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1E827">
      <w:pPr>
        <w:pStyle w:val="2"/>
        <w:spacing w:line="271" w:lineRule="auto"/>
        <w:rPr>
          <w:color w:val="auto"/>
          <w:highlight w:val="none"/>
        </w:rPr>
      </w:pPr>
    </w:p>
    <w:p w14:paraId="52C90582">
      <w:pPr>
        <w:pStyle w:val="2"/>
        <w:spacing w:line="271" w:lineRule="auto"/>
        <w:rPr>
          <w:color w:val="auto"/>
          <w:highlight w:val="none"/>
        </w:rPr>
      </w:pPr>
    </w:p>
    <w:p w14:paraId="5E4830BF">
      <w:pPr>
        <w:pStyle w:val="2"/>
        <w:spacing w:line="271" w:lineRule="auto"/>
        <w:rPr>
          <w:color w:val="auto"/>
          <w:highlight w:val="none"/>
        </w:rPr>
      </w:pPr>
    </w:p>
    <w:p w14:paraId="3FFA52BE">
      <w:pPr>
        <w:pStyle w:val="2"/>
        <w:spacing w:line="271" w:lineRule="auto"/>
        <w:rPr>
          <w:color w:val="auto"/>
          <w:highlight w:val="none"/>
        </w:rPr>
      </w:pPr>
    </w:p>
    <w:p w14:paraId="1EF0AAE3">
      <w:pPr>
        <w:pStyle w:val="2"/>
        <w:spacing w:line="271" w:lineRule="auto"/>
        <w:rPr>
          <w:color w:val="auto"/>
          <w:highlight w:val="none"/>
        </w:rPr>
      </w:pPr>
    </w:p>
    <w:p w14:paraId="7C6B6B28">
      <w:pPr>
        <w:spacing w:before="153" w:line="225" w:lineRule="auto"/>
        <w:jc w:val="center"/>
        <w:rPr>
          <w:rFonts w:ascii="黑体" w:hAnsi="黑体" w:eastAsia="黑体" w:cs="黑体"/>
          <w:color w:val="auto"/>
          <w:sz w:val="47"/>
          <w:szCs w:val="47"/>
          <w:highlight w:val="none"/>
        </w:rPr>
      </w:pPr>
      <w:r>
        <w:rPr>
          <w:rFonts w:ascii="黑体" w:hAnsi="黑体" w:eastAsia="黑体" w:cs="黑体"/>
          <w:color w:val="auto"/>
          <w:spacing w:val="7"/>
          <w:sz w:val="47"/>
          <w:szCs w:val="47"/>
          <w:highlight w:val="none"/>
        </w:rPr>
        <w:t>安徽省水利水电工程自动化系统设计制造及安装</w:t>
      </w:r>
    </w:p>
    <w:p w14:paraId="1921863C">
      <w:pPr>
        <w:pStyle w:val="2"/>
        <w:spacing w:line="360" w:lineRule="auto"/>
        <w:rPr>
          <w:color w:val="auto"/>
          <w:highlight w:val="none"/>
        </w:rPr>
      </w:pPr>
    </w:p>
    <w:p w14:paraId="352618B7">
      <w:pPr>
        <w:spacing w:before="230" w:line="224" w:lineRule="auto"/>
        <w:ind w:left="1311"/>
        <w:rPr>
          <w:rFonts w:ascii="黑体" w:hAnsi="黑体" w:eastAsia="黑体" w:cs="黑体"/>
          <w:color w:val="auto"/>
          <w:spacing w:val="6"/>
          <w:sz w:val="71"/>
          <w:szCs w:val="71"/>
          <w:highlight w:val="none"/>
        </w:rPr>
      </w:pPr>
    </w:p>
    <w:p w14:paraId="26B2E362">
      <w:pPr>
        <w:spacing w:before="230" w:line="224" w:lineRule="auto"/>
        <w:ind w:firstLine="2166" w:firstLineChars="300"/>
        <w:rPr>
          <w:rFonts w:ascii="黑体" w:hAnsi="黑体" w:eastAsia="黑体" w:cs="黑体"/>
          <w:color w:val="auto"/>
          <w:sz w:val="71"/>
          <w:szCs w:val="71"/>
          <w:highlight w:val="none"/>
        </w:rPr>
      </w:pPr>
      <w:r>
        <w:rPr>
          <w:rFonts w:ascii="黑体" w:hAnsi="黑体" w:eastAsia="黑体" w:cs="黑体"/>
          <w:color w:val="auto"/>
          <w:spacing w:val="6"/>
          <w:sz w:val="71"/>
          <w:szCs w:val="71"/>
          <w:highlight w:val="none"/>
        </w:rPr>
        <w:t>招标文件示范文本</w:t>
      </w:r>
    </w:p>
    <w:p w14:paraId="0550F4D6">
      <w:pPr>
        <w:pStyle w:val="2"/>
        <w:spacing w:line="358" w:lineRule="auto"/>
        <w:rPr>
          <w:color w:val="auto"/>
          <w:highlight w:val="none"/>
        </w:rPr>
      </w:pPr>
    </w:p>
    <w:p w14:paraId="24D9CFC8">
      <w:pPr>
        <w:pStyle w:val="2"/>
        <w:spacing w:line="358" w:lineRule="auto"/>
        <w:rPr>
          <w:color w:val="auto"/>
          <w:highlight w:val="none"/>
        </w:rPr>
      </w:pPr>
    </w:p>
    <w:p w14:paraId="4E9AEE96">
      <w:pPr>
        <w:spacing w:before="140" w:line="223" w:lineRule="auto"/>
        <w:ind w:firstLine="2188" w:firstLineChars="500"/>
        <w:rPr>
          <w:rFonts w:ascii="宋体" w:hAnsi="宋体" w:eastAsia="宋体" w:cs="宋体"/>
          <w:color w:val="auto"/>
          <w:sz w:val="43"/>
          <w:szCs w:val="43"/>
          <w:highlight w:val="none"/>
        </w:rPr>
      </w:pPr>
      <w:r>
        <w:rPr>
          <w:rFonts w:ascii="宋体" w:hAnsi="宋体" w:eastAsia="宋体" w:cs="宋体"/>
          <w:b/>
          <w:bCs/>
          <w:color w:val="auto"/>
          <w:spacing w:val="3"/>
          <w:sz w:val="43"/>
          <w:szCs w:val="43"/>
          <w:highlight w:val="none"/>
        </w:rPr>
        <w:t>（电子招标投标，</w:t>
      </w:r>
      <w:r>
        <w:rPr>
          <w:rFonts w:ascii="Times New Roman" w:hAnsi="Times New Roman" w:eastAsia="Times New Roman" w:cs="Times New Roman"/>
          <w:b/>
          <w:bCs/>
          <w:color w:val="auto"/>
          <w:spacing w:val="3"/>
          <w:sz w:val="43"/>
          <w:szCs w:val="43"/>
          <w:highlight w:val="none"/>
        </w:rPr>
        <w:t>2023</w:t>
      </w:r>
      <w:r>
        <w:rPr>
          <w:rFonts w:ascii="宋体" w:hAnsi="宋体" w:eastAsia="宋体" w:cs="宋体"/>
          <w:b/>
          <w:bCs/>
          <w:color w:val="auto"/>
          <w:spacing w:val="3"/>
          <w:sz w:val="43"/>
          <w:szCs w:val="43"/>
          <w:highlight w:val="none"/>
        </w:rPr>
        <w:t>年版）</w:t>
      </w:r>
    </w:p>
    <w:p w14:paraId="2DB469B0">
      <w:pPr>
        <w:pStyle w:val="2"/>
        <w:spacing w:line="242" w:lineRule="auto"/>
        <w:rPr>
          <w:color w:val="auto"/>
          <w:highlight w:val="none"/>
        </w:rPr>
      </w:pPr>
    </w:p>
    <w:p w14:paraId="5BD395EB">
      <w:pPr>
        <w:pStyle w:val="2"/>
        <w:spacing w:line="242" w:lineRule="auto"/>
        <w:rPr>
          <w:color w:val="auto"/>
          <w:highlight w:val="none"/>
        </w:rPr>
      </w:pPr>
    </w:p>
    <w:p w14:paraId="4308BC95">
      <w:pPr>
        <w:pStyle w:val="2"/>
        <w:spacing w:line="242" w:lineRule="auto"/>
        <w:rPr>
          <w:color w:val="auto"/>
          <w:highlight w:val="none"/>
        </w:rPr>
      </w:pPr>
    </w:p>
    <w:p w14:paraId="1D22B905">
      <w:pPr>
        <w:pStyle w:val="2"/>
        <w:spacing w:line="242" w:lineRule="auto"/>
        <w:rPr>
          <w:color w:val="auto"/>
          <w:highlight w:val="none"/>
        </w:rPr>
      </w:pPr>
    </w:p>
    <w:p w14:paraId="2312821C">
      <w:pPr>
        <w:pStyle w:val="2"/>
        <w:spacing w:line="242" w:lineRule="auto"/>
        <w:rPr>
          <w:color w:val="auto"/>
          <w:highlight w:val="none"/>
        </w:rPr>
      </w:pPr>
    </w:p>
    <w:p w14:paraId="013FEA13">
      <w:pPr>
        <w:pStyle w:val="2"/>
        <w:spacing w:line="242" w:lineRule="auto"/>
        <w:rPr>
          <w:color w:val="auto"/>
          <w:highlight w:val="none"/>
        </w:rPr>
      </w:pPr>
    </w:p>
    <w:p w14:paraId="5CA23A08">
      <w:pPr>
        <w:pStyle w:val="2"/>
        <w:spacing w:line="242" w:lineRule="auto"/>
        <w:rPr>
          <w:color w:val="auto"/>
          <w:highlight w:val="none"/>
        </w:rPr>
      </w:pPr>
    </w:p>
    <w:p w14:paraId="4F8D1040">
      <w:pPr>
        <w:pStyle w:val="2"/>
        <w:spacing w:line="242" w:lineRule="auto"/>
        <w:rPr>
          <w:color w:val="auto"/>
          <w:highlight w:val="none"/>
        </w:rPr>
      </w:pPr>
    </w:p>
    <w:p w14:paraId="0BF2CB06">
      <w:pPr>
        <w:pStyle w:val="2"/>
        <w:spacing w:line="242" w:lineRule="auto"/>
        <w:rPr>
          <w:color w:val="auto"/>
          <w:highlight w:val="none"/>
        </w:rPr>
      </w:pPr>
    </w:p>
    <w:p w14:paraId="1E4307E5">
      <w:pPr>
        <w:pStyle w:val="2"/>
        <w:spacing w:line="242" w:lineRule="auto"/>
        <w:rPr>
          <w:color w:val="auto"/>
          <w:highlight w:val="none"/>
        </w:rPr>
      </w:pPr>
    </w:p>
    <w:p w14:paraId="20E40EF3">
      <w:pPr>
        <w:pStyle w:val="2"/>
        <w:spacing w:line="242" w:lineRule="auto"/>
        <w:rPr>
          <w:color w:val="auto"/>
          <w:highlight w:val="none"/>
        </w:rPr>
      </w:pPr>
    </w:p>
    <w:p w14:paraId="2035531F">
      <w:pPr>
        <w:pStyle w:val="2"/>
        <w:spacing w:line="242" w:lineRule="auto"/>
        <w:rPr>
          <w:color w:val="auto"/>
          <w:highlight w:val="none"/>
        </w:rPr>
      </w:pPr>
    </w:p>
    <w:p w14:paraId="0DF36584">
      <w:pPr>
        <w:pStyle w:val="2"/>
        <w:spacing w:line="243" w:lineRule="auto"/>
        <w:rPr>
          <w:color w:val="auto"/>
          <w:highlight w:val="none"/>
        </w:rPr>
      </w:pPr>
    </w:p>
    <w:p w14:paraId="579C3595">
      <w:pPr>
        <w:pStyle w:val="2"/>
        <w:spacing w:line="243" w:lineRule="auto"/>
        <w:rPr>
          <w:color w:val="auto"/>
          <w:highlight w:val="none"/>
        </w:rPr>
      </w:pPr>
    </w:p>
    <w:p w14:paraId="3C34F62D">
      <w:pPr>
        <w:pStyle w:val="2"/>
        <w:spacing w:line="243" w:lineRule="auto"/>
        <w:rPr>
          <w:color w:val="auto"/>
          <w:highlight w:val="none"/>
        </w:rPr>
      </w:pPr>
    </w:p>
    <w:p w14:paraId="32BC4388">
      <w:pPr>
        <w:pStyle w:val="2"/>
        <w:spacing w:line="243" w:lineRule="auto"/>
        <w:rPr>
          <w:color w:val="auto"/>
          <w:highlight w:val="none"/>
        </w:rPr>
      </w:pPr>
    </w:p>
    <w:p w14:paraId="166B636B">
      <w:pPr>
        <w:pStyle w:val="2"/>
        <w:spacing w:line="243" w:lineRule="auto"/>
        <w:rPr>
          <w:color w:val="auto"/>
          <w:highlight w:val="none"/>
        </w:rPr>
      </w:pPr>
    </w:p>
    <w:p w14:paraId="4D483588">
      <w:pPr>
        <w:pStyle w:val="2"/>
        <w:spacing w:line="243" w:lineRule="auto"/>
        <w:rPr>
          <w:color w:val="auto"/>
          <w:highlight w:val="none"/>
        </w:rPr>
      </w:pPr>
    </w:p>
    <w:p w14:paraId="40C8FFFF">
      <w:pPr>
        <w:pStyle w:val="2"/>
        <w:spacing w:line="243" w:lineRule="auto"/>
        <w:rPr>
          <w:color w:val="auto"/>
          <w:highlight w:val="none"/>
        </w:rPr>
      </w:pPr>
    </w:p>
    <w:p w14:paraId="4815C847">
      <w:pPr>
        <w:pStyle w:val="2"/>
        <w:spacing w:line="243" w:lineRule="auto"/>
        <w:rPr>
          <w:color w:val="auto"/>
          <w:highlight w:val="none"/>
        </w:rPr>
      </w:pPr>
    </w:p>
    <w:p w14:paraId="0516B2A2">
      <w:pPr>
        <w:pStyle w:val="2"/>
        <w:spacing w:line="243" w:lineRule="auto"/>
        <w:rPr>
          <w:color w:val="auto"/>
          <w:highlight w:val="none"/>
        </w:rPr>
      </w:pPr>
    </w:p>
    <w:p w14:paraId="4AABA9EA">
      <w:pPr>
        <w:spacing w:before="101" w:line="225"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安徽省水利厅</w:t>
      </w:r>
    </w:p>
    <w:p w14:paraId="573CCA5C">
      <w:pPr>
        <w:spacing w:before="38" w:line="225" w:lineRule="auto"/>
        <w:jc w:val="center"/>
        <w:rPr>
          <w:rFonts w:ascii="宋体" w:hAnsi="宋体" w:eastAsia="宋体" w:cs="宋体"/>
          <w:color w:val="auto"/>
          <w:sz w:val="31"/>
          <w:szCs w:val="31"/>
          <w:highlight w:val="none"/>
        </w:rPr>
      </w:pPr>
      <w:r>
        <w:rPr>
          <w:rFonts w:ascii="宋体" w:hAnsi="宋体" w:eastAsia="宋体" w:cs="宋体"/>
          <w:b/>
          <w:bCs/>
          <w:color w:val="auto"/>
          <w:spacing w:val="27"/>
          <w:sz w:val="31"/>
          <w:szCs w:val="31"/>
          <w:highlight w:val="none"/>
        </w:rPr>
        <w:t>二O二三年一月</w:t>
      </w:r>
    </w:p>
    <w:p w14:paraId="32AA0A04">
      <w:pPr>
        <w:spacing w:line="225" w:lineRule="auto"/>
        <w:rPr>
          <w:rFonts w:ascii="宋体" w:hAnsi="宋体" w:eastAsia="宋体" w:cs="宋体"/>
          <w:color w:val="auto"/>
          <w:sz w:val="31"/>
          <w:szCs w:val="31"/>
          <w:highlight w:val="none"/>
        </w:rPr>
        <w:sectPr>
          <w:pgSz w:w="11905" w:h="16838"/>
          <w:pgMar w:top="1417" w:right="1361" w:bottom="1417" w:left="1361" w:header="850" w:footer="850" w:gutter="0"/>
          <w:cols w:space="0" w:num="1"/>
          <w:rtlGutter w:val="0"/>
          <w:docGrid w:linePitch="0" w:charSpace="0"/>
        </w:sectPr>
      </w:pPr>
    </w:p>
    <w:p w14:paraId="303C7FC1">
      <w:pPr>
        <w:keepNext w:val="0"/>
        <w:keepLines w:val="0"/>
        <w:pageBreakBefore w:val="0"/>
        <w:widowControl/>
        <w:kinsoku w:val="0"/>
        <w:wordWrap/>
        <w:overflowPunct/>
        <w:topLinePunct w:val="0"/>
        <w:autoSpaceDE w:val="0"/>
        <w:autoSpaceDN w:val="0"/>
        <w:bidi w:val="0"/>
        <w:adjustRightInd w:val="0"/>
        <w:snapToGrid w:val="0"/>
        <w:spacing w:line="225" w:lineRule="auto"/>
        <w:ind w:left="0" w:right="0" w:firstLine="671" w:firstLineChars="200"/>
        <w:jc w:val="center"/>
        <w:textAlignment w:val="baseline"/>
        <w:rPr>
          <w:rFonts w:ascii="宋体" w:hAnsi="宋体" w:eastAsia="宋体" w:cs="宋体"/>
          <w:color w:val="auto"/>
          <w:sz w:val="35"/>
          <w:szCs w:val="35"/>
          <w:highlight w:val="none"/>
        </w:rPr>
      </w:pPr>
      <w:r>
        <w:rPr>
          <w:rFonts w:ascii="宋体" w:hAnsi="宋体" w:eastAsia="宋体" w:cs="宋体"/>
          <w:b/>
          <w:bCs/>
          <w:color w:val="auto"/>
          <w:spacing w:val="-8"/>
          <w:sz w:val="35"/>
          <w:szCs w:val="35"/>
          <w:highlight w:val="none"/>
        </w:rPr>
        <w:t>说明</w:t>
      </w:r>
    </w:p>
    <w:p w14:paraId="02742EA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16" w:firstLineChars="200"/>
        <w:jc w:val="both"/>
        <w:textAlignment w:val="baseline"/>
        <w:rPr>
          <w:rFonts w:ascii="仿宋" w:hAnsi="仿宋" w:eastAsia="仿宋" w:cs="仿宋"/>
          <w:color w:val="auto"/>
          <w:sz w:val="21"/>
          <w:szCs w:val="21"/>
          <w:highlight w:val="none"/>
        </w:rPr>
      </w:pPr>
      <w:r>
        <w:rPr>
          <w:rFonts w:ascii="仿宋" w:hAnsi="仿宋" w:eastAsia="仿宋" w:cs="仿宋"/>
          <w:color w:val="auto"/>
          <w:spacing w:val="-1"/>
          <w:sz w:val="21"/>
          <w:szCs w:val="21"/>
          <w:highlight w:val="none"/>
        </w:rPr>
        <w:t>《安徽省水利水电工程施工招标文件示范文本》(电子</w:t>
      </w:r>
      <w:r>
        <w:rPr>
          <w:rFonts w:ascii="仿宋" w:hAnsi="仿宋" w:eastAsia="仿宋" w:cs="仿宋"/>
          <w:color w:val="auto"/>
          <w:spacing w:val="-2"/>
          <w:sz w:val="21"/>
          <w:szCs w:val="21"/>
          <w:highlight w:val="none"/>
        </w:rPr>
        <w:t>招标投标，2020年版)等示范文本实施以来，对规范全省水利水电工程招标市场秩序发挥了</w:t>
      </w:r>
      <w:r>
        <w:rPr>
          <w:rFonts w:ascii="仿宋" w:hAnsi="仿宋" w:eastAsia="仿宋" w:cs="仿宋"/>
          <w:color w:val="auto"/>
          <w:spacing w:val="3"/>
          <w:sz w:val="21"/>
          <w:szCs w:val="21"/>
          <w:highlight w:val="none"/>
        </w:rPr>
        <w:t>重要作用。为进一步贯彻落实《关于严格执行招标投标法规制度进</w:t>
      </w:r>
      <w:r>
        <w:rPr>
          <w:rFonts w:ascii="仿宋" w:hAnsi="仿宋" w:eastAsia="仿宋" w:cs="仿宋"/>
          <w:color w:val="auto"/>
          <w:spacing w:val="2"/>
          <w:sz w:val="21"/>
          <w:szCs w:val="21"/>
          <w:highlight w:val="none"/>
        </w:rPr>
        <w:t>一步规</w:t>
      </w:r>
      <w:r>
        <w:rPr>
          <w:rFonts w:ascii="仿宋" w:hAnsi="仿宋" w:eastAsia="仿宋" w:cs="仿宋"/>
          <w:color w:val="auto"/>
          <w:spacing w:val="3"/>
          <w:sz w:val="21"/>
          <w:szCs w:val="21"/>
          <w:highlight w:val="none"/>
        </w:rPr>
        <w:t>范招标投标主体行为的若干意见》等政策要求，结合近年来全</w:t>
      </w:r>
      <w:r>
        <w:rPr>
          <w:rFonts w:ascii="仿宋" w:hAnsi="仿宋" w:eastAsia="仿宋" w:cs="仿宋"/>
          <w:color w:val="auto"/>
          <w:spacing w:val="2"/>
          <w:sz w:val="21"/>
          <w:szCs w:val="21"/>
          <w:highlight w:val="none"/>
        </w:rPr>
        <w:t>省水利工程</w:t>
      </w:r>
      <w:r>
        <w:rPr>
          <w:rFonts w:ascii="仿宋" w:hAnsi="仿宋" w:eastAsia="仿宋" w:cs="仿宋"/>
          <w:color w:val="auto"/>
          <w:spacing w:val="3"/>
          <w:sz w:val="21"/>
          <w:szCs w:val="21"/>
          <w:highlight w:val="none"/>
        </w:rPr>
        <w:t>招标投标活动中出现的新问题、新情况，省水利厅组织开展了</w:t>
      </w:r>
      <w:r>
        <w:rPr>
          <w:rFonts w:ascii="仿宋" w:hAnsi="仿宋" w:eastAsia="仿宋" w:cs="仿宋"/>
          <w:color w:val="auto"/>
          <w:spacing w:val="2"/>
          <w:sz w:val="21"/>
          <w:szCs w:val="21"/>
          <w:highlight w:val="none"/>
        </w:rPr>
        <w:t>《安徽省水</w:t>
      </w:r>
      <w:r>
        <w:rPr>
          <w:rFonts w:ascii="仿宋" w:hAnsi="仿宋" w:eastAsia="仿宋" w:cs="仿宋"/>
          <w:color w:val="auto"/>
          <w:spacing w:val="-2"/>
          <w:sz w:val="21"/>
          <w:szCs w:val="21"/>
          <w:highlight w:val="none"/>
        </w:rPr>
        <w:t>利水电工程施工招标文件示范文本》等六类示范文本（以下简称示范文本）</w:t>
      </w:r>
      <w:r>
        <w:rPr>
          <w:rFonts w:ascii="仿宋" w:hAnsi="仿宋" w:eastAsia="仿宋" w:cs="仿宋"/>
          <w:color w:val="auto"/>
          <w:spacing w:val="3"/>
          <w:sz w:val="21"/>
          <w:szCs w:val="21"/>
          <w:highlight w:val="none"/>
        </w:rPr>
        <w:t>修订工作。示范文本修订期间，广泛征求了各级主管部门、</w:t>
      </w:r>
      <w:r>
        <w:rPr>
          <w:rFonts w:ascii="仿宋" w:hAnsi="仿宋" w:eastAsia="仿宋" w:cs="仿宋"/>
          <w:color w:val="auto"/>
          <w:spacing w:val="2"/>
          <w:sz w:val="21"/>
          <w:szCs w:val="21"/>
          <w:highlight w:val="none"/>
        </w:rPr>
        <w:t>市场主体和社</w:t>
      </w:r>
      <w:r>
        <w:rPr>
          <w:rFonts w:ascii="仿宋" w:hAnsi="仿宋" w:eastAsia="仿宋" w:cs="仿宋"/>
          <w:color w:val="auto"/>
          <w:spacing w:val="3"/>
          <w:sz w:val="21"/>
          <w:szCs w:val="21"/>
          <w:highlight w:val="none"/>
        </w:rPr>
        <w:t>会公众意见，并组织召开相关会议进行讨论研究，完成了示范</w:t>
      </w:r>
      <w:r>
        <w:rPr>
          <w:rFonts w:ascii="仿宋" w:hAnsi="仿宋" w:eastAsia="仿宋" w:cs="仿宋"/>
          <w:color w:val="auto"/>
          <w:spacing w:val="2"/>
          <w:sz w:val="21"/>
          <w:szCs w:val="21"/>
          <w:highlight w:val="none"/>
        </w:rPr>
        <w:t>文本的审查</w:t>
      </w:r>
      <w:r>
        <w:rPr>
          <w:rFonts w:ascii="仿宋" w:hAnsi="仿宋" w:eastAsia="仿宋" w:cs="仿宋"/>
          <w:color w:val="auto"/>
          <w:spacing w:val="-4"/>
          <w:sz w:val="21"/>
          <w:szCs w:val="21"/>
          <w:highlight w:val="none"/>
        </w:rPr>
        <w:t>定稿工作。</w:t>
      </w:r>
    </w:p>
    <w:p w14:paraId="6D6836D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示范文本中的投标人须知正文、评标办法正文和通用合同条款均应不加修改的引用。投标人须知前附表、评标办法前附表及</w:t>
      </w:r>
      <w:r>
        <w:rPr>
          <w:rFonts w:ascii="仿宋" w:hAnsi="仿宋" w:eastAsia="仿宋" w:cs="仿宋"/>
          <w:color w:val="auto"/>
          <w:spacing w:val="2"/>
          <w:sz w:val="21"/>
          <w:szCs w:val="21"/>
          <w:highlight w:val="none"/>
        </w:rPr>
        <w:t>专用合同条款的相</w:t>
      </w:r>
      <w:r>
        <w:rPr>
          <w:rFonts w:ascii="仿宋" w:hAnsi="仿宋" w:eastAsia="仿宋" w:cs="仿宋"/>
          <w:color w:val="auto"/>
          <w:spacing w:val="3"/>
          <w:sz w:val="21"/>
          <w:szCs w:val="21"/>
          <w:highlight w:val="none"/>
        </w:rPr>
        <w:t>关内容，示范文本按照有关规定并结合行业惯例进行了</w:t>
      </w:r>
      <w:r>
        <w:rPr>
          <w:rFonts w:ascii="仿宋" w:hAnsi="仿宋" w:eastAsia="仿宋" w:cs="仿宋"/>
          <w:color w:val="auto"/>
          <w:spacing w:val="2"/>
          <w:sz w:val="21"/>
          <w:szCs w:val="21"/>
          <w:highlight w:val="none"/>
        </w:rPr>
        <w:t>约定，招标人应当</w:t>
      </w:r>
      <w:r>
        <w:rPr>
          <w:rFonts w:ascii="仿宋" w:hAnsi="仿宋" w:eastAsia="仿宋" w:cs="仿宋"/>
          <w:color w:val="auto"/>
          <w:spacing w:val="3"/>
          <w:sz w:val="21"/>
          <w:szCs w:val="21"/>
          <w:highlight w:val="none"/>
        </w:rPr>
        <w:t>按照相关规定并根据项目的具体特点与实际需要，编制该部分</w:t>
      </w:r>
      <w:r>
        <w:rPr>
          <w:rFonts w:ascii="仿宋" w:hAnsi="仿宋" w:eastAsia="仿宋" w:cs="仿宋"/>
          <w:color w:val="auto"/>
          <w:spacing w:val="2"/>
          <w:sz w:val="21"/>
          <w:szCs w:val="21"/>
          <w:highlight w:val="none"/>
        </w:rPr>
        <w:t>的内容；招</w:t>
      </w:r>
      <w:r>
        <w:rPr>
          <w:rFonts w:ascii="仿宋" w:hAnsi="仿宋" w:eastAsia="仿宋" w:cs="仿宋"/>
          <w:color w:val="auto"/>
          <w:spacing w:val="3"/>
          <w:sz w:val="21"/>
          <w:szCs w:val="21"/>
          <w:highlight w:val="none"/>
        </w:rPr>
        <w:t>标文件中资质、业绩等投标人资格条件要求和评标标准应当以符合</w:t>
      </w:r>
      <w:r>
        <w:rPr>
          <w:rFonts w:ascii="仿宋" w:hAnsi="仿宋" w:eastAsia="仿宋" w:cs="仿宋"/>
          <w:color w:val="auto"/>
          <w:spacing w:val="2"/>
          <w:sz w:val="21"/>
          <w:szCs w:val="21"/>
          <w:highlight w:val="none"/>
        </w:rPr>
        <w:t>项目具</w:t>
      </w:r>
      <w:r>
        <w:rPr>
          <w:rFonts w:ascii="仿宋" w:hAnsi="仿宋" w:eastAsia="仿宋" w:cs="仿宋"/>
          <w:color w:val="auto"/>
          <w:spacing w:val="3"/>
          <w:sz w:val="21"/>
          <w:szCs w:val="21"/>
          <w:highlight w:val="none"/>
        </w:rPr>
        <w:t>体特点和满足实际需要为限度审慎设置，不得通过设置不合理条件</w:t>
      </w:r>
      <w:r>
        <w:rPr>
          <w:rFonts w:ascii="仿宋" w:hAnsi="仿宋" w:eastAsia="仿宋" w:cs="仿宋"/>
          <w:color w:val="auto"/>
          <w:spacing w:val="2"/>
          <w:sz w:val="21"/>
          <w:szCs w:val="21"/>
          <w:highlight w:val="none"/>
        </w:rPr>
        <w:t>排斥或</w:t>
      </w:r>
      <w:r>
        <w:rPr>
          <w:rFonts w:ascii="仿宋" w:hAnsi="仿宋" w:eastAsia="仿宋" w:cs="仿宋"/>
          <w:color w:val="auto"/>
          <w:spacing w:val="3"/>
          <w:sz w:val="21"/>
          <w:szCs w:val="21"/>
          <w:highlight w:val="none"/>
        </w:rPr>
        <w:t>者限制潜在投标人；对投标人须知正文、评标办法正文及合同</w:t>
      </w:r>
      <w:r>
        <w:rPr>
          <w:rFonts w:ascii="仿宋" w:hAnsi="仿宋" w:eastAsia="仿宋" w:cs="仿宋"/>
          <w:color w:val="auto"/>
          <w:spacing w:val="2"/>
          <w:sz w:val="21"/>
          <w:szCs w:val="21"/>
          <w:highlight w:val="none"/>
        </w:rPr>
        <w:t>通用条款的</w:t>
      </w:r>
      <w:r>
        <w:rPr>
          <w:rFonts w:ascii="仿宋" w:hAnsi="仿宋" w:eastAsia="仿宋" w:cs="仿宋"/>
          <w:color w:val="auto"/>
          <w:spacing w:val="3"/>
          <w:sz w:val="21"/>
          <w:szCs w:val="21"/>
          <w:highlight w:val="none"/>
        </w:rPr>
        <w:t>补充、细化或约定的内容不得违反法律、法规的强制性规定；</w:t>
      </w:r>
      <w:r>
        <w:rPr>
          <w:rFonts w:ascii="仿宋" w:hAnsi="仿宋" w:eastAsia="仿宋" w:cs="仿宋"/>
          <w:color w:val="auto"/>
          <w:spacing w:val="2"/>
          <w:sz w:val="21"/>
          <w:szCs w:val="21"/>
          <w:highlight w:val="none"/>
        </w:rPr>
        <w:t>以上内容与</w:t>
      </w:r>
      <w:r>
        <w:rPr>
          <w:rFonts w:ascii="仿宋" w:hAnsi="仿宋" w:eastAsia="仿宋" w:cs="仿宋"/>
          <w:color w:val="auto"/>
          <w:spacing w:val="3"/>
          <w:sz w:val="21"/>
          <w:szCs w:val="21"/>
          <w:highlight w:val="none"/>
        </w:rPr>
        <w:t>示范文本不一致的，应在招标备案中予以说明，并经招标监</w:t>
      </w:r>
      <w:r>
        <w:rPr>
          <w:rFonts w:ascii="仿宋" w:hAnsi="仿宋" w:eastAsia="仿宋" w:cs="仿宋"/>
          <w:color w:val="auto"/>
          <w:spacing w:val="2"/>
          <w:sz w:val="21"/>
          <w:szCs w:val="21"/>
          <w:highlight w:val="none"/>
        </w:rPr>
        <w:t>督管理机构同</w:t>
      </w:r>
      <w:r>
        <w:rPr>
          <w:rFonts w:ascii="仿宋" w:hAnsi="仿宋" w:eastAsia="仿宋" w:cs="仿宋"/>
          <w:color w:val="auto"/>
          <w:spacing w:val="-2"/>
          <w:sz w:val="21"/>
          <w:szCs w:val="21"/>
          <w:highlight w:val="none"/>
        </w:rPr>
        <w:t>意。相关使用说明如下：</w:t>
      </w:r>
    </w:p>
    <w:p w14:paraId="635DFAD0">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安徽省水利水电工程自动化系统设计制造及安装招标文件示范文本》（电子招标投标，2023年版）依据《标准设备采购招标文件》以及《电子招标投标办法》（8部委20号令）等编制，适用于水利水电工程自动化控制系统、视频监视系统、电气控制系统、安全监测系统等的招标。</w:t>
      </w:r>
    </w:p>
    <w:p w14:paraId="75A67299">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lang w:val="en-US" w:eastAsia="zh-CN"/>
        </w:rPr>
        <w:t>二、</w:t>
      </w:r>
      <w:r>
        <w:rPr>
          <w:rFonts w:ascii="仿宋" w:hAnsi="仿宋" w:eastAsia="仿宋" w:cs="仿宋"/>
          <w:color w:val="auto"/>
          <w:spacing w:val="3"/>
          <w:sz w:val="21"/>
          <w:szCs w:val="21"/>
          <w:highlight w:val="none"/>
        </w:rPr>
        <w:t>《安徽省水利水电工程自动化系统设计制造及安装招标文件示范文本》（电子招标投标，2023年版）用相同序号标示章、节、条、款、项、目时，招标人可选择使用；以空格标示时，招标人根据招标项目具体特点和实际需要填写，不需要填写具体内容时，可在空格中用“/”标示。</w:t>
      </w:r>
    </w:p>
    <w:p w14:paraId="0F5DD60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三、第一章“招标公告”或“投标邀请书”格式供参考。招标人按照第一章的格式发布招标公告或发出投标邀请书后，将实际发布的招标公告或实际发出的投标邀请书编入招标文件中，作为投标邀请。其中，招标公告应同时注明其发布所在的所有媒介名称。</w:t>
      </w:r>
    </w:p>
    <w:p w14:paraId="421E23C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四、第二章“投标人须知”正文应全文引用。“投标人须知前附表”用于进一步明确“投标人须知”正文中未</w:t>
      </w:r>
      <w:r>
        <w:rPr>
          <w:rFonts w:ascii="仿宋" w:hAnsi="仿宋" w:eastAsia="仿宋" w:cs="仿宋"/>
          <w:color w:val="auto"/>
          <w:spacing w:val="1"/>
          <w:sz w:val="21"/>
          <w:szCs w:val="21"/>
          <w:highlight w:val="none"/>
        </w:rPr>
        <w:t>尽事宜，招标人结合招标项目具</w:t>
      </w:r>
      <w:r>
        <w:rPr>
          <w:rFonts w:ascii="仿宋" w:hAnsi="仿宋" w:eastAsia="仿宋" w:cs="仿宋"/>
          <w:color w:val="auto"/>
          <w:spacing w:val="-3"/>
          <w:sz w:val="21"/>
          <w:szCs w:val="21"/>
          <w:highlight w:val="none"/>
        </w:rPr>
        <w:t>体特点和实际需要编制和填写，但不得与“投标人须知”正文内容相抵触</w:t>
      </w:r>
      <w:r>
        <w:rPr>
          <w:rFonts w:hint="eastAsia" w:ascii="仿宋" w:hAnsi="仿宋" w:eastAsia="仿宋" w:cs="仿宋"/>
          <w:color w:val="auto"/>
          <w:spacing w:val="-3"/>
          <w:sz w:val="21"/>
          <w:szCs w:val="21"/>
          <w:highlight w:val="none"/>
          <w:lang w:eastAsia="zh-CN"/>
        </w:rPr>
        <w:t>，</w:t>
      </w:r>
      <w:r>
        <w:rPr>
          <w:rFonts w:ascii="仿宋" w:hAnsi="仿宋" w:eastAsia="仿宋" w:cs="仿宋"/>
          <w:color w:val="auto"/>
          <w:spacing w:val="1"/>
          <w:sz w:val="21"/>
          <w:szCs w:val="21"/>
          <w:highlight w:val="none"/>
        </w:rPr>
        <w:t>否则抵触内容无效。“投标人须知”附件所提供的格式文件供招标人参考</w:t>
      </w:r>
      <w:r>
        <w:rPr>
          <w:rFonts w:ascii="仿宋" w:hAnsi="仿宋" w:eastAsia="仿宋" w:cs="仿宋"/>
          <w:color w:val="auto"/>
          <w:spacing w:val="-6"/>
          <w:sz w:val="21"/>
          <w:szCs w:val="21"/>
          <w:highlight w:val="none"/>
        </w:rPr>
        <w:t>使用。</w:t>
      </w:r>
    </w:p>
    <w:p w14:paraId="3CDF68FB">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五、第三章“评标办法”采用“综合评估法”。“评标办法”正文应全文引用。“评标办法前附表”适用于进一步补充、明确评审因素和评审标准，招标人根据招标项目具体特点和实际需要，详细列明正文之外的评审因素和评审标准，没有列明的因素和标准不得作为评标的依据。“评标办法”附件所提供的格式文件供招标人参考使用。</w:t>
      </w:r>
    </w:p>
    <w:p w14:paraId="52D3B42C">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招标人可采用最高投标限价进行投资控制。</w:t>
      </w:r>
    </w:p>
    <w:p w14:paraId="38053EC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六、第四章“合同条款及格式”中的“通用合同条款”应全文引用。招标人可根据招标项目具体特点和实际需要，在“专用合同条款”中对“通用合同条款”进行补充、细化，不得违反法律、法规和行业规章的有关规定和平等、自愿、公平以及诚实信用原则。</w:t>
      </w:r>
    </w:p>
    <w:p w14:paraId="03847A1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七、第五章“供货要求”由招标人根据招标项目具体特点和实际需要编制，并与“投标人须知”、“通用合同条款”、“专用合同条款”相衔接。</w:t>
      </w:r>
    </w:p>
    <w:p w14:paraId="6E0DCBD2">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八、第六章“投标文件格式”供招标人参考使用。</w:t>
      </w:r>
    </w:p>
    <w:p w14:paraId="5E19B244">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九、《安徽省水利水电工程自动化系统设计制造及安装招标文件示范文本》（电子招标投标，2023年版）中有关招标人的约定除特别声明外，同时适用于受其委托承担招标代理任务的招标代理机构。</w:t>
      </w:r>
    </w:p>
    <w:p w14:paraId="6A74E303">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十、各章节中用加粗斜体编写的“说明”内容，仅用于指导编制招标文件，不是招标文件的组成部分，正式编制和发布的招标文件中应删除。</w:t>
      </w:r>
    </w:p>
    <w:p w14:paraId="5ABB42BD">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432" w:firstLineChars="200"/>
        <w:jc w:val="both"/>
        <w:textAlignment w:val="baseline"/>
        <w:rPr>
          <w:rFonts w:ascii="仿宋" w:hAnsi="仿宋" w:eastAsia="仿宋" w:cs="仿宋"/>
          <w:color w:val="auto"/>
          <w:spacing w:val="3"/>
          <w:sz w:val="21"/>
          <w:szCs w:val="21"/>
          <w:highlight w:val="none"/>
        </w:rPr>
      </w:pPr>
      <w:r>
        <w:rPr>
          <w:rFonts w:ascii="仿宋" w:hAnsi="仿宋" w:eastAsia="仿宋" w:cs="仿宋"/>
          <w:color w:val="auto"/>
          <w:spacing w:val="3"/>
          <w:sz w:val="21"/>
          <w:szCs w:val="21"/>
          <w:highlight w:val="none"/>
        </w:rPr>
        <w:t>十一、示范文本中有关电子招标投标等条款是基于使用水利部淮河水利委员会•安徽省水利厅电子交易平台电子交易系统和安徽合肥公共资源交易中心电子服务系统而设定的，如使用其他系统，应根据具体情况作适当调整。</w:t>
      </w:r>
    </w:p>
    <w:p w14:paraId="303F703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仿宋" w:hAnsi="仿宋" w:eastAsia="仿宋" w:cs="仿宋"/>
          <w:color w:val="auto"/>
          <w:sz w:val="21"/>
          <w:szCs w:val="21"/>
          <w:highlight w:val="none"/>
        </w:rPr>
        <w:sectPr>
          <w:headerReference r:id="rId5" w:type="default"/>
          <w:footerReference r:id="rId6" w:type="default"/>
          <w:pgSz w:w="11905" w:h="16838"/>
          <w:pgMar w:top="1417" w:right="1361" w:bottom="1417" w:left="1361" w:header="850" w:footer="850" w:gutter="0"/>
          <w:cols w:space="0" w:num="1"/>
          <w:rtlGutter w:val="0"/>
          <w:docGrid w:linePitch="0" w:charSpace="0"/>
        </w:sectPr>
      </w:pPr>
    </w:p>
    <w:p w14:paraId="51A48B67">
      <w:pPr>
        <w:pStyle w:val="2"/>
        <w:spacing w:line="263" w:lineRule="auto"/>
        <w:rPr>
          <w:color w:val="auto"/>
          <w:highlight w:val="none"/>
        </w:rPr>
      </w:pPr>
    </w:p>
    <w:p w14:paraId="3E94DADE">
      <w:pPr>
        <w:pStyle w:val="2"/>
        <w:spacing w:line="263" w:lineRule="auto"/>
        <w:rPr>
          <w:color w:val="auto"/>
          <w:highlight w:val="none"/>
        </w:rPr>
      </w:pPr>
    </w:p>
    <w:p w14:paraId="4144E69B">
      <w:pPr>
        <w:pStyle w:val="2"/>
        <w:spacing w:line="264" w:lineRule="auto"/>
        <w:rPr>
          <w:color w:val="auto"/>
          <w:highlight w:val="none"/>
        </w:rPr>
      </w:pPr>
    </w:p>
    <w:p w14:paraId="5B810391">
      <w:pPr>
        <w:pStyle w:val="2"/>
        <w:spacing w:line="264" w:lineRule="auto"/>
        <w:rPr>
          <w:color w:val="auto"/>
          <w:highlight w:val="none"/>
        </w:rPr>
      </w:pPr>
    </w:p>
    <w:p w14:paraId="6E1D794E">
      <w:pPr>
        <w:pStyle w:val="2"/>
        <w:spacing w:line="264" w:lineRule="auto"/>
        <w:rPr>
          <w:color w:val="auto"/>
          <w:highlight w:val="none"/>
        </w:rPr>
      </w:pPr>
    </w:p>
    <w:p w14:paraId="5915D1C5">
      <w:pPr>
        <w:tabs>
          <w:tab w:val="left" w:pos="2558"/>
        </w:tabs>
        <w:spacing w:before="100" w:line="227" w:lineRule="auto"/>
        <w:jc w:val="center"/>
        <w:rPr>
          <w:rFonts w:ascii="黑体" w:hAnsi="黑体" w:eastAsia="黑体" w:cs="黑体"/>
          <w:color w:val="auto"/>
          <w:sz w:val="31"/>
          <w:szCs w:val="31"/>
          <w:highlight w:val="none"/>
        </w:rPr>
      </w:pPr>
      <w:r>
        <w:rPr>
          <w:rFonts w:ascii="黑体" w:hAnsi="黑体" w:eastAsia="黑体" w:cs="黑体"/>
          <w:b/>
          <w:bCs/>
          <w:color w:val="auto"/>
          <w:spacing w:val="2"/>
          <w:sz w:val="31"/>
          <w:szCs w:val="31"/>
          <w:highlight w:val="none"/>
          <w:u w:val="single"/>
        </w:rPr>
        <w:t>滁州市城西水库除险加固工程补充设计</w:t>
      </w:r>
      <w:r>
        <w:rPr>
          <w:rFonts w:hint="eastAsia" w:ascii="黑体" w:hAnsi="黑体" w:eastAsia="黑体" w:cs="黑体"/>
          <w:b/>
          <w:bCs/>
          <w:color w:val="auto"/>
          <w:spacing w:val="2"/>
          <w:sz w:val="31"/>
          <w:szCs w:val="31"/>
          <w:highlight w:val="none"/>
          <w:u w:val="single"/>
          <w:lang w:val="en-US" w:eastAsia="zh-CN"/>
        </w:rPr>
        <w:t>实施</w:t>
      </w:r>
      <w:r>
        <w:rPr>
          <w:rFonts w:ascii="黑体" w:hAnsi="黑体" w:eastAsia="黑体" w:cs="黑体"/>
          <w:b/>
          <w:bCs/>
          <w:color w:val="auto"/>
          <w:spacing w:val="2"/>
          <w:sz w:val="31"/>
          <w:szCs w:val="31"/>
          <w:highlight w:val="none"/>
          <w:u w:val="single"/>
        </w:rPr>
        <w:t>项目</w:t>
      </w:r>
      <w:r>
        <w:rPr>
          <w:rFonts w:ascii="黑体" w:hAnsi="黑体" w:eastAsia="黑体" w:cs="黑体"/>
          <w:b/>
          <w:bCs/>
          <w:color w:val="auto"/>
          <w:spacing w:val="2"/>
          <w:sz w:val="31"/>
          <w:szCs w:val="31"/>
          <w:highlight w:val="none"/>
        </w:rPr>
        <w:t>(项目名称)</w:t>
      </w:r>
    </w:p>
    <w:p w14:paraId="25425BDB">
      <w:pPr>
        <w:pStyle w:val="2"/>
        <w:spacing w:line="244" w:lineRule="auto"/>
        <w:rPr>
          <w:color w:val="auto"/>
          <w:highlight w:val="none"/>
        </w:rPr>
      </w:pPr>
    </w:p>
    <w:p w14:paraId="2820FE31">
      <w:pPr>
        <w:pStyle w:val="2"/>
        <w:spacing w:line="244" w:lineRule="auto"/>
        <w:rPr>
          <w:color w:val="auto"/>
          <w:highlight w:val="none"/>
        </w:rPr>
      </w:pPr>
    </w:p>
    <w:p w14:paraId="50AF7D70">
      <w:pPr>
        <w:pStyle w:val="2"/>
        <w:spacing w:line="244" w:lineRule="auto"/>
        <w:rPr>
          <w:color w:val="auto"/>
          <w:highlight w:val="none"/>
        </w:rPr>
      </w:pPr>
    </w:p>
    <w:p w14:paraId="1F37827F">
      <w:pPr>
        <w:pStyle w:val="2"/>
        <w:spacing w:line="244" w:lineRule="auto"/>
        <w:rPr>
          <w:color w:val="auto"/>
          <w:highlight w:val="none"/>
        </w:rPr>
      </w:pPr>
    </w:p>
    <w:p w14:paraId="3D1D7EBA">
      <w:pPr>
        <w:pStyle w:val="2"/>
        <w:spacing w:line="244" w:lineRule="auto"/>
        <w:rPr>
          <w:color w:val="auto"/>
          <w:highlight w:val="none"/>
        </w:rPr>
      </w:pPr>
    </w:p>
    <w:p w14:paraId="552CA990">
      <w:pPr>
        <w:pStyle w:val="2"/>
        <w:spacing w:line="244" w:lineRule="auto"/>
        <w:rPr>
          <w:color w:val="auto"/>
          <w:highlight w:val="none"/>
        </w:rPr>
      </w:pPr>
    </w:p>
    <w:p w14:paraId="5BE4FD34">
      <w:pPr>
        <w:pStyle w:val="2"/>
        <w:spacing w:line="244" w:lineRule="auto"/>
        <w:rPr>
          <w:color w:val="auto"/>
          <w:highlight w:val="none"/>
        </w:rPr>
      </w:pPr>
    </w:p>
    <w:p w14:paraId="6E60E732">
      <w:pPr>
        <w:pStyle w:val="2"/>
        <w:spacing w:line="244" w:lineRule="auto"/>
        <w:rPr>
          <w:color w:val="auto"/>
          <w:highlight w:val="none"/>
        </w:rPr>
      </w:pPr>
    </w:p>
    <w:p w14:paraId="24EEB7C8">
      <w:pPr>
        <w:pStyle w:val="2"/>
        <w:spacing w:line="244" w:lineRule="auto"/>
        <w:rPr>
          <w:color w:val="auto"/>
          <w:highlight w:val="none"/>
        </w:rPr>
      </w:pPr>
    </w:p>
    <w:p w14:paraId="525282C9">
      <w:pPr>
        <w:pStyle w:val="2"/>
        <w:spacing w:line="245" w:lineRule="auto"/>
        <w:rPr>
          <w:color w:val="auto"/>
          <w:highlight w:val="none"/>
        </w:rPr>
      </w:pPr>
    </w:p>
    <w:p w14:paraId="1B603135">
      <w:pPr>
        <w:pStyle w:val="2"/>
        <w:spacing w:line="245" w:lineRule="auto"/>
        <w:rPr>
          <w:color w:val="auto"/>
          <w:highlight w:val="none"/>
        </w:rPr>
      </w:pPr>
    </w:p>
    <w:p w14:paraId="69C719D4">
      <w:pPr>
        <w:spacing w:before="231" w:line="222" w:lineRule="auto"/>
        <w:jc w:val="center"/>
        <w:rPr>
          <w:rFonts w:ascii="宋体" w:hAnsi="宋体" w:eastAsia="宋体" w:cs="宋体"/>
          <w:color w:val="auto"/>
          <w:sz w:val="71"/>
          <w:szCs w:val="71"/>
          <w:highlight w:val="none"/>
        </w:rPr>
      </w:pPr>
      <w:r>
        <w:rPr>
          <w:rFonts w:ascii="宋体" w:hAnsi="宋体" w:eastAsia="宋体" w:cs="宋体"/>
          <w:b/>
          <w:bCs/>
          <w:color w:val="auto"/>
          <w:spacing w:val="-24"/>
          <w:sz w:val="71"/>
          <w:szCs w:val="71"/>
          <w:highlight w:val="none"/>
        </w:rPr>
        <w:t>招</w:t>
      </w:r>
      <w:r>
        <w:rPr>
          <w:rFonts w:hint="eastAsia" w:ascii="宋体" w:hAnsi="宋体" w:eastAsia="宋体" w:cs="宋体"/>
          <w:b/>
          <w:bCs/>
          <w:color w:val="auto"/>
          <w:spacing w:val="-24"/>
          <w:sz w:val="71"/>
          <w:szCs w:val="71"/>
          <w:highlight w:val="none"/>
          <w:lang w:val="en-US" w:eastAsia="zh-CN"/>
        </w:rPr>
        <w:t xml:space="preserve">  </w:t>
      </w:r>
      <w:r>
        <w:rPr>
          <w:rFonts w:ascii="宋体" w:hAnsi="宋体" w:eastAsia="宋体" w:cs="宋体"/>
          <w:b/>
          <w:bCs/>
          <w:color w:val="auto"/>
          <w:spacing w:val="-24"/>
          <w:sz w:val="71"/>
          <w:szCs w:val="71"/>
          <w:highlight w:val="none"/>
        </w:rPr>
        <w:t>标</w:t>
      </w:r>
      <w:r>
        <w:rPr>
          <w:rFonts w:hint="eastAsia" w:ascii="宋体" w:hAnsi="宋体" w:eastAsia="宋体" w:cs="宋体"/>
          <w:b/>
          <w:bCs/>
          <w:color w:val="auto"/>
          <w:spacing w:val="-24"/>
          <w:sz w:val="71"/>
          <w:szCs w:val="71"/>
          <w:highlight w:val="none"/>
          <w:lang w:val="en-US" w:eastAsia="zh-CN"/>
        </w:rPr>
        <w:t xml:space="preserve">  </w:t>
      </w:r>
      <w:r>
        <w:rPr>
          <w:rFonts w:ascii="宋体" w:hAnsi="宋体" w:eastAsia="宋体" w:cs="宋体"/>
          <w:b/>
          <w:bCs/>
          <w:color w:val="auto"/>
          <w:spacing w:val="-24"/>
          <w:sz w:val="71"/>
          <w:szCs w:val="71"/>
          <w:highlight w:val="none"/>
        </w:rPr>
        <w:t>文</w:t>
      </w:r>
      <w:r>
        <w:rPr>
          <w:rFonts w:hint="eastAsia" w:ascii="宋体" w:hAnsi="宋体" w:eastAsia="宋体" w:cs="宋体"/>
          <w:b/>
          <w:bCs/>
          <w:color w:val="auto"/>
          <w:spacing w:val="-24"/>
          <w:sz w:val="71"/>
          <w:szCs w:val="71"/>
          <w:highlight w:val="none"/>
          <w:lang w:val="en-US" w:eastAsia="zh-CN"/>
        </w:rPr>
        <w:t xml:space="preserve">  </w:t>
      </w:r>
      <w:r>
        <w:rPr>
          <w:rFonts w:ascii="宋体" w:hAnsi="宋体" w:eastAsia="宋体" w:cs="宋体"/>
          <w:b/>
          <w:bCs/>
          <w:color w:val="auto"/>
          <w:spacing w:val="-24"/>
          <w:sz w:val="71"/>
          <w:szCs w:val="71"/>
          <w:highlight w:val="none"/>
        </w:rPr>
        <w:t>件</w:t>
      </w:r>
    </w:p>
    <w:p w14:paraId="642431AB">
      <w:pPr>
        <w:pStyle w:val="2"/>
        <w:spacing w:line="241" w:lineRule="auto"/>
        <w:rPr>
          <w:color w:val="auto"/>
          <w:highlight w:val="none"/>
        </w:rPr>
      </w:pPr>
    </w:p>
    <w:p w14:paraId="1F749D1A">
      <w:pPr>
        <w:pStyle w:val="2"/>
        <w:spacing w:line="241" w:lineRule="auto"/>
        <w:rPr>
          <w:color w:val="auto"/>
          <w:highlight w:val="none"/>
        </w:rPr>
      </w:pPr>
    </w:p>
    <w:p w14:paraId="39ADA840">
      <w:pPr>
        <w:pStyle w:val="2"/>
        <w:spacing w:line="241" w:lineRule="auto"/>
        <w:rPr>
          <w:color w:val="auto"/>
          <w:highlight w:val="none"/>
        </w:rPr>
      </w:pPr>
    </w:p>
    <w:p w14:paraId="41DDD908">
      <w:pPr>
        <w:pStyle w:val="2"/>
        <w:spacing w:line="241" w:lineRule="auto"/>
        <w:jc w:val="center"/>
        <w:rPr>
          <w:rFonts w:hint="eastAsia" w:ascii="黑体" w:hAnsi="黑体" w:eastAsia="黑体" w:cs="黑体"/>
          <w:b/>
          <w:bCs/>
          <w:snapToGrid w:val="0"/>
          <w:color w:val="auto"/>
          <w:spacing w:val="-3"/>
          <w:kern w:val="0"/>
          <w:sz w:val="31"/>
          <w:szCs w:val="31"/>
          <w:highlight w:val="none"/>
          <w:u w:val="none"/>
          <w:lang w:val="en-US" w:eastAsia="zh-CN" w:bidi="ar-SA"/>
        </w:rPr>
      </w:pPr>
      <w:r>
        <w:rPr>
          <w:rFonts w:hint="eastAsia" w:ascii="黑体" w:hAnsi="黑体" w:eastAsia="黑体" w:cs="黑体"/>
          <w:b/>
          <w:bCs/>
          <w:snapToGrid w:val="0"/>
          <w:color w:val="auto"/>
          <w:spacing w:val="-3"/>
          <w:kern w:val="0"/>
          <w:sz w:val="31"/>
          <w:szCs w:val="31"/>
          <w:highlight w:val="none"/>
          <w:u w:val="none"/>
          <w:lang w:val="en-US" w:eastAsia="zh-CN" w:bidi="ar-SA"/>
        </w:rPr>
        <w:t>项目编号：czsjgc202507-006</w:t>
      </w:r>
    </w:p>
    <w:p w14:paraId="56C43B77">
      <w:pPr>
        <w:pStyle w:val="2"/>
        <w:spacing w:line="241" w:lineRule="auto"/>
        <w:jc w:val="center"/>
        <w:rPr>
          <w:rFonts w:hint="default" w:ascii="黑体" w:hAnsi="黑体" w:eastAsia="黑体" w:cs="黑体"/>
          <w:b/>
          <w:bCs/>
          <w:snapToGrid w:val="0"/>
          <w:color w:val="auto"/>
          <w:spacing w:val="-3"/>
          <w:kern w:val="0"/>
          <w:sz w:val="31"/>
          <w:szCs w:val="31"/>
          <w:highlight w:val="none"/>
          <w:u w:val="none"/>
          <w:lang w:val="en-US" w:eastAsia="zh-CN" w:bidi="ar-SA"/>
        </w:rPr>
      </w:pPr>
    </w:p>
    <w:p w14:paraId="5F2486DE">
      <w:pPr>
        <w:pStyle w:val="2"/>
        <w:spacing w:line="242" w:lineRule="auto"/>
        <w:rPr>
          <w:color w:val="auto"/>
          <w:highlight w:val="none"/>
        </w:rPr>
      </w:pPr>
    </w:p>
    <w:p w14:paraId="24DF1B91">
      <w:pPr>
        <w:pStyle w:val="2"/>
        <w:spacing w:line="242" w:lineRule="auto"/>
        <w:rPr>
          <w:color w:val="auto"/>
          <w:highlight w:val="none"/>
        </w:rPr>
      </w:pPr>
    </w:p>
    <w:p w14:paraId="7FFE182F">
      <w:pPr>
        <w:pStyle w:val="2"/>
        <w:spacing w:line="242" w:lineRule="auto"/>
        <w:rPr>
          <w:color w:val="auto"/>
          <w:highlight w:val="none"/>
        </w:rPr>
      </w:pPr>
    </w:p>
    <w:p w14:paraId="658ABFDF">
      <w:pPr>
        <w:pStyle w:val="2"/>
        <w:spacing w:line="242" w:lineRule="auto"/>
        <w:rPr>
          <w:color w:val="auto"/>
          <w:highlight w:val="none"/>
        </w:rPr>
      </w:pPr>
    </w:p>
    <w:p w14:paraId="428F4EFA">
      <w:pPr>
        <w:pStyle w:val="2"/>
        <w:spacing w:line="242" w:lineRule="auto"/>
        <w:rPr>
          <w:color w:val="auto"/>
          <w:highlight w:val="none"/>
        </w:rPr>
      </w:pPr>
    </w:p>
    <w:p w14:paraId="7949B60C">
      <w:pPr>
        <w:pStyle w:val="2"/>
        <w:spacing w:line="242" w:lineRule="auto"/>
        <w:rPr>
          <w:color w:val="auto"/>
          <w:highlight w:val="none"/>
        </w:rPr>
      </w:pPr>
    </w:p>
    <w:p w14:paraId="1B054CAE">
      <w:pPr>
        <w:pStyle w:val="2"/>
        <w:spacing w:line="242" w:lineRule="auto"/>
        <w:rPr>
          <w:color w:val="auto"/>
          <w:highlight w:val="none"/>
        </w:rPr>
      </w:pPr>
    </w:p>
    <w:p w14:paraId="71A30CBD">
      <w:pPr>
        <w:pStyle w:val="2"/>
        <w:spacing w:line="242" w:lineRule="auto"/>
        <w:rPr>
          <w:color w:val="auto"/>
          <w:highlight w:val="none"/>
        </w:rPr>
      </w:pPr>
    </w:p>
    <w:p w14:paraId="0ED06D4B">
      <w:pPr>
        <w:pStyle w:val="2"/>
        <w:spacing w:line="242" w:lineRule="auto"/>
        <w:rPr>
          <w:color w:val="auto"/>
          <w:highlight w:val="none"/>
        </w:rPr>
      </w:pPr>
    </w:p>
    <w:p w14:paraId="0318932B">
      <w:pPr>
        <w:pStyle w:val="2"/>
        <w:spacing w:line="242" w:lineRule="auto"/>
        <w:rPr>
          <w:color w:val="auto"/>
          <w:highlight w:val="none"/>
        </w:rPr>
      </w:pPr>
    </w:p>
    <w:p w14:paraId="1039ED86">
      <w:pPr>
        <w:pStyle w:val="2"/>
        <w:spacing w:line="242" w:lineRule="auto"/>
        <w:rPr>
          <w:color w:val="auto"/>
          <w:highlight w:val="none"/>
        </w:rPr>
      </w:pPr>
    </w:p>
    <w:p w14:paraId="21D3F537">
      <w:pPr>
        <w:pStyle w:val="2"/>
        <w:spacing w:line="242" w:lineRule="auto"/>
        <w:rPr>
          <w:color w:val="auto"/>
          <w:highlight w:val="none"/>
        </w:rPr>
      </w:pPr>
    </w:p>
    <w:p w14:paraId="1C84B21C">
      <w:pPr>
        <w:pStyle w:val="2"/>
        <w:spacing w:line="242" w:lineRule="auto"/>
        <w:rPr>
          <w:color w:val="auto"/>
          <w:highlight w:val="none"/>
        </w:rPr>
      </w:pPr>
    </w:p>
    <w:p w14:paraId="1C247133">
      <w:pPr>
        <w:pStyle w:val="2"/>
        <w:spacing w:line="242" w:lineRule="auto"/>
        <w:rPr>
          <w:color w:val="auto"/>
          <w:highlight w:val="none"/>
        </w:rPr>
      </w:pPr>
    </w:p>
    <w:p w14:paraId="59F841E3">
      <w:pPr>
        <w:pStyle w:val="2"/>
        <w:spacing w:line="242" w:lineRule="auto"/>
        <w:rPr>
          <w:color w:val="auto"/>
          <w:highlight w:val="none"/>
        </w:rPr>
      </w:pPr>
    </w:p>
    <w:p w14:paraId="014977EF">
      <w:pPr>
        <w:pStyle w:val="2"/>
        <w:spacing w:line="242" w:lineRule="auto"/>
        <w:rPr>
          <w:color w:val="auto"/>
          <w:highlight w:val="none"/>
        </w:rPr>
      </w:pPr>
    </w:p>
    <w:p w14:paraId="63B652B8">
      <w:pPr>
        <w:spacing w:before="101" w:line="229" w:lineRule="auto"/>
        <w:jc w:val="center"/>
        <w:rPr>
          <w:rFonts w:ascii="黑体" w:hAnsi="黑体" w:eastAsia="黑体" w:cs="黑体"/>
          <w:color w:val="auto"/>
          <w:sz w:val="31"/>
          <w:szCs w:val="31"/>
          <w:highlight w:val="none"/>
        </w:rPr>
      </w:pPr>
      <w:r>
        <w:rPr>
          <w:rFonts w:ascii="黑体" w:hAnsi="黑体" w:eastAsia="黑体" w:cs="黑体"/>
          <w:b/>
          <w:bCs/>
          <w:color w:val="auto"/>
          <w:spacing w:val="-3"/>
          <w:sz w:val="31"/>
          <w:szCs w:val="31"/>
          <w:highlight w:val="none"/>
        </w:rPr>
        <w:t>招标人：</w:t>
      </w:r>
      <w:r>
        <w:rPr>
          <w:rFonts w:hint="eastAsia" w:ascii="黑体" w:hAnsi="黑体" w:eastAsia="黑体" w:cs="黑体"/>
          <w:b/>
          <w:bCs/>
          <w:color w:val="auto"/>
          <w:spacing w:val="-3"/>
          <w:sz w:val="31"/>
          <w:szCs w:val="31"/>
          <w:highlight w:val="none"/>
          <w:u w:val="single"/>
        </w:rPr>
        <w:t>滁州市水利规划技术服务中心</w:t>
      </w:r>
    </w:p>
    <w:p w14:paraId="0E183BAF">
      <w:pPr>
        <w:pStyle w:val="2"/>
        <w:spacing w:line="342" w:lineRule="auto"/>
        <w:rPr>
          <w:color w:val="auto"/>
          <w:highlight w:val="none"/>
        </w:rPr>
      </w:pPr>
    </w:p>
    <w:p w14:paraId="15402F80">
      <w:pPr>
        <w:spacing w:before="101" w:line="228" w:lineRule="auto"/>
        <w:ind w:left="1035"/>
        <w:rPr>
          <w:rFonts w:hint="default" w:ascii="黑体" w:hAnsi="黑体" w:eastAsia="黑体" w:cs="黑体"/>
          <w:color w:val="auto"/>
          <w:sz w:val="31"/>
          <w:szCs w:val="31"/>
          <w:highlight w:val="none"/>
          <w:lang w:val="en-US" w:eastAsia="zh-CN"/>
        </w:rPr>
      </w:pPr>
      <w:r>
        <w:rPr>
          <w:rFonts w:ascii="黑体" w:hAnsi="黑体" w:eastAsia="黑体" w:cs="黑体"/>
          <w:b/>
          <w:bCs/>
          <w:color w:val="auto"/>
          <w:spacing w:val="5"/>
          <w:sz w:val="31"/>
          <w:szCs w:val="31"/>
          <w:highlight w:val="none"/>
        </w:rPr>
        <w:t>招标代理机构：</w:t>
      </w:r>
      <w:r>
        <w:rPr>
          <w:rFonts w:hint="eastAsia" w:ascii="黑体" w:hAnsi="黑体" w:eastAsia="黑体" w:cs="黑体"/>
          <w:b/>
          <w:bCs/>
          <w:color w:val="auto"/>
          <w:spacing w:val="5"/>
          <w:sz w:val="31"/>
          <w:szCs w:val="31"/>
          <w:highlight w:val="none"/>
          <w:u w:val="single"/>
          <w:lang w:val="en-US" w:eastAsia="zh-CN"/>
        </w:rPr>
        <w:t>滁州市城投工程咨询管理有限公司</w:t>
      </w:r>
    </w:p>
    <w:p w14:paraId="1CDBD076">
      <w:pPr>
        <w:pStyle w:val="2"/>
        <w:spacing w:line="252" w:lineRule="auto"/>
        <w:rPr>
          <w:color w:val="auto"/>
          <w:highlight w:val="none"/>
        </w:rPr>
      </w:pPr>
    </w:p>
    <w:p w14:paraId="3F7A922A">
      <w:pPr>
        <w:pStyle w:val="2"/>
        <w:spacing w:line="252" w:lineRule="auto"/>
        <w:rPr>
          <w:color w:val="auto"/>
          <w:highlight w:val="none"/>
        </w:rPr>
      </w:pPr>
    </w:p>
    <w:p w14:paraId="035C75C9">
      <w:pPr>
        <w:pStyle w:val="2"/>
        <w:spacing w:line="252" w:lineRule="auto"/>
        <w:rPr>
          <w:color w:val="auto"/>
          <w:highlight w:val="none"/>
        </w:rPr>
      </w:pPr>
    </w:p>
    <w:p w14:paraId="334D846B">
      <w:pPr>
        <w:spacing w:before="101" w:line="228" w:lineRule="auto"/>
        <w:jc w:val="center"/>
        <w:rPr>
          <w:rFonts w:hint="eastAsia" w:ascii="黑体" w:hAnsi="黑体" w:eastAsia="黑体" w:cs="黑体"/>
          <w:b/>
          <w:bCs/>
          <w:color w:val="auto"/>
          <w:spacing w:val="5"/>
          <w:sz w:val="31"/>
          <w:szCs w:val="31"/>
          <w:highlight w:val="none"/>
          <w:lang w:val="en-US" w:eastAsia="zh-CN"/>
        </w:rPr>
      </w:pPr>
      <w:r>
        <w:rPr>
          <w:rFonts w:hint="eastAsia" w:ascii="黑体" w:hAnsi="黑体" w:eastAsia="黑体" w:cs="黑体"/>
          <w:b/>
          <w:bCs/>
          <w:color w:val="auto"/>
          <w:spacing w:val="5"/>
          <w:sz w:val="31"/>
          <w:szCs w:val="31"/>
          <w:highlight w:val="none"/>
          <w:lang w:val="en-US" w:eastAsia="zh-CN"/>
        </w:rPr>
        <w:t>2025年7月18日</w:t>
      </w:r>
    </w:p>
    <w:p w14:paraId="278E4FBB">
      <w:pPr>
        <w:spacing w:line="228" w:lineRule="auto"/>
        <w:rPr>
          <w:rFonts w:ascii="黑体" w:hAnsi="黑体" w:eastAsia="黑体" w:cs="黑体"/>
          <w:color w:val="auto"/>
          <w:sz w:val="31"/>
          <w:szCs w:val="31"/>
          <w:highlight w:val="none"/>
        </w:rPr>
        <w:sectPr>
          <w:pgSz w:w="11905" w:h="16838"/>
          <w:pgMar w:top="1417" w:right="1361" w:bottom="1417" w:left="1361" w:header="850" w:footer="850" w:gutter="0"/>
          <w:cols w:space="0" w:num="1"/>
          <w:rtlGutter w:val="0"/>
          <w:docGrid w:linePitch="0" w:charSpace="0"/>
        </w:sectPr>
      </w:pPr>
    </w:p>
    <w:p w14:paraId="1078F0D5">
      <w:pPr>
        <w:spacing w:before="140" w:line="225" w:lineRule="auto"/>
        <w:ind w:left="3966"/>
        <w:outlineLvl w:val="0"/>
        <w:rPr>
          <w:rFonts w:ascii="宋体" w:hAnsi="宋体" w:eastAsia="宋体" w:cs="宋体"/>
          <w:color w:val="auto"/>
          <w:sz w:val="43"/>
          <w:szCs w:val="43"/>
          <w:highlight w:val="none"/>
        </w:rPr>
      </w:pPr>
      <w:r>
        <w:rPr>
          <w:rFonts w:ascii="宋体" w:hAnsi="宋体" w:eastAsia="宋体" w:cs="宋体"/>
          <w:b/>
          <w:bCs/>
          <w:color w:val="auto"/>
          <w:spacing w:val="-51"/>
          <w:sz w:val="43"/>
          <w:szCs w:val="43"/>
          <w:highlight w:val="none"/>
        </w:rPr>
        <w:t>目录</w:t>
      </w:r>
    </w:p>
    <w:p w14:paraId="00A3E05B">
      <w:pPr>
        <w:pStyle w:val="2"/>
        <w:spacing w:line="332" w:lineRule="auto"/>
        <w:rPr>
          <w:color w:val="auto"/>
          <w:highlight w:val="none"/>
        </w:rPr>
      </w:pPr>
    </w:p>
    <w:sdt>
      <w:sdtPr>
        <w:rPr>
          <w:rFonts w:ascii="宋体" w:hAnsi="宋体" w:eastAsia="宋体" w:cs="宋体"/>
          <w:color w:val="auto"/>
          <w:sz w:val="20"/>
          <w:szCs w:val="20"/>
          <w:highlight w:val="none"/>
        </w:rPr>
        <w:id w:val="147452047"/>
        <w:docPartObj>
          <w:docPartGallery w:val="Table of Contents"/>
          <w:docPartUnique/>
        </w:docPartObj>
      </w:sdtPr>
      <w:sdtEndPr>
        <w:rPr>
          <w:rFonts w:ascii="Times New Roman" w:hAnsi="Times New Roman" w:eastAsia="Times New Roman" w:cs="Times New Roman"/>
          <w:color w:val="auto"/>
          <w:sz w:val="20"/>
          <w:szCs w:val="20"/>
          <w:highlight w:val="none"/>
        </w:rPr>
      </w:sdtEndPr>
      <w:sdtContent>
        <w:p w14:paraId="559E17A3">
          <w:pPr>
            <w:tabs>
              <w:tab w:val="right" w:leader="dot" w:pos="9060"/>
            </w:tabs>
            <w:spacing w:before="151" w:line="193" w:lineRule="auto"/>
            <w:ind w:firstLine="400" w:firstLineChars="200"/>
            <w:rPr>
              <w:rFonts w:ascii="Times New Roman" w:hAnsi="Times New Roman" w:eastAsia="Times New Roman" w:cs="Times New Roman"/>
              <w:b/>
              <w:bCs/>
              <w:color w:val="auto"/>
              <w:spacing w:val="7"/>
              <w:sz w:val="20"/>
              <w:szCs w:val="20"/>
              <w:highlight w:val="none"/>
            </w:rPr>
          </w:pPr>
          <w:r>
            <w:rPr>
              <w:rFonts w:hint="eastAsia" w:ascii="宋体" w:hAnsi="宋体" w:eastAsia="宋体" w:cs="宋体"/>
              <w:color w:val="auto"/>
              <w:sz w:val="20"/>
              <w:szCs w:val="20"/>
              <w:highlight w:val="none"/>
              <w:lang w:val="en-US" w:eastAsia="zh-CN"/>
            </w:rPr>
            <w:t xml:space="preserve">    </w:t>
          </w:r>
        </w:p>
        <w:sdt>
          <w:sdtPr>
            <w:rPr>
              <w:rFonts w:ascii="Times New Roman" w:hAnsi="Times New Roman" w:eastAsia="Times New Roman" w:cs="Times New Roman"/>
              <w:color w:val="auto"/>
              <w:sz w:val="20"/>
              <w:szCs w:val="20"/>
              <w:highlight w:val="none"/>
            </w:rPr>
            <w:id w:val="147475422"/>
            <w:docPartObj>
              <w:docPartGallery w:val="Table of Contents"/>
              <w:docPartUnique/>
            </w:docPartObj>
          </w:sdtPr>
          <w:sdtEndPr>
            <w:rPr>
              <w:rFonts w:ascii="Times New Roman" w:hAnsi="Times New Roman" w:eastAsia="Times New Roman" w:cs="Times New Roman"/>
              <w:color w:val="auto"/>
              <w:sz w:val="20"/>
              <w:szCs w:val="20"/>
              <w:highlight w:val="none"/>
            </w:rPr>
          </w:sdtEndPr>
          <w:sdtContent>
            <w:p w14:paraId="01ADDDB3">
              <w:pPr>
                <w:tabs>
                  <w:tab w:val="right" w:leader="dot" w:pos="9060"/>
                </w:tabs>
                <w:spacing w:before="65" w:line="720" w:lineRule="auto"/>
                <w:rPr>
                  <w:rFonts w:ascii="Times New Roman" w:hAnsi="Times New Roman" w:eastAsia="Times New Roman" w:cs="Times New Roman"/>
                  <w:color w:val="auto"/>
                  <w:sz w:val="20"/>
                  <w:szCs w:val="20"/>
                  <w:highlight w:val="none"/>
                </w:rPr>
              </w:pPr>
              <w:r>
                <w:rPr>
                  <w:rFonts w:hint="eastAsia" w:ascii="Times New Roman" w:hAnsi="Times New Roman" w:eastAsia="宋体" w:cs="Times New Roman"/>
                  <w:color w:val="auto"/>
                  <w:sz w:val="20"/>
                  <w:szCs w:val="20"/>
                  <w:highlight w:val="none"/>
                  <w:lang w:val="en-US" w:eastAsia="zh-CN"/>
                </w:rPr>
                <w:t xml:space="preserve">        </w:t>
              </w: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宋体" w:hAnsi="宋体" w:eastAsia="宋体" w:cs="宋体"/>
                  <w:b/>
                  <w:bCs/>
                  <w:color w:val="auto"/>
                  <w:spacing w:val="7"/>
                  <w:sz w:val="20"/>
                  <w:szCs w:val="20"/>
                  <w:highlight w:val="none"/>
                </w:rPr>
                <w:t>第一章招标公告</w:t>
              </w:r>
              <w:r>
                <w:rPr>
                  <w:rFonts w:ascii="宋体" w:hAnsi="宋体" w:eastAsia="宋体" w:cs="宋体"/>
                  <w:color w:val="auto"/>
                  <w:sz w:val="20"/>
                  <w:szCs w:val="20"/>
                  <w:highlight w:val="none"/>
                </w:rPr>
                <w:tab/>
              </w:r>
              <w:r>
                <w:rPr>
                  <w:rFonts w:ascii="Times New Roman" w:hAnsi="Times New Roman" w:eastAsia="Times New Roman" w:cs="Times New Roman"/>
                  <w:b/>
                  <w:bCs/>
                  <w:color w:val="auto"/>
                  <w:spacing w:val="-10"/>
                  <w:sz w:val="20"/>
                  <w:szCs w:val="20"/>
                  <w:highlight w:val="none"/>
                </w:rPr>
                <w:t>1</w:t>
              </w:r>
              <w:r>
                <w:rPr>
                  <w:rFonts w:ascii="Times New Roman" w:hAnsi="Times New Roman" w:eastAsia="Times New Roman" w:cs="Times New Roman"/>
                  <w:b/>
                  <w:bCs/>
                  <w:color w:val="auto"/>
                  <w:spacing w:val="-10"/>
                  <w:sz w:val="20"/>
                  <w:szCs w:val="20"/>
                  <w:highlight w:val="none"/>
                </w:rPr>
                <w:fldChar w:fldCharType="end"/>
              </w:r>
            </w:p>
            <w:p w14:paraId="53DFCD04">
              <w:pPr>
                <w:tabs>
                  <w:tab w:val="right" w:leader="dot" w:pos="9060"/>
                </w:tabs>
                <w:spacing w:before="151" w:line="720" w:lineRule="auto"/>
                <w:ind w:firstLine="420" w:firstLineChars="200"/>
                <w:rPr>
                  <w:rFonts w:hint="eastAsia" w:ascii="Times New Roman" w:hAnsi="Times New Roman" w:eastAsia="宋体" w:cs="Times New Roman"/>
                  <w:color w:val="auto"/>
                  <w:sz w:val="20"/>
                  <w:szCs w:val="20"/>
                  <w:highlight w:val="none"/>
                  <w:lang w:val="en-US" w:eastAsia="zh-CN"/>
                </w:rPr>
              </w:pPr>
              <w:r>
                <w:rPr>
                  <w:color w:val="auto"/>
                  <w:highlight w:val="none"/>
                </w:rPr>
                <w:fldChar w:fldCharType="begin"/>
              </w:r>
              <w:r>
                <w:rPr>
                  <w:color w:val="auto"/>
                  <w:highlight w:val="none"/>
                </w:rPr>
                <w:instrText xml:space="preserve"> HYPERLINK \l "bookmark22" </w:instrText>
              </w:r>
              <w:r>
                <w:rPr>
                  <w:color w:val="auto"/>
                  <w:highlight w:val="none"/>
                </w:rPr>
                <w:fldChar w:fldCharType="separate"/>
              </w:r>
              <w:r>
                <w:rPr>
                  <w:rFonts w:ascii="宋体" w:hAnsi="宋体" w:eastAsia="宋体" w:cs="宋体"/>
                  <w:b/>
                  <w:bCs/>
                  <w:color w:val="auto"/>
                  <w:spacing w:val="7"/>
                  <w:sz w:val="20"/>
                  <w:szCs w:val="20"/>
                  <w:highlight w:val="none"/>
                </w:rPr>
                <w:t>第二章投标人须知</w:t>
              </w:r>
              <w:r>
                <w:rPr>
                  <w:rFonts w:ascii="宋体" w:hAnsi="宋体" w:eastAsia="宋体" w:cs="宋体"/>
                  <w:color w:val="auto"/>
                  <w:sz w:val="20"/>
                  <w:szCs w:val="20"/>
                  <w:highlight w:val="none"/>
                </w:rPr>
                <w:tab/>
              </w:r>
              <w:r>
                <w:rPr>
                  <w:rFonts w:hint="eastAsia" w:ascii="Times New Roman" w:hAnsi="Times New Roman" w:eastAsia="宋体" w:cs="Times New Roman"/>
                  <w:b/>
                  <w:bCs/>
                  <w:color w:val="auto"/>
                  <w:spacing w:val="-3"/>
                  <w:sz w:val="20"/>
                  <w:szCs w:val="20"/>
                  <w:highlight w:val="none"/>
                  <w:lang w:val="en-US" w:eastAsia="zh-CN"/>
                </w:rPr>
                <w:t>9</w:t>
              </w:r>
              <w:r>
                <w:rPr>
                  <w:rFonts w:ascii="Times New Roman" w:hAnsi="Times New Roman" w:eastAsia="Times New Roman" w:cs="Times New Roman"/>
                  <w:b/>
                  <w:bCs/>
                  <w:color w:val="auto"/>
                  <w:spacing w:val="-3"/>
                  <w:sz w:val="20"/>
                  <w:szCs w:val="20"/>
                  <w:highlight w:val="none"/>
                </w:rPr>
                <w:fldChar w:fldCharType="end"/>
              </w:r>
            </w:p>
            <w:p w14:paraId="710A261D">
              <w:pPr>
                <w:tabs>
                  <w:tab w:val="right" w:leader="dot" w:pos="9060"/>
                </w:tabs>
                <w:spacing w:before="151" w:line="720" w:lineRule="auto"/>
                <w:ind w:left="436"/>
                <w:rPr>
                  <w:rFonts w:ascii="Times New Roman" w:hAnsi="Times New Roman" w:eastAsia="Times New Roman" w:cs="Times New Roman"/>
                  <w:b/>
                  <w:bCs/>
                  <w:color w:val="auto"/>
                  <w:spacing w:val="7"/>
                  <w:sz w:val="20"/>
                  <w:szCs w:val="20"/>
                  <w:highlight w:val="none"/>
                </w:rPr>
              </w:pPr>
              <w:r>
                <w:rPr>
                  <w:color w:val="auto"/>
                  <w:highlight w:val="none"/>
                </w:rPr>
                <w:fldChar w:fldCharType="begin"/>
              </w:r>
              <w:r>
                <w:rPr>
                  <w:color w:val="auto"/>
                  <w:highlight w:val="none"/>
                </w:rPr>
                <w:instrText xml:space="preserve"> HYPERLINK \l "bookmark34" </w:instrText>
              </w:r>
              <w:r>
                <w:rPr>
                  <w:color w:val="auto"/>
                  <w:highlight w:val="none"/>
                </w:rPr>
                <w:fldChar w:fldCharType="separate"/>
              </w:r>
              <w:r>
                <w:rPr>
                  <w:rFonts w:ascii="宋体" w:hAnsi="宋体" w:eastAsia="宋体" w:cs="宋体"/>
                  <w:b/>
                  <w:bCs/>
                  <w:color w:val="auto"/>
                  <w:spacing w:val="7"/>
                  <w:sz w:val="20"/>
                  <w:szCs w:val="20"/>
                  <w:highlight w:val="none"/>
                </w:rPr>
                <w:t>第三章评标办法（综合评估法）</w:t>
              </w:r>
              <w:r>
                <w:rPr>
                  <w:rFonts w:ascii="宋体" w:hAnsi="宋体" w:eastAsia="宋体" w:cs="宋体"/>
                  <w:color w:val="auto"/>
                  <w:sz w:val="20"/>
                  <w:szCs w:val="20"/>
                  <w:highlight w:val="none"/>
                </w:rPr>
                <w:tab/>
              </w:r>
              <w:r>
                <w:rPr>
                  <w:rFonts w:ascii="Times New Roman" w:hAnsi="Times New Roman" w:eastAsia="Times New Roman" w:cs="Times New Roman"/>
                  <w:b/>
                  <w:bCs/>
                  <w:color w:val="auto"/>
                  <w:spacing w:val="7"/>
                  <w:sz w:val="20"/>
                  <w:szCs w:val="20"/>
                  <w:highlight w:val="none"/>
                </w:rPr>
                <w:t>3</w:t>
              </w:r>
              <w:r>
                <w:rPr>
                  <w:rFonts w:hint="eastAsia" w:ascii="Times New Roman" w:hAnsi="Times New Roman" w:eastAsia="宋体" w:cs="Times New Roman"/>
                  <w:b/>
                  <w:bCs/>
                  <w:color w:val="auto"/>
                  <w:spacing w:val="7"/>
                  <w:sz w:val="20"/>
                  <w:szCs w:val="20"/>
                  <w:highlight w:val="none"/>
                  <w:lang w:val="en-US" w:eastAsia="zh-CN"/>
                </w:rPr>
                <w:t>4</w:t>
              </w:r>
              <w:r>
                <w:rPr>
                  <w:rFonts w:ascii="Times New Roman" w:hAnsi="Times New Roman" w:eastAsia="Times New Roman" w:cs="Times New Roman"/>
                  <w:b/>
                  <w:bCs/>
                  <w:color w:val="auto"/>
                  <w:spacing w:val="7"/>
                  <w:sz w:val="20"/>
                  <w:szCs w:val="20"/>
                  <w:highlight w:val="none"/>
                </w:rPr>
                <w:fldChar w:fldCharType="end"/>
              </w:r>
            </w:p>
            <w:p w14:paraId="22D65723">
              <w:pPr>
                <w:tabs>
                  <w:tab w:val="right" w:leader="dot" w:pos="9060"/>
                </w:tabs>
                <w:spacing w:before="151" w:line="720" w:lineRule="auto"/>
                <w:ind w:left="436"/>
                <w:rPr>
                  <w:rFonts w:hint="eastAsia" w:ascii="Times New Roman" w:hAnsi="Times New Roman" w:eastAsia="宋体" w:cs="Times New Roman"/>
                  <w:color w:val="auto"/>
                  <w:sz w:val="20"/>
                  <w:szCs w:val="20"/>
                  <w:highlight w:val="none"/>
                  <w:lang w:val="en-US" w:eastAsia="zh-CN"/>
                </w:rPr>
              </w:pPr>
              <w:r>
                <w:rPr>
                  <w:color w:val="auto"/>
                  <w:highlight w:val="none"/>
                </w:rPr>
                <w:fldChar w:fldCharType="begin"/>
              </w:r>
              <w:r>
                <w:rPr>
                  <w:color w:val="auto"/>
                  <w:highlight w:val="none"/>
                </w:rPr>
                <w:instrText xml:space="preserve"> HYPERLINK \l "bookmark42" </w:instrText>
              </w:r>
              <w:r>
                <w:rPr>
                  <w:color w:val="auto"/>
                  <w:highlight w:val="none"/>
                </w:rPr>
                <w:fldChar w:fldCharType="separate"/>
              </w:r>
              <w:r>
                <w:rPr>
                  <w:rFonts w:ascii="宋体" w:hAnsi="宋体" w:eastAsia="宋体" w:cs="宋体"/>
                  <w:b/>
                  <w:bCs/>
                  <w:color w:val="auto"/>
                  <w:spacing w:val="7"/>
                  <w:sz w:val="20"/>
                  <w:szCs w:val="20"/>
                  <w:highlight w:val="none"/>
                </w:rPr>
                <w:t>第四章合同条款及格式</w:t>
              </w:r>
              <w:r>
                <w:rPr>
                  <w:rFonts w:ascii="宋体" w:hAnsi="宋体" w:eastAsia="宋体" w:cs="宋体"/>
                  <w:color w:val="auto"/>
                  <w:sz w:val="20"/>
                  <w:szCs w:val="20"/>
                  <w:highlight w:val="none"/>
                </w:rPr>
                <w:tab/>
              </w:r>
              <w:r>
                <w:rPr>
                  <w:rFonts w:hint="eastAsia" w:ascii="Times New Roman" w:hAnsi="Times New Roman" w:eastAsia="宋体" w:cs="Times New Roman"/>
                  <w:b/>
                  <w:bCs/>
                  <w:color w:val="auto"/>
                  <w:spacing w:val="12"/>
                  <w:sz w:val="20"/>
                  <w:szCs w:val="20"/>
                  <w:highlight w:val="none"/>
                  <w:lang w:val="en-US" w:eastAsia="zh-CN"/>
                </w:rPr>
                <w:t>4</w:t>
              </w:r>
              <w:r>
                <w:rPr>
                  <w:rFonts w:ascii="Times New Roman" w:hAnsi="Times New Roman" w:eastAsia="Times New Roman" w:cs="Times New Roman"/>
                  <w:b/>
                  <w:bCs/>
                  <w:color w:val="auto"/>
                  <w:spacing w:val="12"/>
                  <w:sz w:val="20"/>
                  <w:szCs w:val="20"/>
                  <w:highlight w:val="none"/>
                </w:rPr>
                <w:fldChar w:fldCharType="end"/>
              </w:r>
              <w:r>
                <w:rPr>
                  <w:rFonts w:hint="eastAsia" w:ascii="Times New Roman" w:hAnsi="Times New Roman" w:eastAsia="宋体" w:cs="Times New Roman"/>
                  <w:b/>
                  <w:bCs/>
                  <w:color w:val="auto"/>
                  <w:spacing w:val="12"/>
                  <w:sz w:val="20"/>
                  <w:szCs w:val="20"/>
                  <w:highlight w:val="none"/>
                  <w:lang w:val="en-US" w:eastAsia="zh-CN"/>
                </w:rPr>
                <w:t>5</w:t>
              </w:r>
            </w:p>
            <w:p w14:paraId="5087E4BD">
              <w:pPr>
                <w:tabs>
                  <w:tab w:val="right" w:leader="dot" w:pos="9060"/>
                </w:tabs>
                <w:spacing w:before="150" w:line="720" w:lineRule="auto"/>
                <w:ind w:firstLine="420" w:firstLineChars="200"/>
                <w:rPr>
                  <w:rFonts w:ascii="Times New Roman" w:hAnsi="Times New Roman" w:eastAsia="Times New Roman" w:cs="Times New Roman"/>
                  <w:color w:val="auto"/>
                  <w:sz w:val="20"/>
                  <w:szCs w:val="20"/>
                  <w:highlight w:val="none"/>
                </w:rPr>
              </w:pPr>
              <w:r>
                <w:rPr>
                  <w:color w:val="auto"/>
                  <w:highlight w:val="none"/>
                </w:rPr>
                <w:fldChar w:fldCharType="begin"/>
              </w:r>
              <w:r>
                <w:rPr>
                  <w:color w:val="auto"/>
                  <w:highlight w:val="none"/>
                </w:rPr>
                <w:instrText xml:space="preserve"> HYPERLINK \l "bookmark46" </w:instrText>
              </w:r>
              <w:r>
                <w:rPr>
                  <w:color w:val="auto"/>
                  <w:highlight w:val="none"/>
                </w:rPr>
                <w:fldChar w:fldCharType="separate"/>
              </w:r>
              <w:r>
                <w:rPr>
                  <w:rFonts w:ascii="宋体" w:hAnsi="宋体" w:eastAsia="宋体" w:cs="宋体"/>
                  <w:b/>
                  <w:bCs/>
                  <w:color w:val="auto"/>
                  <w:spacing w:val="7"/>
                  <w:sz w:val="20"/>
                  <w:szCs w:val="20"/>
                  <w:highlight w:val="none"/>
                </w:rPr>
                <w:t>第五章供货要求</w:t>
              </w:r>
              <w:r>
                <w:rPr>
                  <w:rFonts w:ascii="宋体" w:hAnsi="宋体" w:eastAsia="宋体" w:cs="宋体"/>
                  <w:color w:val="auto"/>
                  <w:sz w:val="20"/>
                  <w:szCs w:val="20"/>
                  <w:highlight w:val="none"/>
                </w:rPr>
                <w:tab/>
              </w:r>
              <w:r>
                <w:rPr>
                  <w:rFonts w:hint="eastAsia" w:ascii="Times New Roman" w:hAnsi="Times New Roman" w:eastAsia="宋体" w:cs="Times New Roman"/>
                  <w:b/>
                  <w:bCs/>
                  <w:color w:val="auto"/>
                  <w:spacing w:val="1"/>
                  <w:sz w:val="20"/>
                  <w:szCs w:val="20"/>
                  <w:highlight w:val="none"/>
                  <w:lang w:val="en-US" w:eastAsia="zh-CN"/>
                </w:rPr>
                <w:t>67</w:t>
              </w:r>
              <w:r>
                <w:rPr>
                  <w:rFonts w:ascii="Times New Roman" w:hAnsi="Times New Roman" w:eastAsia="Times New Roman" w:cs="Times New Roman"/>
                  <w:b/>
                  <w:bCs/>
                  <w:color w:val="auto"/>
                  <w:spacing w:val="1"/>
                  <w:sz w:val="20"/>
                  <w:szCs w:val="20"/>
                  <w:highlight w:val="none"/>
                </w:rPr>
                <w:fldChar w:fldCharType="end"/>
              </w:r>
            </w:p>
            <w:p w14:paraId="7B57D394">
              <w:pPr>
                <w:tabs>
                  <w:tab w:val="right" w:leader="dot" w:pos="9060"/>
                </w:tabs>
                <w:spacing w:before="151" w:line="720" w:lineRule="auto"/>
                <w:ind w:firstLine="420" w:firstLineChars="200"/>
                <w:rPr>
                  <w:rFonts w:hint="eastAsia" w:ascii="Times New Roman" w:hAnsi="Times New Roman" w:eastAsia="宋体" w:cs="Times New Roman"/>
                  <w:color w:val="auto"/>
                  <w:sz w:val="20"/>
                  <w:szCs w:val="20"/>
                  <w:highlight w:val="none"/>
                  <w:lang w:val="en-US" w:eastAsia="zh-CN"/>
                </w:rPr>
              </w:pPr>
              <w:r>
                <w:rPr>
                  <w:color w:val="auto"/>
                  <w:highlight w:val="none"/>
                </w:rPr>
                <w:fldChar w:fldCharType="begin"/>
              </w:r>
              <w:r>
                <w:rPr>
                  <w:color w:val="auto"/>
                  <w:highlight w:val="none"/>
                </w:rPr>
                <w:instrText xml:space="preserve"> HYPERLINK \l "bookmark50" </w:instrText>
              </w:r>
              <w:r>
                <w:rPr>
                  <w:color w:val="auto"/>
                  <w:highlight w:val="none"/>
                </w:rPr>
                <w:fldChar w:fldCharType="separate"/>
              </w:r>
              <w:r>
                <w:rPr>
                  <w:rFonts w:ascii="宋体" w:hAnsi="宋体" w:eastAsia="宋体" w:cs="宋体"/>
                  <w:b/>
                  <w:bCs/>
                  <w:color w:val="auto"/>
                  <w:spacing w:val="7"/>
                  <w:sz w:val="20"/>
                  <w:szCs w:val="20"/>
                  <w:highlight w:val="none"/>
                </w:rPr>
                <w:t>第六章投标文件格式</w:t>
              </w:r>
              <w:r>
                <w:rPr>
                  <w:rFonts w:ascii="宋体" w:hAnsi="宋体" w:eastAsia="宋体" w:cs="宋体"/>
                  <w:color w:val="auto"/>
                  <w:sz w:val="20"/>
                  <w:szCs w:val="20"/>
                  <w:highlight w:val="none"/>
                </w:rPr>
                <w:tab/>
              </w:r>
              <w:r>
                <w:rPr>
                  <w:rFonts w:hint="eastAsia" w:ascii="Times New Roman" w:hAnsi="Times New Roman" w:eastAsia="宋体" w:cs="Times New Roman"/>
                  <w:b/>
                  <w:bCs/>
                  <w:color w:val="auto"/>
                  <w:spacing w:val="14"/>
                  <w:sz w:val="20"/>
                  <w:szCs w:val="20"/>
                  <w:highlight w:val="none"/>
                  <w:lang w:val="en-US" w:eastAsia="zh-CN"/>
                </w:rPr>
                <w:t>7</w:t>
              </w:r>
              <w:r>
                <w:rPr>
                  <w:rFonts w:ascii="Times New Roman" w:hAnsi="Times New Roman" w:eastAsia="Times New Roman" w:cs="Times New Roman"/>
                  <w:b/>
                  <w:bCs/>
                  <w:color w:val="auto"/>
                  <w:spacing w:val="14"/>
                  <w:sz w:val="20"/>
                  <w:szCs w:val="20"/>
                  <w:highlight w:val="none"/>
                </w:rPr>
                <w:fldChar w:fldCharType="end"/>
              </w:r>
              <w:r>
                <w:rPr>
                  <w:rFonts w:hint="eastAsia" w:ascii="Times New Roman" w:hAnsi="Times New Roman" w:eastAsia="宋体" w:cs="Times New Roman"/>
                  <w:b/>
                  <w:bCs/>
                  <w:color w:val="auto"/>
                  <w:spacing w:val="14"/>
                  <w:sz w:val="20"/>
                  <w:szCs w:val="20"/>
                  <w:highlight w:val="none"/>
                  <w:lang w:val="en-US" w:eastAsia="zh-CN"/>
                </w:rPr>
                <w:t>5</w:t>
              </w:r>
            </w:p>
            <w:p w14:paraId="0DA4B76C">
              <w:pPr>
                <w:spacing w:line="226" w:lineRule="auto"/>
                <w:rPr>
                  <w:rFonts w:ascii="Times New Roman" w:hAnsi="Times New Roman" w:eastAsia="Times New Roman" w:cs="Times New Roman"/>
                  <w:color w:val="auto"/>
                  <w:sz w:val="20"/>
                  <w:szCs w:val="20"/>
                  <w:highlight w:val="none"/>
                </w:rPr>
                <w:sectPr>
                  <w:footerReference r:id="rId7" w:type="default"/>
                  <w:pgSz w:w="11905" w:h="16838"/>
                  <w:pgMar w:top="1417" w:right="1361" w:bottom="1417" w:left="1361" w:header="850" w:footer="850" w:gutter="0"/>
                  <w:cols w:space="0" w:num="1"/>
                  <w:rtlGutter w:val="0"/>
                  <w:docGrid w:linePitch="0" w:charSpace="0"/>
                </w:sectPr>
              </w:pPr>
            </w:p>
          </w:sdtContent>
        </w:sdt>
      </w:sdtContent>
    </w:sdt>
    <w:p w14:paraId="2B6ACE2C">
      <w:pPr>
        <w:pStyle w:val="4"/>
        <w:spacing w:before="0" w:after="0" w:line="240" w:lineRule="auto"/>
        <w:jc w:val="center"/>
        <w:rPr>
          <w:rFonts w:hint="eastAsia"/>
          <w:color w:val="auto"/>
          <w:highlight w:val="none"/>
          <w:lang w:val="zh-CN"/>
        </w:rPr>
      </w:pPr>
      <w:bookmarkStart w:id="0" w:name="bookmark22"/>
      <w:bookmarkEnd w:id="0"/>
      <w:bookmarkStart w:id="1" w:name="bookmark2"/>
      <w:bookmarkEnd w:id="1"/>
      <w:bookmarkStart w:id="2" w:name="bookmark1"/>
      <w:bookmarkEnd w:id="2"/>
      <w:bookmarkStart w:id="3" w:name="bookmark23"/>
      <w:bookmarkEnd w:id="3"/>
      <w:bookmarkStart w:id="4" w:name="_Toc95223332"/>
      <w:r>
        <w:rPr>
          <w:rFonts w:hint="eastAsia"/>
          <w:color w:val="auto"/>
          <w:highlight w:val="none"/>
        </w:rPr>
        <w:t>第一章招标公告</w:t>
      </w:r>
      <w:bookmarkEnd w:id="4"/>
    </w:p>
    <w:p w14:paraId="16C3621E">
      <w:pPr>
        <w:pStyle w:val="15"/>
        <w:ind w:left="0" w:leftChars="0" w:firstLine="0" w:firstLineChars="0"/>
        <w:jc w:val="center"/>
        <w:rPr>
          <w:b/>
          <w:color w:val="auto"/>
          <w:sz w:val="24"/>
          <w:highlight w:val="none"/>
        </w:rPr>
      </w:pPr>
      <w:r>
        <w:rPr>
          <w:rFonts w:hint="eastAsia"/>
          <w:b/>
          <w:color w:val="auto"/>
          <w:sz w:val="24"/>
          <w:highlight w:val="none"/>
          <w:lang w:val="en-US" w:eastAsia="zh-CN"/>
        </w:rPr>
        <w:t>滁州市城西水库除险加固工程补充设计实施项目</w:t>
      </w:r>
      <w:r>
        <w:rPr>
          <w:rFonts w:hint="eastAsia"/>
          <w:b/>
          <w:color w:val="auto"/>
          <w:sz w:val="24"/>
          <w:highlight w:val="none"/>
        </w:rPr>
        <w:t>招标公告信息（电子招标投标）</w:t>
      </w:r>
    </w:p>
    <w:tbl>
      <w:tblPr>
        <w:tblStyle w:val="16"/>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8039"/>
      </w:tblGrid>
      <w:tr w14:paraId="2ABC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2C34D060">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kern w:val="1"/>
                <w:sz w:val="24"/>
                <w:highlight w:val="none"/>
              </w:rPr>
            </w:pPr>
            <w:r>
              <w:rPr>
                <w:rFonts w:hint="eastAsia" w:ascii="宋体" w:hAnsi="宋体" w:eastAsia="宋体" w:cs="宋体"/>
                <w:b/>
                <w:bCs/>
                <w:color w:val="auto"/>
                <w:sz w:val="24"/>
                <w:highlight w:val="none"/>
              </w:rPr>
              <w:t>招标条件</w:t>
            </w:r>
          </w:p>
        </w:tc>
      </w:tr>
      <w:tr w14:paraId="4F27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0EDABA6">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项目</w:t>
            </w:r>
            <w:r>
              <w:rPr>
                <w:rFonts w:hint="eastAsia" w:ascii="宋体" w:hAnsi="宋体" w:eastAsia="宋体" w:cs="宋体"/>
                <w:color w:val="auto"/>
                <w:kern w:val="0"/>
                <w:szCs w:val="21"/>
                <w:highlight w:val="none"/>
              </w:rPr>
              <w:t>名称</w:t>
            </w:r>
          </w:p>
        </w:tc>
        <w:tc>
          <w:tcPr>
            <w:tcW w:w="8039" w:type="dxa"/>
            <w:noWrap w:val="0"/>
            <w:vAlign w:val="top"/>
          </w:tcPr>
          <w:p w14:paraId="2D26AB41">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bCs/>
                <w:color w:val="auto"/>
                <w:kern w:val="1"/>
                <w:szCs w:val="21"/>
                <w:highlight w:val="none"/>
                <w:lang w:eastAsia="zh-CN"/>
              </w:rPr>
            </w:pPr>
            <w:r>
              <w:rPr>
                <w:rFonts w:hint="eastAsia" w:ascii="宋体" w:hAnsi="宋体" w:eastAsia="宋体" w:cs="宋体"/>
                <w:bCs/>
                <w:color w:val="auto"/>
                <w:kern w:val="1"/>
                <w:szCs w:val="21"/>
                <w:highlight w:val="none"/>
                <w:lang w:val="en-US" w:eastAsia="zh-CN"/>
              </w:rPr>
              <w:t>滁州市城西水库除险加固工程补充设计实施项目</w:t>
            </w:r>
          </w:p>
        </w:tc>
      </w:tr>
      <w:tr w14:paraId="28E4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06C4B14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bCs/>
                <w:snapToGrid w:val="0"/>
                <w:color w:val="auto"/>
                <w:kern w:val="0"/>
                <w:szCs w:val="21"/>
                <w:highlight w:val="none"/>
              </w:rPr>
              <w:t>项目审批、核准或备案机关名称</w:t>
            </w:r>
          </w:p>
        </w:tc>
        <w:tc>
          <w:tcPr>
            <w:tcW w:w="8039" w:type="dxa"/>
            <w:noWrap w:val="0"/>
            <w:vAlign w:val="center"/>
          </w:tcPr>
          <w:p w14:paraId="459AFC29">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default"/>
                <w:color w:val="auto"/>
                <w:highlight w:val="none"/>
                <w:lang w:val="en-US" w:eastAsia="zh-CN"/>
              </w:rPr>
            </w:pPr>
            <w:r>
              <w:rPr>
                <w:rFonts w:hint="eastAsia"/>
                <w:color w:val="auto"/>
                <w:highlight w:val="none"/>
                <w:lang w:val="en-US" w:eastAsia="zh-CN"/>
              </w:rPr>
              <w:t>安徽省水利厅</w:t>
            </w:r>
          </w:p>
        </w:tc>
      </w:tr>
      <w:tr w14:paraId="70F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B311644">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bCs/>
                <w:snapToGrid w:val="0"/>
                <w:color w:val="auto"/>
                <w:kern w:val="0"/>
                <w:szCs w:val="21"/>
                <w:highlight w:val="none"/>
              </w:rPr>
              <w:t>批文名称及编号</w:t>
            </w:r>
          </w:p>
        </w:tc>
        <w:tc>
          <w:tcPr>
            <w:tcW w:w="8039" w:type="dxa"/>
            <w:noWrap w:val="0"/>
            <w:vAlign w:val="center"/>
          </w:tcPr>
          <w:p w14:paraId="21785A7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lang w:val="en-US" w:eastAsia="zh-CN"/>
              </w:rPr>
              <w:t>关于滁州市城西水库除险加固工程补充设计的批复</w:t>
            </w:r>
          </w:p>
          <w:p w14:paraId="20F710C2">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bCs/>
                <w:color w:val="auto"/>
                <w:kern w:val="1"/>
                <w:szCs w:val="21"/>
                <w:highlight w:val="none"/>
                <w:lang w:val="en-US" w:eastAsia="zh-CN"/>
              </w:rPr>
              <w:t>皖水规计函【2025】92号</w:t>
            </w:r>
          </w:p>
        </w:tc>
      </w:tr>
      <w:tr w14:paraId="092E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9" w:type="dxa"/>
            <w:noWrap w:val="0"/>
            <w:vAlign w:val="center"/>
          </w:tcPr>
          <w:p w14:paraId="1DB2077D">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bCs/>
                <w:snapToGrid w:val="0"/>
                <w:color w:val="auto"/>
                <w:kern w:val="0"/>
                <w:szCs w:val="21"/>
                <w:highlight w:val="none"/>
              </w:rPr>
              <w:t>招标人</w:t>
            </w:r>
          </w:p>
        </w:tc>
        <w:tc>
          <w:tcPr>
            <w:tcW w:w="8039" w:type="dxa"/>
            <w:noWrap w:val="0"/>
            <w:vAlign w:val="center"/>
          </w:tcPr>
          <w:p w14:paraId="616752B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滁州市水利规划技术服务中心</w:t>
            </w:r>
          </w:p>
        </w:tc>
      </w:tr>
      <w:tr w14:paraId="1CAC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49231679">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项目业主</w:t>
            </w:r>
          </w:p>
        </w:tc>
        <w:tc>
          <w:tcPr>
            <w:tcW w:w="8039" w:type="dxa"/>
            <w:noWrap w:val="0"/>
            <w:vAlign w:val="center"/>
          </w:tcPr>
          <w:p w14:paraId="784478B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滁州市水利规划技术服务中心</w:t>
            </w:r>
          </w:p>
        </w:tc>
      </w:tr>
      <w:tr w14:paraId="2B1C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994010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8039" w:type="dxa"/>
            <w:noWrap w:val="0"/>
            <w:vAlign w:val="center"/>
          </w:tcPr>
          <w:p w14:paraId="04C9F0C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财政</w:t>
            </w:r>
          </w:p>
        </w:tc>
      </w:tr>
      <w:tr w14:paraId="300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2635EC95">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项目出资比例</w:t>
            </w:r>
          </w:p>
        </w:tc>
        <w:tc>
          <w:tcPr>
            <w:tcW w:w="8039" w:type="dxa"/>
            <w:noWrap w:val="0"/>
            <w:vAlign w:val="center"/>
          </w:tcPr>
          <w:p w14:paraId="6BE8D72B">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r>
      <w:tr w14:paraId="756C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06C6D74C">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招标方式</w:t>
            </w:r>
          </w:p>
        </w:tc>
        <w:tc>
          <w:tcPr>
            <w:tcW w:w="8039" w:type="dxa"/>
            <w:noWrap w:val="0"/>
            <w:vAlign w:val="center"/>
          </w:tcPr>
          <w:p w14:paraId="67679569">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公开招标</w:t>
            </w:r>
          </w:p>
        </w:tc>
      </w:tr>
      <w:tr w14:paraId="7D07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E5EBB0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评标办法</w:t>
            </w:r>
          </w:p>
        </w:tc>
        <w:tc>
          <w:tcPr>
            <w:tcW w:w="8039" w:type="dxa"/>
            <w:noWrap w:val="0"/>
            <w:vAlign w:val="center"/>
          </w:tcPr>
          <w:p w14:paraId="37341BD0">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综合评估法</w:t>
            </w:r>
          </w:p>
        </w:tc>
      </w:tr>
      <w:tr w14:paraId="3B9C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225F2E89">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项目概况与招标范围</w:t>
            </w:r>
          </w:p>
        </w:tc>
      </w:tr>
      <w:tr w14:paraId="1F5A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691BA9D">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8039" w:type="dxa"/>
            <w:noWrap w:val="0"/>
            <w:vAlign w:val="center"/>
          </w:tcPr>
          <w:p w14:paraId="0E9A311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color w:val="auto"/>
                <w:highlight w:val="none"/>
                <w:lang w:eastAsia="zh-CN"/>
              </w:rPr>
            </w:pPr>
            <w:r>
              <w:rPr>
                <w:rFonts w:hint="eastAsia" w:ascii="宋体" w:hAnsi="宋体" w:eastAsia="宋体" w:cs="宋体"/>
                <w:color w:val="auto"/>
                <w:szCs w:val="21"/>
                <w:highlight w:val="none"/>
                <w:lang w:eastAsia="zh-CN"/>
              </w:rPr>
              <w:t>滁州市城西水库除险加固工程补充设计</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lang w:eastAsia="zh-CN"/>
              </w:rPr>
              <w:t>项目</w:t>
            </w:r>
          </w:p>
        </w:tc>
      </w:tr>
      <w:tr w14:paraId="57A5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7132C8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招标项目编号</w:t>
            </w:r>
          </w:p>
        </w:tc>
        <w:tc>
          <w:tcPr>
            <w:tcW w:w="8039" w:type="dxa"/>
            <w:noWrap w:val="0"/>
            <w:vAlign w:val="center"/>
          </w:tcPr>
          <w:p w14:paraId="1EBD3569">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czsjgc202507-006</w:t>
            </w:r>
          </w:p>
        </w:tc>
      </w:tr>
      <w:tr w14:paraId="0A85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96C5C5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标段划分</w:t>
            </w:r>
          </w:p>
        </w:tc>
        <w:tc>
          <w:tcPr>
            <w:tcW w:w="8039" w:type="dxa"/>
            <w:noWrap w:val="0"/>
            <w:vAlign w:val="center"/>
          </w:tcPr>
          <w:p w14:paraId="549207E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一个标段</w:t>
            </w:r>
          </w:p>
        </w:tc>
      </w:tr>
      <w:tr w14:paraId="120E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C21756C">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招标项目标段编号</w:t>
            </w:r>
          </w:p>
        </w:tc>
        <w:tc>
          <w:tcPr>
            <w:tcW w:w="8039" w:type="dxa"/>
            <w:noWrap w:val="0"/>
            <w:vAlign w:val="center"/>
          </w:tcPr>
          <w:p w14:paraId="7595E17E">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czsjgc202507-006</w:t>
            </w:r>
          </w:p>
        </w:tc>
      </w:tr>
      <w:tr w14:paraId="6852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D7359B5">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8039" w:type="dxa"/>
            <w:noWrap w:val="0"/>
            <w:vAlign w:val="center"/>
          </w:tcPr>
          <w:p w14:paraId="05B17EB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w:t>
            </w:r>
          </w:p>
        </w:tc>
      </w:tr>
      <w:tr w14:paraId="7203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2DD5BF3">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建设规模</w:t>
            </w:r>
          </w:p>
        </w:tc>
        <w:tc>
          <w:tcPr>
            <w:tcW w:w="8039" w:type="dxa"/>
            <w:noWrap w:val="0"/>
            <w:vAlign w:val="center"/>
          </w:tcPr>
          <w:p w14:paraId="055FB1E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约460万元</w:t>
            </w:r>
          </w:p>
        </w:tc>
      </w:tr>
      <w:tr w14:paraId="68EE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743CFA4">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合同估算价</w:t>
            </w:r>
          </w:p>
        </w:tc>
        <w:tc>
          <w:tcPr>
            <w:tcW w:w="8039" w:type="dxa"/>
            <w:noWrap w:val="0"/>
            <w:vAlign w:val="center"/>
          </w:tcPr>
          <w:p w14:paraId="0D4AB81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约460万元</w:t>
            </w:r>
          </w:p>
        </w:tc>
      </w:tr>
      <w:tr w14:paraId="13CD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BE50D8C">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tc>
        <w:tc>
          <w:tcPr>
            <w:tcW w:w="8039" w:type="dxa"/>
            <w:noWrap w:val="0"/>
            <w:vAlign w:val="center"/>
          </w:tcPr>
          <w:p w14:paraId="3BA67985">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详见招标文件</w:t>
            </w:r>
          </w:p>
        </w:tc>
      </w:tr>
      <w:tr w14:paraId="4BEF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25AFDC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8039" w:type="dxa"/>
            <w:noWrap w:val="0"/>
            <w:vAlign w:val="center"/>
          </w:tcPr>
          <w:p w14:paraId="2E5DBD9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工程量清单和图纸全部内容</w:t>
            </w:r>
          </w:p>
        </w:tc>
      </w:tr>
      <w:tr w14:paraId="2AEB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C7DF03E">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项目类别</w:t>
            </w:r>
          </w:p>
        </w:tc>
        <w:tc>
          <w:tcPr>
            <w:tcW w:w="8039" w:type="dxa"/>
            <w:noWrap w:val="0"/>
            <w:vAlign w:val="center"/>
          </w:tcPr>
          <w:p w14:paraId="4702EC8B">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水利水电工程自动化系统</w:t>
            </w:r>
          </w:p>
        </w:tc>
      </w:tr>
      <w:tr w14:paraId="4947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6E3861A">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8039" w:type="dxa"/>
            <w:noWrap w:val="0"/>
            <w:vAlign w:val="center"/>
          </w:tcPr>
          <w:p w14:paraId="34C660D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14:paraId="11FE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069ED251">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投标人资格要求</w:t>
            </w:r>
          </w:p>
        </w:tc>
      </w:tr>
      <w:tr w14:paraId="4A11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0E0745E3">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w:t>
            </w:r>
          </w:p>
        </w:tc>
        <w:tc>
          <w:tcPr>
            <w:tcW w:w="8039" w:type="dxa"/>
            <w:noWrap w:val="0"/>
            <w:vAlign w:val="center"/>
          </w:tcPr>
          <w:p w14:paraId="656286E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投标人须具备建设行政主管部门颁发的电子与智能化工程专业承包二级（或以上）资质</w:t>
            </w:r>
            <w:r>
              <w:rPr>
                <w:rFonts w:hint="eastAsia" w:ascii="宋体" w:hAnsi="宋体" w:eastAsia="宋体" w:cs="宋体"/>
                <w:color w:val="auto"/>
                <w:szCs w:val="21"/>
                <w:highlight w:val="none"/>
                <w:lang w:eastAsia="zh-CN"/>
              </w:rPr>
              <w:t>。</w:t>
            </w:r>
          </w:p>
        </w:tc>
      </w:tr>
      <w:tr w14:paraId="75CD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FF0953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bCs/>
                <w:snapToGrid w:val="0"/>
                <w:color w:val="auto"/>
                <w:kern w:val="0"/>
                <w:szCs w:val="21"/>
                <w:highlight w:val="none"/>
              </w:rPr>
              <w:t>项目经理资格要求</w:t>
            </w:r>
          </w:p>
        </w:tc>
        <w:tc>
          <w:tcPr>
            <w:tcW w:w="8039" w:type="dxa"/>
            <w:noWrap w:val="0"/>
            <w:vAlign w:val="center"/>
          </w:tcPr>
          <w:p w14:paraId="7B55FCA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投标人拟委任项目经理须具备</w:t>
            </w:r>
            <w:r>
              <w:rPr>
                <w:rFonts w:hint="eastAsia" w:ascii="宋体" w:hAnsi="宋体" w:eastAsia="宋体" w:cs="宋体"/>
                <w:color w:val="auto"/>
                <w:szCs w:val="21"/>
                <w:highlight w:val="none"/>
                <w:u w:val="single"/>
              </w:rPr>
              <w:t>在投标单位注册的机电工程专业贰级（或以上）</w:t>
            </w:r>
            <w:r>
              <w:rPr>
                <w:rFonts w:hint="eastAsia" w:ascii="宋体" w:hAnsi="宋体" w:eastAsia="宋体" w:cs="宋体"/>
                <w:color w:val="auto"/>
                <w:szCs w:val="21"/>
                <w:highlight w:val="none"/>
                <w:u w:val="single"/>
                <w:lang w:val="en-US" w:eastAsia="zh-CN"/>
              </w:rPr>
              <w:t>或通信与广电工程专业</w:t>
            </w:r>
            <w:r>
              <w:rPr>
                <w:rFonts w:hint="eastAsia" w:ascii="宋体" w:hAnsi="宋体" w:eastAsia="宋体" w:cs="宋体"/>
                <w:color w:val="auto"/>
                <w:szCs w:val="21"/>
                <w:highlight w:val="none"/>
                <w:u w:val="single"/>
              </w:rPr>
              <w:t>贰级（或以上）</w:t>
            </w:r>
            <w:r>
              <w:rPr>
                <w:rFonts w:hint="eastAsia" w:ascii="宋体" w:hAnsi="宋体" w:eastAsia="宋体" w:cs="宋体"/>
                <w:color w:val="auto"/>
                <w:szCs w:val="21"/>
                <w:highlight w:val="none"/>
              </w:rPr>
              <w:t>注册建造师资格，具备有效的安全生产考核合格(B类)证书。本项目不接受投标截止时间前六个月内在滁州市区域内办理过项目经理（建造师）变更备案手续的原项目经理（建造师）作为拟任项目经理（建造师）参加投标。</w:t>
            </w:r>
          </w:p>
        </w:tc>
      </w:tr>
      <w:tr w14:paraId="2D37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10A009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信誉要求</w:t>
            </w:r>
          </w:p>
        </w:tc>
        <w:tc>
          <w:tcPr>
            <w:tcW w:w="8039" w:type="dxa"/>
            <w:noWrap w:val="0"/>
            <w:vAlign w:val="center"/>
          </w:tcPr>
          <w:p w14:paraId="659FE18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1、投标人存在以下情形之一的，不得被确定为中标人：</w:t>
            </w:r>
          </w:p>
          <w:p w14:paraId="150E15ED">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bookmarkStart w:id="5" w:name="OLE_LINK131"/>
            <w:bookmarkStart w:id="6" w:name="OLE_LINK132"/>
            <w:bookmarkStart w:id="7" w:name="OLE_LINK135"/>
            <w:bookmarkStart w:id="8" w:name="OLE_LINK138"/>
            <w:r>
              <w:rPr>
                <w:rFonts w:hint="eastAsia" w:ascii="宋体" w:hAnsi="宋体" w:eastAsia="宋体" w:cs="宋体"/>
                <w:color w:val="auto"/>
                <w:szCs w:val="21"/>
                <w:highlight w:val="none"/>
              </w:rPr>
              <w:t>①被列入“信用中国”网站“失信被执行人”的;</w:t>
            </w:r>
          </w:p>
          <w:p w14:paraId="07E29955">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②被列入“信用中国”网站“重大税收违法失信主体”的；</w:t>
            </w:r>
          </w:p>
          <w:p w14:paraId="0F0B1DA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③被列入“信用中国”网站“拖欠农民工工资失信联合惩戒对象名单”的；</w:t>
            </w:r>
          </w:p>
          <w:p w14:paraId="3FC324B2">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④被列入“信用中国”网站“严重失信主体名单”的；</w:t>
            </w:r>
          </w:p>
          <w:p w14:paraId="51073C3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⑤在</w:t>
            </w:r>
            <w:bookmarkStart w:id="9" w:name="OLE_LINK127"/>
            <w:bookmarkStart w:id="10" w:name="OLE_LINK129"/>
            <w:bookmarkStart w:id="11" w:name="OLE_LINK128"/>
            <w:r>
              <w:rPr>
                <w:rFonts w:hint="eastAsia" w:ascii="宋体" w:hAnsi="宋体" w:eastAsia="宋体" w:cs="宋体"/>
                <w:color w:val="auto"/>
                <w:szCs w:val="21"/>
                <w:highlight w:val="none"/>
              </w:rPr>
              <w:t>“信用中国”网站</w:t>
            </w:r>
            <w:bookmarkEnd w:id="9"/>
            <w:bookmarkEnd w:id="10"/>
            <w:bookmarkEnd w:id="11"/>
            <w:r>
              <w:rPr>
                <w:rFonts w:hint="eastAsia" w:ascii="宋体" w:hAnsi="宋体" w:eastAsia="宋体" w:cs="宋体"/>
                <w:color w:val="auto"/>
                <w:szCs w:val="21"/>
                <w:highlight w:val="none"/>
              </w:rPr>
              <w:t>上披露的仍在公示期的严重失信行为(具体行为类别及判定依据见附件2)的。</w:t>
            </w:r>
          </w:p>
          <w:p w14:paraId="45F63BF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bookmarkStart w:id="12" w:name="OLE_LINK114"/>
            <w:bookmarkStart w:id="13" w:name="OLE_LINK113"/>
            <w:r>
              <w:rPr>
                <w:rFonts w:hint="eastAsia" w:ascii="宋体" w:hAnsi="宋体" w:eastAsia="宋体" w:cs="宋体"/>
                <w:color w:val="auto"/>
                <w:szCs w:val="21"/>
                <w:highlight w:val="none"/>
              </w:rPr>
              <w:t>⑥被列入国家企业信用信息公示系统网站“经营异常名录”或者“严重违法失信名单”的</w:t>
            </w:r>
            <w:bookmarkEnd w:id="12"/>
            <w:bookmarkEnd w:id="13"/>
            <w:r>
              <w:rPr>
                <w:rFonts w:hint="eastAsia" w:ascii="宋体" w:hAnsi="宋体" w:eastAsia="宋体" w:cs="宋体"/>
                <w:color w:val="auto"/>
                <w:szCs w:val="21"/>
                <w:highlight w:val="none"/>
              </w:rPr>
              <w:t>。</w:t>
            </w:r>
          </w:p>
          <w:p w14:paraId="4E92397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⑦前三年有行贿犯罪行为的单位和个人；</w:t>
            </w:r>
          </w:p>
          <w:p w14:paraId="06A4AA6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⑧被滁州市县两级公管部门及各行业主管部门取消在一定期限内的投标资格且在取消期限内的；</w:t>
            </w:r>
          </w:p>
          <w:p w14:paraId="208D026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⑨因拖欠农民工工资被县级及以上有关行政主管部门限制投标资格且在限制期限内的；</w:t>
            </w:r>
          </w:p>
          <w:p w14:paraId="1220231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5"/>
          <w:bookmarkEnd w:id="6"/>
          <w:bookmarkEnd w:id="7"/>
          <w:bookmarkEnd w:id="8"/>
          <w:p w14:paraId="3A8B4E5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2、投标人所属分公司、办事处等分支机构存在第1条信誉要求①-⑩项情形之一的，</w:t>
            </w:r>
            <w:r>
              <w:rPr>
                <w:rFonts w:hint="eastAsia" w:ascii="宋体" w:hAnsi="宋体" w:eastAsia="宋体" w:cs="宋体"/>
                <w:color w:val="auto"/>
                <w:kern w:val="0"/>
                <w:szCs w:val="21"/>
                <w:highlight w:val="none"/>
              </w:rPr>
              <w:t>接受</w:t>
            </w:r>
            <w:r>
              <w:rPr>
                <w:rFonts w:hint="eastAsia" w:ascii="宋体" w:hAnsi="宋体" w:eastAsia="宋体" w:cs="宋体"/>
                <w:color w:val="auto"/>
                <w:szCs w:val="21"/>
                <w:highlight w:val="none"/>
              </w:rPr>
              <w:t>其被确定为中标人。</w:t>
            </w:r>
          </w:p>
          <w:p w14:paraId="2253062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备注：第1、2条按照附件1“关于联合惩戒失信行为加强信用查询管理的通知”查询或承诺。</w:t>
            </w:r>
          </w:p>
        </w:tc>
      </w:tr>
      <w:tr w14:paraId="6567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7FBAE5F">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w:t>
            </w:r>
          </w:p>
        </w:tc>
        <w:tc>
          <w:tcPr>
            <w:tcW w:w="8039" w:type="dxa"/>
            <w:noWrap w:val="0"/>
            <w:vAlign w:val="center"/>
          </w:tcPr>
          <w:p w14:paraId="3A47C979">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highlight w:val="none"/>
              </w:rPr>
              <w:t>本次招标</w:t>
            </w:r>
            <w:r>
              <w:rPr>
                <w:rFonts w:hint="eastAsia" w:ascii="宋体" w:hAnsi="宋体" w:eastAsia="宋体" w:cs="宋体"/>
                <w:color w:val="auto"/>
                <w:highlight w:val="none"/>
                <w:lang w:val="en-US" w:eastAsia="zh-CN"/>
              </w:rPr>
              <w:t>不</w:t>
            </w:r>
            <w:r>
              <w:rPr>
                <w:rFonts w:hint="eastAsia" w:ascii="宋体" w:hAnsi="宋体" w:eastAsia="宋体" w:cs="宋体"/>
                <w:color w:val="auto"/>
                <w:kern w:val="0"/>
                <w:highlight w:val="none"/>
              </w:rPr>
              <w:t>接受</w:t>
            </w:r>
            <w:r>
              <w:rPr>
                <w:rFonts w:hint="eastAsia" w:ascii="宋体" w:hAnsi="宋体" w:eastAsia="宋体" w:cs="宋体"/>
                <w:color w:val="auto"/>
                <w:highlight w:val="none"/>
              </w:rPr>
              <w:t>联合体投标</w:t>
            </w:r>
            <w:r>
              <w:rPr>
                <w:rFonts w:hint="eastAsia" w:ascii="宋体" w:hAnsi="宋体" w:eastAsia="宋体" w:cs="宋体"/>
                <w:color w:val="auto"/>
                <w:kern w:val="0"/>
                <w:szCs w:val="21"/>
                <w:highlight w:val="none"/>
              </w:rPr>
              <w:t>。</w:t>
            </w:r>
          </w:p>
        </w:tc>
      </w:tr>
      <w:tr w14:paraId="1368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49BED83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多标段投标</w:t>
            </w:r>
          </w:p>
        </w:tc>
        <w:tc>
          <w:tcPr>
            <w:tcW w:w="8039" w:type="dxa"/>
            <w:noWrap w:val="0"/>
            <w:vAlign w:val="center"/>
          </w:tcPr>
          <w:p w14:paraId="5ADA6DF5">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w:t>
            </w:r>
          </w:p>
        </w:tc>
      </w:tr>
      <w:tr w14:paraId="2FB7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4BCF035C">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其他要求</w:t>
            </w:r>
          </w:p>
        </w:tc>
        <w:tc>
          <w:tcPr>
            <w:tcW w:w="8039" w:type="dxa"/>
            <w:noWrap w:val="0"/>
            <w:vAlign w:val="center"/>
          </w:tcPr>
          <w:p w14:paraId="217BA9E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029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1D5C2088">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招标文件的获取</w:t>
            </w:r>
          </w:p>
        </w:tc>
      </w:tr>
      <w:tr w14:paraId="2587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32F6A16">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获取时间</w:t>
            </w:r>
          </w:p>
        </w:tc>
        <w:tc>
          <w:tcPr>
            <w:tcW w:w="8039" w:type="dxa"/>
            <w:noWrap w:val="0"/>
            <w:vAlign w:val="center"/>
          </w:tcPr>
          <w:p w14:paraId="53A7338B">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bCs/>
                <w:snapToGrid w:val="0"/>
                <w:color w:val="auto"/>
                <w:kern w:val="0"/>
                <w:szCs w:val="21"/>
                <w:highlight w:val="none"/>
                <w:lang w:val="en-US" w:eastAsia="zh-CN"/>
              </w:rPr>
              <w:t>2025</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lang w:val="en-US" w:eastAsia="zh-CN"/>
              </w:rPr>
              <w:t>7</w:t>
            </w:r>
            <w:r>
              <w:rPr>
                <w:rFonts w:hint="eastAsia" w:ascii="宋体" w:hAnsi="宋体" w:eastAsia="宋体" w:cs="宋体"/>
                <w:bCs/>
                <w:snapToGrid w:val="0"/>
                <w:color w:val="auto"/>
                <w:kern w:val="0"/>
                <w:szCs w:val="21"/>
                <w:highlight w:val="none"/>
              </w:rPr>
              <w:t>月</w:t>
            </w:r>
            <w:r>
              <w:rPr>
                <w:rFonts w:hint="eastAsia" w:ascii="宋体" w:hAnsi="宋体" w:eastAsia="宋体" w:cs="宋体"/>
                <w:bCs/>
                <w:snapToGrid w:val="0"/>
                <w:color w:val="auto"/>
                <w:kern w:val="0"/>
                <w:szCs w:val="21"/>
                <w:highlight w:val="none"/>
                <w:lang w:val="en-US" w:eastAsia="zh-CN"/>
              </w:rPr>
              <w:t>18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lang w:val="en-US" w:eastAsia="zh-CN"/>
              </w:rPr>
              <w:t>17</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lang w:val="en-US" w:eastAsia="zh-CN"/>
              </w:rPr>
              <w:t>00</w:t>
            </w:r>
            <w:r>
              <w:rPr>
                <w:rFonts w:hint="eastAsia" w:ascii="宋体" w:hAnsi="宋体" w:eastAsia="宋体" w:cs="宋体"/>
                <w:bCs/>
                <w:snapToGrid w:val="0"/>
                <w:color w:val="auto"/>
                <w:kern w:val="0"/>
                <w:szCs w:val="21"/>
                <w:highlight w:val="none"/>
              </w:rPr>
              <w:t>分至</w:t>
            </w:r>
            <w:r>
              <w:rPr>
                <w:rFonts w:hint="eastAsia" w:ascii="宋体" w:hAnsi="宋体" w:eastAsia="宋体" w:cs="宋体"/>
                <w:bCs/>
                <w:snapToGrid w:val="0"/>
                <w:color w:val="auto"/>
                <w:kern w:val="0"/>
                <w:szCs w:val="21"/>
                <w:highlight w:val="none"/>
                <w:lang w:val="en-US" w:eastAsia="zh-CN"/>
              </w:rPr>
              <w:t>2025</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月</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lang w:val="en-US" w:eastAsia="zh-CN"/>
              </w:rPr>
              <w:t>00</w:t>
            </w:r>
            <w:r>
              <w:rPr>
                <w:rFonts w:hint="eastAsia" w:ascii="宋体" w:hAnsi="宋体" w:eastAsia="宋体" w:cs="宋体"/>
                <w:bCs/>
                <w:snapToGrid w:val="0"/>
                <w:color w:val="auto"/>
                <w:kern w:val="0"/>
                <w:szCs w:val="21"/>
                <w:highlight w:val="none"/>
              </w:rPr>
              <w:t>分。</w:t>
            </w:r>
          </w:p>
        </w:tc>
      </w:tr>
      <w:tr w14:paraId="0D19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468195E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获取方式</w:t>
            </w:r>
          </w:p>
        </w:tc>
        <w:tc>
          <w:tcPr>
            <w:tcW w:w="8039" w:type="dxa"/>
            <w:noWrap w:val="0"/>
            <w:vAlign w:val="center"/>
          </w:tcPr>
          <w:p w14:paraId="2A8D9E29">
            <w:pPr>
              <w:keepNext w:val="0"/>
              <w:keepLines w:val="0"/>
              <w:pageBreakBefore w:val="0"/>
              <w:widowControl/>
              <w:kinsoku w:val="0"/>
              <w:overflowPunct/>
              <w:topLinePunct w:val="0"/>
              <w:autoSpaceDE w:val="0"/>
              <w:autoSpaceDN w:val="0"/>
              <w:bidi w:val="0"/>
              <w:adjustRightInd w:val="0"/>
              <w:snapToGrid w:val="0"/>
              <w:spacing w:line="440" w:lineRule="exact"/>
              <w:textAlignment w:val="baseline"/>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潜在投标人须登录</w:t>
            </w:r>
            <w:r>
              <w:rPr>
                <w:rFonts w:hint="eastAsia" w:ascii="宋体" w:hAnsi="宋体" w:eastAsia="宋体" w:cs="宋体"/>
                <w:bCs/>
                <w:snapToGrid w:val="0"/>
                <w:color w:val="auto"/>
                <w:kern w:val="0"/>
                <w:szCs w:val="21"/>
                <w:highlight w:val="none"/>
                <w:u w:val="single"/>
              </w:rPr>
              <w:t>滁州市公共资源交易中心网站（http://ggzy.chuzhou.gov.cn/）</w:t>
            </w:r>
            <w:r>
              <w:rPr>
                <w:rFonts w:hint="eastAsia" w:ascii="宋体" w:hAnsi="宋体" w:eastAsia="宋体" w:cs="宋体"/>
                <w:bCs/>
                <w:snapToGrid w:val="0"/>
                <w:color w:val="auto"/>
                <w:kern w:val="0"/>
                <w:szCs w:val="21"/>
                <w:highlight w:val="none"/>
              </w:rPr>
              <w:t>查阅并下载电子招标文件。</w:t>
            </w:r>
          </w:p>
          <w:p w14:paraId="6744FAB5">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bCs/>
                <w:snapToGrid w:val="0"/>
                <w:color w:val="auto"/>
                <w:kern w:val="0"/>
                <w:szCs w:val="21"/>
                <w:highlight w:val="none"/>
              </w:rPr>
              <w:t>招标文件获取过程中有任何疑问，请在工作时间（工作时间：工作日</w:t>
            </w:r>
            <w:r>
              <w:rPr>
                <w:rFonts w:hint="eastAsia" w:ascii="宋体" w:hAnsi="宋体" w:eastAsia="宋体" w:cs="宋体"/>
                <w:bCs/>
                <w:snapToGrid w:val="0"/>
                <w:color w:val="auto"/>
                <w:kern w:val="0"/>
                <w:szCs w:val="21"/>
                <w:highlight w:val="none"/>
                <w:u w:val="single"/>
              </w:rPr>
              <w:t>8:00-12:00,14:30-17:30</w:t>
            </w:r>
            <w:r>
              <w:rPr>
                <w:rFonts w:hint="eastAsia" w:ascii="宋体" w:hAnsi="宋体" w:eastAsia="宋体" w:cs="宋体"/>
                <w:bCs/>
                <w:snapToGrid w:val="0"/>
                <w:color w:val="auto"/>
                <w:kern w:val="0"/>
                <w:szCs w:val="21"/>
                <w:highlight w:val="none"/>
              </w:rPr>
              <w:t>）拨打</w:t>
            </w:r>
            <w:r>
              <w:rPr>
                <w:rFonts w:hint="eastAsia" w:ascii="宋体" w:hAnsi="宋体" w:eastAsia="宋体" w:cs="宋体"/>
                <w:bCs/>
                <w:snapToGrid w:val="0"/>
                <w:color w:val="auto"/>
                <w:kern w:val="0"/>
                <w:szCs w:val="21"/>
                <w:highlight w:val="none"/>
                <w:u w:val="single"/>
              </w:rPr>
              <w:t>0550-3801701</w:t>
            </w:r>
            <w:r>
              <w:rPr>
                <w:rFonts w:hint="eastAsia" w:ascii="宋体" w:hAnsi="宋体" w:eastAsia="宋体" w:cs="宋体"/>
                <w:bCs/>
                <w:snapToGrid w:val="0"/>
                <w:color w:val="auto"/>
                <w:kern w:val="0"/>
                <w:szCs w:val="21"/>
                <w:highlight w:val="none"/>
              </w:rPr>
              <w:t>。</w:t>
            </w:r>
          </w:p>
        </w:tc>
      </w:tr>
      <w:tr w14:paraId="544A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1829ADC">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招标公告发布时间</w:t>
            </w:r>
          </w:p>
        </w:tc>
        <w:tc>
          <w:tcPr>
            <w:tcW w:w="8039" w:type="dxa"/>
            <w:noWrap w:val="0"/>
            <w:vAlign w:val="center"/>
          </w:tcPr>
          <w:p w14:paraId="0468C058">
            <w:pPr>
              <w:keepNext w:val="0"/>
              <w:keepLines w:val="0"/>
              <w:pageBreakBefore w:val="0"/>
              <w:widowControl/>
              <w:kinsoku w:val="0"/>
              <w:overflowPunct/>
              <w:topLinePunct w:val="0"/>
              <w:autoSpaceDE w:val="0"/>
              <w:autoSpaceDN w:val="0"/>
              <w:bidi w:val="0"/>
              <w:adjustRightInd w:val="0"/>
              <w:snapToGrid w:val="0"/>
              <w:spacing w:line="440" w:lineRule="exact"/>
              <w:textAlignment w:val="baseline"/>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2025</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lang w:val="en-US" w:eastAsia="zh-CN"/>
              </w:rPr>
              <w:t>7</w:t>
            </w:r>
            <w:r>
              <w:rPr>
                <w:rFonts w:hint="eastAsia" w:ascii="宋体" w:hAnsi="宋体" w:eastAsia="宋体" w:cs="宋体"/>
                <w:bCs/>
                <w:snapToGrid w:val="0"/>
                <w:color w:val="auto"/>
                <w:kern w:val="0"/>
                <w:szCs w:val="21"/>
                <w:highlight w:val="none"/>
              </w:rPr>
              <w:t>月</w:t>
            </w:r>
            <w:r>
              <w:rPr>
                <w:rFonts w:hint="eastAsia" w:ascii="宋体" w:hAnsi="宋体" w:eastAsia="宋体" w:cs="宋体"/>
                <w:bCs/>
                <w:snapToGrid w:val="0"/>
                <w:color w:val="auto"/>
                <w:kern w:val="0"/>
                <w:szCs w:val="21"/>
                <w:highlight w:val="none"/>
                <w:lang w:val="en-US" w:eastAsia="zh-CN"/>
              </w:rPr>
              <w:t>18</w:t>
            </w:r>
            <w:r>
              <w:rPr>
                <w:rFonts w:hint="eastAsia" w:ascii="宋体" w:hAnsi="宋体" w:eastAsia="宋体" w:cs="宋体"/>
                <w:bCs/>
                <w:snapToGrid w:val="0"/>
                <w:color w:val="auto"/>
                <w:kern w:val="0"/>
                <w:szCs w:val="21"/>
                <w:highlight w:val="none"/>
              </w:rPr>
              <w:t>日</w:t>
            </w:r>
          </w:p>
        </w:tc>
      </w:tr>
      <w:tr w14:paraId="130B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83F2B6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投标文件递交的截止时间</w:t>
            </w:r>
          </w:p>
        </w:tc>
        <w:tc>
          <w:tcPr>
            <w:tcW w:w="8039" w:type="dxa"/>
            <w:noWrap w:val="0"/>
            <w:vAlign w:val="center"/>
          </w:tcPr>
          <w:p w14:paraId="496573B2">
            <w:pPr>
              <w:keepNext w:val="0"/>
              <w:keepLines w:val="0"/>
              <w:pageBreakBefore w:val="0"/>
              <w:widowControl/>
              <w:kinsoku w:val="0"/>
              <w:overflowPunct/>
              <w:topLinePunct w:val="0"/>
              <w:autoSpaceDE w:val="0"/>
              <w:autoSpaceDN w:val="0"/>
              <w:bidi w:val="0"/>
              <w:adjustRightInd w:val="0"/>
              <w:snapToGrid w:val="0"/>
              <w:spacing w:line="440" w:lineRule="exact"/>
              <w:textAlignment w:val="baseline"/>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2025</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月</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lang w:val="en-US" w:eastAsia="zh-CN"/>
              </w:rPr>
              <w:t>00</w:t>
            </w:r>
            <w:r>
              <w:rPr>
                <w:rFonts w:hint="eastAsia" w:ascii="宋体" w:hAnsi="宋体" w:eastAsia="宋体" w:cs="宋体"/>
                <w:bCs/>
                <w:snapToGrid w:val="0"/>
                <w:color w:val="auto"/>
                <w:kern w:val="0"/>
                <w:szCs w:val="21"/>
                <w:highlight w:val="none"/>
              </w:rPr>
              <w:t>分</w:t>
            </w:r>
          </w:p>
        </w:tc>
      </w:tr>
      <w:tr w14:paraId="3A1F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8E9D18D">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投标文件递交的方式</w:t>
            </w:r>
          </w:p>
        </w:tc>
        <w:tc>
          <w:tcPr>
            <w:tcW w:w="8039" w:type="dxa"/>
            <w:noWrap w:val="0"/>
            <w:vAlign w:val="center"/>
          </w:tcPr>
          <w:p w14:paraId="2488F8D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投标人应在投标截止时间前通过滁州市公共资源交易中心交易系统递交电子投标文件。</w:t>
            </w:r>
          </w:p>
        </w:tc>
      </w:tr>
      <w:tr w14:paraId="7BE4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59" w:type="dxa"/>
            <w:noWrap w:val="0"/>
            <w:vAlign w:val="center"/>
          </w:tcPr>
          <w:p w14:paraId="2340227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snapToGrid w:val="0"/>
                <w:color w:val="auto"/>
                <w:kern w:val="0"/>
                <w:szCs w:val="21"/>
                <w:highlight w:val="none"/>
                <w:lang w:val="en-US" w:eastAsia="zh-CN"/>
              </w:rPr>
            </w:pPr>
            <w:r>
              <w:rPr>
                <w:rFonts w:hint="eastAsia" w:ascii="宋体" w:hAnsi="宋体" w:eastAsia="宋体" w:cs="宋体"/>
                <w:bCs/>
                <w:snapToGrid w:val="0"/>
                <w:color w:val="auto"/>
                <w:kern w:val="0"/>
                <w:szCs w:val="21"/>
                <w:highlight w:val="none"/>
                <w:lang w:val="en-US" w:eastAsia="zh-CN"/>
              </w:rPr>
              <w:t>开标时间</w:t>
            </w:r>
          </w:p>
        </w:tc>
        <w:tc>
          <w:tcPr>
            <w:tcW w:w="8039" w:type="dxa"/>
            <w:noWrap w:val="0"/>
            <w:vAlign w:val="center"/>
          </w:tcPr>
          <w:p w14:paraId="13AE4B76">
            <w:pPr>
              <w:keepNext w:val="0"/>
              <w:keepLines w:val="0"/>
              <w:pageBreakBefore w:val="0"/>
              <w:widowControl/>
              <w:kinsoku w:val="0"/>
              <w:overflowPunct/>
              <w:topLinePunct w:val="0"/>
              <w:autoSpaceDE w:val="0"/>
              <w:autoSpaceDN w:val="0"/>
              <w:bidi w:val="0"/>
              <w:adjustRightInd w:val="0"/>
              <w:snapToGrid w:val="0"/>
              <w:spacing w:line="440" w:lineRule="exact"/>
              <w:textAlignment w:val="baseline"/>
              <w:rPr>
                <w:rFonts w:hint="eastAsia" w:ascii="宋体" w:hAnsi="宋体" w:eastAsia="宋体" w:cs="宋体"/>
                <w:bCs/>
                <w:snapToGrid w:val="0"/>
                <w:color w:val="auto"/>
                <w:kern w:val="0"/>
                <w:szCs w:val="21"/>
                <w:highlight w:val="none"/>
                <w:lang w:val="en-US" w:eastAsia="zh-CN"/>
              </w:rPr>
            </w:pPr>
            <w:r>
              <w:rPr>
                <w:rFonts w:hint="eastAsia" w:ascii="宋体" w:hAnsi="宋体" w:eastAsia="宋体" w:cs="宋体"/>
                <w:bCs/>
                <w:snapToGrid w:val="0"/>
                <w:color w:val="auto"/>
                <w:kern w:val="0"/>
                <w:szCs w:val="21"/>
                <w:highlight w:val="none"/>
                <w:lang w:val="en-US" w:eastAsia="zh-CN"/>
              </w:rPr>
              <w:t>2025</w:t>
            </w:r>
            <w:r>
              <w:rPr>
                <w:rFonts w:hint="eastAsia" w:ascii="宋体" w:hAnsi="宋体" w:eastAsia="宋体" w:cs="宋体"/>
                <w:bCs/>
                <w:snapToGrid w:val="0"/>
                <w:color w:val="auto"/>
                <w:kern w:val="0"/>
                <w:szCs w:val="21"/>
                <w:highlight w:val="none"/>
              </w:rPr>
              <w:t>年</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月</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lang w:val="en-US" w:eastAsia="zh-CN"/>
              </w:rPr>
              <w:t>00</w:t>
            </w:r>
            <w:r>
              <w:rPr>
                <w:rFonts w:hint="eastAsia" w:ascii="宋体" w:hAnsi="宋体" w:eastAsia="宋体" w:cs="宋体"/>
                <w:bCs/>
                <w:snapToGrid w:val="0"/>
                <w:color w:val="auto"/>
                <w:kern w:val="0"/>
                <w:szCs w:val="21"/>
                <w:highlight w:val="none"/>
              </w:rPr>
              <w:t>分</w:t>
            </w:r>
          </w:p>
        </w:tc>
      </w:tr>
      <w:tr w14:paraId="1D8F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59" w:type="dxa"/>
            <w:noWrap w:val="0"/>
            <w:vAlign w:val="center"/>
          </w:tcPr>
          <w:p w14:paraId="351BF88A">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开标地点</w:t>
            </w:r>
          </w:p>
        </w:tc>
        <w:tc>
          <w:tcPr>
            <w:tcW w:w="8039" w:type="dxa"/>
            <w:noWrap w:val="0"/>
            <w:vAlign w:val="center"/>
          </w:tcPr>
          <w:p w14:paraId="32C81773">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网上开标，投标人登录滁州市不见面开标系统参与网上开标（网址：</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"https://ggzy.chuzhou.gov.cn/BidOpening/bidopeninghallaction/hall/login）。操作手册见" </w:instrText>
            </w:r>
            <w:r>
              <w:rPr>
                <w:rFonts w:hint="eastAsia" w:ascii="宋体" w:hAnsi="宋体" w:eastAsia="宋体" w:cs="宋体"/>
                <w:color w:val="auto"/>
                <w:kern w:val="0"/>
                <w:szCs w:val="21"/>
                <w:highlight w:val="none"/>
              </w:rPr>
              <w:fldChar w:fldCharType="separate"/>
            </w:r>
            <w:r>
              <w:rPr>
                <w:rStyle w:val="25"/>
                <w:rFonts w:hint="eastAsia" w:ascii="宋体" w:hAnsi="宋体" w:eastAsia="宋体" w:cs="宋体"/>
                <w:color w:val="auto"/>
                <w:kern w:val="0"/>
                <w:szCs w:val="21"/>
                <w:highlight w:val="none"/>
              </w:rPr>
              <w:t>https://ggzy.chuzhou.gov.cn/BidOpening/bidopeninghallaction/hall/login）。操作手册见</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https://ggzy.chuzhou.gov.cn/fwzn/011006/20240510/f0637388-583d-4c69-8331-05b6adfcf24d.html。</w:t>
            </w:r>
          </w:p>
        </w:tc>
      </w:tr>
      <w:tr w14:paraId="451C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92433E5">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招标文件价格</w:t>
            </w:r>
          </w:p>
        </w:tc>
        <w:tc>
          <w:tcPr>
            <w:tcW w:w="8039" w:type="dxa"/>
            <w:noWrap w:val="0"/>
            <w:vAlign w:val="center"/>
          </w:tcPr>
          <w:p w14:paraId="2182904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0元</w:t>
            </w:r>
          </w:p>
        </w:tc>
      </w:tr>
      <w:tr w14:paraId="7A30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65EED80">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发布公告的媒介</w:t>
            </w:r>
          </w:p>
        </w:tc>
        <w:tc>
          <w:tcPr>
            <w:tcW w:w="8039" w:type="dxa"/>
            <w:noWrap w:val="0"/>
            <w:vAlign w:val="center"/>
          </w:tcPr>
          <w:p w14:paraId="78D0A7D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本次招标公告同时在滁州市公共资源交易中心、安徽省公共资源交易监管网、安徽省招标投标信息网等网站发布。</w:t>
            </w:r>
          </w:p>
        </w:tc>
      </w:tr>
      <w:tr w14:paraId="7884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402E6F9E">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投标人提出异议的截止时间及方式</w:t>
            </w:r>
          </w:p>
        </w:tc>
        <w:tc>
          <w:tcPr>
            <w:tcW w:w="8039" w:type="dxa"/>
            <w:noWrap w:val="0"/>
            <w:vAlign w:val="center"/>
          </w:tcPr>
          <w:p w14:paraId="57E6E54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如投标人对招标文件有异议，请于</w:t>
            </w:r>
            <w:r>
              <w:rPr>
                <w:rFonts w:hint="eastAsia" w:ascii="宋体" w:hAnsi="宋体" w:eastAsia="宋体" w:cs="宋体"/>
                <w:b/>
                <w:color w:val="auto"/>
                <w:kern w:val="0"/>
                <w:szCs w:val="21"/>
                <w:highlight w:val="none"/>
                <w:lang w:val="en-US" w:eastAsia="zh-CN"/>
              </w:rPr>
              <w:t>2025</w:t>
            </w:r>
            <w:r>
              <w:rPr>
                <w:rFonts w:hint="eastAsia" w:ascii="宋体" w:hAnsi="宋体" w:eastAsia="宋体" w:cs="宋体"/>
                <w:b/>
                <w:color w:val="auto"/>
                <w:kern w:val="0"/>
                <w:szCs w:val="21"/>
                <w:highlight w:val="none"/>
              </w:rPr>
              <w:t>年</w:t>
            </w:r>
            <w:r>
              <w:rPr>
                <w:rFonts w:hint="eastAsia" w:ascii="宋体" w:hAnsi="宋体" w:eastAsia="宋体" w:cs="宋体"/>
                <w:b/>
                <w:color w:val="auto"/>
                <w:kern w:val="0"/>
                <w:szCs w:val="21"/>
                <w:highlight w:val="none"/>
                <w:lang w:val="en-US" w:eastAsia="zh-CN"/>
              </w:rPr>
              <w:t>7</w:t>
            </w:r>
            <w:r>
              <w:rPr>
                <w:rFonts w:hint="eastAsia" w:ascii="宋体" w:hAnsi="宋体" w:eastAsia="宋体" w:cs="宋体"/>
                <w:b/>
                <w:color w:val="auto"/>
                <w:kern w:val="0"/>
                <w:szCs w:val="21"/>
                <w:highlight w:val="none"/>
              </w:rPr>
              <w:t>月</w:t>
            </w: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日</w:t>
            </w:r>
            <w:r>
              <w:rPr>
                <w:rFonts w:hint="eastAsia" w:ascii="宋体" w:hAnsi="宋体" w:eastAsia="宋体" w:cs="宋体"/>
                <w:b/>
                <w:color w:val="auto"/>
                <w:kern w:val="0"/>
                <w:szCs w:val="21"/>
                <w:highlight w:val="none"/>
                <w:lang w:val="en-US" w:eastAsia="zh-CN"/>
              </w:rPr>
              <w:t>8</w:t>
            </w:r>
            <w:r>
              <w:rPr>
                <w:rFonts w:hint="eastAsia" w:ascii="宋体" w:hAnsi="宋体" w:eastAsia="宋体" w:cs="宋体"/>
                <w:b/>
                <w:color w:val="auto"/>
                <w:kern w:val="0"/>
                <w:szCs w:val="21"/>
                <w:highlight w:val="none"/>
              </w:rPr>
              <w:t>时（投标截止10日）前在滁州市公共资源交易中心网电子交易系统中在线进行异议，具体操作步骤和程序请参见服务指南&gt;交易须知&gt;在线异议、质疑和投诉操作手册。</w:t>
            </w:r>
          </w:p>
        </w:tc>
      </w:tr>
      <w:tr w14:paraId="13E4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2D7EF85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受理异议的联系人及联系方式</w:t>
            </w:r>
          </w:p>
        </w:tc>
        <w:tc>
          <w:tcPr>
            <w:tcW w:w="8039" w:type="dxa"/>
            <w:noWrap w:val="0"/>
            <w:vAlign w:val="center"/>
          </w:tcPr>
          <w:p w14:paraId="6B644FD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关勤勤；</w:t>
            </w:r>
            <w:r>
              <w:rPr>
                <w:rFonts w:hint="eastAsia" w:ascii="宋体" w:hAnsi="宋体" w:eastAsia="宋体" w:cs="宋体"/>
                <w:color w:val="auto"/>
                <w:kern w:val="0"/>
                <w:szCs w:val="21"/>
                <w:highlight w:val="none"/>
              </w:rPr>
              <w:t>联系方式:</w:t>
            </w:r>
            <w:r>
              <w:rPr>
                <w:rFonts w:hint="eastAsia" w:ascii="宋体" w:hAnsi="宋体" w:eastAsia="宋体" w:cs="宋体"/>
                <w:color w:val="auto"/>
                <w:kern w:val="0"/>
                <w:szCs w:val="21"/>
                <w:highlight w:val="none"/>
                <w:lang w:val="en-US" w:eastAsia="zh-CN"/>
              </w:rPr>
              <w:t>18909605753</w:t>
            </w:r>
          </w:p>
        </w:tc>
      </w:tr>
      <w:tr w14:paraId="0E62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3E2758E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投标人提出投诉的方式</w:t>
            </w:r>
          </w:p>
        </w:tc>
        <w:tc>
          <w:tcPr>
            <w:tcW w:w="8039" w:type="dxa"/>
            <w:noWrap w:val="0"/>
            <w:vAlign w:val="top"/>
          </w:tcPr>
          <w:p w14:paraId="61C3104C">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投标人或者其他利害关系人认为招标投标活动违反法律、法规和规章规定的，有权向相关行政监督部门投诉。在线投诉具体步骤和程序请参照服务指南&gt;投诉渠道</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HYPERLINK "https://ggzy.chuzhou.gov.cn/fwzn/011001/serviceGuide.html" </w:instrText>
            </w:r>
            <w:r>
              <w:rPr>
                <w:rFonts w:hint="eastAsia" w:ascii="宋体" w:hAnsi="宋体" w:eastAsia="宋体" w:cs="宋体"/>
                <w:color w:val="auto"/>
                <w:kern w:val="0"/>
                <w:szCs w:val="21"/>
                <w:highlight w:val="none"/>
                <w:u w:val="single"/>
              </w:rPr>
              <w:fldChar w:fldCharType="separate"/>
            </w:r>
            <w:r>
              <w:rPr>
                <w:rFonts w:hint="eastAsia" w:ascii="宋体" w:hAnsi="宋体" w:eastAsia="宋体" w:cs="宋体"/>
                <w:color w:val="auto"/>
                <w:kern w:val="0"/>
                <w:szCs w:val="21"/>
                <w:highlight w:val="none"/>
                <w:u w:val="single"/>
              </w:rPr>
              <w:t>https://ggzy.chuzhou.gov.cn/fwzn/011001/serviceGuide.html</w:t>
            </w:r>
            <w:r>
              <w:rPr>
                <w:rFonts w:hint="eastAsia" w:ascii="宋体" w:hAnsi="宋体" w:eastAsia="宋体" w:cs="宋体"/>
                <w:color w:val="auto"/>
                <w:kern w:val="0"/>
                <w:szCs w:val="21"/>
                <w:highlight w:val="none"/>
                <w:u w:val="single"/>
              </w:rPr>
              <w:fldChar w:fldCharType="end"/>
            </w:r>
            <w:r>
              <w:rPr>
                <w:rFonts w:hint="eastAsia" w:ascii="宋体" w:hAnsi="宋体" w:eastAsia="宋体" w:cs="宋体"/>
                <w:color w:val="auto"/>
                <w:kern w:val="0"/>
                <w:szCs w:val="21"/>
                <w:highlight w:val="none"/>
                <w:u w:val="single"/>
              </w:rPr>
              <w:t>；投诉书格式等内容参见服务指南&gt;办事指南&gt;投标人服务&gt;投诉受理一次告知书https://ggzy.chuzhou.gov.cn/fwzn/011001/011001001/011001001003/20211022/4b7d87ec-2c58-49b0-b76c-3a6277377930.html。</w:t>
            </w:r>
          </w:p>
        </w:tc>
      </w:tr>
      <w:tr w14:paraId="0283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15D1280F">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投标保证金收取</w:t>
            </w:r>
          </w:p>
        </w:tc>
      </w:tr>
      <w:tr w14:paraId="43E6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00EC0E25">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投标保证金收取</w:t>
            </w:r>
          </w:p>
        </w:tc>
        <w:tc>
          <w:tcPr>
            <w:tcW w:w="8039" w:type="dxa"/>
            <w:noWrap w:val="0"/>
            <w:vAlign w:val="center"/>
          </w:tcPr>
          <w:p w14:paraId="11DC5DA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kern w:val="0"/>
                <w:szCs w:val="21"/>
                <w:highlight w:val="none"/>
              </w:rPr>
              <w:t>投标保证金的金额：</w:t>
            </w:r>
            <w:r>
              <w:rPr>
                <w:rFonts w:hint="eastAsia" w:ascii="宋体" w:hAnsi="宋体" w:eastAsia="宋体" w:cs="宋体"/>
                <w:color w:val="auto"/>
                <w:kern w:val="0"/>
                <w:szCs w:val="21"/>
                <w:highlight w:val="none"/>
                <w:lang w:val="en-US" w:eastAsia="zh-CN"/>
              </w:rPr>
              <w:t>8.0</w:t>
            </w:r>
            <w:r>
              <w:rPr>
                <w:rFonts w:hint="eastAsia" w:ascii="宋体" w:hAnsi="宋体" w:eastAsia="宋体" w:cs="宋体"/>
                <w:color w:val="auto"/>
                <w:kern w:val="0"/>
                <w:szCs w:val="21"/>
                <w:highlight w:val="none"/>
              </w:rPr>
              <w:t>万元，要求投标人提交投标保证金。</w:t>
            </w:r>
          </w:p>
        </w:tc>
      </w:tr>
      <w:tr w14:paraId="2A2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top"/>
          </w:tcPr>
          <w:p w14:paraId="2C16A60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投标保证金形式</w:t>
            </w:r>
          </w:p>
        </w:tc>
        <w:tc>
          <w:tcPr>
            <w:tcW w:w="8039" w:type="dxa"/>
            <w:noWrap w:val="0"/>
            <w:vAlign w:val="top"/>
          </w:tcPr>
          <w:p w14:paraId="4116F27E">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支持现金（银行转账、银行电汇等）、非现金形式（支票、银行汇票、本票等）、电子保函、纸质保函（纸质银行保函、纸质担保机构担保、纸质保证保险等）。</w:t>
            </w:r>
          </w:p>
        </w:tc>
      </w:tr>
      <w:tr w14:paraId="3C09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C8D405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接收投标保证金的账户信息</w:t>
            </w:r>
          </w:p>
        </w:tc>
        <w:tc>
          <w:tcPr>
            <w:tcW w:w="8039" w:type="dxa"/>
            <w:noWrap w:val="0"/>
            <w:vAlign w:val="center"/>
          </w:tcPr>
          <w:p w14:paraId="326E346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如下（选择任何一家银行提交即可）：</w:t>
            </w:r>
          </w:p>
          <w:p w14:paraId="3AF6C0E5">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①户名：滁州市公共资源交易中心</w:t>
            </w:r>
          </w:p>
          <w:p w14:paraId="28B74BD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开户行：中国银行滁州分行</w:t>
            </w:r>
          </w:p>
          <w:p w14:paraId="31C2F765">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账号：</w:t>
            </w:r>
            <w:r>
              <w:rPr>
                <w:rFonts w:hint="eastAsia" w:ascii="宋体" w:hAnsi="宋体" w:eastAsia="宋体" w:cs="宋体"/>
                <w:color w:val="auto"/>
                <w:kern w:val="0"/>
                <w:szCs w:val="21"/>
                <w:highlight w:val="none"/>
                <w:lang w:val="en-US" w:eastAsia="zh-CN"/>
              </w:rPr>
              <w:t>188728931203</w:t>
            </w:r>
          </w:p>
          <w:p w14:paraId="0815ED3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②户名：滁州市公共资源交易中心</w:t>
            </w:r>
          </w:p>
          <w:p w14:paraId="017831AE">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开户行：中国农业银行滁州中都支行</w:t>
            </w:r>
          </w:p>
          <w:p w14:paraId="0C0C1D0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highlight w:val="none"/>
              </w:rPr>
              <w:t>账号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123340010400044210000001838</w:t>
            </w:r>
          </w:p>
          <w:p w14:paraId="4FF18825">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2）采用支票、银行汇票、本票等非现金形式提交投标保证金时，投标人应在付款人开户行申请书附言处注明“</w:t>
            </w:r>
            <w:r>
              <w:rPr>
                <w:rFonts w:hint="eastAsia" w:ascii="宋体" w:hAnsi="宋体" w:eastAsia="宋体" w:cs="宋体"/>
                <w:color w:val="auto"/>
                <w:kern w:val="0"/>
                <w:szCs w:val="21"/>
                <w:highlight w:val="none"/>
                <w:u w:val="single"/>
                <w:lang w:val="en-US" w:eastAsia="zh-CN"/>
              </w:rPr>
              <w:t>czsjgc202507-006</w:t>
            </w:r>
            <w:r>
              <w:rPr>
                <w:rFonts w:hint="eastAsia" w:ascii="宋体" w:hAnsi="宋体" w:eastAsia="宋体" w:cs="宋体"/>
                <w:color w:val="auto"/>
                <w:kern w:val="0"/>
                <w:szCs w:val="21"/>
                <w:highlight w:val="none"/>
                <w:u w:val="single"/>
              </w:rPr>
              <w:t>（招标项目编号）</w:t>
            </w:r>
            <w:r>
              <w:rPr>
                <w:rFonts w:hint="eastAsia" w:ascii="宋体" w:hAnsi="宋体" w:eastAsia="宋体" w:cs="宋体"/>
                <w:color w:val="auto"/>
                <w:kern w:val="0"/>
                <w:szCs w:val="21"/>
                <w:highlight w:val="none"/>
              </w:rPr>
              <w:t>项目投标保证金”字样，应确保收款人开户行进账单完整反映交易附言内容，由此导致无法识别投标保证金对应的投标项目，其后果由投标人负责。</w:t>
            </w:r>
          </w:p>
          <w:p w14:paraId="71181D4F">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3)采用电子保函形式具体要求如下：</w:t>
            </w:r>
          </w:p>
          <w:p w14:paraId="7E80381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①电子保函提交要求：</w:t>
            </w:r>
          </w:p>
          <w:p w14:paraId="3B73C2F9">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a.投标人须在投标文件提交截止时间前提供与</w:t>
            </w:r>
            <w:r>
              <w:rPr>
                <w:rFonts w:hint="eastAsia" w:ascii="宋体" w:hAnsi="宋体" w:eastAsia="宋体" w:cs="宋体"/>
                <w:color w:val="auto"/>
                <w:kern w:val="0"/>
                <w:szCs w:val="21"/>
                <w:highlight w:val="none"/>
                <w:u w:val="single"/>
              </w:rPr>
              <w:t>滁州市公共资源交易中心金融服务平台</w:t>
            </w:r>
            <w:r>
              <w:rPr>
                <w:rFonts w:hint="eastAsia" w:ascii="宋体" w:hAnsi="宋体" w:eastAsia="宋体" w:cs="宋体"/>
                <w:color w:val="auto"/>
                <w:kern w:val="0"/>
                <w:szCs w:val="21"/>
                <w:highlight w:val="none"/>
              </w:rPr>
              <w:t>对接的电子保函，否则视为投标保证金未按规定要求缴纳。</w:t>
            </w:r>
          </w:p>
          <w:p w14:paraId="2C38C78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b.电子保函生效时间须为所投项目规定的保证金到账截止时间之前，电子保函的有效期截止时间不得短于招标文件约定的投标有效期截止时间，否则视为投标保证金未按规定要求缴纳。</w:t>
            </w:r>
          </w:p>
          <w:p w14:paraId="1617978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c.投标有效期内未能确定中标结果，需要延长投标有效期，投标人同意延长投标有效期的，须相应延长电子保函的有效期。</w:t>
            </w:r>
          </w:p>
          <w:p w14:paraId="210BC3D2">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d.投标人存在投标保证金不予退还的情形，采用电子保函形式的将予以追缴。</w:t>
            </w:r>
          </w:p>
          <w:p w14:paraId="454A906F">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4)采用纸质保函形式具体要求如下：</w:t>
            </w:r>
          </w:p>
          <w:p w14:paraId="73FC76F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该保函应当是无条件见索即付的银行保函、保证保险、担保机构保函，保函期限必须大于或等于投标有效期，受益人应为招标人。投标人存在投标保证金不予退还的情形，采用纸质保函形式的将由招标人予以追缴；投标人须将采用的纸质保函原件扫描件编入投标文件。</w:t>
            </w:r>
          </w:p>
          <w:p w14:paraId="3E45983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采用纸质保函，其办理所需的费用，应从投标人的银行基本账户汇(支)出，并保证真实有效。投标人须将本单位从基本账户汇出该项费用的原始凭证(属于基本账户银行出具保函的除外)扫描件、基本账户开户许可证(或基本账户开户银行出具的该投标人基本存款账户信息证明材料)的原件扫描件编入投标文件中,由评标委员会在评标时审查认定。</w:t>
            </w:r>
          </w:p>
          <w:p w14:paraId="7C1DCEC0">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③投标人提交的纸质保函，必须明确载明有效的查询途径(包括电话、网址链接及查询方式)。</w:t>
            </w:r>
          </w:p>
          <w:p w14:paraId="604300BE">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采用纸质保函，未按照上述要求提供材料或提供的材料不符合要求的，其投标无效；存在弄虚作假的，由招标人报招标投标行政监督部门依法处理。</w:t>
            </w:r>
          </w:p>
          <w:p w14:paraId="5CD01F7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2.保证金电子保函业务应急处置措施。由于自然灾害、事故灾难、突发公共网络安全事件或者系统原因，以及保证金电子保函系统使用过程中出现的以下情况：</w:t>
            </w:r>
          </w:p>
          <w:p w14:paraId="3FA53116">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（1）开标时，系统获取明文保函文件异常，无法正常获取保函文件；</w:t>
            </w:r>
          </w:p>
          <w:p w14:paraId="197D845B">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（2）保证金电子保函系统的软件或数据库出现错误，不能进行正常操作；</w:t>
            </w:r>
          </w:p>
          <w:p w14:paraId="6A32CFE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（3）保证金电子保函系统服务器发生故障等情况，无法访问或无法使用电子保函；</w:t>
            </w:r>
          </w:p>
          <w:p w14:paraId="24E3112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（4）保证金电子保函系统服务器受到病毒或其他外来的攻击；</w:t>
            </w:r>
          </w:p>
          <w:p w14:paraId="57895A72">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（5）其他影响电子保函出具的异常情形。</w:t>
            </w:r>
          </w:p>
          <w:p w14:paraId="28CB300D">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由于上述原因导致投标人无法正常参加开评标的，招标人或招标代理机构应及时报告公共资源交易服务平台核实问题原因。投标人确实已购买电子保函，经监管部门同意后，投标人可以继续参加开评标。</w:t>
            </w:r>
          </w:p>
          <w:p w14:paraId="240C665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3.本次招标失败，再次进行招标的，投标人须按照新的账户重新缴纳投标保证金。</w:t>
            </w:r>
          </w:p>
          <w:p w14:paraId="4DC76D84">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4.投标人为联合体投标的，由牵头人基本账户转出投标保证金或由牵头人办理保函。</w:t>
            </w:r>
          </w:p>
          <w:p w14:paraId="31F43E91">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kern w:val="0"/>
                <w:szCs w:val="21"/>
                <w:highlight w:val="none"/>
              </w:rPr>
              <w:t>5.是否适用免缴投标保证金政策</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不适用</w:t>
            </w:r>
            <w:r>
              <w:rPr>
                <w:rFonts w:hint="eastAsia" w:ascii="宋体" w:hAnsi="宋体" w:eastAsia="宋体" w:cs="宋体"/>
                <w:color w:val="auto"/>
                <w:kern w:val="0"/>
                <w:szCs w:val="21"/>
                <w:highlight w:val="none"/>
                <w:lang w:eastAsia="zh-CN"/>
              </w:rPr>
              <w:t>。</w:t>
            </w:r>
          </w:p>
        </w:tc>
      </w:tr>
      <w:tr w14:paraId="4E92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3BD61FDD">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备注</w:t>
            </w:r>
          </w:p>
        </w:tc>
        <w:tc>
          <w:tcPr>
            <w:tcW w:w="8039" w:type="dxa"/>
            <w:noWrap w:val="0"/>
            <w:vAlign w:val="center"/>
          </w:tcPr>
          <w:p w14:paraId="7128622F">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1、投标人为联合体投标的，保证金由牵头人基本账户转入交易中心账户或由牵头人办理投标担保。</w:t>
            </w:r>
          </w:p>
          <w:p w14:paraId="355CDF4B">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投标人须知”第3.4.4项所列情形的，提供担保的银行、担保机构及保险机构将无条件向招标人支付保函所列的全部投标保证金金额，该支付行为视同投标保证金不予退还。</w:t>
            </w:r>
          </w:p>
          <w:p w14:paraId="1DA82994">
            <w:pPr>
              <w:keepNext w:val="0"/>
              <w:keepLines w:val="0"/>
              <w:pageBreakBefore w:val="0"/>
              <w:widowControl/>
              <w:kinsoku w:val="0"/>
              <w:overflowPunct/>
              <w:topLinePunct w:val="0"/>
              <w:autoSpaceDE w:val="0"/>
              <w:autoSpaceDN w:val="0"/>
              <w:bidi w:val="0"/>
              <w:adjustRightInd w:val="0"/>
              <w:snapToGrid w:val="0"/>
              <w:spacing w:line="440" w:lineRule="exact"/>
              <w:textAlignment w:val="baseline"/>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highlight w:val="none"/>
              </w:rPr>
              <w:t>投标人采用虚假银行保函、担保机构担保、保证保险方式提交投标保证金的，应依法承担弄虚作假、骗取中标的法律责任。</w:t>
            </w:r>
          </w:p>
        </w:tc>
      </w:tr>
      <w:tr w14:paraId="347C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40DA27C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其他说明</w:t>
            </w:r>
          </w:p>
        </w:tc>
      </w:tr>
      <w:tr w14:paraId="4D7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3F1E1224">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重要说明</w:t>
            </w:r>
          </w:p>
        </w:tc>
        <w:tc>
          <w:tcPr>
            <w:tcW w:w="8039" w:type="dxa"/>
            <w:noWrap w:val="0"/>
            <w:vAlign w:val="center"/>
          </w:tcPr>
          <w:p w14:paraId="2AA1971D">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7677640E">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195156C8">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13F2563F">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kern w:val="0"/>
                <w:szCs w:val="21"/>
                <w:highlight w:val="none"/>
              </w:rPr>
              <w:t>4、投标文件格式、内容和制作要求以招标文件为准，投标文件制作工具中提供的相关格式及内容仅供参考，投标企业可根据招标文件要求自行调整。</w:t>
            </w:r>
          </w:p>
        </w:tc>
      </w:tr>
      <w:tr w14:paraId="47BE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A0FAB06">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特别提示</w:t>
            </w:r>
          </w:p>
          <w:p w14:paraId="1E03D29D">
            <w:pPr>
              <w:pStyle w:val="15"/>
              <w:keepNext w:val="0"/>
              <w:keepLines w:val="0"/>
              <w:pageBreakBefore w:val="0"/>
              <w:widowControl/>
              <w:kinsoku w:val="0"/>
              <w:overflowPunct/>
              <w:topLinePunct w:val="0"/>
              <w:autoSpaceDE w:val="0"/>
              <w:autoSpaceDN w:val="0"/>
              <w:bidi w:val="0"/>
              <w:adjustRightInd w:val="0"/>
              <w:snapToGrid w:val="0"/>
              <w:spacing w:after="0" w:afterLines="0" w:line="440" w:lineRule="exact"/>
              <w:textAlignment w:val="baseline"/>
              <w:rPr>
                <w:rFonts w:hint="eastAsia" w:ascii="宋体" w:hAnsi="宋体" w:eastAsia="宋体" w:cs="宋体"/>
                <w:color w:val="auto"/>
                <w:highlight w:val="none"/>
              </w:rPr>
            </w:pPr>
          </w:p>
        </w:tc>
        <w:tc>
          <w:tcPr>
            <w:tcW w:w="8039" w:type="dxa"/>
            <w:noWrap w:val="0"/>
            <w:vAlign w:val="center"/>
          </w:tcPr>
          <w:p w14:paraId="4B76C90A">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1.本项目投标保证金、履约保证金、工程质量保证金、农民工工资保证金均支持保函使用。以现金形式提交保证金的，应当同时退还保证金本金和银行同期存款利息。</w:t>
            </w:r>
          </w:p>
          <w:p w14:paraId="13BF562F">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2.投标人应填写投标信息并下载招标文件，否则无法上传投标文件。</w:t>
            </w:r>
          </w:p>
          <w:p w14:paraId="166C1757">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注：投标人如为联合体的，牵头人必须完善投标人信息，并在上传投标文件环节添加联合体投标信息。</w:t>
            </w:r>
          </w:p>
          <w:p w14:paraId="497211ED">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70B2630E">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4.如果过程中出现招标文件更改，应以最后发布的招标答疑澄清文件中的模板制作本项目最新投标文件。</w:t>
            </w:r>
          </w:p>
          <w:p w14:paraId="019CF7A9">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5.投标人应当用本单位CA数字证书制作投标文件，制作成功后进行投标文件上传。</w:t>
            </w:r>
          </w:p>
          <w:p w14:paraId="56FF1739">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03E38613">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7.请投标人注意加密投标文件CA数字证书的有效期，不在有效期的CA数字证书无法解密投标文件。</w:t>
            </w:r>
          </w:p>
          <w:p w14:paraId="08317ED0">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8.投标人投标MAC地址一致或申请开具电子保函MAC地址一致的，由评标委员会否决其投标。</w:t>
            </w:r>
          </w:p>
          <w:p w14:paraId="558A3136">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9.投标人投标文件中单方面出现其他投标人材料的（依法组成联合体投标的除外），由评标委员会否决其投标。</w:t>
            </w:r>
          </w:p>
          <w:p w14:paraId="0400A176">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2FF004DD">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11.若存在不予退还投标人投标保证金的情形，银行转账的，由公共资源交易中心代为收缴，递交保函的，由招标人予以追缴。</w:t>
            </w:r>
          </w:p>
          <w:p w14:paraId="5BDE2799">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61D951C3">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13.投标人联系人或联系电话相同的，由评标委员会否决其投标，并报告监管部门作不良行为处理和进一步调查。</w:t>
            </w:r>
          </w:p>
          <w:p w14:paraId="5D401B77">
            <w:pPr>
              <w:keepNext w:val="0"/>
              <w:keepLines w:val="0"/>
              <w:pageBreakBefore w:val="0"/>
              <w:widowControl/>
              <w:kinsoku w:val="0"/>
              <w:wordWrap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kern w:val="0"/>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6697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8" w:type="dxa"/>
            <w:gridSpan w:val="2"/>
            <w:noWrap w:val="0"/>
            <w:vAlign w:val="center"/>
          </w:tcPr>
          <w:p w14:paraId="6459243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联系方式（受理异议的联系人及联系方式）</w:t>
            </w:r>
          </w:p>
        </w:tc>
      </w:tr>
      <w:tr w14:paraId="68E0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ED71C7A">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招标人名称</w:t>
            </w:r>
          </w:p>
        </w:tc>
        <w:tc>
          <w:tcPr>
            <w:tcW w:w="8039" w:type="dxa"/>
            <w:noWrap w:val="0"/>
            <w:vAlign w:val="center"/>
          </w:tcPr>
          <w:p w14:paraId="61141D0C">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滁州市水利规划技术服务中心</w:t>
            </w:r>
          </w:p>
        </w:tc>
      </w:tr>
      <w:tr w14:paraId="76D5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22FE7E3">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招标人地址</w:t>
            </w:r>
          </w:p>
        </w:tc>
        <w:tc>
          <w:tcPr>
            <w:tcW w:w="8039" w:type="dxa"/>
            <w:noWrap w:val="0"/>
            <w:vAlign w:val="center"/>
          </w:tcPr>
          <w:p w14:paraId="1BD8F4D0">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滁州市南谯区龙蟠大道75号</w:t>
            </w:r>
          </w:p>
        </w:tc>
      </w:tr>
      <w:tr w14:paraId="3FE5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3130D16B">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招标人联系人</w:t>
            </w:r>
          </w:p>
        </w:tc>
        <w:tc>
          <w:tcPr>
            <w:tcW w:w="8039" w:type="dxa"/>
            <w:noWrap w:val="0"/>
            <w:vAlign w:val="center"/>
          </w:tcPr>
          <w:p w14:paraId="4B431F08">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丁春春</w:t>
            </w:r>
          </w:p>
        </w:tc>
      </w:tr>
      <w:tr w14:paraId="7D7B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17C5F887">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招标人电话</w:t>
            </w:r>
          </w:p>
        </w:tc>
        <w:tc>
          <w:tcPr>
            <w:tcW w:w="8039" w:type="dxa"/>
            <w:noWrap w:val="0"/>
            <w:vAlign w:val="center"/>
          </w:tcPr>
          <w:p w14:paraId="421A729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0550-3047927</w:t>
            </w:r>
          </w:p>
        </w:tc>
      </w:tr>
      <w:tr w14:paraId="4497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22CD0CEC">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招标代理机构名称</w:t>
            </w:r>
          </w:p>
        </w:tc>
        <w:tc>
          <w:tcPr>
            <w:tcW w:w="8039" w:type="dxa"/>
            <w:noWrap w:val="0"/>
            <w:vAlign w:val="center"/>
          </w:tcPr>
          <w:p w14:paraId="73BD642A">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滁州市城投工程咨询管理有限公司</w:t>
            </w:r>
          </w:p>
        </w:tc>
      </w:tr>
      <w:tr w14:paraId="6214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7AD9ADB8">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招标代理机构地址</w:t>
            </w:r>
          </w:p>
        </w:tc>
        <w:tc>
          <w:tcPr>
            <w:tcW w:w="8039" w:type="dxa"/>
            <w:noWrap w:val="0"/>
            <w:vAlign w:val="center"/>
          </w:tcPr>
          <w:p w14:paraId="1A2E292E">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滁州市龙蟠大道109号房产商务大厦6楼620室</w:t>
            </w:r>
          </w:p>
        </w:tc>
      </w:tr>
      <w:tr w14:paraId="0669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535607C0">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招标代理机构联系人</w:t>
            </w:r>
          </w:p>
        </w:tc>
        <w:tc>
          <w:tcPr>
            <w:tcW w:w="8039" w:type="dxa"/>
            <w:noWrap w:val="0"/>
            <w:vAlign w:val="center"/>
          </w:tcPr>
          <w:p w14:paraId="00ACE8B7">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关勤勤</w:t>
            </w:r>
          </w:p>
        </w:tc>
      </w:tr>
      <w:tr w14:paraId="75FB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0C6459DA">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代理机构电话</w:t>
            </w:r>
          </w:p>
        </w:tc>
        <w:tc>
          <w:tcPr>
            <w:tcW w:w="8039" w:type="dxa"/>
            <w:noWrap w:val="0"/>
            <w:vAlign w:val="center"/>
          </w:tcPr>
          <w:p w14:paraId="5EFDA4E0">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0550-3519590、18909605753</w:t>
            </w:r>
          </w:p>
        </w:tc>
      </w:tr>
      <w:tr w14:paraId="0297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14:paraId="652855A2">
            <w:pPr>
              <w:keepNext w:val="0"/>
              <w:keepLines w:val="0"/>
              <w:pageBreakBefore w:val="0"/>
              <w:widowControl/>
              <w:kinsoku w:val="0"/>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招标投标行政监督部门</w:t>
            </w:r>
          </w:p>
        </w:tc>
        <w:tc>
          <w:tcPr>
            <w:tcW w:w="8039" w:type="dxa"/>
            <w:noWrap w:val="0"/>
            <w:vAlign w:val="center"/>
          </w:tcPr>
          <w:p w14:paraId="1CCEF0F3">
            <w:pPr>
              <w:keepNext w:val="0"/>
              <w:keepLines w:val="0"/>
              <w:pageBreakBefore w:val="0"/>
              <w:widowControl/>
              <w:kinsoku w:val="0"/>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滁州市公共资源交易监督管理局</w:t>
            </w:r>
          </w:p>
        </w:tc>
      </w:tr>
    </w:tbl>
    <w:p w14:paraId="357B5DF1">
      <w:pPr>
        <w:spacing w:before="139" w:line="222" w:lineRule="auto"/>
        <w:ind w:left="2406"/>
        <w:outlineLvl w:val="0"/>
        <w:rPr>
          <w:rFonts w:ascii="宋体" w:hAnsi="宋体" w:eastAsia="宋体" w:cs="宋体"/>
          <w:b/>
          <w:bCs/>
          <w:color w:val="auto"/>
          <w:spacing w:val="4"/>
          <w:sz w:val="43"/>
          <w:szCs w:val="43"/>
          <w:highlight w:val="none"/>
        </w:rPr>
      </w:pPr>
    </w:p>
    <w:p w14:paraId="1C2CADB9">
      <w:pPr>
        <w:spacing w:before="139" w:line="222" w:lineRule="auto"/>
        <w:ind w:left="2406"/>
        <w:outlineLvl w:val="0"/>
        <w:rPr>
          <w:rFonts w:ascii="宋体" w:hAnsi="宋体" w:eastAsia="宋体" w:cs="宋体"/>
          <w:b/>
          <w:bCs/>
          <w:color w:val="auto"/>
          <w:spacing w:val="4"/>
          <w:sz w:val="43"/>
          <w:szCs w:val="43"/>
          <w:highlight w:val="none"/>
        </w:rPr>
      </w:pPr>
    </w:p>
    <w:p w14:paraId="0ED26398">
      <w:pPr>
        <w:pStyle w:val="15"/>
        <w:rPr>
          <w:rFonts w:ascii="宋体" w:hAnsi="宋体" w:eastAsia="宋体" w:cs="宋体"/>
          <w:b/>
          <w:bCs/>
          <w:color w:val="auto"/>
          <w:spacing w:val="4"/>
          <w:sz w:val="43"/>
          <w:szCs w:val="43"/>
          <w:highlight w:val="none"/>
        </w:rPr>
      </w:pPr>
    </w:p>
    <w:p w14:paraId="05D0F786">
      <w:pPr>
        <w:rPr>
          <w:rFonts w:ascii="宋体" w:hAnsi="宋体" w:eastAsia="宋体" w:cs="宋体"/>
          <w:b/>
          <w:bCs/>
          <w:color w:val="auto"/>
          <w:spacing w:val="4"/>
          <w:sz w:val="43"/>
          <w:szCs w:val="43"/>
          <w:highlight w:val="none"/>
        </w:rPr>
      </w:pPr>
    </w:p>
    <w:p w14:paraId="64F92E43">
      <w:pPr>
        <w:pStyle w:val="15"/>
        <w:rPr>
          <w:rFonts w:ascii="宋体" w:hAnsi="宋体" w:eastAsia="宋体" w:cs="宋体"/>
          <w:b/>
          <w:bCs/>
          <w:color w:val="auto"/>
          <w:spacing w:val="4"/>
          <w:sz w:val="43"/>
          <w:szCs w:val="43"/>
          <w:highlight w:val="none"/>
        </w:rPr>
      </w:pPr>
    </w:p>
    <w:p w14:paraId="3285BB42">
      <w:pPr>
        <w:rPr>
          <w:rFonts w:ascii="宋体" w:hAnsi="宋体" w:eastAsia="宋体" w:cs="宋体"/>
          <w:b/>
          <w:bCs/>
          <w:color w:val="auto"/>
          <w:spacing w:val="4"/>
          <w:sz w:val="43"/>
          <w:szCs w:val="43"/>
          <w:highlight w:val="none"/>
        </w:rPr>
      </w:pPr>
    </w:p>
    <w:p w14:paraId="2CB6C2FF">
      <w:pPr>
        <w:pStyle w:val="15"/>
        <w:rPr>
          <w:rFonts w:ascii="宋体" w:hAnsi="宋体" w:eastAsia="宋体" w:cs="宋体"/>
          <w:b/>
          <w:bCs/>
          <w:color w:val="auto"/>
          <w:spacing w:val="4"/>
          <w:sz w:val="43"/>
          <w:szCs w:val="43"/>
          <w:highlight w:val="none"/>
        </w:rPr>
      </w:pPr>
    </w:p>
    <w:p w14:paraId="13F1EA5B">
      <w:pPr>
        <w:rPr>
          <w:color w:val="auto"/>
          <w:highlight w:val="none"/>
        </w:rPr>
      </w:pPr>
    </w:p>
    <w:p w14:paraId="69A5CEDC">
      <w:pPr>
        <w:rPr>
          <w:rFonts w:ascii="宋体" w:hAnsi="宋体" w:eastAsia="宋体" w:cs="宋体"/>
          <w:b/>
          <w:bCs/>
          <w:color w:val="auto"/>
          <w:spacing w:val="4"/>
          <w:sz w:val="43"/>
          <w:szCs w:val="43"/>
          <w:highlight w:val="none"/>
        </w:rPr>
      </w:pPr>
    </w:p>
    <w:p w14:paraId="2C9A94DC">
      <w:pPr>
        <w:pStyle w:val="2"/>
        <w:rPr>
          <w:rFonts w:ascii="宋体" w:hAnsi="宋体" w:eastAsia="宋体" w:cs="宋体"/>
          <w:b/>
          <w:bCs/>
          <w:color w:val="auto"/>
          <w:spacing w:val="4"/>
          <w:sz w:val="43"/>
          <w:szCs w:val="43"/>
          <w:highlight w:val="none"/>
        </w:rPr>
      </w:pPr>
    </w:p>
    <w:p w14:paraId="0945622B">
      <w:pPr>
        <w:pStyle w:val="3"/>
        <w:rPr>
          <w:color w:val="auto"/>
          <w:highlight w:val="none"/>
        </w:rPr>
      </w:pPr>
    </w:p>
    <w:p w14:paraId="32832CFB">
      <w:pPr>
        <w:pStyle w:val="15"/>
        <w:rPr>
          <w:rFonts w:ascii="宋体" w:hAnsi="宋体" w:eastAsia="宋体" w:cs="宋体"/>
          <w:b/>
          <w:bCs/>
          <w:color w:val="auto"/>
          <w:spacing w:val="4"/>
          <w:sz w:val="43"/>
          <w:szCs w:val="43"/>
          <w:highlight w:val="none"/>
        </w:rPr>
      </w:pPr>
    </w:p>
    <w:p w14:paraId="73F89463">
      <w:pPr>
        <w:rPr>
          <w:color w:val="auto"/>
          <w:highlight w:val="none"/>
        </w:rPr>
      </w:pPr>
    </w:p>
    <w:p w14:paraId="3E092501">
      <w:pPr>
        <w:pStyle w:val="15"/>
        <w:rPr>
          <w:color w:val="auto"/>
          <w:highlight w:val="none"/>
        </w:rPr>
      </w:pPr>
    </w:p>
    <w:p w14:paraId="49AD3DB3">
      <w:pPr>
        <w:spacing w:before="139" w:line="222" w:lineRule="auto"/>
        <w:jc w:val="center"/>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第二章</w:t>
      </w:r>
      <w:r>
        <w:rPr>
          <w:rFonts w:hint="eastAsia" w:ascii="宋体" w:hAnsi="宋体" w:eastAsia="宋体" w:cs="宋体"/>
          <w:b/>
          <w:bCs/>
          <w:color w:val="auto"/>
          <w:spacing w:val="4"/>
          <w:sz w:val="43"/>
          <w:szCs w:val="43"/>
          <w:highlight w:val="none"/>
          <w:lang w:val="en-US" w:eastAsia="zh-CN"/>
        </w:rPr>
        <w:t xml:space="preserve">  </w:t>
      </w:r>
      <w:r>
        <w:rPr>
          <w:rFonts w:ascii="宋体" w:hAnsi="宋体" w:eastAsia="宋体" w:cs="宋体"/>
          <w:b/>
          <w:bCs/>
          <w:color w:val="auto"/>
          <w:spacing w:val="4"/>
          <w:sz w:val="43"/>
          <w:szCs w:val="43"/>
          <w:highlight w:val="none"/>
        </w:rPr>
        <w:t>投标人须知</w:t>
      </w:r>
    </w:p>
    <w:p w14:paraId="64E60954">
      <w:pPr>
        <w:pStyle w:val="2"/>
        <w:spacing w:line="263" w:lineRule="auto"/>
        <w:rPr>
          <w:color w:val="auto"/>
          <w:highlight w:val="none"/>
        </w:rPr>
      </w:pPr>
    </w:p>
    <w:p w14:paraId="29B382B1">
      <w:pPr>
        <w:spacing w:before="100" w:line="226" w:lineRule="auto"/>
        <w:jc w:val="center"/>
        <w:outlineLvl w:val="1"/>
        <w:rPr>
          <w:color w:val="auto"/>
          <w:highlight w:val="none"/>
        </w:rPr>
      </w:pPr>
      <w:bookmarkStart w:id="14" w:name="bookmark66"/>
      <w:bookmarkEnd w:id="14"/>
      <w:r>
        <w:rPr>
          <w:rFonts w:ascii="黑体" w:hAnsi="黑体" w:eastAsia="黑体" w:cs="黑体"/>
          <w:color w:val="auto"/>
          <w:spacing w:val="8"/>
          <w:sz w:val="31"/>
          <w:szCs w:val="31"/>
          <w:highlight w:val="none"/>
        </w:rPr>
        <w:t>投标人须知前附表</w:t>
      </w:r>
    </w:p>
    <w:p w14:paraId="042EE7C2">
      <w:pPr>
        <w:spacing w:before="30"/>
        <w:rPr>
          <w:color w:val="auto"/>
          <w:highlight w:val="none"/>
        </w:rPr>
      </w:pPr>
    </w:p>
    <w:tbl>
      <w:tblPr>
        <w:tblStyle w:val="31"/>
        <w:tblW w:w="0" w:type="auto"/>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2480"/>
        <w:gridCol w:w="6611"/>
      </w:tblGrid>
      <w:tr w14:paraId="2B37B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53151E2">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b/>
                <w:bCs/>
                <w:color w:val="auto"/>
                <w:spacing w:val="5"/>
                <w:sz w:val="21"/>
                <w:szCs w:val="21"/>
                <w:highlight w:val="none"/>
              </w:rPr>
              <w:t>条款号</w:t>
            </w:r>
          </w:p>
        </w:tc>
        <w:tc>
          <w:tcPr>
            <w:tcW w:w="2480" w:type="dxa"/>
            <w:vAlign w:val="center"/>
          </w:tcPr>
          <w:p w14:paraId="25E9A213">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b/>
                <w:bCs/>
                <w:color w:val="auto"/>
                <w:spacing w:val="6"/>
                <w:sz w:val="21"/>
                <w:szCs w:val="21"/>
                <w:highlight w:val="none"/>
              </w:rPr>
              <w:t>条款名称</w:t>
            </w:r>
          </w:p>
        </w:tc>
        <w:tc>
          <w:tcPr>
            <w:tcW w:w="6611" w:type="dxa"/>
            <w:vAlign w:val="center"/>
          </w:tcPr>
          <w:p w14:paraId="0F7A6F6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b/>
                <w:bCs/>
                <w:color w:val="auto"/>
                <w:spacing w:val="6"/>
                <w:sz w:val="21"/>
                <w:szCs w:val="21"/>
                <w:highlight w:val="none"/>
              </w:rPr>
              <w:t>编列内容</w:t>
            </w:r>
          </w:p>
        </w:tc>
      </w:tr>
      <w:tr w14:paraId="0DC31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C6CC1D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1.1.2</w:t>
            </w:r>
          </w:p>
        </w:tc>
        <w:tc>
          <w:tcPr>
            <w:tcW w:w="2480" w:type="dxa"/>
            <w:vAlign w:val="center"/>
          </w:tcPr>
          <w:p w14:paraId="455A29CD">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6"/>
                <w:sz w:val="21"/>
                <w:szCs w:val="21"/>
                <w:highlight w:val="none"/>
              </w:rPr>
              <w:t>招标人</w:t>
            </w:r>
          </w:p>
        </w:tc>
        <w:tc>
          <w:tcPr>
            <w:tcW w:w="6611" w:type="dxa"/>
            <w:vAlign w:val="top"/>
          </w:tcPr>
          <w:p w14:paraId="7BFF7578">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Arial" w:hAnsi="Arial" w:eastAsia="Arial" w:cs="Arial"/>
                <w:snapToGrid w:val="0"/>
                <w:color w:val="auto"/>
                <w:kern w:val="0"/>
                <w:sz w:val="21"/>
                <w:szCs w:val="21"/>
                <w:highlight w:val="none"/>
                <w:lang w:val="en-US" w:eastAsia="zh-CN" w:bidi="ar-SA"/>
              </w:rPr>
            </w:pPr>
            <w:r>
              <w:rPr>
                <w:rFonts w:hint="eastAsia" w:ascii="Arial" w:hAnsi="Arial" w:eastAsia="Arial" w:cs="Arial"/>
                <w:snapToGrid w:val="0"/>
                <w:color w:val="auto"/>
                <w:kern w:val="0"/>
                <w:sz w:val="21"/>
                <w:szCs w:val="21"/>
                <w:highlight w:val="none"/>
                <w:lang w:val="en-US" w:eastAsia="zh-CN" w:bidi="ar-SA"/>
              </w:rPr>
              <w:t>见招标公告</w:t>
            </w:r>
          </w:p>
        </w:tc>
      </w:tr>
      <w:tr w14:paraId="07207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29D3BE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1.1.3</w:t>
            </w:r>
          </w:p>
        </w:tc>
        <w:tc>
          <w:tcPr>
            <w:tcW w:w="2480" w:type="dxa"/>
            <w:vAlign w:val="center"/>
          </w:tcPr>
          <w:p w14:paraId="6BD411E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招标代理机构</w:t>
            </w:r>
          </w:p>
        </w:tc>
        <w:tc>
          <w:tcPr>
            <w:tcW w:w="6611" w:type="dxa"/>
            <w:vAlign w:val="top"/>
          </w:tcPr>
          <w:p w14:paraId="6AB79569">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hAnsi="Arial" w:eastAsia="Arial" w:cs="Arial"/>
                <w:snapToGrid w:val="0"/>
                <w:color w:val="auto"/>
                <w:kern w:val="0"/>
                <w:sz w:val="21"/>
                <w:szCs w:val="21"/>
                <w:highlight w:val="none"/>
                <w:lang w:val="en-US" w:eastAsia="en-US" w:bidi="ar-SA"/>
              </w:rPr>
            </w:pPr>
            <w:r>
              <w:rPr>
                <w:rFonts w:hint="eastAsia" w:ascii="Arial" w:hAnsi="Arial" w:eastAsia="Arial" w:cs="Arial"/>
                <w:snapToGrid w:val="0"/>
                <w:color w:val="auto"/>
                <w:kern w:val="0"/>
                <w:sz w:val="21"/>
                <w:szCs w:val="21"/>
                <w:highlight w:val="none"/>
                <w:lang w:val="en-US" w:eastAsia="zh-CN" w:bidi="ar-SA"/>
              </w:rPr>
              <w:t>见招标公告</w:t>
            </w:r>
          </w:p>
        </w:tc>
      </w:tr>
      <w:tr w14:paraId="55654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4B3CA8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1.1.4</w:t>
            </w:r>
          </w:p>
        </w:tc>
        <w:tc>
          <w:tcPr>
            <w:tcW w:w="2480" w:type="dxa"/>
            <w:vAlign w:val="center"/>
          </w:tcPr>
          <w:p w14:paraId="65C4A883">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招标项目（标段）名称</w:t>
            </w:r>
          </w:p>
        </w:tc>
        <w:tc>
          <w:tcPr>
            <w:tcW w:w="6611" w:type="dxa"/>
            <w:vAlign w:val="top"/>
          </w:tcPr>
          <w:p w14:paraId="14C2AA3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hAnsi="Arial" w:eastAsia="Arial" w:cs="Arial"/>
                <w:snapToGrid w:val="0"/>
                <w:color w:val="auto"/>
                <w:kern w:val="0"/>
                <w:sz w:val="21"/>
                <w:szCs w:val="21"/>
                <w:highlight w:val="none"/>
                <w:lang w:val="en-US" w:eastAsia="en-US" w:bidi="ar-SA"/>
              </w:rPr>
            </w:pPr>
            <w:r>
              <w:rPr>
                <w:rFonts w:hint="eastAsia" w:ascii="Arial" w:hAnsi="Arial" w:eastAsia="Arial" w:cs="Arial"/>
                <w:snapToGrid w:val="0"/>
                <w:color w:val="auto"/>
                <w:kern w:val="0"/>
                <w:sz w:val="21"/>
                <w:szCs w:val="21"/>
                <w:highlight w:val="none"/>
                <w:lang w:val="en-US" w:eastAsia="zh-CN" w:bidi="ar-SA"/>
              </w:rPr>
              <w:t>滁州市城西水库除险加固工程补充设计施工项目</w:t>
            </w:r>
          </w:p>
        </w:tc>
      </w:tr>
      <w:tr w14:paraId="0E2DF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530BCC9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1.1.5</w:t>
            </w:r>
          </w:p>
        </w:tc>
        <w:tc>
          <w:tcPr>
            <w:tcW w:w="2480" w:type="dxa"/>
            <w:vAlign w:val="center"/>
          </w:tcPr>
          <w:p w14:paraId="1603BE2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6"/>
                <w:sz w:val="21"/>
                <w:szCs w:val="21"/>
                <w:highlight w:val="none"/>
              </w:rPr>
              <w:t>建设地点</w:t>
            </w:r>
          </w:p>
        </w:tc>
        <w:tc>
          <w:tcPr>
            <w:tcW w:w="6611" w:type="dxa"/>
            <w:vAlign w:val="top"/>
          </w:tcPr>
          <w:p w14:paraId="2D87390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hAnsi="Arial" w:eastAsia="Arial" w:cs="Arial"/>
                <w:snapToGrid w:val="0"/>
                <w:color w:val="auto"/>
                <w:kern w:val="0"/>
                <w:sz w:val="21"/>
                <w:szCs w:val="21"/>
                <w:highlight w:val="none"/>
                <w:lang w:val="en-US" w:eastAsia="zh-CN" w:bidi="ar-SA"/>
              </w:rPr>
            </w:pPr>
            <w:r>
              <w:rPr>
                <w:rFonts w:hint="eastAsia" w:ascii="Arial" w:hAnsi="Arial" w:eastAsia="Arial" w:cs="Arial"/>
                <w:snapToGrid w:val="0"/>
                <w:color w:val="auto"/>
                <w:kern w:val="0"/>
                <w:sz w:val="21"/>
                <w:szCs w:val="21"/>
                <w:highlight w:val="none"/>
                <w:lang w:val="en-US" w:eastAsia="zh-CN" w:bidi="ar-SA"/>
              </w:rPr>
              <w:t>滁州市</w:t>
            </w:r>
          </w:p>
        </w:tc>
      </w:tr>
      <w:tr w14:paraId="39991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DCACE8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1.1.6</w:t>
            </w:r>
          </w:p>
        </w:tc>
        <w:tc>
          <w:tcPr>
            <w:tcW w:w="2480" w:type="dxa"/>
            <w:vAlign w:val="center"/>
          </w:tcPr>
          <w:p w14:paraId="4031844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项目管理机构</w:t>
            </w:r>
          </w:p>
        </w:tc>
        <w:tc>
          <w:tcPr>
            <w:tcW w:w="6611" w:type="dxa"/>
            <w:vAlign w:val="top"/>
          </w:tcPr>
          <w:p w14:paraId="42A97E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hAnsi="Arial" w:eastAsia="Arial" w:cs="Arial"/>
                <w:snapToGrid w:val="0"/>
                <w:color w:val="auto"/>
                <w:kern w:val="0"/>
                <w:sz w:val="21"/>
                <w:szCs w:val="21"/>
                <w:highlight w:val="none"/>
                <w:lang w:val="en-US" w:eastAsia="en-US" w:bidi="ar-SA"/>
              </w:rPr>
            </w:pPr>
            <w:r>
              <w:rPr>
                <w:rFonts w:hint="eastAsia" w:ascii="Arial" w:hAnsi="Arial" w:eastAsia="Arial" w:cs="Arial"/>
                <w:snapToGrid w:val="0"/>
                <w:color w:val="auto"/>
                <w:kern w:val="0"/>
                <w:sz w:val="21"/>
                <w:szCs w:val="21"/>
                <w:highlight w:val="none"/>
                <w:lang w:val="en-US" w:eastAsia="en-US" w:bidi="ar-SA"/>
              </w:rPr>
              <w:t>滁州市水利规划技术服务中心</w:t>
            </w:r>
          </w:p>
        </w:tc>
      </w:tr>
      <w:tr w14:paraId="30D08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3885AED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1.1.7</w:t>
            </w:r>
          </w:p>
        </w:tc>
        <w:tc>
          <w:tcPr>
            <w:tcW w:w="2480" w:type="dxa"/>
            <w:vAlign w:val="center"/>
          </w:tcPr>
          <w:p w14:paraId="073EAF9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项目设计人</w:t>
            </w:r>
          </w:p>
        </w:tc>
        <w:tc>
          <w:tcPr>
            <w:tcW w:w="6611" w:type="dxa"/>
            <w:vAlign w:val="top"/>
          </w:tcPr>
          <w:p w14:paraId="589C93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Arial" w:hAnsi="Arial" w:eastAsia="宋体" w:cs="Arial"/>
                <w:snapToGrid w:val="0"/>
                <w:color w:val="auto"/>
                <w:kern w:val="0"/>
                <w:sz w:val="21"/>
                <w:szCs w:val="21"/>
                <w:highlight w:val="none"/>
                <w:lang w:val="en-US" w:eastAsia="zh-CN" w:bidi="ar-SA"/>
              </w:rPr>
            </w:pPr>
            <w:r>
              <w:rPr>
                <w:rFonts w:hint="eastAsia" w:eastAsia="宋体" w:cs="Arial"/>
                <w:snapToGrid w:val="0"/>
                <w:color w:val="auto"/>
                <w:kern w:val="0"/>
                <w:sz w:val="21"/>
                <w:szCs w:val="21"/>
                <w:highlight w:val="none"/>
                <w:lang w:val="en-US" w:eastAsia="zh-CN" w:bidi="ar-SA"/>
              </w:rPr>
              <w:t>长江勘测规划设计研究院有限责任公司</w:t>
            </w:r>
          </w:p>
        </w:tc>
      </w:tr>
      <w:tr w14:paraId="1D05E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73ED7A2">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1.1.8</w:t>
            </w:r>
          </w:p>
        </w:tc>
        <w:tc>
          <w:tcPr>
            <w:tcW w:w="2480" w:type="dxa"/>
            <w:vAlign w:val="center"/>
          </w:tcPr>
          <w:p w14:paraId="107F6D8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项目监理人</w:t>
            </w:r>
          </w:p>
        </w:tc>
        <w:tc>
          <w:tcPr>
            <w:tcW w:w="6611" w:type="dxa"/>
            <w:vAlign w:val="top"/>
          </w:tcPr>
          <w:p w14:paraId="323892B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hAnsi="Arial" w:eastAsia="宋体" w:cs="Arial"/>
                <w:snapToGrid w:val="0"/>
                <w:color w:val="auto"/>
                <w:kern w:val="0"/>
                <w:sz w:val="21"/>
                <w:szCs w:val="21"/>
                <w:highlight w:val="none"/>
                <w:lang w:val="en-US" w:eastAsia="zh-CN" w:bidi="ar-SA"/>
              </w:rPr>
            </w:pPr>
            <w:r>
              <w:rPr>
                <w:rFonts w:hint="eastAsia" w:eastAsia="宋体" w:cs="Arial"/>
                <w:snapToGrid w:val="0"/>
                <w:color w:val="auto"/>
                <w:kern w:val="0"/>
                <w:sz w:val="21"/>
                <w:szCs w:val="21"/>
                <w:highlight w:val="none"/>
                <w:lang w:val="en-US" w:eastAsia="zh-CN" w:bidi="ar-SA"/>
              </w:rPr>
              <w:t>/</w:t>
            </w:r>
          </w:p>
        </w:tc>
      </w:tr>
      <w:tr w14:paraId="2883C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E78D15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1.1.9</w:t>
            </w:r>
          </w:p>
        </w:tc>
        <w:tc>
          <w:tcPr>
            <w:tcW w:w="2480" w:type="dxa"/>
            <w:vAlign w:val="center"/>
          </w:tcPr>
          <w:p w14:paraId="0DAF8A1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代建机构</w:t>
            </w:r>
          </w:p>
        </w:tc>
        <w:tc>
          <w:tcPr>
            <w:tcW w:w="6611" w:type="dxa"/>
            <w:vAlign w:val="top"/>
          </w:tcPr>
          <w:p w14:paraId="50D98D0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Arial" w:hAnsi="Arial" w:eastAsia="Arial" w:cs="Arial"/>
                <w:snapToGrid w:val="0"/>
                <w:color w:val="auto"/>
                <w:kern w:val="0"/>
                <w:sz w:val="21"/>
                <w:szCs w:val="21"/>
                <w:highlight w:val="none"/>
                <w:lang w:val="en-US" w:eastAsia="zh-CN" w:bidi="ar-SA"/>
              </w:rPr>
            </w:pPr>
            <w:r>
              <w:rPr>
                <w:rFonts w:hint="eastAsia" w:cs="Arial"/>
                <w:snapToGrid w:val="0"/>
                <w:color w:val="auto"/>
                <w:kern w:val="0"/>
                <w:sz w:val="21"/>
                <w:szCs w:val="21"/>
                <w:highlight w:val="none"/>
                <w:lang w:val="en-US" w:eastAsia="zh-CN" w:bidi="ar-SA"/>
              </w:rPr>
              <w:t>/</w:t>
            </w:r>
          </w:p>
        </w:tc>
      </w:tr>
      <w:tr w14:paraId="40F35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98D553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1.2.1</w:t>
            </w:r>
          </w:p>
        </w:tc>
        <w:tc>
          <w:tcPr>
            <w:tcW w:w="2480" w:type="dxa"/>
            <w:vAlign w:val="center"/>
          </w:tcPr>
          <w:p w14:paraId="6797F48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资金来源及比例</w:t>
            </w:r>
          </w:p>
        </w:tc>
        <w:tc>
          <w:tcPr>
            <w:tcW w:w="6611" w:type="dxa"/>
            <w:vAlign w:val="top"/>
          </w:tcPr>
          <w:p w14:paraId="36EC1BE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hAnsi="Arial" w:eastAsia="Arial" w:cs="Arial"/>
                <w:snapToGrid w:val="0"/>
                <w:color w:val="auto"/>
                <w:kern w:val="0"/>
                <w:sz w:val="21"/>
                <w:szCs w:val="21"/>
                <w:highlight w:val="none"/>
                <w:lang w:val="en-US" w:eastAsia="zh-CN" w:bidi="ar-SA"/>
              </w:rPr>
            </w:pPr>
            <w:r>
              <w:rPr>
                <w:rFonts w:hint="eastAsia" w:ascii="Arial" w:hAnsi="Arial" w:eastAsia="Arial" w:cs="Arial"/>
                <w:snapToGrid w:val="0"/>
                <w:color w:val="auto"/>
                <w:kern w:val="0"/>
                <w:sz w:val="21"/>
                <w:szCs w:val="21"/>
                <w:highlight w:val="none"/>
                <w:lang w:val="en-US" w:eastAsia="zh-CN" w:bidi="ar-SA"/>
              </w:rPr>
              <w:t>财政</w:t>
            </w:r>
          </w:p>
        </w:tc>
      </w:tr>
      <w:tr w14:paraId="6F346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F25D02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1.2.2</w:t>
            </w:r>
          </w:p>
        </w:tc>
        <w:tc>
          <w:tcPr>
            <w:tcW w:w="2480" w:type="dxa"/>
            <w:vAlign w:val="center"/>
          </w:tcPr>
          <w:p w14:paraId="35E5198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6"/>
                <w:sz w:val="21"/>
                <w:szCs w:val="21"/>
                <w:highlight w:val="none"/>
              </w:rPr>
              <w:t>资金落实情况</w:t>
            </w:r>
          </w:p>
        </w:tc>
        <w:tc>
          <w:tcPr>
            <w:tcW w:w="6611" w:type="dxa"/>
            <w:vAlign w:val="top"/>
          </w:tcPr>
          <w:p w14:paraId="72856CA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Arial" w:hAnsi="Arial" w:eastAsia="Arial" w:cs="Arial"/>
                <w:snapToGrid w:val="0"/>
                <w:color w:val="auto"/>
                <w:kern w:val="0"/>
                <w:sz w:val="21"/>
                <w:szCs w:val="21"/>
                <w:highlight w:val="none"/>
                <w:lang w:val="en-US" w:eastAsia="zh-CN" w:bidi="ar-SA"/>
              </w:rPr>
            </w:pPr>
            <w:r>
              <w:rPr>
                <w:rFonts w:hint="eastAsia" w:ascii="Arial" w:hAnsi="Arial" w:eastAsia="Arial" w:cs="Arial"/>
                <w:snapToGrid w:val="0"/>
                <w:color w:val="auto"/>
                <w:kern w:val="0"/>
                <w:sz w:val="21"/>
                <w:szCs w:val="21"/>
                <w:highlight w:val="none"/>
                <w:lang w:val="en-US" w:eastAsia="zh-CN" w:bidi="ar-SA"/>
              </w:rPr>
              <w:t>100%</w:t>
            </w:r>
          </w:p>
        </w:tc>
      </w:tr>
      <w:tr w14:paraId="0ABB1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39FF352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1.3.1</w:t>
            </w:r>
          </w:p>
        </w:tc>
        <w:tc>
          <w:tcPr>
            <w:tcW w:w="2480" w:type="dxa"/>
            <w:vAlign w:val="center"/>
          </w:tcPr>
          <w:p w14:paraId="3B07304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招标范围</w:t>
            </w:r>
          </w:p>
        </w:tc>
        <w:tc>
          <w:tcPr>
            <w:tcW w:w="6611" w:type="dxa"/>
            <w:vAlign w:val="top"/>
          </w:tcPr>
          <w:p w14:paraId="4DAB568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Arial" w:hAnsi="Arial" w:eastAsia="Arial" w:cs="Arial"/>
                <w:snapToGrid w:val="0"/>
                <w:color w:val="auto"/>
                <w:kern w:val="0"/>
                <w:sz w:val="21"/>
                <w:szCs w:val="21"/>
                <w:highlight w:val="none"/>
                <w:lang w:val="en-US" w:eastAsia="zh-CN" w:bidi="ar-SA"/>
              </w:rPr>
            </w:pPr>
            <w:r>
              <w:rPr>
                <w:rFonts w:hint="eastAsia" w:ascii="Arial" w:hAnsi="Arial" w:eastAsia="Arial" w:cs="Arial"/>
                <w:snapToGrid w:val="0"/>
                <w:color w:val="auto"/>
                <w:kern w:val="0"/>
                <w:sz w:val="21"/>
                <w:szCs w:val="21"/>
                <w:highlight w:val="none"/>
                <w:lang w:val="en-US" w:eastAsia="zh-CN" w:bidi="ar-SA"/>
              </w:rPr>
              <w:t>图纸及清单控制价全部内容</w:t>
            </w:r>
          </w:p>
        </w:tc>
      </w:tr>
      <w:tr w14:paraId="1DFE6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E3EF9E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1.3.2</w:t>
            </w:r>
          </w:p>
        </w:tc>
        <w:tc>
          <w:tcPr>
            <w:tcW w:w="2480" w:type="dxa"/>
            <w:vAlign w:val="center"/>
          </w:tcPr>
          <w:p w14:paraId="683B042D">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5"/>
                <w:sz w:val="21"/>
                <w:szCs w:val="21"/>
                <w:highlight w:val="none"/>
              </w:rPr>
              <w:t>交货期</w:t>
            </w:r>
          </w:p>
        </w:tc>
        <w:tc>
          <w:tcPr>
            <w:tcW w:w="6611" w:type="dxa"/>
            <w:vAlign w:val="top"/>
          </w:tcPr>
          <w:p w14:paraId="0DCC8435">
            <w:pPr>
              <w:pStyle w:val="32"/>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eastAsia="宋体"/>
                <w:i w:val="0"/>
                <w:iCs w:val="0"/>
                <w:color w:val="auto"/>
                <w:sz w:val="21"/>
                <w:szCs w:val="21"/>
                <w:highlight w:val="none"/>
                <w:lang w:val="en-US" w:eastAsia="zh-CN"/>
              </w:rPr>
            </w:pPr>
            <w:r>
              <w:rPr>
                <w:color w:val="auto"/>
                <w:spacing w:val="1"/>
                <w:sz w:val="21"/>
                <w:szCs w:val="21"/>
                <w:highlight w:val="none"/>
              </w:rPr>
              <w:t>交货期</w:t>
            </w:r>
            <w:r>
              <w:rPr>
                <w:color w:val="auto"/>
                <w:spacing w:val="7"/>
                <w:sz w:val="21"/>
                <w:szCs w:val="21"/>
                <w:highlight w:val="none"/>
              </w:rPr>
              <w:t>：</w:t>
            </w:r>
            <w:r>
              <w:rPr>
                <w:rFonts w:hint="eastAsia"/>
                <w:b/>
                <w:bCs/>
                <w:i w:val="0"/>
                <w:iCs w:val="0"/>
                <w:color w:val="auto"/>
                <w:spacing w:val="7"/>
                <w:sz w:val="21"/>
                <w:szCs w:val="21"/>
                <w:highlight w:val="none"/>
                <w:lang w:val="en-US" w:eastAsia="zh-CN"/>
              </w:rPr>
              <w:t>不高于</w:t>
            </w:r>
            <w:r>
              <w:rPr>
                <w:rFonts w:hint="eastAsia"/>
                <w:b/>
                <w:bCs/>
                <w:i w:val="0"/>
                <w:iCs w:val="0"/>
                <w:color w:val="auto"/>
                <w:spacing w:val="7"/>
                <w:sz w:val="21"/>
                <w:szCs w:val="21"/>
                <w:highlight w:val="none"/>
                <w:u w:val="single"/>
                <w:lang w:val="en-US" w:eastAsia="zh-CN"/>
              </w:rPr>
              <w:t>40</w:t>
            </w:r>
            <w:r>
              <w:rPr>
                <w:rFonts w:hint="eastAsia"/>
                <w:b/>
                <w:bCs/>
                <w:i w:val="0"/>
                <w:iCs w:val="0"/>
                <w:color w:val="auto"/>
                <w:spacing w:val="7"/>
                <w:sz w:val="21"/>
                <w:szCs w:val="21"/>
                <w:highlight w:val="none"/>
                <w:lang w:val="en-US" w:eastAsia="zh-CN"/>
              </w:rPr>
              <w:t>日历天</w:t>
            </w:r>
          </w:p>
          <w:p w14:paraId="3CF70B2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rFonts w:hint="eastAsia" w:ascii="Arial"/>
                <w:color w:val="auto"/>
                <w:sz w:val="21"/>
                <w:szCs w:val="21"/>
                <w:highlight w:val="none"/>
              </w:rPr>
              <w:t>计划开始交货日期：</w:t>
            </w:r>
            <w:r>
              <w:rPr>
                <w:rFonts w:hint="eastAsia" w:ascii="Arial" w:hAnsi="Arial" w:eastAsia="Arial" w:cs="Arial"/>
                <w:snapToGrid w:val="0"/>
                <w:color w:val="auto"/>
                <w:kern w:val="0"/>
                <w:sz w:val="21"/>
                <w:szCs w:val="21"/>
                <w:highlight w:val="none"/>
                <w:lang w:val="en-US" w:eastAsia="zh-CN" w:bidi="ar-SA"/>
              </w:rPr>
              <w:t>2025年   月   日；具体以</w:t>
            </w:r>
            <w:r>
              <w:rPr>
                <w:rFonts w:hint="eastAsia" w:ascii="Arial"/>
                <w:color w:val="auto"/>
                <w:sz w:val="21"/>
                <w:szCs w:val="21"/>
                <w:highlight w:val="none"/>
              </w:rPr>
              <w:t>监理工程师发布的供货通知为准。</w:t>
            </w:r>
          </w:p>
        </w:tc>
      </w:tr>
      <w:tr w14:paraId="24875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CE22E4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1.3.3</w:t>
            </w:r>
          </w:p>
        </w:tc>
        <w:tc>
          <w:tcPr>
            <w:tcW w:w="2480" w:type="dxa"/>
            <w:vAlign w:val="center"/>
          </w:tcPr>
          <w:p w14:paraId="3D1714F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交货地点</w:t>
            </w:r>
          </w:p>
        </w:tc>
        <w:tc>
          <w:tcPr>
            <w:tcW w:w="6611" w:type="dxa"/>
            <w:vAlign w:val="top"/>
          </w:tcPr>
          <w:p w14:paraId="5B175FB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Arial" w:eastAsia="宋体"/>
                <w:color w:val="auto"/>
                <w:sz w:val="21"/>
                <w:szCs w:val="21"/>
                <w:highlight w:val="none"/>
                <w:lang w:val="en-US" w:eastAsia="zh-CN"/>
              </w:rPr>
            </w:pPr>
            <w:r>
              <w:rPr>
                <w:rFonts w:hint="eastAsia" w:eastAsia="宋体"/>
                <w:color w:val="auto"/>
                <w:sz w:val="21"/>
                <w:szCs w:val="21"/>
                <w:highlight w:val="none"/>
                <w:lang w:val="en-US" w:eastAsia="zh-CN"/>
              </w:rPr>
              <w:t>滁州市</w:t>
            </w:r>
          </w:p>
        </w:tc>
      </w:tr>
      <w:tr w14:paraId="10913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53964DA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1.3.4</w:t>
            </w:r>
          </w:p>
        </w:tc>
        <w:tc>
          <w:tcPr>
            <w:tcW w:w="2480" w:type="dxa"/>
            <w:vAlign w:val="center"/>
          </w:tcPr>
          <w:p w14:paraId="2C9E74C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5"/>
                <w:sz w:val="21"/>
                <w:szCs w:val="21"/>
                <w:highlight w:val="none"/>
              </w:rPr>
            </w:pPr>
            <w:r>
              <w:rPr>
                <w:color w:val="auto"/>
                <w:spacing w:val="5"/>
                <w:sz w:val="21"/>
                <w:szCs w:val="21"/>
                <w:highlight w:val="none"/>
              </w:rPr>
              <w:t>质量要求</w:t>
            </w:r>
          </w:p>
        </w:tc>
        <w:tc>
          <w:tcPr>
            <w:tcW w:w="6611" w:type="dxa"/>
            <w:vAlign w:val="top"/>
          </w:tcPr>
          <w:p w14:paraId="3DFEC2D5">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color w:val="auto"/>
                <w:spacing w:val="7"/>
                <w:sz w:val="21"/>
                <w:szCs w:val="21"/>
                <w:highlight w:val="none"/>
              </w:rPr>
              <w:t>质量标准</w:t>
            </w:r>
            <w:r>
              <w:rPr>
                <w:color w:val="auto"/>
                <w:spacing w:val="5"/>
                <w:sz w:val="21"/>
                <w:szCs w:val="21"/>
                <w:highlight w:val="none"/>
              </w:rPr>
              <w:t>：</w:t>
            </w:r>
            <w:r>
              <w:rPr>
                <w:rFonts w:hint="eastAsia"/>
                <w:color w:val="auto"/>
                <w:spacing w:val="5"/>
                <w:sz w:val="21"/>
                <w:szCs w:val="21"/>
                <w:highlight w:val="none"/>
                <w:lang w:val="en-US" w:eastAsia="zh-CN"/>
              </w:rPr>
              <w:t>合格</w:t>
            </w:r>
            <w:r>
              <w:rPr>
                <w:color w:val="auto"/>
                <w:spacing w:val="5"/>
                <w:sz w:val="21"/>
                <w:szCs w:val="21"/>
                <w:highlight w:val="none"/>
              </w:rPr>
              <w:t>；</w:t>
            </w:r>
          </w:p>
          <w:p w14:paraId="09B397F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11"/>
              <w:textAlignment w:val="baseline"/>
              <w:rPr>
                <w:color w:val="auto"/>
                <w:sz w:val="21"/>
                <w:szCs w:val="21"/>
                <w:highlight w:val="none"/>
              </w:rPr>
            </w:pPr>
            <w:r>
              <w:rPr>
                <w:color w:val="auto"/>
                <w:spacing w:val="2"/>
                <w:sz w:val="21"/>
                <w:szCs w:val="21"/>
                <w:highlight w:val="none"/>
              </w:rPr>
              <w:t>质保期</w:t>
            </w:r>
            <w:r>
              <w:rPr>
                <w:color w:val="auto"/>
                <w:spacing w:val="-7"/>
                <w:sz w:val="21"/>
                <w:szCs w:val="21"/>
                <w:highlight w:val="none"/>
              </w:rPr>
              <w:t>：</w:t>
            </w:r>
            <w:r>
              <w:rPr>
                <w:rFonts w:hint="eastAsia"/>
                <w:b/>
                <w:bCs/>
                <w:color w:val="auto"/>
                <w:spacing w:val="-7"/>
                <w:sz w:val="21"/>
                <w:szCs w:val="21"/>
                <w:highlight w:val="none"/>
                <w:lang w:val="en-US" w:eastAsia="zh-CN"/>
              </w:rPr>
              <w:t>最少不低于 5</w:t>
            </w:r>
            <w:r>
              <w:rPr>
                <w:b/>
                <w:bCs/>
                <w:color w:val="auto"/>
                <w:spacing w:val="-7"/>
                <w:sz w:val="21"/>
                <w:szCs w:val="21"/>
                <w:highlight w:val="none"/>
                <w:lang w:val="en-US" w:eastAsia="zh-CN"/>
              </w:rPr>
              <w:t xml:space="preserve"> </w:t>
            </w:r>
            <w:r>
              <w:rPr>
                <w:rFonts w:hint="eastAsia"/>
                <w:b/>
                <w:bCs/>
                <w:color w:val="auto"/>
                <w:spacing w:val="-7"/>
                <w:sz w:val="21"/>
                <w:szCs w:val="21"/>
                <w:highlight w:val="none"/>
                <w:lang w:val="en-US" w:eastAsia="zh-CN"/>
              </w:rPr>
              <w:t>年（自竣工验收合格之日起算），国家或行业另行规定的从其规定，具体由投标人承诺。</w:t>
            </w:r>
          </w:p>
        </w:tc>
      </w:tr>
      <w:tr w14:paraId="44C99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F0DE95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4</w:t>
            </w:r>
            <w:r>
              <w:rPr>
                <w:color w:val="auto"/>
                <w:sz w:val="21"/>
                <w:szCs w:val="21"/>
                <w:highlight w:val="none"/>
              </w:rPr>
              <w:t>.</w:t>
            </w:r>
            <w:r>
              <w:rPr>
                <w:rFonts w:ascii="Times New Roman" w:hAnsi="Times New Roman" w:eastAsia="Times New Roman" w:cs="Times New Roman"/>
                <w:color w:val="auto"/>
                <w:sz w:val="21"/>
                <w:szCs w:val="21"/>
                <w:highlight w:val="none"/>
              </w:rPr>
              <w:t>1</w:t>
            </w:r>
          </w:p>
        </w:tc>
        <w:tc>
          <w:tcPr>
            <w:tcW w:w="2480" w:type="dxa"/>
            <w:vAlign w:val="center"/>
          </w:tcPr>
          <w:p w14:paraId="34D48A9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投标人资质条件、能力、信誉</w:t>
            </w:r>
          </w:p>
        </w:tc>
        <w:tc>
          <w:tcPr>
            <w:tcW w:w="6611" w:type="dxa"/>
            <w:vAlign w:val="top"/>
          </w:tcPr>
          <w:p w14:paraId="2CE00935">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1</w:t>
            </w:r>
            <w:r>
              <w:rPr>
                <w:color w:val="auto"/>
                <w:spacing w:val="6"/>
                <w:sz w:val="21"/>
                <w:szCs w:val="21"/>
                <w:highlight w:val="none"/>
              </w:rPr>
              <w:t>）资质要求：</w:t>
            </w:r>
            <w:r>
              <w:rPr>
                <w:rFonts w:hint="eastAsia"/>
                <w:color w:val="auto"/>
                <w:spacing w:val="6"/>
                <w:sz w:val="21"/>
                <w:szCs w:val="21"/>
                <w:highlight w:val="none"/>
                <w:lang w:val="en-US" w:eastAsia="zh-CN"/>
              </w:rPr>
              <w:t>详见招标公告</w:t>
            </w:r>
            <w:r>
              <w:rPr>
                <w:color w:val="auto"/>
                <w:spacing w:val="6"/>
                <w:sz w:val="21"/>
                <w:szCs w:val="21"/>
                <w:highlight w:val="none"/>
              </w:rPr>
              <w:t>；</w:t>
            </w:r>
          </w:p>
          <w:p w14:paraId="065448C2">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2</w:t>
            </w:r>
            <w:r>
              <w:rPr>
                <w:color w:val="auto"/>
                <w:spacing w:val="6"/>
                <w:sz w:val="21"/>
                <w:szCs w:val="21"/>
                <w:highlight w:val="none"/>
              </w:rPr>
              <w:t>）类似项目：</w:t>
            </w:r>
            <w:r>
              <w:rPr>
                <w:rFonts w:hint="eastAsia"/>
                <w:color w:val="auto"/>
                <w:spacing w:val="6"/>
                <w:sz w:val="21"/>
                <w:szCs w:val="21"/>
                <w:highlight w:val="none"/>
                <w:lang w:val="en-US" w:eastAsia="zh-CN"/>
              </w:rPr>
              <w:t>详见招标公告</w:t>
            </w:r>
            <w:r>
              <w:rPr>
                <w:color w:val="auto"/>
                <w:spacing w:val="6"/>
                <w:sz w:val="21"/>
                <w:szCs w:val="21"/>
                <w:highlight w:val="none"/>
              </w:rPr>
              <w:t>；</w:t>
            </w:r>
          </w:p>
          <w:p w14:paraId="4BEF172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82"/>
              <w:textAlignment w:val="baseline"/>
              <w:rPr>
                <w:color w:val="auto"/>
                <w:sz w:val="21"/>
                <w:szCs w:val="21"/>
                <w:highlight w:val="none"/>
              </w:rPr>
            </w:pPr>
            <w:r>
              <w:rPr>
                <w:color w:val="auto"/>
                <w:spacing w:val="3"/>
                <w:sz w:val="21"/>
                <w:szCs w:val="21"/>
                <w:highlight w:val="none"/>
              </w:rPr>
              <w:t>（</w:t>
            </w:r>
            <w:r>
              <w:rPr>
                <w:rFonts w:ascii="Times New Roman" w:hAnsi="Times New Roman" w:eastAsia="Times New Roman" w:cs="Times New Roman"/>
                <w:color w:val="auto"/>
                <w:spacing w:val="3"/>
                <w:sz w:val="21"/>
                <w:szCs w:val="21"/>
                <w:highlight w:val="none"/>
              </w:rPr>
              <w:t>3</w:t>
            </w:r>
            <w:r>
              <w:rPr>
                <w:color w:val="auto"/>
                <w:spacing w:val="3"/>
                <w:sz w:val="21"/>
                <w:szCs w:val="21"/>
                <w:highlight w:val="none"/>
              </w:rPr>
              <w:t>）项目负责人要求</w:t>
            </w:r>
            <w:r>
              <w:rPr>
                <w:color w:val="auto"/>
                <w:spacing w:val="-25"/>
                <w:sz w:val="21"/>
                <w:szCs w:val="21"/>
                <w:highlight w:val="none"/>
              </w:rPr>
              <w:t>：</w:t>
            </w:r>
            <w:r>
              <w:rPr>
                <w:rFonts w:hint="eastAsia"/>
                <w:color w:val="auto"/>
                <w:spacing w:val="6"/>
                <w:sz w:val="21"/>
                <w:szCs w:val="21"/>
                <w:highlight w:val="none"/>
                <w:lang w:val="en-US" w:eastAsia="zh-CN"/>
              </w:rPr>
              <w:t>详见招标公告</w:t>
            </w:r>
            <w:r>
              <w:rPr>
                <w:color w:val="auto"/>
                <w:spacing w:val="6"/>
                <w:sz w:val="21"/>
                <w:szCs w:val="21"/>
                <w:highlight w:val="none"/>
              </w:rPr>
              <w:t>；</w:t>
            </w:r>
          </w:p>
          <w:p w14:paraId="7094584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27"/>
              <w:textAlignment w:val="baseline"/>
              <w:rPr>
                <w:rFonts w:hint="eastAsia"/>
                <w:b/>
                <w:bCs/>
                <w:color w:val="auto"/>
                <w:spacing w:val="6"/>
                <w:sz w:val="21"/>
                <w:szCs w:val="21"/>
                <w:highlight w:val="none"/>
                <w:lang w:val="en-US" w:eastAsia="zh-CN"/>
              </w:rPr>
            </w:pPr>
            <w:r>
              <w:rPr>
                <w:b/>
                <w:bCs/>
                <w:color w:val="auto"/>
                <w:spacing w:val="-3"/>
                <w:sz w:val="21"/>
                <w:szCs w:val="21"/>
                <w:highlight w:val="none"/>
              </w:rPr>
              <w:t>（</w:t>
            </w:r>
            <w:r>
              <w:rPr>
                <w:rFonts w:ascii="Times New Roman" w:hAnsi="Times New Roman" w:eastAsia="Times New Roman" w:cs="Times New Roman"/>
                <w:b/>
                <w:bCs/>
                <w:color w:val="auto"/>
                <w:spacing w:val="-3"/>
                <w:sz w:val="21"/>
                <w:szCs w:val="21"/>
                <w:highlight w:val="none"/>
              </w:rPr>
              <w:t>4</w:t>
            </w:r>
            <w:r>
              <w:rPr>
                <w:b/>
                <w:bCs/>
                <w:color w:val="auto"/>
                <w:spacing w:val="-3"/>
                <w:sz w:val="21"/>
                <w:szCs w:val="21"/>
                <w:highlight w:val="none"/>
              </w:rPr>
              <w:t>）技术负责人要求</w:t>
            </w:r>
            <w:r>
              <w:rPr>
                <w:b/>
                <w:bCs/>
                <w:color w:val="auto"/>
                <w:spacing w:val="-42"/>
                <w:sz w:val="21"/>
                <w:szCs w:val="21"/>
                <w:highlight w:val="none"/>
              </w:rPr>
              <w:t>：</w:t>
            </w:r>
            <w:r>
              <w:rPr>
                <w:rFonts w:hint="eastAsia"/>
                <w:b/>
                <w:bCs/>
                <w:color w:val="auto"/>
                <w:spacing w:val="6"/>
                <w:sz w:val="21"/>
                <w:szCs w:val="21"/>
                <w:highlight w:val="none"/>
                <w:lang w:val="en-US" w:eastAsia="zh-CN"/>
              </w:rPr>
              <w:t>具有机电或水利水电或计算机或电子或通信或自动化或电气等专业中级（或以上）技术职称；</w:t>
            </w:r>
          </w:p>
          <w:p w14:paraId="244C9B54">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5</w:t>
            </w:r>
            <w:r>
              <w:rPr>
                <w:color w:val="auto"/>
                <w:spacing w:val="6"/>
                <w:sz w:val="21"/>
                <w:szCs w:val="21"/>
                <w:highlight w:val="none"/>
              </w:rPr>
              <w:t>）财务要求：</w:t>
            </w:r>
            <w:r>
              <w:rPr>
                <w:rFonts w:hint="eastAsia"/>
                <w:color w:val="auto"/>
                <w:spacing w:val="6"/>
                <w:sz w:val="21"/>
                <w:szCs w:val="21"/>
                <w:highlight w:val="none"/>
                <w:lang w:val="en-US" w:eastAsia="zh-CN"/>
              </w:rPr>
              <w:t>/</w:t>
            </w:r>
            <w:r>
              <w:rPr>
                <w:color w:val="auto"/>
                <w:spacing w:val="6"/>
                <w:sz w:val="21"/>
                <w:szCs w:val="21"/>
                <w:highlight w:val="none"/>
              </w:rPr>
              <w:t>；</w:t>
            </w:r>
          </w:p>
          <w:p w14:paraId="20C74947">
            <w:pPr>
              <w:pStyle w:val="32"/>
              <w:keepNext w:val="0"/>
              <w:keepLines w:val="0"/>
              <w:pageBreakBefore w:val="0"/>
              <w:widowControl/>
              <w:kinsoku w:val="0"/>
              <w:wordWrap w:val="0"/>
              <w:overflowPunct/>
              <w:topLinePunct w:val="0"/>
              <w:autoSpaceDE w:val="0"/>
              <w:autoSpaceDN w:val="0"/>
              <w:bidi w:val="0"/>
              <w:adjustRightInd w:val="0"/>
              <w:snapToGrid w:val="0"/>
              <w:spacing w:line="400" w:lineRule="exact"/>
              <w:textAlignment w:val="baseline"/>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6</w:t>
            </w:r>
            <w:r>
              <w:rPr>
                <w:color w:val="auto"/>
                <w:spacing w:val="6"/>
                <w:sz w:val="21"/>
                <w:szCs w:val="21"/>
                <w:highlight w:val="none"/>
              </w:rPr>
              <w:t>）信誉要求：</w:t>
            </w:r>
            <w:r>
              <w:rPr>
                <w:rFonts w:hint="eastAsia"/>
                <w:color w:val="auto"/>
                <w:spacing w:val="6"/>
                <w:sz w:val="21"/>
                <w:szCs w:val="21"/>
                <w:highlight w:val="none"/>
                <w:lang w:val="en-US" w:eastAsia="zh-CN"/>
              </w:rPr>
              <w:t>信誉状况良好（不存在第二章“投标人须知”第1.4.3项规定的任何一种情形。投标人在投标函中承诺，不需要提供相关证明）；</w:t>
            </w:r>
          </w:p>
          <w:p w14:paraId="4177B122">
            <w:pPr>
              <w:pStyle w:val="3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color w:val="auto"/>
                <w:spacing w:val="5"/>
                <w:sz w:val="21"/>
                <w:szCs w:val="21"/>
                <w:highlight w:val="none"/>
              </w:rPr>
              <w:t>（</w:t>
            </w:r>
            <w:r>
              <w:rPr>
                <w:rFonts w:ascii="Times New Roman" w:hAnsi="Times New Roman" w:eastAsia="Times New Roman" w:cs="Times New Roman"/>
                <w:color w:val="auto"/>
                <w:spacing w:val="5"/>
                <w:sz w:val="21"/>
                <w:szCs w:val="21"/>
                <w:highlight w:val="none"/>
              </w:rPr>
              <w:t>7</w:t>
            </w:r>
            <w:r>
              <w:rPr>
                <w:color w:val="auto"/>
                <w:spacing w:val="5"/>
                <w:sz w:val="21"/>
                <w:szCs w:val="21"/>
                <w:highlight w:val="none"/>
              </w:rPr>
              <w:t>）其他要求：</w:t>
            </w:r>
          </w:p>
          <w:p w14:paraId="68555C5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53" w:firstLine="456" w:firstLineChars="200"/>
              <w:jc w:val="both"/>
              <w:textAlignment w:val="baseline"/>
              <w:rPr>
                <w:color w:val="auto"/>
                <w:sz w:val="21"/>
                <w:szCs w:val="21"/>
                <w:highlight w:val="none"/>
              </w:rPr>
            </w:pPr>
            <w:r>
              <w:rPr>
                <w:color w:val="auto"/>
                <w:spacing w:val="9"/>
                <w:sz w:val="21"/>
                <w:szCs w:val="21"/>
                <w:highlight w:val="none"/>
              </w:rPr>
              <w:t>人员要求：</w:t>
            </w:r>
            <w:r>
              <w:rPr>
                <w:rFonts w:hint="eastAsia"/>
                <w:b/>
                <w:bCs/>
                <w:color w:val="auto"/>
                <w:spacing w:val="9"/>
                <w:sz w:val="21"/>
                <w:szCs w:val="21"/>
                <w:highlight w:val="none"/>
                <w:lang w:val="en-US" w:eastAsia="zh-CN"/>
              </w:rPr>
              <w:t>法定代表人（或</w:t>
            </w:r>
            <w:r>
              <w:rPr>
                <w:b/>
                <w:bCs/>
                <w:color w:val="auto"/>
                <w:spacing w:val="9"/>
                <w:sz w:val="21"/>
                <w:szCs w:val="21"/>
                <w:highlight w:val="none"/>
              </w:rPr>
              <w:t>委托代理人</w:t>
            </w:r>
            <w:r>
              <w:rPr>
                <w:rFonts w:hint="eastAsia"/>
                <w:b/>
                <w:bCs/>
                <w:color w:val="auto"/>
                <w:spacing w:val="9"/>
                <w:sz w:val="21"/>
                <w:szCs w:val="21"/>
                <w:highlight w:val="none"/>
                <w:lang w:val="en-US" w:eastAsia="zh-CN"/>
              </w:rPr>
              <w:t>）</w:t>
            </w:r>
            <w:r>
              <w:rPr>
                <w:b/>
                <w:bCs/>
                <w:color w:val="auto"/>
                <w:spacing w:val="9"/>
                <w:sz w:val="21"/>
                <w:szCs w:val="21"/>
                <w:highlight w:val="none"/>
              </w:rPr>
              <w:t>、项目负责人、技术负责人应为本单位人员。须提供社保证明</w:t>
            </w:r>
            <w:r>
              <w:rPr>
                <w:color w:val="auto"/>
                <w:spacing w:val="9"/>
                <w:sz w:val="21"/>
                <w:szCs w:val="21"/>
                <w:highlight w:val="none"/>
              </w:rPr>
              <w:t>（</w:t>
            </w:r>
            <w:r>
              <w:rPr>
                <w:rFonts w:hint="eastAsia"/>
                <w:color w:val="auto"/>
                <w:spacing w:val="9"/>
                <w:sz w:val="21"/>
                <w:szCs w:val="21"/>
                <w:highlight w:val="none"/>
                <w:lang w:val="en-US" w:eastAsia="zh-CN"/>
              </w:rPr>
              <w:t>持有</w:t>
            </w:r>
            <w:r>
              <w:rPr>
                <w:rFonts w:hint="eastAsia" w:ascii="宋体" w:hAnsi="宋体" w:cs="宋体"/>
                <w:color w:val="auto"/>
                <w:szCs w:val="21"/>
                <w:highlight w:val="none"/>
              </w:rPr>
              <w:t>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w:t>
            </w:r>
            <w:r>
              <w:rPr>
                <w:color w:val="auto"/>
                <w:spacing w:val="15"/>
                <w:sz w:val="21"/>
                <w:szCs w:val="21"/>
                <w:highlight w:val="none"/>
              </w:rPr>
              <w:t>），</w:t>
            </w:r>
            <w:r>
              <w:rPr>
                <w:color w:val="auto"/>
                <w:spacing w:val="9"/>
                <w:sz w:val="21"/>
                <w:szCs w:val="21"/>
                <w:highlight w:val="none"/>
              </w:rPr>
              <w:t>如为事业单位的须提供注册地县级及以上行政主管部门、人力资源和社</w:t>
            </w:r>
            <w:r>
              <w:rPr>
                <w:color w:val="auto"/>
                <w:spacing w:val="3"/>
                <w:sz w:val="21"/>
                <w:szCs w:val="21"/>
                <w:highlight w:val="none"/>
              </w:rPr>
              <w:t>会保障或编制部门出具的（水利部流域机构所属企业，</w:t>
            </w:r>
            <w:r>
              <w:rPr>
                <w:color w:val="auto"/>
                <w:spacing w:val="9"/>
                <w:sz w:val="21"/>
                <w:szCs w:val="21"/>
                <w:highlight w:val="none"/>
              </w:rPr>
              <w:t>可由流域机构设在相关省的管理机构出具）有效证明其属事业编制身份、在该单位从业的证明文件。</w:t>
            </w:r>
          </w:p>
          <w:p w14:paraId="26AC9E6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84" w:firstLine="456" w:firstLineChars="200"/>
              <w:jc w:val="both"/>
              <w:textAlignment w:val="baseline"/>
              <w:rPr>
                <w:color w:val="auto"/>
                <w:sz w:val="21"/>
                <w:szCs w:val="21"/>
                <w:highlight w:val="none"/>
              </w:rPr>
            </w:pPr>
            <w:r>
              <w:rPr>
                <w:color w:val="auto"/>
                <w:spacing w:val="9"/>
                <w:sz w:val="21"/>
                <w:szCs w:val="21"/>
                <w:highlight w:val="none"/>
              </w:rPr>
              <w:t>退休人员应提供投标单位缴纳的意外伤害保险投</w:t>
            </w:r>
            <w:r>
              <w:rPr>
                <w:color w:val="auto"/>
                <w:spacing w:val="5"/>
                <w:sz w:val="21"/>
                <w:szCs w:val="21"/>
                <w:highlight w:val="none"/>
              </w:rPr>
              <w:t>保缴费材料、退休证明及身份证</w:t>
            </w:r>
            <w:r>
              <w:rPr>
                <w:color w:val="auto"/>
                <w:spacing w:val="9"/>
                <w:sz w:val="21"/>
                <w:szCs w:val="21"/>
                <w:highlight w:val="none"/>
              </w:rPr>
              <w:t>。</w:t>
            </w:r>
          </w:p>
          <w:p w14:paraId="60CB8B1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108" w:firstLine="450" w:firstLineChars="200"/>
              <w:jc w:val="both"/>
              <w:textAlignment w:val="baseline"/>
              <w:rPr>
                <w:color w:val="auto"/>
                <w:sz w:val="21"/>
                <w:szCs w:val="21"/>
                <w:highlight w:val="none"/>
              </w:rPr>
            </w:pPr>
            <w:r>
              <w:rPr>
                <w:b/>
                <w:bCs/>
                <w:color w:val="auto"/>
                <w:spacing w:val="7"/>
                <w:sz w:val="21"/>
                <w:szCs w:val="21"/>
                <w:highlight w:val="none"/>
              </w:rPr>
              <w:t>项目负责人存在已任或拟任（含公示期内的第一中标候选人）项目管理人员的，应承诺中标后能够到</w:t>
            </w:r>
            <w:r>
              <w:rPr>
                <w:b/>
                <w:bCs/>
                <w:color w:val="auto"/>
                <w:spacing w:val="4"/>
                <w:sz w:val="21"/>
                <w:szCs w:val="21"/>
                <w:highlight w:val="none"/>
              </w:rPr>
              <w:t>本项目任职。</w:t>
            </w:r>
          </w:p>
        </w:tc>
      </w:tr>
      <w:tr w14:paraId="66A2F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8C5F53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4</w:t>
            </w:r>
            <w:r>
              <w:rPr>
                <w:color w:val="auto"/>
                <w:sz w:val="21"/>
                <w:szCs w:val="21"/>
                <w:highlight w:val="none"/>
              </w:rPr>
              <w:t>.</w:t>
            </w:r>
            <w:r>
              <w:rPr>
                <w:rFonts w:ascii="Times New Roman" w:hAnsi="Times New Roman" w:eastAsia="Times New Roman" w:cs="Times New Roman"/>
                <w:color w:val="auto"/>
                <w:sz w:val="21"/>
                <w:szCs w:val="21"/>
                <w:highlight w:val="none"/>
              </w:rPr>
              <w:t>2</w:t>
            </w:r>
          </w:p>
        </w:tc>
        <w:tc>
          <w:tcPr>
            <w:tcW w:w="2480" w:type="dxa"/>
            <w:vAlign w:val="center"/>
          </w:tcPr>
          <w:p w14:paraId="677AF6B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是否接受联合体投标</w:t>
            </w:r>
          </w:p>
        </w:tc>
        <w:tc>
          <w:tcPr>
            <w:tcW w:w="6611" w:type="dxa"/>
            <w:vAlign w:val="top"/>
          </w:tcPr>
          <w:p w14:paraId="4679940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rFonts w:hint="eastAsia" w:ascii="Times New Roman" w:hAnsi="Times New Roman" w:cs="Times New Roman"/>
                <w:color w:val="auto"/>
                <w:spacing w:val="2"/>
                <w:sz w:val="21"/>
                <w:szCs w:val="21"/>
                <w:highlight w:val="none"/>
                <w:lang w:eastAsia="zh-CN"/>
              </w:rPr>
              <w:t>☑</w:t>
            </w:r>
            <w:r>
              <w:rPr>
                <w:color w:val="auto"/>
                <w:spacing w:val="2"/>
                <w:sz w:val="21"/>
                <w:szCs w:val="21"/>
                <w:highlight w:val="none"/>
              </w:rPr>
              <w:t>不接受</w:t>
            </w:r>
          </w:p>
          <w:p w14:paraId="7EB2116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color w:val="auto"/>
                <w:sz w:val="21"/>
                <w:szCs w:val="21"/>
                <w:highlight w:val="none"/>
              </w:rPr>
              <w:t>□</w:t>
            </w:r>
            <w:r>
              <w:rPr>
                <w:color w:val="auto"/>
                <w:spacing w:val="6"/>
                <w:sz w:val="21"/>
                <w:szCs w:val="21"/>
                <w:highlight w:val="none"/>
              </w:rPr>
              <w:t>接受，应满足下列要求：</w:t>
            </w:r>
          </w:p>
        </w:tc>
      </w:tr>
      <w:tr w14:paraId="631C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CECB40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4</w:t>
            </w:r>
            <w:r>
              <w:rPr>
                <w:color w:val="auto"/>
                <w:sz w:val="21"/>
                <w:szCs w:val="21"/>
                <w:highlight w:val="none"/>
              </w:rPr>
              <w:t>.</w:t>
            </w:r>
            <w:r>
              <w:rPr>
                <w:rFonts w:ascii="Times New Roman" w:hAnsi="Times New Roman" w:eastAsia="Times New Roman" w:cs="Times New Roman"/>
                <w:color w:val="auto"/>
                <w:sz w:val="21"/>
                <w:szCs w:val="21"/>
                <w:highlight w:val="none"/>
              </w:rPr>
              <w:t>3</w:t>
            </w:r>
          </w:p>
          <w:p w14:paraId="20FBF03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z w:val="21"/>
                <w:szCs w:val="21"/>
                <w:highlight w:val="none"/>
              </w:rPr>
              <w:t>（</w:t>
            </w:r>
            <w:r>
              <w:rPr>
                <w:rFonts w:ascii="Times New Roman" w:hAnsi="Times New Roman" w:eastAsia="Times New Roman" w:cs="Times New Roman"/>
                <w:color w:val="auto"/>
                <w:sz w:val="21"/>
                <w:szCs w:val="21"/>
                <w:highlight w:val="none"/>
              </w:rPr>
              <w:t>19</w:t>
            </w:r>
            <w:r>
              <w:rPr>
                <w:color w:val="auto"/>
                <w:sz w:val="21"/>
                <w:szCs w:val="21"/>
                <w:highlight w:val="none"/>
              </w:rPr>
              <w:t>）</w:t>
            </w:r>
          </w:p>
        </w:tc>
        <w:tc>
          <w:tcPr>
            <w:tcW w:w="2480" w:type="dxa"/>
            <w:vAlign w:val="center"/>
          </w:tcPr>
          <w:p w14:paraId="409B43D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7"/>
              <w:jc w:val="center"/>
              <w:textAlignment w:val="baseline"/>
              <w:rPr>
                <w:color w:val="auto"/>
                <w:spacing w:val="2"/>
                <w:sz w:val="21"/>
                <w:szCs w:val="21"/>
                <w:highlight w:val="none"/>
              </w:rPr>
            </w:pPr>
            <w:r>
              <w:rPr>
                <w:color w:val="auto"/>
                <w:spacing w:val="2"/>
                <w:sz w:val="21"/>
                <w:szCs w:val="21"/>
                <w:highlight w:val="none"/>
              </w:rPr>
              <w:t>投标人不得存在的其他情形</w:t>
            </w:r>
          </w:p>
        </w:tc>
        <w:tc>
          <w:tcPr>
            <w:tcW w:w="6611" w:type="dxa"/>
            <w:vAlign w:val="center"/>
          </w:tcPr>
          <w:p w14:paraId="380FCAE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7"/>
              <w:jc w:val="left"/>
              <w:textAlignment w:val="baseline"/>
              <w:rPr>
                <w:rFonts w:hint="eastAsia"/>
                <w:color w:val="auto"/>
                <w:spacing w:val="2"/>
                <w:sz w:val="21"/>
                <w:szCs w:val="21"/>
                <w:highlight w:val="none"/>
                <w:lang w:val="en-US" w:eastAsia="zh-CN"/>
              </w:rPr>
            </w:pPr>
            <w:r>
              <w:rPr>
                <w:rFonts w:hint="eastAsia"/>
                <w:color w:val="auto"/>
                <w:spacing w:val="2"/>
                <w:sz w:val="21"/>
                <w:szCs w:val="21"/>
                <w:highlight w:val="none"/>
                <w:lang w:val="en-US" w:eastAsia="zh-CN"/>
              </w:rPr>
              <w:t>无</w:t>
            </w:r>
          </w:p>
        </w:tc>
      </w:tr>
      <w:tr w14:paraId="6B7C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3E7B04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9</w:t>
            </w:r>
            <w:r>
              <w:rPr>
                <w:color w:val="auto"/>
                <w:sz w:val="21"/>
                <w:szCs w:val="21"/>
                <w:highlight w:val="none"/>
              </w:rPr>
              <w:t>.</w:t>
            </w:r>
            <w:r>
              <w:rPr>
                <w:rFonts w:ascii="Times New Roman" w:hAnsi="Times New Roman" w:eastAsia="Times New Roman" w:cs="Times New Roman"/>
                <w:color w:val="auto"/>
                <w:sz w:val="21"/>
                <w:szCs w:val="21"/>
                <w:highlight w:val="none"/>
              </w:rPr>
              <w:t>1</w:t>
            </w:r>
          </w:p>
        </w:tc>
        <w:tc>
          <w:tcPr>
            <w:tcW w:w="2480" w:type="dxa"/>
            <w:vAlign w:val="center"/>
          </w:tcPr>
          <w:p w14:paraId="226C0B0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踏勘现场</w:t>
            </w:r>
          </w:p>
        </w:tc>
        <w:tc>
          <w:tcPr>
            <w:tcW w:w="6611" w:type="dxa"/>
            <w:vAlign w:val="top"/>
          </w:tcPr>
          <w:p w14:paraId="17F3BA9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rFonts w:hint="eastAsia"/>
                <w:color w:val="auto"/>
                <w:spacing w:val="-1"/>
                <w:sz w:val="21"/>
                <w:szCs w:val="21"/>
                <w:highlight w:val="none"/>
                <w:lang w:eastAsia="zh-CN"/>
              </w:rPr>
              <w:t>☑</w:t>
            </w:r>
            <w:r>
              <w:rPr>
                <w:color w:val="auto"/>
                <w:spacing w:val="-1"/>
                <w:sz w:val="21"/>
                <w:szCs w:val="21"/>
                <w:highlight w:val="none"/>
              </w:rPr>
              <w:t>不组织</w:t>
            </w:r>
          </w:p>
          <w:p w14:paraId="7A91352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color w:val="auto"/>
                <w:spacing w:val="4"/>
                <w:sz w:val="21"/>
                <w:szCs w:val="21"/>
                <w:highlight w:val="none"/>
              </w:rPr>
              <w:t>□组织，踏勘时间：</w:t>
            </w:r>
          </w:p>
          <w:p w14:paraId="3336668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11"/>
              <w:textAlignment w:val="baseline"/>
              <w:rPr>
                <w:color w:val="auto"/>
                <w:sz w:val="21"/>
                <w:szCs w:val="21"/>
                <w:highlight w:val="none"/>
              </w:rPr>
            </w:pPr>
            <w:r>
              <w:rPr>
                <w:color w:val="auto"/>
                <w:spacing w:val="6"/>
                <w:sz w:val="21"/>
                <w:szCs w:val="21"/>
                <w:highlight w:val="none"/>
              </w:rPr>
              <w:t>踏勘集中地点：</w:t>
            </w:r>
          </w:p>
        </w:tc>
      </w:tr>
      <w:tr w14:paraId="4F411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1498FA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10</w:t>
            </w:r>
            <w:r>
              <w:rPr>
                <w:color w:val="auto"/>
                <w:sz w:val="21"/>
                <w:szCs w:val="21"/>
                <w:highlight w:val="none"/>
              </w:rPr>
              <w:t>.</w:t>
            </w:r>
            <w:r>
              <w:rPr>
                <w:rFonts w:ascii="Times New Roman" w:hAnsi="Times New Roman" w:eastAsia="Times New Roman" w:cs="Times New Roman"/>
                <w:color w:val="auto"/>
                <w:sz w:val="21"/>
                <w:szCs w:val="21"/>
                <w:highlight w:val="none"/>
              </w:rPr>
              <w:t>1</w:t>
            </w:r>
          </w:p>
        </w:tc>
        <w:tc>
          <w:tcPr>
            <w:tcW w:w="2480" w:type="dxa"/>
            <w:vAlign w:val="center"/>
          </w:tcPr>
          <w:p w14:paraId="594D63D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投标预备会</w:t>
            </w:r>
          </w:p>
        </w:tc>
        <w:tc>
          <w:tcPr>
            <w:tcW w:w="6611" w:type="dxa"/>
            <w:vAlign w:val="top"/>
          </w:tcPr>
          <w:p w14:paraId="5AE996C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rFonts w:hint="eastAsia"/>
                <w:color w:val="auto"/>
                <w:spacing w:val="2"/>
                <w:sz w:val="21"/>
                <w:szCs w:val="21"/>
                <w:highlight w:val="none"/>
                <w:lang w:eastAsia="zh-CN"/>
              </w:rPr>
              <w:t>☑</w:t>
            </w:r>
            <w:r>
              <w:rPr>
                <w:color w:val="auto"/>
                <w:spacing w:val="2"/>
                <w:sz w:val="21"/>
                <w:szCs w:val="21"/>
                <w:highlight w:val="none"/>
              </w:rPr>
              <w:t>不召开</w:t>
            </w:r>
          </w:p>
          <w:p w14:paraId="5D13DF4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962" w:right="3107" w:hanging="826"/>
              <w:textAlignment w:val="baseline"/>
              <w:rPr>
                <w:color w:val="auto"/>
                <w:sz w:val="21"/>
                <w:szCs w:val="21"/>
                <w:highlight w:val="none"/>
              </w:rPr>
            </w:pPr>
            <w:r>
              <w:rPr>
                <w:color w:val="auto"/>
                <w:sz w:val="21"/>
                <w:szCs w:val="21"/>
                <w:highlight w:val="none"/>
              </w:rPr>
              <w:t>□召开，召开时间：</w:t>
            </w:r>
            <w:r>
              <w:rPr>
                <w:color w:val="auto"/>
                <w:spacing w:val="-4"/>
                <w:sz w:val="21"/>
                <w:szCs w:val="21"/>
                <w:highlight w:val="none"/>
              </w:rPr>
              <w:t>召开地点：</w:t>
            </w:r>
          </w:p>
        </w:tc>
      </w:tr>
      <w:tr w14:paraId="57AEC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Merge w:val="restart"/>
            <w:tcBorders>
              <w:bottom w:val="nil"/>
            </w:tcBorders>
            <w:vAlign w:val="center"/>
          </w:tcPr>
          <w:p w14:paraId="4D80D57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10</w:t>
            </w:r>
            <w:r>
              <w:rPr>
                <w:color w:val="auto"/>
                <w:sz w:val="21"/>
                <w:szCs w:val="21"/>
                <w:highlight w:val="none"/>
              </w:rPr>
              <w:t>.</w:t>
            </w:r>
            <w:r>
              <w:rPr>
                <w:rFonts w:ascii="Times New Roman" w:hAnsi="Times New Roman" w:eastAsia="Times New Roman" w:cs="Times New Roman"/>
                <w:color w:val="auto"/>
                <w:sz w:val="21"/>
                <w:szCs w:val="21"/>
                <w:highlight w:val="none"/>
              </w:rPr>
              <w:t>2</w:t>
            </w:r>
          </w:p>
        </w:tc>
        <w:tc>
          <w:tcPr>
            <w:tcW w:w="2480" w:type="dxa"/>
            <w:vMerge w:val="restart"/>
            <w:tcBorders>
              <w:bottom w:val="nil"/>
            </w:tcBorders>
            <w:vAlign w:val="center"/>
          </w:tcPr>
          <w:p w14:paraId="1555B17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投标人在投标预备会前提出问题</w:t>
            </w:r>
          </w:p>
        </w:tc>
        <w:tc>
          <w:tcPr>
            <w:tcW w:w="6611" w:type="dxa"/>
            <w:vAlign w:val="top"/>
          </w:tcPr>
          <w:p w14:paraId="38FF7EF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rFonts w:hint="eastAsia" w:eastAsia="宋体"/>
                <w:color w:val="auto"/>
                <w:sz w:val="21"/>
                <w:szCs w:val="21"/>
                <w:highlight w:val="none"/>
                <w:lang w:val="en-US" w:eastAsia="zh-CN"/>
              </w:rPr>
            </w:pPr>
            <w:r>
              <w:rPr>
                <w:color w:val="auto"/>
                <w:spacing w:val="-1"/>
                <w:sz w:val="21"/>
                <w:szCs w:val="21"/>
                <w:highlight w:val="none"/>
              </w:rPr>
              <w:t>时间：</w:t>
            </w:r>
            <w:r>
              <w:rPr>
                <w:rFonts w:hint="eastAsia"/>
                <w:color w:val="auto"/>
                <w:spacing w:val="-1"/>
                <w:sz w:val="21"/>
                <w:szCs w:val="21"/>
                <w:highlight w:val="none"/>
                <w:lang w:val="en-US" w:eastAsia="zh-CN"/>
              </w:rPr>
              <w:t>/</w:t>
            </w:r>
          </w:p>
        </w:tc>
      </w:tr>
      <w:tr w14:paraId="20B9D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Merge w:val="continue"/>
            <w:tcBorders>
              <w:top w:val="nil"/>
            </w:tcBorders>
            <w:vAlign w:val="top"/>
          </w:tcPr>
          <w:p w14:paraId="45F2B74F">
            <w:pPr>
              <w:keepNext w:val="0"/>
              <w:keepLines w:val="0"/>
              <w:pageBreakBefore w:val="0"/>
              <w:widowControl/>
              <w:kinsoku w:val="0"/>
              <w:overflowPunct/>
              <w:topLinePunct w:val="0"/>
              <w:autoSpaceDE w:val="0"/>
              <w:autoSpaceDN w:val="0"/>
              <w:bidi w:val="0"/>
              <w:adjustRightInd w:val="0"/>
              <w:snapToGrid w:val="0"/>
              <w:spacing w:line="400" w:lineRule="exact"/>
              <w:textAlignment w:val="baseline"/>
              <w:rPr>
                <w:rFonts w:ascii="Arial"/>
                <w:color w:val="auto"/>
                <w:sz w:val="21"/>
                <w:szCs w:val="21"/>
                <w:highlight w:val="none"/>
              </w:rPr>
            </w:pPr>
          </w:p>
        </w:tc>
        <w:tc>
          <w:tcPr>
            <w:tcW w:w="2480" w:type="dxa"/>
            <w:vMerge w:val="continue"/>
            <w:tcBorders>
              <w:top w:val="nil"/>
            </w:tcBorders>
            <w:vAlign w:val="top"/>
          </w:tcPr>
          <w:p w14:paraId="4C6B76C7">
            <w:pPr>
              <w:keepNext w:val="0"/>
              <w:keepLines w:val="0"/>
              <w:pageBreakBefore w:val="0"/>
              <w:widowControl/>
              <w:kinsoku w:val="0"/>
              <w:overflowPunct/>
              <w:topLinePunct w:val="0"/>
              <w:autoSpaceDE w:val="0"/>
              <w:autoSpaceDN w:val="0"/>
              <w:bidi w:val="0"/>
              <w:adjustRightInd w:val="0"/>
              <w:snapToGrid w:val="0"/>
              <w:spacing w:line="400" w:lineRule="exact"/>
              <w:textAlignment w:val="baseline"/>
              <w:rPr>
                <w:rFonts w:ascii="Arial"/>
                <w:color w:val="auto"/>
                <w:sz w:val="21"/>
                <w:szCs w:val="21"/>
                <w:highlight w:val="none"/>
              </w:rPr>
            </w:pPr>
          </w:p>
        </w:tc>
        <w:tc>
          <w:tcPr>
            <w:tcW w:w="6611" w:type="dxa"/>
            <w:vAlign w:val="top"/>
          </w:tcPr>
          <w:p w14:paraId="75442DE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7"/>
              <w:textAlignment w:val="baseline"/>
              <w:rPr>
                <w:rFonts w:hint="eastAsia" w:eastAsia="宋体"/>
                <w:color w:val="auto"/>
                <w:sz w:val="21"/>
                <w:szCs w:val="21"/>
                <w:highlight w:val="none"/>
                <w:lang w:val="en-US" w:eastAsia="zh-CN"/>
              </w:rPr>
            </w:pPr>
            <w:r>
              <w:rPr>
                <w:color w:val="auto"/>
                <w:spacing w:val="2"/>
                <w:sz w:val="21"/>
                <w:szCs w:val="21"/>
                <w:highlight w:val="none"/>
              </w:rPr>
              <w:t>形式：</w:t>
            </w:r>
            <w:r>
              <w:rPr>
                <w:rFonts w:hint="eastAsia"/>
                <w:color w:val="auto"/>
                <w:spacing w:val="2"/>
                <w:sz w:val="21"/>
                <w:szCs w:val="21"/>
                <w:highlight w:val="none"/>
                <w:lang w:val="en-US" w:eastAsia="zh-CN"/>
              </w:rPr>
              <w:t>/</w:t>
            </w:r>
          </w:p>
        </w:tc>
      </w:tr>
      <w:tr w14:paraId="4BCF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CE3708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10</w:t>
            </w:r>
            <w:r>
              <w:rPr>
                <w:color w:val="auto"/>
                <w:sz w:val="21"/>
                <w:szCs w:val="21"/>
                <w:highlight w:val="none"/>
              </w:rPr>
              <w:t>.</w:t>
            </w:r>
            <w:r>
              <w:rPr>
                <w:rFonts w:ascii="Times New Roman" w:hAnsi="Times New Roman" w:eastAsia="Times New Roman" w:cs="Times New Roman"/>
                <w:color w:val="auto"/>
                <w:sz w:val="21"/>
                <w:szCs w:val="21"/>
                <w:highlight w:val="none"/>
              </w:rPr>
              <w:t>3</w:t>
            </w:r>
          </w:p>
        </w:tc>
        <w:tc>
          <w:tcPr>
            <w:tcW w:w="2480" w:type="dxa"/>
            <w:vAlign w:val="center"/>
          </w:tcPr>
          <w:p w14:paraId="0F38BD5D">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color w:val="auto"/>
                <w:spacing w:val="8"/>
                <w:sz w:val="21"/>
                <w:szCs w:val="21"/>
                <w:highlight w:val="none"/>
              </w:rPr>
            </w:pPr>
            <w:r>
              <w:rPr>
                <w:color w:val="auto"/>
                <w:spacing w:val="8"/>
                <w:sz w:val="21"/>
                <w:szCs w:val="21"/>
                <w:highlight w:val="none"/>
              </w:rPr>
              <w:t>招标文件澄清发出的形式</w:t>
            </w:r>
          </w:p>
        </w:tc>
        <w:tc>
          <w:tcPr>
            <w:tcW w:w="6611" w:type="dxa"/>
            <w:vAlign w:val="center"/>
          </w:tcPr>
          <w:p w14:paraId="5B332CA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hint="default"/>
                <w:color w:val="auto"/>
                <w:spacing w:val="8"/>
                <w:sz w:val="21"/>
                <w:szCs w:val="21"/>
                <w:highlight w:val="none"/>
                <w:lang w:val="en-US"/>
              </w:rPr>
            </w:pPr>
            <w:r>
              <w:rPr>
                <w:rFonts w:hint="eastAsia"/>
                <w:color w:val="auto"/>
                <w:spacing w:val="8"/>
                <w:sz w:val="21"/>
                <w:szCs w:val="21"/>
                <w:highlight w:val="none"/>
                <w:lang w:val="en-US" w:eastAsia="zh-CN"/>
              </w:rPr>
              <w:t>同 2.2.2</w:t>
            </w:r>
          </w:p>
        </w:tc>
      </w:tr>
      <w:tr w14:paraId="60F88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CBA8C9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11</w:t>
            </w:r>
            <w:r>
              <w:rPr>
                <w:color w:val="auto"/>
                <w:sz w:val="21"/>
                <w:szCs w:val="21"/>
                <w:highlight w:val="none"/>
              </w:rPr>
              <w:t>.</w:t>
            </w:r>
            <w:r>
              <w:rPr>
                <w:rFonts w:ascii="Times New Roman" w:hAnsi="Times New Roman" w:eastAsia="Times New Roman" w:cs="Times New Roman"/>
                <w:color w:val="auto"/>
                <w:sz w:val="21"/>
                <w:szCs w:val="21"/>
                <w:highlight w:val="none"/>
              </w:rPr>
              <w:t>1</w:t>
            </w:r>
          </w:p>
        </w:tc>
        <w:tc>
          <w:tcPr>
            <w:tcW w:w="2480" w:type="dxa"/>
            <w:vAlign w:val="center"/>
          </w:tcPr>
          <w:p w14:paraId="518016E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3"/>
                <w:sz w:val="21"/>
                <w:szCs w:val="21"/>
                <w:highlight w:val="none"/>
              </w:rPr>
              <w:t>分包</w:t>
            </w:r>
          </w:p>
        </w:tc>
        <w:tc>
          <w:tcPr>
            <w:tcW w:w="6611" w:type="dxa"/>
            <w:vAlign w:val="top"/>
          </w:tcPr>
          <w:p w14:paraId="0AD4B29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rFonts w:hint="eastAsia" w:ascii="Times New Roman" w:hAnsi="Times New Roman" w:cs="Times New Roman"/>
                <w:color w:val="auto"/>
                <w:spacing w:val="2"/>
                <w:sz w:val="21"/>
                <w:szCs w:val="21"/>
                <w:highlight w:val="none"/>
                <w:lang w:eastAsia="zh-CN"/>
              </w:rPr>
              <w:t>□</w:t>
            </w:r>
            <w:r>
              <w:rPr>
                <w:color w:val="auto"/>
                <w:spacing w:val="2"/>
                <w:sz w:val="21"/>
                <w:szCs w:val="21"/>
                <w:highlight w:val="none"/>
              </w:rPr>
              <w:t>不允许</w:t>
            </w:r>
          </w:p>
          <w:p w14:paraId="47A7357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b/>
                <w:bCs/>
                <w:color w:val="auto"/>
                <w:sz w:val="21"/>
                <w:szCs w:val="21"/>
                <w:highlight w:val="none"/>
              </w:rPr>
            </w:pPr>
            <w:r>
              <w:rPr>
                <w:rFonts w:hint="eastAsia"/>
                <w:color w:val="auto"/>
                <w:sz w:val="21"/>
                <w:szCs w:val="21"/>
                <w:highlight w:val="none"/>
                <w:lang w:eastAsia="zh-CN"/>
              </w:rPr>
              <w:t>☑</w:t>
            </w:r>
            <w:r>
              <w:rPr>
                <w:color w:val="auto"/>
                <w:spacing w:val="6"/>
                <w:sz w:val="21"/>
                <w:szCs w:val="21"/>
                <w:highlight w:val="none"/>
              </w:rPr>
              <w:t>允许</w:t>
            </w:r>
            <w:r>
              <w:rPr>
                <w:b/>
                <w:bCs/>
                <w:color w:val="auto"/>
                <w:spacing w:val="6"/>
                <w:sz w:val="21"/>
                <w:szCs w:val="21"/>
                <w:highlight w:val="none"/>
              </w:rPr>
              <w:t>，分包内容要求：</w:t>
            </w:r>
            <w:r>
              <w:rPr>
                <w:rFonts w:hint="eastAsia"/>
                <w:b/>
                <w:bCs/>
                <w:color w:val="auto"/>
                <w:spacing w:val="6"/>
                <w:sz w:val="21"/>
                <w:szCs w:val="21"/>
                <w:highlight w:val="none"/>
                <w:lang w:val="en-US" w:eastAsia="zh-CN"/>
              </w:rPr>
              <w:t>本项目信息化内容不允许分包，其他项目内容分包需经项目法人同意</w:t>
            </w:r>
          </w:p>
          <w:p w14:paraId="54423EC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957"/>
              <w:textAlignment w:val="baseline"/>
              <w:rPr>
                <w:color w:val="auto"/>
                <w:sz w:val="21"/>
                <w:szCs w:val="21"/>
                <w:highlight w:val="none"/>
              </w:rPr>
            </w:pPr>
            <w:r>
              <w:rPr>
                <w:color w:val="auto"/>
                <w:spacing w:val="6"/>
                <w:sz w:val="21"/>
                <w:szCs w:val="21"/>
                <w:highlight w:val="none"/>
              </w:rPr>
              <w:t>分包金额要求：</w:t>
            </w:r>
          </w:p>
          <w:p w14:paraId="345199D9">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953"/>
              <w:textAlignment w:val="baseline"/>
              <w:rPr>
                <w:color w:val="auto"/>
                <w:sz w:val="21"/>
                <w:szCs w:val="21"/>
                <w:highlight w:val="none"/>
              </w:rPr>
            </w:pPr>
            <w:r>
              <w:rPr>
                <w:color w:val="auto"/>
                <w:spacing w:val="8"/>
                <w:sz w:val="21"/>
                <w:szCs w:val="21"/>
                <w:highlight w:val="none"/>
              </w:rPr>
              <w:t>对分包人的资质要求：</w:t>
            </w:r>
          </w:p>
        </w:tc>
      </w:tr>
      <w:tr w14:paraId="3E75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8F65DA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12</w:t>
            </w:r>
            <w:r>
              <w:rPr>
                <w:color w:val="auto"/>
                <w:sz w:val="21"/>
                <w:szCs w:val="21"/>
                <w:highlight w:val="none"/>
              </w:rPr>
              <w:t>.</w:t>
            </w:r>
            <w:r>
              <w:rPr>
                <w:rFonts w:ascii="Times New Roman" w:hAnsi="Times New Roman" w:eastAsia="Times New Roman" w:cs="Times New Roman"/>
                <w:color w:val="auto"/>
                <w:sz w:val="21"/>
                <w:szCs w:val="21"/>
                <w:highlight w:val="none"/>
              </w:rPr>
              <w:t>1</w:t>
            </w:r>
          </w:p>
        </w:tc>
        <w:tc>
          <w:tcPr>
            <w:tcW w:w="2480" w:type="dxa"/>
            <w:vAlign w:val="center"/>
          </w:tcPr>
          <w:p w14:paraId="152E282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实质性要求和条件</w:t>
            </w:r>
          </w:p>
        </w:tc>
        <w:tc>
          <w:tcPr>
            <w:tcW w:w="6611" w:type="dxa"/>
            <w:vAlign w:val="top"/>
          </w:tcPr>
          <w:p w14:paraId="54EA39B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color w:val="auto"/>
                <w:sz w:val="21"/>
                <w:szCs w:val="21"/>
                <w:highlight w:val="none"/>
              </w:rPr>
            </w:pPr>
            <w:r>
              <w:rPr>
                <w:color w:val="auto"/>
                <w:spacing w:val="8"/>
                <w:sz w:val="21"/>
                <w:szCs w:val="21"/>
                <w:highlight w:val="none"/>
              </w:rPr>
              <w:t>第三章“评标办法”中所列任一否决投标情形的</w:t>
            </w:r>
          </w:p>
        </w:tc>
      </w:tr>
      <w:tr w14:paraId="43355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C7F32C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12</w:t>
            </w:r>
            <w:r>
              <w:rPr>
                <w:color w:val="auto"/>
                <w:sz w:val="21"/>
                <w:szCs w:val="21"/>
                <w:highlight w:val="none"/>
              </w:rPr>
              <w:t>.</w:t>
            </w:r>
            <w:r>
              <w:rPr>
                <w:rFonts w:ascii="Times New Roman" w:hAnsi="Times New Roman" w:eastAsia="Times New Roman" w:cs="Times New Roman"/>
                <w:color w:val="auto"/>
                <w:sz w:val="21"/>
                <w:szCs w:val="21"/>
                <w:highlight w:val="none"/>
              </w:rPr>
              <w:t>3</w:t>
            </w:r>
          </w:p>
        </w:tc>
        <w:tc>
          <w:tcPr>
            <w:tcW w:w="2480" w:type="dxa"/>
            <w:vAlign w:val="center"/>
          </w:tcPr>
          <w:p w14:paraId="3EC380D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技术支持资料</w:t>
            </w:r>
          </w:p>
        </w:tc>
        <w:tc>
          <w:tcPr>
            <w:tcW w:w="6611" w:type="dxa"/>
            <w:vAlign w:val="top"/>
          </w:tcPr>
          <w:p w14:paraId="3CBC25EF">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rFonts w:hint="eastAsia"/>
                <w:color w:val="auto"/>
                <w:sz w:val="21"/>
                <w:szCs w:val="21"/>
                <w:highlight w:val="none"/>
                <w:lang w:eastAsia="zh-CN"/>
              </w:rPr>
              <w:t>☑</w:t>
            </w:r>
            <w:r>
              <w:rPr>
                <w:color w:val="auto"/>
                <w:spacing w:val="2"/>
                <w:sz w:val="21"/>
                <w:szCs w:val="21"/>
                <w:highlight w:val="none"/>
              </w:rPr>
              <w:t>不要求</w:t>
            </w:r>
          </w:p>
          <w:p w14:paraId="3DA3314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color w:val="auto"/>
                <w:sz w:val="21"/>
                <w:szCs w:val="21"/>
                <w:highlight w:val="none"/>
              </w:rPr>
              <w:t>□</w:t>
            </w:r>
            <w:r>
              <w:rPr>
                <w:color w:val="auto"/>
                <w:spacing w:val="8"/>
                <w:sz w:val="21"/>
                <w:szCs w:val="21"/>
                <w:highlight w:val="none"/>
              </w:rPr>
              <w:t>要求，其他可以被接受的技术支持资料形式：</w:t>
            </w:r>
          </w:p>
        </w:tc>
      </w:tr>
      <w:tr w14:paraId="782DC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B15ED73">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w:t>
            </w:r>
            <w:r>
              <w:rPr>
                <w:rFonts w:ascii="Times New Roman" w:hAnsi="Times New Roman" w:eastAsia="Times New Roman" w:cs="Times New Roman"/>
                <w:color w:val="auto"/>
                <w:sz w:val="21"/>
                <w:szCs w:val="21"/>
                <w:highlight w:val="none"/>
              </w:rPr>
              <w:t>12</w:t>
            </w:r>
            <w:r>
              <w:rPr>
                <w:color w:val="auto"/>
                <w:sz w:val="21"/>
                <w:szCs w:val="21"/>
                <w:highlight w:val="none"/>
              </w:rPr>
              <w:t>.</w:t>
            </w:r>
            <w:r>
              <w:rPr>
                <w:rFonts w:ascii="Times New Roman" w:hAnsi="Times New Roman" w:eastAsia="Times New Roman" w:cs="Times New Roman"/>
                <w:color w:val="auto"/>
                <w:sz w:val="21"/>
                <w:szCs w:val="21"/>
                <w:highlight w:val="none"/>
              </w:rPr>
              <w:t>4</w:t>
            </w:r>
          </w:p>
        </w:tc>
        <w:tc>
          <w:tcPr>
            <w:tcW w:w="2480" w:type="dxa"/>
            <w:vAlign w:val="center"/>
          </w:tcPr>
          <w:p w14:paraId="0F0812F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4"/>
                <w:sz w:val="21"/>
                <w:szCs w:val="21"/>
                <w:highlight w:val="none"/>
              </w:rPr>
              <w:t>偏差</w:t>
            </w:r>
          </w:p>
        </w:tc>
        <w:tc>
          <w:tcPr>
            <w:tcW w:w="6611" w:type="dxa"/>
            <w:vAlign w:val="top"/>
          </w:tcPr>
          <w:p w14:paraId="1655DC5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rFonts w:hint="eastAsia" w:ascii="Times New Roman" w:hAnsi="Times New Roman" w:cs="Times New Roman"/>
                <w:color w:val="auto"/>
                <w:spacing w:val="2"/>
                <w:sz w:val="21"/>
                <w:szCs w:val="21"/>
                <w:highlight w:val="none"/>
                <w:lang w:eastAsia="zh-CN"/>
              </w:rPr>
              <w:t>☑</w:t>
            </w:r>
            <w:r>
              <w:rPr>
                <w:color w:val="auto"/>
                <w:spacing w:val="2"/>
                <w:sz w:val="21"/>
                <w:szCs w:val="21"/>
                <w:highlight w:val="none"/>
              </w:rPr>
              <w:t>不允许</w:t>
            </w:r>
          </w:p>
          <w:p w14:paraId="0443FB9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color w:val="auto"/>
                <w:sz w:val="21"/>
                <w:szCs w:val="21"/>
                <w:highlight w:val="none"/>
              </w:rPr>
              <w:t>□</w:t>
            </w:r>
            <w:r>
              <w:rPr>
                <w:color w:val="auto"/>
                <w:spacing w:val="8"/>
                <w:sz w:val="21"/>
                <w:szCs w:val="21"/>
                <w:highlight w:val="none"/>
              </w:rPr>
              <w:t>允许，偏差范围：非实质性要求和条件</w:t>
            </w:r>
          </w:p>
          <w:p w14:paraId="578A492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957"/>
              <w:textAlignment w:val="baseline"/>
              <w:rPr>
                <w:color w:val="auto"/>
                <w:sz w:val="21"/>
                <w:szCs w:val="21"/>
                <w:highlight w:val="none"/>
              </w:rPr>
            </w:pPr>
            <w:r>
              <w:rPr>
                <w:color w:val="auto"/>
                <w:spacing w:val="8"/>
                <w:sz w:val="21"/>
                <w:szCs w:val="21"/>
                <w:highlight w:val="none"/>
              </w:rPr>
              <w:t>最高项数：符合第三章评标办法的规定。</w:t>
            </w:r>
          </w:p>
        </w:tc>
      </w:tr>
      <w:tr w14:paraId="5163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A3D647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0"/>
                <w:sz w:val="21"/>
                <w:szCs w:val="21"/>
                <w:highlight w:val="none"/>
              </w:rPr>
              <w:t>2</w:t>
            </w:r>
            <w:r>
              <w:rPr>
                <w:color w:val="auto"/>
                <w:spacing w:val="10"/>
                <w:sz w:val="21"/>
                <w:szCs w:val="21"/>
                <w:highlight w:val="none"/>
              </w:rPr>
              <w:t>.</w:t>
            </w:r>
            <w:r>
              <w:rPr>
                <w:rFonts w:ascii="Times New Roman" w:hAnsi="Times New Roman" w:eastAsia="Times New Roman" w:cs="Times New Roman"/>
                <w:color w:val="auto"/>
                <w:spacing w:val="10"/>
                <w:sz w:val="21"/>
                <w:szCs w:val="21"/>
                <w:highlight w:val="none"/>
              </w:rPr>
              <w:t>1</w:t>
            </w:r>
          </w:p>
        </w:tc>
        <w:tc>
          <w:tcPr>
            <w:tcW w:w="2480" w:type="dxa"/>
            <w:vAlign w:val="center"/>
          </w:tcPr>
          <w:p w14:paraId="704EA097">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构成招标文件的其他资料</w:t>
            </w:r>
          </w:p>
        </w:tc>
        <w:tc>
          <w:tcPr>
            <w:tcW w:w="6611" w:type="dxa"/>
            <w:vAlign w:val="top"/>
          </w:tcPr>
          <w:p w14:paraId="010618A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rFonts w:hint="default" w:ascii="Arial" w:eastAsia="宋体"/>
                <w:color w:val="auto"/>
                <w:sz w:val="21"/>
                <w:szCs w:val="21"/>
                <w:highlight w:val="none"/>
                <w:lang w:val="en-US" w:eastAsia="zh-CN"/>
              </w:rPr>
            </w:pPr>
            <w:r>
              <w:rPr>
                <w:rFonts w:hint="default"/>
                <w:color w:val="auto"/>
                <w:spacing w:val="-1"/>
                <w:sz w:val="21"/>
                <w:szCs w:val="21"/>
                <w:highlight w:val="none"/>
                <w:lang w:val="en-US" w:eastAsia="zh-CN"/>
              </w:rPr>
              <w:t>图纸、清单控制价、最高投标限价、澄清答疑文件</w:t>
            </w:r>
          </w:p>
        </w:tc>
      </w:tr>
      <w:tr w14:paraId="3FAB4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Merge w:val="restart"/>
            <w:tcBorders>
              <w:bottom w:val="nil"/>
            </w:tcBorders>
            <w:vAlign w:val="center"/>
          </w:tcPr>
          <w:p w14:paraId="0A15443D">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p>
        </w:tc>
        <w:tc>
          <w:tcPr>
            <w:tcW w:w="2480" w:type="dxa"/>
            <w:vMerge w:val="restart"/>
            <w:tcBorders>
              <w:bottom w:val="nil"/>
            </w:tcBorders>
            <w:vAlign w:val="center"/>
          </w:tcPr>
          <w:p w14:paraId="6E6BD86D">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投标人要求澄清招标文件</w:t>
            </w:r>
          </w:p>
        </w:tc>
        <w:tc>
          <w:tcPr>
            <w:tcW w:w="6611" w:type="dxa"/>
            <w:vAlign w:val="top"/>
          </w:tcPr>
          <w:p w14:paraId="7FC4DF0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color w:val="auto"/>
                <w:sz w:val="21"/>
                <w:szCs w:val="21"/>
                <w:highlight w:val="none"/>
              </w:rPr>
            </w:pPr>
            <w:r>
              <w:rPr>
                <w:color w:val="auto"/>
                <w:spacing w:val="-1"/>
                <w:sz w:val="21"/>
                <w:szCs w:val="21"/>
                <w:highlight w:val="none"/>
              </w:rPr>
              <w:t>时间：</w:t>
            </w:r>
            <w:r>
              <w:rPr>
                <w:rFonts w:hint="eastAsia"/>
                <w:color w:val="auto"/>
                <w:spacing w:val="-1"/>
                <w:sz w:val="21"/>
                <w:szCs w:val="21"/>
                <w:highlight w:val="none"/>
                <w:lang w:val="en-US" w:eastAsia="zh-CN"/>
              </w:rPr>
              <w:t>2025</w:t>
            </w:r>
            <w:r>
              <w:rPr>
                <w:color w:val="auto"/>
                <w:spacing w:val="-1"/>
                <w:sz w:val="21"/>
                <w:szCs w:val="21"/>
                <w:highlight w:val="none"/>
              </w:rPr>
              <w:t>年</w:t>
            </w:r>
            <w:r>
              <w:rPr>
                <w:rFonts w:hint="eastAsia"/>
                <w:color w:val="auto"/>
                <w:spacing w:val="-1"/>
                <w:sz w:val="21"/>
                <w:szCs w:val="21"/>
                <w:highlight w:val="none"/>
                <w:lang w:val="en-US" w:eastAsia="zh-CN"/>
              </w:rPr>
              <w:t>7</w:t>
            </w:r>
            <w:r>
              <w:rPr>
                <w:color w:val="auto"/>
                <w:spacing w:val="-1"/>
                <w:sz w:val="21"/>
                <w:szCs w:val="21"/>
                <w:highlight w:val="none"/>
              </w:rPr>
              <w:t>月</w:t>
            </w:r>
            <w:r>
              <w:rPr>
                <w:rFonts w:hint="eastAsia"/>
                <w:color w:val="auto"/>
                <w:spacing w:val="-1"/>
                <w:sz w:val="21"/>
                <w:szCs w:val="21"/>
                <w:highlight w:val="none"/>
                <w:lang w:val="en-US" w:eastAsia="zh-CN"/>
              </w:rPr>
              <w:t>29</w:t>
            </w:r>
            <w:r>
              <w:rPr>
                <w:color w:val="auto"/>
                <w:spacing w:val="-1"/>
                <w:sz w:val="21"/>
                <w:szCs w:val="21"/>
                <w:highlight w:val="none"/>
              </w:rPr>
              <w:t>日</w:t>
            </w:r>
            <w:r>
              <w:rPr>
                <w:rFonts w:hint="eastAsia"/>
                <w:color w:val="auto"/>
                <w:spacing w:val="-1"/>
                <w:sz w:val="21"/>
                <w:szCs w:val="21"/>
                <w:highlight w:val="none"/>
                <w:lang w:val="en-US" w:eastAsia="zh-CN"/>
              </w:rPr>
              <w:t>8</w:t>
            </w:r>
            <w:r>
              <w:rPr>
                <w:color w:val="auto"/>
                <w:spacing w:val="-1"/>
                <w:sz w:val="21"/>
                <w:szCs w:val="21"/>
                <w:highlight w:val="none"/>
              </w:rPr>
              <w:t>时</w:t>
            </w:r>
            <w:r>
              <w:rPr>
                <w:rFonts w:hint="eastAsia"/>
                <w:color w:val="auto"/>
                <w:spacing w:val="-1"/>
                <w:sz w:val="21"/>
                <w:szCs w:val="21"/>
                <w:highlight w:val="none"/>
                <w:lang w:val="en-US" w:eastAsia="zh-CN"/>
              </w:rPr>
              <w:t>00</w:t>
            </w:r>
            <w:r>
              <w:rPr>
                <w:color w:val="auto"/>
                <w:spacing w:val="-1"/>
                <w:sz w:val="21"/>
                <w:szCs w:val="21"/>
                <w:highlight w:val="none"/>
              </w:rPr>
              <w:t>分</w:t>
            </w:r>
            <w:r>
              <w:rPr>
                <w:rFonts w:hint="eastAsia"/>
                <w:color w:val="auto"/>
                <w:spacing w:val="-1"/>
                <w:sz w:val="21"/>
                <w:szCs w:val="21"/>
                <w:highlight w:val="none"/>
                <w:lang w:val="en-US" w:eastAsia="zh-CN"/>
              </w:rPr>
              <w:t>00</w:t>
            </w:r>
            <w:r>
              <w:rPr>
                <w:color w:val="auto"/>
                <w:spacing w:val="-1"/>
                <w:sz w:val="21"/>
                <w:szCs w:val="21"/>
                <w:highlight w:val="none"/>
              </w:rPr>
              <w:t>前。</w:t>
            </w:r>
          </w:p>
        </w:tc>
      </w:tr>
      <w:tr w14:paraId="4A54E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Merge w:val="continue"/>
            <w:tcBorders>
              <w:top w:val="nil"/>
            </w:tcBorders>
            <w:vAlign w:val="center"/>
          </w:tcPr>
          <w:p w14:paraId="15B023BC">
            <w:pPr>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Arial"/>
                <w:color w:val="auto"/>
                <w:sz w:val="21"/>
                <w:szCs w:val="21"/>
                <w:highlight w:val="none"/>
              </w:rPr>
            </w:pPr>
          </w:p>
        </w:tc>
        <w:tc>
          <w:tcPr>
            <w:tcW w:w="2480" w:type="dxa"/>
            <w:vMerge w:val="continue"/>
            <w:tcBorders>
              <w:top w:val="nil"/>
            </w:tcBorders>
            <w:vAlign w:val="center"/>
          </w:tcPr>
          <w:p w14:paraId="05CA63E3">
            <w:pPr>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Arial"/>
                <w:color w:val="auto"/>
                <w:sz w:val="21"/>
                <w:szCs w:val="21"/>
                <w:highlight w:val="none"/>
              </w:rPr>
            </w:pPr>
          </w:p>
        </w:tc>
        <w:tc>
          <w:tcPr>
            <w:tcW w:w="6611" w:type="dxa"/>
            <w:vAlign w:val="top"/>
          </w:tcPr>
          <w:p w14:paraId="716137D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color w:val="auto"/>
                <w:sz w:val="21"/>
                <w:szCs w:val="21"/>
                <w:highlight w:val="none"/>
              </w:rPr>
            </w:pPr>
            <w:r>
              <w:rPr>
                <w:rFonts w:hint="default"/>
                <w:color w:val="auto"/>
                <w:spacing w:val="-1"/>
                <w:sz w:val="21"/>
                <w:szCs w:val="21"/>
                <w:highlight w:val="none"/>
                <w:lang w:val="en-US" w:eastAsia="zh-CN"/>
              </w:rPr>
              <w:t>形式：</w:t>
            </w:r>
            <w:r>
              <w:rPr>
                <w:rFonts w:hint="eastAsia"/>
                <w:color w:val="auto"/>
                <w:spacing w:val="-1"/>
                <w:sz w:val="21"/>
                <w:szCs w:val="21"/>
                <w:highlight w:val="none"/>
                <w:lang w:val="en-US" w:eastAsia="zh-CN"/>
              </w:rPr>
              <w:t>在滁州市公共资源交易中心网电子交易系统中进行异议（质疑），具体操作步骤和程序请参见服务指南&gt;交易须知&gt;在线异议、质疑和投诉操作手册</w:t>
            </w:r>
            <w:r>
              <w:rPr>
                <w:rFonts w:hint="default"/>
                <w:color w:val="auto"/>
                <w:spacing w:val="-1"/>
                <w:sz w:val="21"/>
                <w:szCs w:val="21"/>
                <w:highlight w:val="none"/>
                <w:lang w:val="en-US" w:eastAsia="zh-CN"/>
              </w:rPr>
              <w:t>。</w:t>
            </w:r>
          </w:p>
        </w:tc>
      </w:tr>
      <w:tr w14:paraId="46AE4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7A9781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2</w:t>
            </w:r>
          </w:p>
        </w:tc>
        <w:tc>
          <w:tcPr>
            <w:tcW w:w="2480" w:type="dxa"/>
            <w:vAlign w:val="center"/>
          </w:tcPr>
          <w:p w14:paraId="3F3FE6FD">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招标文件澄清发出的形式</w:t>
            </w:r>
          </w:p>
        </w:tc>
        <w:tc>
          <w:tcPr>
            <w:tcW w:w="6611" w:type="dxa"/>
            <w:vAlign w:val="top"/>
          </w:tcPr>
          <w:p w14:paraId="7B7EA07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color w:val="auto"/>
                <w:sz w:val="21"/>
                <w:szCs w:val="21"/>
                <w:highlight w:val="none"/>
              </w:rPr>
            </w:pPr>
            <w:r>
              <w:rPr>
                <w:rFonts w:hint="eastAsia"/>
                <w:color w:val="auto"/>
                <w:spacing w:val="-1"/>
                <w:sz w:val="21"/>
                <w:szCs w:val="21"/>
                <w:highlight w:val="none"/>
                <w:lang w:val="en-US" w:eastAsia="zh-CN"/>
              </w:rPr>
              <w:t>2025年7月31日17时前，以澄清公告形式在滁州市公共资源交易网（http：//ggzy.chuzhou.gov.cn /）“澄清修改公告”栏目予以公告</w:t>
            </w:r>
          </w:p>
        </w:tc>
      </w:tr>
      <w:tr w14:paraId="22706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71BF6E7">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3</w:t>
            </w:r>
          </w:p>
        </w:tc>
        <w:tc>
          <w:tcPr>
            <w:tcW w:w="2480" w:type="dxa"/>
            <w:vAlign w:val="center"/>
          </w:tcPr>
          <w:p w14:paraId="1D54C5C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投标人确认收到招标文件澄清</w:t>
            </w:r>
          </w:p>
        </w:tc>
        <w:tc>
          <w:tcPr>
            <w:tcW w:w="6611" w:type="dxa"/>
            <w:vAlign w:val="top"/>
          </w:tcPr>
          <w:p w14:paraId="3C4AAAF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color w:val="auto"/>
                <w:sz w:val="21"/>
                <w:szCs w:val="21"/>
                <w:highlight w:val="none"/>
              </w:rPr>
            </w:pPr>
            <w:r>
              <w:rPr>
                <w:rFonts w:hint="eastAsia"/>
                <w:color w:val="auto"/>
                <w:spacing w:val="-1"/>
                <w:sz w:val="21"/>
                <w:szCs w:val="21"/>
                <w:highlight w:val="none"/>
                <w:lang w:val="en-US" w:eastAsia="zh-CN"/>
              </w:rPr>
              <w:t>所有潜在投标人在投标截止时间前有义务在滁州市公共资源交易中心网电子交易系统中自行查询，无需回复确认。</w:t>
            </w:r>
          </w:p>
        </w:tc>
      </w:tr>
      <w:tr w14:paraId="6DC2D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5DE76F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3</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p>
        </w:tc>
        <w:tc>
          <w:tcPr>
            <w:tcW w:w="2480" w:type="dxa"/>
            <w:vAlign w:val="center"/>
          </w:tcPr>
          <w:p w14:paraId="5F94859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招标文件修改发出的形式</w:t>
            </w:r>
          </w:p>
        </w:tc>
        <w:tc>
          <w:tcPr>
            <w:tcW w:w="6611" w:type="dxa"/>
            <w:vAlign w:val="top"/>
          </w:tcPr>
          <w:p w14:paraId="73ECF3B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rFonts w:hint="eastAsia"/>
                <w:color w:val="auto"/>
                <w:spacing w:val="-1"/>
                <w:sz w:val="21"/>
                <w:szCs w:val="21"/>
                <w:highlight w:val="none"/>
                <w:lang w:val="en-US" w:eastAsia="zh-CN"/>
              </w:rPr>
            </w:pPr>
            <w:r>
              <w:rPr>
                <w:rFonts w:hint="eastAsia"/>
                <w:color w:val="auto"/>
                <w:spacing w:val="-1"/>
                <w:sz w:val="21"/>
                <w:szCs w:val="21"/>
                <w:highlight w:val="none"/>
                <w:lang w:val="en-US" w:eastAsia="zh-CN"/>
              </w:rPr>
              <w:t>通过滁州市公共资源交易中心网电子交易系统发出</w:t>
            </w:r>
          </w:p>
        </w:tc>
      </w:tr>
      <w:tr w14:paraId="45D2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35F9DC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2</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3</w:t>
            </w: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2</w:t>
            </w:r>
          </w:p>
        </w:tc>
        <w:tc>
          <w:tcPr>
            <w:tcW w:w="2480" w:type="dxa"/>
            <w:vAlign w:val="center"/>
          </w:tcPr>
          <w:p w14:paraId="3D5D2D4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投标人确认收到招标文件修改</w:t>
            </w:r>
          </w:p>
        </w:tc>
        <w:tc>
          <w:tcPr>
            <w:tcW w:w="6611" w:type="dxa"/>
            <w:vAlign w:val="top"/>
          </w:tcPr>
          <w:p w14:paraId="2AB636C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rFonts w:hint="eastAsia"/>
                <w:color w:val="auto"/>
                <w:spacing w:val="-1"/>
                <w:sz w:val="21"/>
                <w:szCs w:val="21"/>
                <w:highlight w:val="none"/>
                <w:lang w:val="en-US" w:eastAsia="zh-CN"/>
              </w:rPr>
            </w:pPr>
            <w:r>
              <w:rPr>
                <w:rFonts w:hint="eastAsia"/>
                <w:color w:val="auto"/>
                <w:spacing w:val="-1"/>
                <w:sz w:val="21"/>
                <w:szCs w:val="21"/>
                <w:highlight w:val="none"/>
                <w:lang w:val="en-US" w:eastAsia="zh-CN"/>
              </w:rPr>
              <w:t>所有潜在投标人在投标截止时间前有义务在滁州市公共资源交易中心网电子交易系统自行查询，无需回复确认。</w:t>
            </w:r>
          </w:p>
        </w:tc>
      </w:tr>
      <w:tr w14:paraId="146FC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12AABC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3.1.1</w:t>
            </w:r>
          </w:p>
        </w:tc>
        <w:tc>
          <w:tcPr>
            <w:tcW w:w="2480" w:type="dxa"/>
            <w:vAlign w:val="center"/>
          </w:tcPr>
          <w:p w14:paraId="0E6298B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构成投标文件的其他资料</w:t>
            </w:r>
          </w:p>
        </w:tc>
        <w:tc>
          <w:tcPr>
            <w:tcW w:w="6611" w:type="dxa"/>
            <w:vAlign w:val="top"/>
          </w:tcPr>
          <w:p w14:paraId="6708E43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w:t>
            </w:r>
          </w:p>
        </w:tc>
      </w:tr>
      <w:tr w14:paraId="39BD7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EEBEB4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3.2.1</w:t>
            </w:r>
          </w:p>
        </w:tc>
        <w:tc>
          <w:tcPr>
            <w:tcW w:w="2480" w:type="dxa"/>
            <w:vAlign w:val="center"/>
          </w:tcPr>
          <w:p w14:paraId="6DBC263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textAlignment w:val="baseline"/>
              <w:rPr>
                <w:color w:val="auto"/>
                <w:spacing w:val="10"/>
                <w:sz w:val="21"/>
                <w:szCs w:val="21"/>
                <w:highlight w:val="none"/>
              </w:rPr>
            </w:pPr>
            <w:r>
              <w:rPr>
                <w:color w:val="auto"/>
                <w:spacing w:val="10"/>
                <w:sz w:val="21"/>
                <w:szCs w:val="21"/>
                <w:highlight w:val="none"/>
              </w:rPr>
              <w:t>增值税税金的计算方法</w:t>
            </w:r>
          </w:p>
        </w:tc>
        <w:tc>
          <w:tcPr>
            <w:tcW w:w="6611" w:type="dxa"/>
            <w:vAlign w:val="top"/>
          </w:tcPr>
          <w:p w14:paraId="563D5A9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108"/>
              <w:textAlignment w:val="baseline"/>
              <w:rPr>
                <w:rFonts w:hint="eastAsia"/>
                <w:color w:val="auto"/>
                <w:spacing w:val="10"/>
                <w:sz w:val="21"/>
                <w:szCs w:val="21"/>
                <w:highlight w:val="none"/>
              </w:rPr>
            </w:pPr>
            <w:r>
              <w:rPr>
                <w:rFonts w:hint="eastAsia"/>
                <w:color w:val="auto"/>
                <w:spacing w:val="10"/>
                <w:sz w:val="21"/>
                <w:szCs w:val="21"/>
                <w:highlight w:val="none"/>
              </w:rPr>
              <w:t>（1）计税方法：一般计税方法</w:t>
            </w:r>
            <w:r>
              <w:rPr>
                <w:rFonts w:hint="eastAsia"/>
                <w:color w:val="auto"/>
                <w:spacing w:val="10"/>
                <w:sz w:val="21"/>
                <w:szCs w:val="21"/>
                <w:highlight w:val="none"/>
                <w:lang w:val="en-US" w:eastAsia="zh-CN"/>
              </w:rPr>
              <w:t xml:space="preserve">  </w:t>
            </w:r>
          </w:p>
          <w:p w14:paraId="61D1FEF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108"/>
              <w:textAlignment w:val="baseline"/>
              <w:rPr>
                <w:color w:val="auto"/>
                <w:spacing w:val="10"/>
                <w:sz w:val="21"/>
                <w:szCs w:val="21"/>
                <w:highlight w:val="none"/>
              </w:rPr>
            </w:pPr>
            <w:r>
              <w:rPr>
                <w:rFonts w:hint="eastAsia"/>
                <w:color w:val="auto"/>
                <w:spacing w:val="10"/>
                <w:sz w:val="21"/>
                <w:szCs w:val="21"/>
                <w:highlight w:val="none"/>
              </w:rPr>
              <w:t>（2）发票类型：增值税专用发票</w:t>
            </w:r>
            <w:r>
              <w:rPr>
                <w:rFonts w:hint="eastAsia"/>
                <w:color w:val="auto"/>
                <w:spacing w:val="10"/>
                <w:sz w:val="21"/>
                <w:szCs w:val="21"/>
                <w:highlight w:val="none"/>
                <w:lang w:val="en-US" w:eastAsia="zh-CN"/>
              </w:rPr>
              <w:t xml:space="preserve">   </w:t>
            </w:r>
          </w:p>
        </w:tc>
      </w:tr>
      <w:tr w14:paraId="5F9AD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590F5A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3.2.4</w:t>
            </w:r>
          </w:p>
        </w:tc>
        <w:tc>
          <w:tcPr>
            <w:tcW w:w="2480" w:type="dxa"/>
            <w:vAlign w:val="center"/>
          </w:tcPr>
          <w:p w14:paraId="182D225D">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最高投标限价</w:t>
            </w:r>
          </w:p>
        </w:tc>
        <w:tc>
          <w:tcPr>
            <w:tcW w:w="6611" w:type="dxa"/>
            <w:vAlign w:val="top"/>
          </w:tcPr>
          <w:p w14:paraId="5974D3A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firstLine="198" w:firstLineChars="100"/>
              <w:textAlignment w:val="baseline"/>
              <w:rPr>
                <w:color w:val="auto"/>
                <w:sz w:val="21"/>
                <w:szCs w:val="21"/>
                <w:highlight w:val="none"/>
              </w:rPr>
            </w:pPr>
            <w:r>
              <w:rPr>
                <w:rFonts w:hint="eastAsia"/>
                <w:color w:val="auto"/>
                <w:spacing w:val="-6"/>
                <w:sz w:val="21"/>
                <w:szCs w:val="21"/>
                <w:highlight w:val="none"/>
                <w:lang w:eastAsia="zh-CN"/>
              </w:rPr>
              <w:t>□</w:t>
            </w:r>
            <w:r>
              <w:rPr>
                <w:color w:val="auto"/>
                <w:spacing w:val="-6"/>
                <w:sz w:val="21"/>
                <w:szCs w:val="21"/>
                <w:highlight w:val="none"/>
              </w:rPr>
              <w:t>无</w:t>
            </w:r>
          </w:p>
          <w:p w14:paraId="7C180AC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firstLine="226" w:firstLineChars="100"/>
              <w:textAlignment w:val="baseline"/>
              <w:rPr>
                <w:rFonts w:hint="default" w:eastAsia="宋体"/>
                <w:color w:val="auto"/>
                <w:sz w:val="21"/>
                <w:szCs w:val="21"/>
                <w:highlight w:val="none"/>
                <w:lang w:val="en-US" w:eastAsia="zh-CN"/>
              </w:rPr>
            </w:pPr>
            <w:r>
              <w:rPr>
                <w:rFonts w:hint="eastAsia"/>
                <w:color w:val="auto"/>
                <w:spacing w:val="8"/>
                <w:sz w:val="21"/>
                <w:szCs w:val="21"/>
                <w:highlight w:val="none"/>
                <w:lang w:eastAsia="zh-CN"/>
              </w:rPr>
              <w:t>☑</w:t>
            </w:r>
            <w:r>
              <w:rPr>
                <w:color w:val="auto"/>
                <w:spacing w:val="8"/>
                <w:sz w:val="21"/>
                <w:szCs w:val="21"/>
                <w:highlight w:val="none"/>
              </w:rPr>
              <w:t>有，最高投标限价</w:t>
            </w:r>
            <w:r>
              <w:rPr>
                <w:color w:val="auto"/>
                <w:spacing w:val="5"/>
                <w:sz w:val="21"/>
                <w:szCs w:val="21"/>
                <w:highlight w:val="none"/>
              </w:rPr>
              <w:t>：</w:t>
            </w:r>
            <w:r>
              <w:rPr>
                <w:rFonts w:hint="eastAsia"/>
                <w:color w:val="auto"/>
                <w:spacing w:val="5"/>
                <w:sz w:val="21"/>
                <w:szCs w:val="21"/>
                <w:highlight w:val="none"/>
                <w:lang w:val="en-US" w:eastAsia="zh-CN"/>
              </w:rPr>
              <w:t>4600000.00元</w:t>
            </w:r>
          </w:p>
        </w:tc>
      </w:tr>
      <w:tr w14:paraId="292D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7F38D2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3.2.5</w:t>
            </w:r>
          </w:p>
        </w:tc>
        <w:tc>
          <w:tcPr>
            <w:tcW w:w="2480" w:type="dxa"/>
            <w:vAlign w:val="center"/>
          </w:tcPr>
          <w:p w14:paraId="642C5E9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center"/>
              <w:textAlignment w:val="baseline"/>
              <w:rPr>
                <w:color w:val="auto"/>
                <w:spacing w:val="10"/>
                <w:sz w:val="21"/>
                <w:szCs w:val="21"/>
                <w:highlight w:val="none"/>
              </w:rPr>
            </w:pPr>
            <w:r>
              <w:rPr>
                <w:color w:val="auto"/>
                <w:spacing w:val="10"/>
                <w:sz w:val="21"/>
                <w:szCs w:val="21"/>
                <w:highlight w:val="none"/>
              </w:rPr>
              <w:t>投标报价的其他要求</w:t>
            </w:r>
          </w:p>
        </w:tc>
        <w:tc>
          <w:tcPr>
            <w:tcW w:w="6611" w:type="dxa"/>
            <w:vAlign w:val="top"/>
          </w:tcPr>
          <w:p w14:paraId="6E61236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textAlignment w:val="baseline"/>
              <w:rPr>
                <w:color w:val="auto"/>
                <w:spacing w:val="10"/>
                <w:sz w:val="21"/>
                <w:szCs w:val="21"/>
                <w:highlight w:val="none"/>
              </w:rPr>
            </w:pPr>
            <w:r>
              <w:rPr>
                <w:rFonts w:hint="eastAsia"/>
                <w:color w:val="auto"/>
                <w:spacing w:val="10"/>
                <w:sz w:val="21"/>
                <w:szCs w:val="21"/>
                <w:highlight w:val="none"/>
                <w:lang w:val="en-US" w:eastAsia="zh-CN"/>
              </w:rPr>
              <w:t>/</w:t>
            </w:r>
          </w:p>
        </w:tc>
      </w:tr>
      <w:tr w14:paraId="5453E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3B5D413">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3.3.1</w:t>
            </w:r>
          </w:p>
        </w:tc>
        <w:tc>
          <w:tcPr>
            <w:tcW w:w="2480" w:type="dxa"/>
            <w:vAlign w:val="center"/>
          </w:tcPr>
          <w:p w14:paraId="675FBA1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center"/>
              <w:textAlignment w:val="baseline"/>
              <w:rPr>
                <w:color w:val="auto"/>
                <w:spacing w:val="10"/>
                <w:sz w:val="21"/>
                <w:szCs w:val="21"/>
                <w:highlight w:val="none"/>
              </w:rPr>
            </w:pPr>
            <w:r>
              <w:rPr>
                <w:color w:val="auto"/>
                <w:spacing w:val="10"/>
                <w:sz w:val="21"/>
                <w:szCs w:val="21"/>
                <w:highlight w:val="none"/>
              </w:rPr>
              <w:t>投标有效期</w:t>
            </w:r>
          </w:p>
        </w:tc>
        <w:tc>
          <w:tcPr>
            <w:tcW w:w="6611" w:type="dxa"/>
            <w:vAlign w:val="top"/>
          </w:tcPr>
          <w:p w14:paraId="13AE3E7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108" w:firstLine="230" w:firstLineChars="100"/>
              <w:textAlignment w:val="baseline"/>
              <w:rPr>
                <w:rFonts w:hint="eastAsia" w:eastAsia="宋体"/>
                <w:color w:val="auto"/>
                <w:spacing w:val="10"/>
                <w:sz w:val="21"/>
                <w:szCs w:val="21"/>
                <w:highlight w:val="none"/>
                <w:lang w:eastAsia="zh-CN"/>
              </w:rPr>
            </w:pPr>
            <w:r>
              <w:rPr>
                <w:rFonts w:hint="eastAsia"/>
                <w:color w:val="auto"/>
                <w:spacing w:val="10"/>
                <w:sz w:val="21"/>
                <w:szCs w:val="21"/>
                <w:highlight w:val="none"/>
              </w:rPr>
              <w:t>自投标人递交投标文件截止之日起计算</w:t>
            </w:r>
            <w:r>
              <w:rPr>
                <w:rFonts w:hint="eastAsia"/>
                <w:color w:val="auto"/>
                <w:spacing w:val="10"/>
                <w:sz w:val="21"/>
                <w:szCs w:val="21"/>
                <w:highlight w:val="none"/>
                <w:lang w:val="en-US" w:eastAsia="zh-CN"/>
              </w:rPr>
              <w:t>90个</w:t>
            </w:r>
            <w:r>
              <w:rPr>
                <w:rFonts w:hint="eastAsia"/>
                <w:color w:val="auto"/>
                <w:spacing w:val="10"/>
                <w:sz w:val="21"/>
                <w:szCs w:val="21"/>
                <w:highlight w:val="none"/>
              </w:rPr>
              <w:t>日历天。在此期限内</w:t>
            </w:r>
            <w:r>
              <w:rPr>
                <w:rFonts w:hint="eastAsia"/>
                <w:color w:val="auto"/>
                <w:spacing w:val="10"/>
                <w:sz w:val="21"/>
                <w:szCs w:val="21"/>
                <w:highlight w:val="none"/>
                <w:lang w:eastAsia="zh-CN"/>
              </w:rPr>
              <w:t>，</w:t>
            </w:r>
            <w:r>
              <w:rPr>
                <w:rFonts w:hint="eastAsia"/>
                <w:color w:val="auto"/>
                <w:spacing w:val="10"/>
                <w:sz w:val="21"/>
                <w:szCs w:val="21"/>
                <w:highlight w:val="none"/>
              </w:rPr>
              <w:t>凡符合本招标文件要求的投标文件均保持有效</w:t>
            </w:r>
            <w:r>
              <w:rPr>
                <w:rFonts w:hint="eastAsia"/>
                <w:color w:val="auto"/>
                <w:spacing w:val="10"/>
                <w:sz w:val="21"/>
                <w:szCs w:val="21"/>
                <w:highlight w:val="none"/>
                <w:lang w:eastAsia="zh-CN"/>
              </w:rPr>
              <w:t>。</w:t>
            </w:r>
          </w:p>
        </w:tc>
      </w:tr>
      <w:tr w14:paraId="11E6E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5D6CD88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3.4.1</w:t>
            </w:r>
          </w:p>
        </w:tc>
        <w:tc>
          <w:tcPr>
            <w:tcW w:w="2480" w:type="dxa"/>
            <w:vAlign w:val="center"/>
          </w:tcPr>
          <w:p w14:paraId="5D00A20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center"/>
              <w:textAlignment w:val="baseline"/>
              <w:rPr>
                <w:color w:val="auto"/>
                <w:spacing w:val="10"/>
                <w:sz w:val="21"/>
                <w:szCs w:val="21"/>
                <w:highlight w:val="none"/>
              </w:rPr>
            </w:pPr>
            <w:r>
              <w:rPr>
                <w:color w:val="auto"/>
                <w:spacing w:val="10"/>
                <w:sz w:val="21"/>
                <w:szCs w:val="21"/>
                <w:highlight w:val="none"/>
              </w:rPr>
              <w:t>投标保证金</w:t>
            </w:r>
          </w:p>
        </w:tc>
        <w:tc>
          <w:tcPr>
            <w:tcW w:w="6611" w:type="dxa"/>
            <w:vAlign w:val="top"/>
          </w:tcPr>
          <w:p w14:paraId="4C02B41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textAlignment w:val="baseline"/>
              <w:rPr>
                <w:rFonts w:hint="default"/>
                <w:color w:val="auto"/>
                <w:spacing w:val="10"/>
                <w:sz w:val="21"/>
                <w:szCs w:val="21"/>
                <w:highlight w:val="none"/>
                <w:lang w:val="en-US" w:eastAsia="zh-CN"/>
              </w:rPr>
            </w:pPr>
            <w:r>
              <w:rPr>
                <w:rFonts w:hint="eastAsia"/>
                <w:color w:val="auto"/>
                <w:spacing w:val="10"/>
                <w:sz w:val="21"/>
                <w:szCs w:val="21"/>
                <w:highlight w:val="none"/>
                <w:lang w:val="en-US" w:eastAsia="zh-CN"/>
              </w:rPr>
              <w:t>见招标公告</w:t>
            </w:r>
          </w:p>
        </w:tc>
      </w:tr>
      <w:tr w14:paraId="32236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5D6552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3.4.4</w:t>
            </w:r>
          </w:p>
        </w:tc>
        <w:tc>
          <w:tcPr>
            <w:tcW w:w="2480" w:type="dxa"/>
            <w:vAlign w:val="center"/>
          </w:tcPr>
          <w:p w14:paraId="319A7F9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center"/>
              <w:textAlignment w:val="baseline"/>
              <w:rPr>
                <w:color w:val="auto"/>
                <w:spacing w:val="10"/>
                <w:sz w:val="21"/>
                <w:szCs w:val="21"/>
                <w:highlight w:val="none"/>
              </w:rPr>
            </w:pPr>
            <w:r>
              <w:rPr>
                <w:color w:val="auto"/>
                <w:spacing w:val="10"/>
                <w:sz w:val="21"/>
                <w:szCs w:val="21"/>
                <w:highlight w:val="none"/>
              </w:rPr>
              <w:t>其他可以不予退还投标保证金的情形</w:t>
            </w:r>
          </w:p>
        </w:tc>
        <w:tc>
          <w:tcPr>
            <w:tcW w:w="6611" w:type="dxa"/>
            <w:vAlign w:val="center"/>
          </w:tcPr>
          <w:p w14:paraId="7991DCA0">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color w:val="auto"/>
                <w:spacing w:val="10"/>
                <w:sz w:val="21"/>
                <w:szCs w:val="21"/>
                <w:highlight w:val="none"/>
              </w:rPr>
            </w:pPr>
            <w:r>
              <w:rPr>
                <w:rFonts w:hint="eastAsia"/>
                <w:color w:val="auto"/>
                <w:spacing w:val="10"/>
                <w:sz w:val="21"/>
                <w:szCs w:val="21"/>
                <w:highlight w:val="none"/>
                <w:lang w:val="en-US" w:eastAsia="zh-CN"/>
              </w:rPr>
              <w:t>/</w:t>
            </w:r>
          </w:p>
        </w:tc>
      </w:tr>
      <w:tr w14:paraId="3CD1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7F186D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3.5</w:t>
            </w:r>
          </w:p>
        </w:tc>
        <w:tc>
          <w:tcPr>
            <w:tcW w:w="2480" w:type="dxa"/>
            <w:vAlign w:val="center"/>
          </w:tcPr>
          <w:p w14:paraId="1CC0A30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9"/>
                <w:sz w:val="21"/>
                <w:szCs w:val="21"/>
                <w:highlight w:val="none"/>
              </w:rPr>
            </w:pPr>
            <w:r>
              <w:rPr>
                <w:color w:val="auto"/>
                <w:spacing w:val="9"/>
                <w:sz w:val="21"/>
                <w:szCs w:val="21"/>
                <w:highlight w:val="none"/>
              </w:rPr>
              <w:t>资格审查资料的特殊要求</w:t>
            </w:r>
          </w:p>
        </w:tc>
        <w:tc>
          <w:tcPr>
            <w:tcW w:w="6611" w:type="dxa"/>
            <w:vAlign w:val="center"/>
          </w:tcPr>
          <w:p w14:paraId="4D7C079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☑无</w:t>
            </w:r>
          </w:p>
          <w:p w14:paraId="2439751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color w:val="auto"/>
                <w:spacing w:val="9"/>
                <w:sz w:val="21"/>
                <w:szCs w:val="21"/>
                <w:highlight w:val="none"/>
              </w:rPr>
            </w:pPr>
            <w:r>
              <w:rPr>
                <w:rFonts w:hint="eastAsia"/>
                <w:color w:val="auto"/>
                <w:spacing w:val="10"/>
                <w:sz w:val="21"/>
                <w:szCs w:val="21"/>
                <w:highlight w:val="none"/>
                <w:lang w:val="en-US" w:eastAsia="zh-CN"/>
              </w:rPr>
              <w:t>□有，具体要求：</w:t>
            </w:r>
          </w:p>
        </w:tc>
      </w:tr>
      <w:tr w14:paraId="52ECC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1B4B0E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3.5.2</w:t>
            </w:r>
          </w:p>
        </w:tc>
        <w:tc>
          <w:tcPr>
            <w:tcW w:w="2480" w:type="dxa"/>
            <w:vAlign w:val="center"/>
          </w:tcPr>
          <w:p w14:paraId="0C8AC56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center"/>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近年财务状况的年份要求</w:t>
            </w:r>
          </w:p>
        </w:tc>
        <w:tc>
          <w:tcPr>
            <w:tcW w:w="6611" w:type="dxa"/>
            <w:vAlign w:val="center"/>
          </w:tcPr>
          <w:p w14:paraId="74DDB71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w:t>
            </w:r>
          </w:p>
        </w:tc>
      </w:tr>
      <w:tr w14:paraId="15B6D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C1E6FF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3.5.3</w:t>
            </w:r>
          </w:p>
        </w:tc>
        <w:tc>
          <w:tcPr>
            <w:tcW w:w="2480" w:type="dxa"/>
            <w:vAlign w:val="center"/>
          </w:tcPr>
          <w:p w14:paraId="779F9F4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9"/>
                <w:sz w:val="21"/>
                <w:szCs w:val="21"/>
                <w:highlight w:val="none"/>
              </w:rPr>
            </w:pPr>
            <w:r>
              <w:rPr>
                <w:color w:val="auto"/>
                <w:spacing w:val="9"/>
                <w:sz w:val="21"/>
                <w:szCs w:val="21"/>
                <w:highlight w:val="none"/>
              </w:rPr>
              <w:t>近年完成的类似项目情况的时间要求</w:t>
            </w:r>
          </w:p>
        </w:tc>
        <w:tc>
          <w:tcPr>
            <w:tcW w:w="6611" w:type="dxa"/>
            <w:vAlign w:val="center"/>
          </w:tcPr>
          <w:p w14:paraId="2002430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default"/>
                <w:color w:val="auto"/>
                <w:spacing w:val="10"/>
                <w:sz w:val="21"/>
                <w:szCs w:val="21"/>
                <w:highlight w:val="none"/>
                <w:lang w:val="en-US" w:eastAsia="zh-CN"/>
              </w:rPr>
            </w:pPr>
            <w:r>
              <w:rPr>
                <w:rFonts w:hint="eastAsia"/>
                <w:color w:val="auto"/>
                <w:spacing w:val="10"/>
                <w:sz w:val="21"/>
                <w:szCs w:val="21"/>
                <w:highlight w:val="none"/>
                <w:lang w:val="en-US" w:eastAsia="zh-CN"/>
              </w:rPr>
              <w:t>见评标办法</w:t>
            </w:r>
          </w:p>
        </w:tc>
      </w:tr>
      <w:tr w14:paraId="02422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959409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3.5.4</w:t>
            </w:r>
          </w:p>
        </w:tc>
        <w:tc>
          <w:tcPr>
            <w:tcW w:w="2480" w:type="dxa"/>
            <w:vAlign w:val="center"/>
          </w:tcPr>
          <w:p w14:paraId="2B6CF307">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9"/>
                <w:sz w:val="21"/>
                <w:szCs w:val="21"/>
                <w:highlight w:val="none"/>
              </w:rPr>
            </w:pPr>
            <w:r>
              <w:rPr>
                <w:color w:val="auto"/>
                <w:spacing w:val="9"/>
                <w:sz w:val="21"/>
                <w:szCs w:val="21"/>
                <w:highlight w:val="none"/>
              </w:rPr>
              <w:t>近年发生的诉讼及仲裁情况的时间要求</w:t>
            </w:r>
          </w:p>
        </w:tc>
        <w:tc>
          <w:tcPr>
            <w:tcW w:w="6611" w:type="dxa"/>
            <w:vAlign w:val="center"/>
          </w:tcPr>
          <w:p w14:paraId="26A1591F">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w:t>
            </w:r>
          </w:p>
        </w:tc>
      </w:tr>
      <w:tr w14:paraId="6376D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58DC2313">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3.6.1</w:t>
            </w:r>
          </w:p>
        </w:tc>
        <w:tc>
          <w:tcPr>
            <w:tcW w:w="2480" w:type="dxa"/>
            <w:vAlign w:val="center"/>
          </w:tcPr>
          <w:p w14:paraId="24CDE0A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9"/>
                <w:sz w:val="21"/>
                <w:szCs w:val="21"/>
                <w:highlight w:val="none"/>
              </w:rPr>
            </w:pPr>
            <w:r>
              <w:rPr>
                <w:color w:val="auto"/>
                <w:spacing w:val="9"/>
                <w:sz w:val="21"/>
                <w:szCs w:val="21"/>
                <w:highlight w:val="none"/>
              </w:rPr>
              <w:t>是否允许递交备选投标方案</w:t>
            </w:r>
          </w:p>
        </w:tc>
        <w:tc>
          <w:tcPr>
            <w:tcW w:w="6611" w:type="dxa"/>
            <w:vAlign w:val="center"/>
          </w:tcPr>
          <w:p w14:paraId="68328C20">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☑不允许</w:t>
            </w:r>
          </w:p>
          <w:p w14:paraId="647C3C9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□允许</w:t>
            </w:r>
          </w:p>
        </w:tc>
      </w:tr>
      <w:tr w14:paraId="5081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439202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3.7.4</w:t>
            </w:r>
          </w:p>
        </w:tc>
        <w:tc>
          <w:tcPr>
            <w:tcW w:w="2480" w:type="dxa"/>
            <w:vAlign w:val="center"/>
          </w:tcPr>
          <w:p w14:paraId="2884178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非加密投标文件递交</w:t>
            </w:r>
          </w:p>
        </w:tc>
        <w:tc>
          <w:tcPr>
            <w:tcW w:w="6611" w:type="dxa"/>
            <w:vAlign w:val="center"/>
          </w:tcPr>
          <w:p w14:paraId="414DC339">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b/>
                <w:bCs/>
                <w:color w:val="auto"/>
                <w:spacing w:val="10"/>
                <w:sz w:val="21"/>
                <w:szCs w:val="21"/>
                <w:highlight w:val="none"/>
                <w:lang w:val="en-US" w:eastAsia="zh-CN"/>
              </w:rPr>
              <w:t>本项目为远程开标，无需递交非加密投标文件。</w:t>
            </w:r>
            <w:r>
              <w:rPr>
                <w:rFonts w:hint="eastAsia"/>
                <w:color w:val="auto"/>
                <w:spacing w:val="10"/>
                <w:sz w:val="21"/>
                <w:szCs w:val="21"/>
                <w:highlight w:val="none"/>
                <w:lang w:val="en-US" w:eastAsia="zh-CN"/>
              </w:rPr>
              <w:t xml:space="preserve"> </w:t>
            </w:r>
          </w:p>
          <w:p w14:paraId="55E6A07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 xml:space="preserve">1、网上递交的电子投标文件：一份； </w:t>
            </w:r>
          </w:p>
          <w:p w14:paraId="3C7ADE5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color w:val="auto"/>
                <w:spacing w:val="10"/>
                <w:sz w:val="21"/>
                <w:szCs w:val="21"/>
                <w:highlight w:val="none"/>
                <w:lang w:val="en-US" w:eastAsia="zh-CN"/>
              </w:rPr>
            </w:pPr>
            <w:r>
              <w:rPr>
                <w:rFonts w:hint="eastAsia"/>
                <w:color w:val="auto"/>
                <w:spacing w:val="10"/>
                <w:sz w:val="21"/>
                <w:szCs w:val="21"/>
                <w:highlight w:val="none"/>
                <w:lang w:val="en-US" w:eastAsia="zh-CN"/>
              </w:rPr>
              <w:t>2、投标单位中标后须递交与网上电子投标文件完全一致的纸质版投标文件，并按要求加盖公章；份数：正本1份，副本3份；中标单位领取中标通知书时，一并递交给代理机构。</w:t>
            </w:r>
          </w:p>
        </w:tc>
      </w:tr>
      <w:tr w14:paraId="06C2C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A35605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4.1.2</w:t>
            </w:r>
          </w:p>
        </w:tc>
        <w:tc>
          <w:tcPr>
            <w:tcW w:w="2480" w:type="dxa"/>
            <w:vAlign w:val="center"/>
          </w:tcPr>
          <w:p w14:paraId="474276B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非加密投标文件密封和标记要求</w:t>
            </w:r>
          </w:p>
        </w:tc>
        <w:tc>
          <w:tcPr>
            <w:tcW w:w="6611" w:type="dxa"/>
            <w:vAlign w:val="center"/>
          </w:tcPr>
          <w:p w14:paraId="3BE0924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jc w:val="both"/>
              <w:textAlignment w:val="baseline"/>
              <w:rPr>
                <w:color w:val="auto"/>
                <w:sz w:val="21"/>
                <w:szCs w:val="21"/>
                <w:highlight w:val="none"/>
              </w:rPr>
            </w:pPr>
            <w:r>
              <w:rPr>
                <w:rFonts w:hint="eastAsia"/>
                <w:b/>
                <w:bCs/>
                <w:color w:val="auto"/>
                <w:spacing w:val="10"/>
                <w:sz w:val="21"/>
                <w:szCs w:val="21"/>
                <w:highlight w:val="none"/>
                <w:lang w:val="en-US" w:eastAsia="zh-CN"/>
              </w:rPr>
              <w:t>本项目为远程开标，无需递交非加密投标文件。</w:t>
            </w:r>
          </w:p>
        </w:tc>
      </w:tr>
      <w:tr w14:paraId="5941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33FA9C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4.2.1</w:t>
            </w:r>
          </w:p>
        </w:tc>
        <w:tc>
          <w:tcPr>
            <w:tcW w:w="2480" w:type="dxa"/>
            <w:vAlign w:val="center"/>
          </w:tcPr>
          <w:p w14:paraId="6236735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投标截止时间</w:t>
            </w:r>
          </w:p>
        </w:tc>
        <w:tc>
          <w:tcPr>
            <w:tcW w:w="6611" w:type="dxa"/>
            <w:vAlign w:val="center"/>
          </w:tcPr>
          <w:p w14:paraId="4365F68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default"/>
                <w:b/>
                <w:bCs/>
                <w:color w:val="auto"/>
                <w:spacing w:val="10"/>
                <w:sz w:val="21"/>
                <w:szCs w:val="21"/>
                <w:highlight w:val="none"/>
                <w:lang w:val="en-US" w:eastAsia="zh-CN"/>
              </w:rPr>
            </w:pPr>
            <w:r>
              <w:rPr>
                <w:rFonts w:hint="eastAsia"/>
                <w:color w:val="auto"/>
                <w:spacing w:val="10"/>
                <w:sz w:val="21"/>
                <w:szCs w:val="21"/>
                <w:highlight w:val="none"/>
                <w:lang w:val="en-US" w:eastAsia="zh-CN"/>
              </w:rPr>
              <w:t>投标截止时间为：</w:t>
            </w:r>
            <w:r>
              <w:rPr>
                <w:rFonts w:hint="eastAsia"/>
                <w:b/>
                <w:bCs/>
                <w:color w:val="auto"/>
                <w:spacing w:val="10"/>
                <w:sz w:val="21"/>
                <w:szCs w:val="21"/>
                <w:highlight w:val="none"/>
                <w:lang w:val="en-US" w:eastAsia="zh-CN"/>
              </w:rPr>
              <w:t>2025年8月8日8时00分（北京时间）</w:t>
            </w:r>
          </w:p>
          <w:p w14:paraId="5707442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color w:val="auto"/>
                <w:spacing w:val="7"/>
                <w:sz w:val="21"/>
                <w:szCs w:val="21"/>
                <w:highlight w:val="none"/>
              </w:rPr>
            </w:pPr>
            <w:r>
              <w:rPr>
                <w:rFonts w:hint="eastAsia"/>
                <w:color w:val="auto"/>
                <w:spacing w:val="10"/>
                <w:sz w:val="21"/>
                <w:szCs w:val="21"/>
                <w:highlight w:val="none"/>
                <w:lang w:val="en-US" w:eastAsia="zh-CN"/>
              </w:rPr>
              <w:t>注：投标截止时间以电子交易系统显示的时间为准，逾期系统将自动关闭,未完成上传的投标文件将被拒绝。</w:t>
            </w:r>
          </w:p>
        </w:tc>
      </w:tr>
      <w:tr w14:paraId="37E58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8AAABC3">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4.2.2</w:t>
            </w:r>
          </w:p>
        </w:tc>
        <w:tc>
          <w:tcPr>
            <w:tcW w:w="2480" w:type="dxa"/>
            <w:vAlign w:val="center"/>
          </w:tcPr>
          <w:p w14:paraId="2170F81F">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center"/>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递交非加密电子投标文件地点</w:t>
            </w:r>
          </w:p>
        </w:tc>
        <w:tc>
          <w:tcPr>
            <w:tcW w:w="6611" w:type="dxa"/>
            <w:vAlign w:val="center"/>
          </w:tcPr>
          <w:p w14:paraId="503BB32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hanging="4"/>
              <w:jc w:val="both"/>
              <w:textAlignment w:val="baseline"/>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w:t>
            </w:r>
          </w:p>
        </w:tc>
      </w:tr>
      <w:tr w14:paraId="0F1BD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BE57D8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4.2.3</w:t>
            </w:r>
          </w:p>
        </w:tc>
        <w:tc>
          <w:tcPr>
            <w:tcW w:w="2480" w:type="dxa"/>
            <w:vAlign w:val="center"/>
          </w:tcPr>
          <w:p w14:paraId="056D46D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投标文件是否退还</w:t>
            </w:r>
          </w:p>
        </w:tc>
        <w:tc>
          <w:tcPr>
            <w:tcW w:w="6611" w:type="dxa"/>
            <w:vAlign w:val="top"/>
          </w:tcPr>
          <w:p w14:paraId="21598FE9">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color w:val="auto"/>
                <w:spacing w:val="-6"/>
                <w:sz w:val="21"/>
                <w:szCs w:val="21"/>
                <w:highlight w:val="none"/>
              </w:rPr>
              <w:t>□否</w:t>
            </w:r>
          </w:p>
          <w:p w14:paraId="6521751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color w:val="auto"/>
                <w:spacing w:val="6"/>
                <w:sz w:val="21"/>
                <w:szCs w:val="21"/>
                <w:highlight w:val="none"/>
              </w:rPr>
              <w:t>□是（指非加密投标文件</w:t>
            </w:r>
            <w:r>
              <w:rPr>
                <w:color w:val="auto"/>
                <w:spacing w:val="20"/>
                <w:sz w:val="21"/>
                <w:szCs w:val="21"/>
                <w:highlight w:val="none"/>
              </w:rPr>
              <w:t>），</w:t>
            </w:r>
            <w:r>
              <w:rPr>
                <w:color w:val="auto"/>
                <w:spacing w:val="6"/>
                <w:sz w:val="21"/>
                <w:szCs w:val="21"/>
                <w:highlight w:val="none"/>
              </w:rPr>
              <w:t>退还时间：</w:t>
            </w:r>
          </w:p>
        </w:tc>
      </w:tr>
      <w:tr w14:paraId="0B3D4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59E63792">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5.2</w:t>
            </w:r>
          </w:p>
        </w:tc>
        <w:tc>
          <w:tcPr>
            <w:tcW w:w="2480" w:type="dxa"/>
            <w:vAlign w:val="center"/>
          </w:tcPr>
          <w:p w14:paraId="6E300EF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开标程序</w:t>
            </w:r>
          </w:p>
        </w:tc>
        <w:tc>
          <w:tcPr>
            <w:tcW w:w="6611" w:type="dxa"/>
            <w:vAlign w:val="top"/>
          </w:tcPr>
          <w:p w14:paraId="2A81A5D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b/>
                <w:bCs/>
                <w:color w:val="auto"/>
                <w:spacing w:val="8"/>
                <w:sz w:val="21"/>
                <w:szCs w:val="21"/>
                <w:highlight w:val="none"/>
              </w:rPr>
            </w:pPr>
            <w:r>
              <w:rPr>
                <w:rFonts w:hint="eastAsia"/>
                <w:b/>
                <w:bCs/>
                <w:color w:val="auto"/>
                <w:spacing w:val="8"/>
                <w:sz w:val="21"/>
                <w:szCs w:val="21"/>
                <w:highlight w:val="none"/>
              </w:rPr>
              <w:t>解密时间：解密程序开始后60分钟内（以电子交易系统解密倒计时为准），解密时间为</w:t>
            </w:r>
            <w:r>
              <w:rPr>
                <w:rFonts w:hint="eastAsia"/>
                <w:b/>
                <w:bCs/>
                <w:color w:val="auto"/>
                <w:spacing w:val="8"/>
                <w:sz w:val="21"/>
                <w:szCs w:val="21"/>
                <w:highlight w:val="none"/>
                <w:lang w:val="en-US" w:eastAsia="zh-CN"/>
              </w:rPr>
              <w:t>2025</w:t>
            </w:r>
            <w:r>
              <w:rPr>
                <w:rFonts w:hint="eastAsia"/>
                <w:b/>
                <w:bCs/>
                <w:color w:val="auto"/>
                <w:spacing w:val="8"/>
                <w:sz w:val="21"/>
                <w:szCs w:val="21"/>
                <w:highlight w:val="none"/>
              </w:rPr>
              <w:t>年</w:t>
            </w:r>
            <w:r>
              <w:rPr>
                <w:rFonts w:hint="eastAsia"/>
                <w:b/>
                <w:bCs/>
                <w:color w:val="auto"/>
                <w:spacing w:val="8"/>
                <w:sz w:val="21"/>
                <w:szCs w:val="21"/>
                <w:highlight w:val="none"/>
                <w:lang w:val="en-US" w:eastAsia="zh-CN"/>
              </w:rPr>
              <w:t>8</w:t>
            </w:r>
            <w:r>
              <w:rPr>
                <w:rFonts w:hint="eastAsia"/>
                <w:b/>
                <w:bCs/>
                <w:color w:val="auto"/>
                <w:spacing w:val="8"/>
                <w:sz w:val="21"/>
                <w:szCs w:val="21"/>
                <w:highlight w:val="none"/>
              </w:rPr>
              <w:t>月</w:t>
            </w:r>
            <w:r>
              <w:rPr>
                <w:rFonts w:hint="eastAsia"/>
                <w:b/>
                <w:bCs/>
                <w:color w:val="auto"/>
                <w:spacing w:val="8"/>
                <w:sz w:val="21"/>
                <w:szCs w:val="21"/>
                <w:highlight w:val="none"/>
                <w:lang w:val="en-US" w:eastAsia="zh-CN"/>
              </w:rPr>
              <w:t>8</w:t>
            </w:r>
            <w:r>
              <w:rPr>
                <w:rFonts w:hint="eastAsia"/>
                <w:b/>
                <w:bCs/>
                <w:color w:val="auto"/>
                <w:spacing w:val="8"/>
                <w:sz w:val="21"/>
                <w:szCs w:val="21"/>
                <w:highlight w:val="none"/>
              </w:rPr>
              <w:t>日</w:t>
            </w:r>
            <w:r>
              <w:rPr>
                <w:rFonts w:hint="eastAsia"/>
                <w:b/>
                <w:bCs/>
                <w:color w:val="auto"/>
                <w:spacing w:val="8"/>
                <w:sz w:val="21"/>
                <w:szCs w:val="21"/>
                <w:highlight w:val="none"/>
                <w:lang w:val="en-US" w:eastAsia="zh-CN"/>
              </w:rPr>
              <w:t>8</w:t>
            </w:r>
            <w:r>
              <w:rPr>
                <w:rFonts w:hint="eastAsia"/>
                <w:b/>
                <w:bCs/>
                <w:color w:val="auto"/>
                <w:spacing w:val="8"/>
                <w:sz w:val="21"/>
                <w:szCs w:val="21"/>
                <w:highlight w:val="none"/>
              </w:rPr>
              <w:t>时</w:t>
            </w:r>
            <w:r>
              <w:rPr>
                <w:rFonts w:hint="eastAsia"/>
                <w:b/>
                <w:bCs/>
                <w:color w:val="auto"/>
                <w:spacing w:val="8"/>
                <w:sz w:val="21"/>
                <w:szCs w:val="21"/>
                <w:highlight w:val="none"/>
                <w:lang w:val="en-US" w:eastAsia="zh-CN"/>
              </w:rPr>
              <w:t>00</w:t>
            </w:r>
            <w:r>
              <w:rPr>
                <w:rFonts w:hint="eastAsia"/>
                <w:b/>
                <w:bCs/>
                <w:color w:val="auto"/>
                <w:spacing w:val="8"/>
                <w:sz w:val="21"/>
                <w:szCs w:val="21"/>
                <w:highlight w:val="none"/>
              </w:rPr>
              <w:t>分至</w:t>
            </w:r>
            <w:r>
              <w:rPr>
                <w:rFonts w:hint="eastAsia"/>
                <w:b/>
                <w:bCs/>
                <w:color w:val="auto"/>
                <w:spacing w:val="8"/>
                <w:sz w:val="21"/>
                <w:szCs w:val="21"/>
                <w:highlight w:val="none"/>
                <w:lang w:val="en-US" w:eastAsia="zh-CN"/>
              </w:rPr>
              <w:t>2025</w:t>
            </w:r>
            <w:r>
              <w:rPr>
                <w:rFonts w:hint="eastAsia"/>
                <w:b/>
                <w:bCs/>
                <w:color w:val="auto"/>
                <w:spacing w:val="8"/>
                <w:sz w:val="21"/>
                <w:szCs w:val="21"/>
                <w:highlight w:val="none"/>
              </w:rPr>
              <w:t>年</w:t>
            </w:r>
            <w:r>
              <w:rPr>
                <w:rFonts w:hint="eastAsia"/>
                <w:b/>
                <w:bCs/>
                <w:color w:val="auto"/>
                <w:spacing w:val="8"/>
                <w:sz w:val="21"/>
                <w:szCs w:val="21"/>
                <w:highlight w:val="none"/>
                <w:lang w:val="en-US" w:eastAsia="zh-CN"/>
              </w:rPr>
              <w:t>8</w:t>
            </w:r>
            <w:r>
              <w:rPr>
                <w:rFonts w:hint="eastAsia"/>
                <w:b/>
                <w:bCs/>
                <w:color w:val="auto"/>
                <w:spacing w:val="8"/>
                <w:sz w:val="21"/>
                <w:szCs w:val="21"/>
                <w:highlight w:val="none"/>
              </w:rPr>
              <w:t>月</w:t>
            </w:r>
            <w:r>
              <w:rPr>
                <w:rFonts w:hint="eastAsia"/>
                <w:b/>
                <w:bCs/>
                <w:color w:val="auto"/>
                <w:spacing w:val="8"/>
                <w:sz w:val="21"/>
                <w:szCs w:val="21"/>
                <w:highlight w:val="none"/>
                <w:lang w:val="en-US" w:eastAsia="zh-CN"/>
              </w:rPr>
              <w:t>8</w:t>
            </w:r>
            <w:r>
              <w:rPr>
                <w:rFonts w:hint="eastAsia"/>
                <w:b/>
                <w:bCs/>
                <w:color w:val="auto"/>
                <w:spacing w:val="8"/>
                <w:sz w:val="21"/>
                <w:szCs w:val="21"/>
                <w:highlight w:val="none"/>
              </w:rPr>
              <w:t>日</w:t>
            </w:r>
            <w:r>
              <w:rPr>
                <w:rFonts w:hint="eastAsia"/>
                <w:b/>
                <w:bCs/>
                <w:color w:val="auto"/>
                <w:spacing w:val="8"/>
                <w:sz w:val="21"/>
                <w:szCs w:val="21"/>
                <w:highlight w:val="none"/>
                <w:lang w:val="en-US" w:eastAsia="zh-CN"/>
              </w:rPr>
              <w:t>9</w:t>
            </w:r>
            <w:r>
              <w:rPr>
                <w:rFonts w:hint="eastAsia"/>
                <w:b/>
                <w:bCs/>
                <w:color w:val="auto"/>
                <w:spacing w:val="8"/>
                <w:sz w:val="21"/>
                <w:szCs w:val="21"/>
                <w:highlight w:val="none"/>
              </w:rPr>
              <w:t>时</w:t>
            </w:r>
            <w:r>
              <w:rPr>
                <w:rFonts w:hint="eastAsia"/>
                <w:b/>
                <w:bCs/>
                <w:color w:val="auto"/>
                <w:spacing w:val="8"/>
                <w:sz w:val="21"/>
                <w:szCs w:val="21"/>
                <w:highlight w:val="none"/>
                <w:lang w:val="en-US" w:eastAsia="zh-CN"/>
              </w:rPr>
              <w:t>00</w:t>
            </w:r>
            <w:r>
              <w:rPr>
                <w:rFonts w:hint="eastAsia"/>
                <w:b/>
                <w:bCs/>
                <w:color w:val="auto"/>
                <w:spacing w:val="8"/>
                <w:sz w:val="21"/>
                <w:szCs w:val="21"/>
                <w:highlight w:val="none"/>
              </w:rPr>
              <w:t>分。</w:t>
            </w:r>
          </w:p>
          <w:p w14:paraId="0F2C3FA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color w:val="auto"/>
                <w:spacing w:val="8"/>
                <w:sz w:val="21"/>
                <w:szCs w:val="21"/>
                <w:highlight w:val="none"/>
              </w:rPr>
            </w:pPr>
            <w:r>
              <w:rPr>
                <w:rFonts w:hint="eastAsia"/>
                <w:color w:val="auto"/>
                <w:spacing w:val="8"/>
                <w:sz w:val="21"/>
                <w:szCs w:val="21"/>
                <w:highlight w:val="none"/>
              </w:rPr>
              <w:t>（4）公布投标人</w:t>
            </w:r>
            <w:r>
              <w:rPr>
                <w:rFonts w:hint="eastAsia"/>
                <w:color w:val="auto"/>
                <w:spacing w:val="8"/>
                <w:sz w:val="21"/>
                <w:szCs w:val="21"/>
                <w:highlight w:val="none"/>
                <w:lang w:eastAsia="zh-CN"/>
              </w:rPr>
              <w:t>：</w:t>
            </w:r>
            <w:r>
              <w:rPr>
                <w:rFonts w:hint="eastAsia"/>
                <w:color w:val="auto"/>
                <w:spacing w:val="8"/>
                <w:sz w:val="21"/>
                <w:szCs w:val="21"/>
                <w:highlight w:val="none"/>
              </w:rPr>
              <w:t>①公布在投标截止时间前通过电子交易系统完成投标文件递交的投标人名称；</w:t>
            </w:r>
          </w:p>
          <w:p w14:paraId="76ED3A2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color w:val="auto"/>
                <w:spacing w:val="8"/>
                <w:sz w:val="21"/>
                <w:szCs w:val="21"/>
                <w:highlight w:val="none"/>
              </w:rPr>
            </w:pPr>
            <w:r>
              <w:rPr>
                <w:rFonts w:hint="eastAsia"/>
                <w:color w:val="auto"/>
                <w:spacing w:val="8"/>
                <w:sz w:val="21"/>
                <w:szCs w:val="21"/>
                <w:highlight w:val="none"/>
                <w:lang w:eastAsia="zh-CN"/>
              </w:rPr>
              <w:t>②</w:t>
            </w:r>
            <w:r>
              <w:rPr>
                <w:rFonts w:hint="eastAsia"/>
                <w:color w:val="auto"/>
                <w:spacing w:val="8"/>
                <w:sz w:val="21"/>
                <w:szCs w:val="21"/>
                <w:highlight w:val="none"/>
              </w:rPr>
              <w:t>投标人在投标截止时间后，在规定的解密时间内完成投标文件的解密工作；</w:t>
            </w:r>
          </w:p>
          <w:p w14:paraId="77C3DE3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color w:val="auto"/>
                <w:spacing w:val="8"/>
                <w:sz w:val="21"/>
                <w:szCs w:val="21"/>
                <w:highlight w:val="none"/>
              </w:rPr>
            </w:pPr>
            <w:r>
              <w:rPr>
                <w:rFonts w:hint="eastAsia"/>
                <w:color w:val="auto"/>
                <w:spacing w:val="8"/>
                <w:sz w:val="21"/>
                <w:szCs w:val="21"/>
                <w:highlight w:val="none"/>
                <w:lang w:eastAsia="zh-CN"/>
              </w:rPr>
              <w:t>③</w:t>
            </w:r>
            <w:r>
              <w:rPr>
                <w:rFonts w:hint="eastAsia"/>
                <w:color w:val="auto"/>
                <w:spacing w:val="8"/>
                <w:sz w:val="21"/>
                <w:szCs w:val="21"/>
                <w:highlight w:val="none"/>
              </w:rPr>
              <w:t>招标人或招标代理机构完成解密工作，导入并读取所有成功解密的投标文件；</w:t>
            </w:r>
          </w:p>
          <w:p w14:paraId="7D59057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rFonts w:hint="eastAsia"/>
                <w:color w:val="auto"/>
                <w:spacing w:val="8"/>
                <w:sz w:val="21"/>
                <w:szCs w:val="21"/>
                <w:highlight w:val="none"/>
              </w:rPr>
            </w:pPr>
            <w:r>
              <w:rPr>
                <w:rFonts w:hint="eastAsia"/>
                <w:color w:val="auto"/>
                <w:spacing w:val="8"/>
                <w:sz w:val="21"/>
                <w:szCs w:val="21"/>
                <w:highlight w:val="none"/>
                <w:lang w:eastAsia="zh-CN"/>
              </w:rPr>
              <w:t>④</w:t>
            </w:r>
            <w:r>
              <w:rPr>
                <w:rFonts w:hint="eastAsia"/>
                <w:color w:val="auto"/>
                <w:spacing w:val="8"/>
                <w:sz w:val="21"/>
                <w:szCs w:val="21"/>
                <w:highlight w:val="none"/>
              </w:rPr>
              <w:t>公布投标人名称、投标报价、质量目标、工期及其他内容；</w:t>
            </w:r>
          </w:p>
          <w:p w14:paraId="02D28E5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rPr>
                <w:color w:val="auto"/>
                <w:sz w:val="21"/>
                <w:szCs w:val="21"/>
                <w:highlight w:val="none"/>
              </w:rPr>
            </w:pPr>
            <w:r>
              <w:rPr>
                <w:rFonts w:hint="eastAsia"/>
                <w:color w:val="auto"/>
                <w:spacing w:val="8"/>
                <w:sz w:val="21"/>
                <w:szCs w:val="21"/>
                <w:highlight w:val="none"/>
                <w:lang w:eastAsia="zh-CN"/>
              </w:rPr>
              <w:t>⑤</w:t>
            </w:r>
            <w:r>
              <w:rPr>
                <w:rFonts w:hint="eastAsia"/>
                <w:color w:val="auto"/>
                <w:spacing w:val="8"/>
                <w:sz w:val="21"/>
                <w:szCs w:val="21"/>
                <w:highlight w:val="none"/>
              </w:rPr>
              <w:t>开标结束。</w:t>
            </w:r>
          </w:p>
        </w:tc>
      </w:tr>
      <w:tr w14:paraId="71DC4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90098A8">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6.1.1</w:t>
            </w:r>
          </w:p>
        </w:tc>
        <w:tc>
          <w:tcPr>
            <w:tcW w:w="2480" w:type="dxa"/>
            <w:vAlign w:val="center"/>
          </w:tcPr>
          <w:p w14:paraId="38C61C5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评标委员会的组建</w:t>
            </w:r>
          </w:p>
        </w:tc>
        <w:tc>
          <w:tcPr>
            <w:tcW w:w="6611" w:type="dxa"/>
            <w:vAlign w:val="top"/>
          </w:tcPr>
          <w:p w14:paraId="519240F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eastAsia="宋体"/>
                <w:color w:val="auto"/>
                <w:sz w:val="21"/>
                <w:szCs w:val="21"/>
                <w:highlight w:val="none"/>
                <w:lang w:eastAsia="zh-CN"/>
              </w:rPr>
            </w:pPr>
            <w:r>
              <w:rPr>
                <w:rFonts w:hint="eastAsia" w:eastAsia="宋体"/>
                <w:color w:val="auto"/>
                <w:sz w:val="21"/>
                <w:szCs w:val="21"/>
                <w:highlight w:val="none"/>
                <w:lang w:eastAsia="zh-CN"/>
              </w:rPr>
              <w:t>评标委员会构</w:t>
            </w:r>
            <w:r>
              <w:rPr>
                <w:rFonts w:hint="eastAsia" w:ascii="宋体" w:hAnsi="宋体" w:eastAsia="宋体" w:cs="宋体"/>
                <w:snapToGrid w:val="0"/>
                <w:color w:val="auto"/>
                <w:spacing w:val="8"/>
                <w:kern w:val="0"/>
                <w:sz w:val="21"/>
                <w:szCs w:val="21"/>
                <w:highlight w:val="none"/>
                <w:lang w:val="en-US" w:eastAsia="zh-CN" w:bidi="ar-SA"/>
              </w:rPr>
              <w:t>成：5人，其中招标人代表 0 人，评标专家 5 人。</w:t>
            </w:r>
          </w:p>
          <w:p w14:paraId="1FA6CA1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eastAsia="宋体"/>
                <w:color w:val="auto"/>
                <w:sz w:val="21"/>
                <w:szCs w:val="21"/>
                <w:highlight w:val="none"/>
                <w:lang w:eastAsia="zh-CN"/>
              </w:rPr>
            </w:pPr>
            <w:r>
              <w:rPr>
                <w:rFonts w:hint="eastAsia" w:eastAsia="宋体"/>
                <w:color w:val="auto"/>
                <w:sz w:val="21"/>
                <w:szCs w:val="21"/>
                <w:highlight w:val="none"/>
                <w:lang w:eastAsia="zh-CN"/>
              </w:rPr>
              <w:t>评标专家确定方式：评标专家由招标人在开标前从专家库中随机抽取。</w:t>
            </w:r>
          </w:p>
        </w:tc>
      </w:tr>
      <w:tr w14:paraId="7E905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D52F31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6.3.2</w:t>
            </w:r>
          </w:p>
        </w:tc>
        <w:tc>
          <w:tcPr>
            <w:tcW w:w="2480" w:type="dxa"/>
            <w:vAlign w:val="center"/>
          </w:tcPr>
          <w:p w14:paraId="5E06244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评标委员会推荐中标候选人的</w:t>
            </w:r>
            <w:r>
              <w:rPr>
                <w:color w:val="auto"/>
                <w:spacing w:val="3"/>
                <w:sz w:val="21"/>
                <w:szCs w:val="21"/>
                <w:highlight w:val="none"/>
              </w:rPr>
              <w:t>人数</w:t>
            </w:r>
          </w:p>
        </w:tc>
        <w:tc>
          <w:tcPr>
            <w:tcW w:w="6611" w:type="dxa"/>
            <w:vAlign w:val="center"/>
          </w:tcPr>
          <w:p w14:paraId="678CE53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color w:val="auto"/>
                <w:sz w:val="21"/>
                <w:szCs w:val="21"/>
                <w:highlight w:val="none"/>
              </w:rPr>
            </w:pPr>
            <w:r>
              <w:rPr>
                <w:rFonts w:hint="eastAsia" w:ascii="Arial"/>
                <w:b/>
                <w:bCs/>
                <w:color w:val="auto"/>
                <w:sz w:val="21"/>
                <w:szCs w:val="21"/>
                <w:highlight w:val="none"/>
              </w:rPr>
              <w:t xml:space="preserve"> </w:t>
            </w:r>
            <w:r>
              <w:rPr>
                <w:rFonts w:hint="eastAsia" w:eastAsia="宋体"/>
                <w:color w:val="auto"/>
                <w:sz w:val="21"/>
                <w:szCs w:val="21"/>
                <w:highlight w:val="none"/>
                <w:lang w:val="en-US" w:eastAsia="zh-CN"/>
              </w:rPr>
              <w:t>1</w:t>
            </w:r>
            <w:r>
              <w:rPr>
                <w:rFonts w:hint="eastAsia" w:eastAsia="宋体"/>
                <w:color w:val="auto"/>
                <w:sz w:val="21"/>
                <w:szCs w:val="21"/>
                <w:highlight w:val="none"/>
                <w:lang w:eastAsia="zh-CN"/>
              </w:rPr>
              <w:t>名。</w:t>
            </w:r>
          </w:p>
        </w:tc>
      </w:tr>
      <w:tr w14:paraId="1CF05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7370A5D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7.1</w:t>
            </w:r>
          </w:p>
        </w:tc>
        <w:tc>
          <w:tcPr>
            <w:tcW w:w="2480" w:type="dxa"/>
            <w:vAlign w:val="center"/>
          </w:tcPr>
          <w:p w14:paraId="33944EC2">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中标候选人公示媒介及期限</w:t>
            </w:r>
          </w:p>
        </w:tc>
        <w:tc>
          <w:tcPr>
            <w:tcW w:w="6611" w:type="dxa"/>
            <w:vAlign w:val="top"/>
          </w:tcPr>
          <w:p w14:paraId="06D6980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84"/>
              <w:textAlignment w:val="baseline"/>
              <w:rPr>
                <w:rFonts w:hint="eastAsia"/>
                <w:color w:val="auto"/>
                <w:sz w:val="21"/>
                <w:szCs w:val="21"/>
                <w:highlight w:val="none"/>
              </w:rPr>
            </w:pPr>
            <w:r>
              <w:rPr>
                <w:rFonts w:hint="eastAsia"/>
                <w:color w:val="auto"/>
                <w:sz w:val="21"/>
                <w:szCs w:val="21"/>
                <w:highlight w:val="none"/>
              </w:rPr>
              <w:t>公示媒介：同招标公告发布媒介</w:t>
            </w:r>
          </w:p>
          <w:p w14:paraId="18AD93D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right="84"/>
              <w:textAlignment w:val="baseline"/>
              <w:rPr>
                <w:color w:val="auto"/>
                <w:sz w:val="21"/>
                <w:szCs w:val="21"/>
                <w:highlight w:val="none"/>
              </w:rPr>
            </w:pPr>
            <w:r>
              <w:rPr>
                <w:rFonts w:hint="eastAsia"/>
                <w:color w:val="auto"/>
                <w:sz w:val="21"/>
                <w:szCs w:val="21"/>
                <w:highlight w:val="none"/>
              </w:rPr>
              <w:t>公示期限：公示发布次日起3日（如公示第三日为休息日或节假日，则顺延至休息日或节假日后第一个工作日）</w:t>
            </w:r>
          </w:p>
        </w:tc>
      </w:tr>
      <w:tr w14:paraId="57233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B5A511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7.4</w:t>
            </w:r>
          </w:p>
        </w:tc>
        <w:tc>
          <w:tcPr>
            <w:tcW w:w="2480" w:type="dxa"/>
            <w:vAlign w:val="center"/>
          </w:tcPr>
          <w:p w14:paraId="50256FC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是否授权评标委员会确定中标人</w:t>
            </w:r>
          </w:p>
        </w:tc>
        <w:tc>
          <w:tcPr>
            <w:tcW w:w="6611" w:type="dxa"/>
            <w:vAlign w:val="top"/>
          </w:tcPr>
          <w:p w14:paraId="61A0A04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rFonts w:ascii="Times New Roman" w:hAnsi="Times New Roman" w:eastAsia="Times New Roman" w:cs="Times New Roman"/>
                <w:color w:val="auto"/>
                <w:spacing w:val="-5"/>
                <w:sz w:val="21"/>
                <w:szCs w:val="21"/>
                <w:highlight w:val="none"/>
              </w:rPr>
              <w:t>□</w:t>
            </w:r>
            <w:r>
              <w:rPr>
                <w:color w:val="auto"/>
                <w:spacing w:val="-5"/>
                <w:sz w:val="21"/>
                <w:szCs w:val="21"/>
                <w:highlight w:val="none"/>
              </w:rPr>
              <w:t>是</w:t>
            </w:r>
          </w:p>
          <w:p w14:paraId="5665257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9"/>
              <w:textAlignment w:val="baseline"/>
              <w:rPr>
                <w:color w:val="auto"/>
                <w:sz w:val="21"/>
                <w:szCs w:val="21"/>
                <w:highlight w:val="none"/>
              </w:rPr>
            </w:pPr>
            <w:r>
              <w:rPr>
                <w:rFonts w:hint="eastAsia" w:ascii="Times New Roman" w:hAnsi="Times New Roman" w:cs="Times New Roman"/>
                <w:color w:val="auto"/>
                <w:spacing w:val="-5"/>
                <w:sz w:val="21"/>
                <w:szCs w:val="21"/>
                <w:highlight w:val="none"/>
                <w:lang w:eastAsia="zh-CN"/>
              </w:rPr>
              <w:t>☑</w:t>
            </w:r>
            <w:r>
              <w:rPr>
                <w:color w:val="auto"/>
                <w:spacing w:val="-5"/>
                <w:sz w:val="21"/>
                <w:szCs w:val="21"/>
                <w:highlight w:val="none"/>
              </w:rPr>
              <w:t>否</w:t>
            </w:r>
          </w:p>
        </w:tc>
      </w:tr>
      <w:tr w14:paraId="78AD5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4C3DD7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7.5</w:t>
            </w:r>
          </w:p>
        </w:tc>
        <w:tc>
          <w:tcPr>
            <w:tcW w:w="2480" w:type="dxa"/>
            <w:vAlign w:val="center"/>
          </w:tcPr>
          <w:p w14:paraId="2048675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中标通知书和中标结果通知发出</w:t>
            </w:r>
            <w:r>
              <w:rPr>
                <w:color w:val="auto"/>
                <w:spacing w:val="1"/>
                <w:sz w:val="21"/>
                <w:szCs w:val="21"/>
                <w:highlight w:val="none"/>
              </w:rPr>
              <w:t>的形式</w:t>
            </w:r>
          </w:p>
        </w:tc>
        <w:tc>
          <w:tcPr>
            <w:tcW w:w="6611" w:type="dxa"/>
            <w:vAlign w:val="top"/>
          </w:tcPr>
          <w:p w14:paraId="62060929">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2"/>
              <w:textAlignment w:val="baseline"/>
              <w:rPr>
                <w:color w:val="auto"/>
                <w:sz w:val="21"/>
                <w:szCs w:val="21"/>
                <w:highlight w:val="none"/>
              </w:rPr>
            </w:pP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color w:val="auto"/>
                <w:spacing w:val="4"/>
                <w:sz w:val="21"/>
                <w:szCs w:val="21"/>
                <w:highlight w:val="none"/>
              </w:rPr>
              <w:t>）中标通知书发出的形式：</w:t>
            </w:r>
            <w:r>
              <w:rPr>
                <w:rFonts w:hint="eastAsia"/>
                <w:color w:val="auto"/>
                <w:spacing w:val="4"/>
                <w:sz w:val="21"/>
                <w:szCs w:val="21"/>
                <w:highlight w:val="none"/>
                <w:lang w:eastAsia="zh-CN"/>
              </w:rPr>
              <w:t>☑</w:t>
            </w:r>
            <w:r>
              <w:rPr>
                <w:color w:val="auto"/>
                <w:spacing w:val="4"/>
                <w:sz w:val="21"/>
                <w:szCs w:val="21"/>
                <w:highlight w:val="none"/>
              </w:rPr>
              <w:t>数据电文□纸质</w:t>
            </w:r>
          </w:p>
          <w:p w14:paraId="3EA56AD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color w:val="auto"/>
                <w:sz w:val="21"/>
                <w:szCs w:val="21"/>
                <w:highlight w:val="none"/>
              </w:rPr>
            </w:pPr>
            <w:r>
              <w:rPr>
                <w:color w:val="auto"/>
                <w:spacing w:val="5"/>
                <w:sz w:val="21"/>
                <w:szCs w:val="21"/>
                <w:highlight w:val="none"/>
              </w:rPr>
              <w:t>（</w:t>
            </w:r>
            <w:r>
              <w:rPr>
                <w:rFonts w:ascii="Times New Roman" w:hAnsi="Times New Roman" w:eastAsia="Times New Roman" w:cs="Times New Roman"/>
                <w:color w:val="auto"/>
                <w:spacing w:val="5"/>
                <w:sz w:val="21"/>
                <w:szCs w:val="21"/>
                <w:highlight w:val="none"/>
              </w:rPr>
              <w:t>2</w:t>
            </w:r>
            <w:r>
              <w:rPr>
                <w:color w:val="auto"/>
                <w:spacing w:val="5"/>
                <w:sz w:val="21"/>
                <w:szCs w:val="21"/>
                <w:highlight w:val="none"/>
              </w:rPr>
              <w:t>）中标结果通知发出的形式：</w:t>
            </w:r>
            <w:r>
              <w:rPr>
                <w:rFonts w:hint="eastAsia"/>
                <w:color w:val="auto"/>
                <w:spacing w:val="5"/>
                <w:sz w:val="21"/>
                <w:szCs w:val="21"/>
                <w:highlight w:val="none"/>
                <w:lang w:eastAsia="zh-CN"/>
              </w:rPr>
              <w:t>☑</w:t>
            </w:r>
            <w:r>
              <w:rPr>
                <w:color w:val="auto"/>
                <w:spacing w:val="5"/>
                <w:sz w:val="21"/>
                <w:szCs w:val="21"/>
                <w:highlight w:val="none"/>
              </w:rPr>
              <w:t>数据电文□纸质</w:t>
            </w:r>
          </w:p>
        </w:tc>
      </w:tr>
      <w:tr w14:paraId="5C585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4EDC73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7.6.1</w:t>
            </w:r>
          </w:p>
        </w:tc>
        <w:tc>
          <w:tcPr>
            <w:tcW w:w="2480" w:type="dxa"/>
            <w:vAlign w:val="center"/>
          </w:tcPr>
          <w:p w14:paraId="10EFD55F">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履约保证金</w:t>
            </w:r>
          </w:p>
        </w:tc>
        <w:tc>
          <w:tcPr>
            <w:tcW w:w="6611" w:type="dxa"/>
            <w:vAlign w:val="top"/>
          </w:tcPr>
          <w:p w14:paraId="3936419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color w:val="auto"/>
                <w:sz w:val="21"/>
                <w:szCs w:val="21"/>
                <w:highlight w:val="none"/>
              </w:rPr>
            </w:pPr>
            <w:r>
              <w:rPr>
                <w:color w:val="auto"/>
                <w:spacing w:val="8"/>
                <w:sz w:val="21"/>
                <w:szCs w:val="21"/>
                <w:highlight w:val="none"/>
              </w:rPr>
              <w:t>是否要求中标人提交履约保证金：</w:t>
            </w:r>
          </w:p>
          <w:p w14:paraId="43EAFFB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color w:val="auto"/>
                <w:spacing w:val="2"/>
                <w:sz w:val="21"/>
                <w:szCs w:val="21"/>
                <w:highlight w:val="none"/>
              </w:rPr>
              <w:t>□不要求</w:t>
            </w:r>
          </w:p>
          <w:p w14:paraId="442B68A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right="117" w:firstLine="22"/>
              <w:textAlignment w:val="baseline"/>
              <w:rPr>
                <w:color w:val="auto"/>
                <w:spacing w:val="8"/>
                <w:sz w:val="21"/>
                <w:szCs w:val="21"/>
                <w:highlight w:val="none"/>
              </w:rPr>
            </w:pPr>
            <w:r>
              <w:rPr>
                <w:rFonts w:hint="eastAsia"/>
                <w:color w:val="auto"/>
                <w:spacing w:val="8"/>
                <w:sz w:val="21"/>
                <w:szCs w:val="21"/>
                <w:highlight w:val="none"/>
                <w:lang w:eastAsia="zh-CN"/>
              </w:rPr>
              <w:t>☑</w:t>
            </w:r>
            <w:r>
              <w:rPr>
                <w:color w:val="auto"/>
                <w:spacing w:val="8"/>
                <w:sz w:val="21"/>
                <w:szCs w:val="21"/>
                <w:highlight w:val="none"/>
              </w:rPr>
              <w:t>要求</w:t>
            </w:r>
          </w:p>
          <w:p w14:paraId="6BA6691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形式：支持银行转账、银行电汇、银行保函、担保机构担保、保证保险使用。</w:t>
            </w:r>
          </w:p>
          <w:p w14:paraId="7BD9481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 xml:space="preserve">金额：中标合同金额×2% </w:t>
            </w:r>
          </w:p>
          <w:p w14:paraId="74828367">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 xml:space="preserve">收款单位：另行通知     </w:t>
            </w:r>
          </w:p>
          <w:p w14:paraId="7662B6C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 xml:space="preserve">开户银行：另行通知          </w:t>
            </w:r>
          </w:p>
          <w:p w14:paraId="1E27C53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 xml:space="preserve">银行账号：另行通知         </w:t>
            </w:r>
          </w:p>
          <w:p w14:paraId="2E70A552">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缴纳时限：合同签订</w:t>
            </w:r>
            <w:r>
              <w:rPr>
                <w:rFonts w:hint="eastAsia"/>
                <w:color w:val="auto"/>
                <w:spacing w:val="6"/>
                <w:sz w:val="21"/>
                <w:szCs w:val="21"/>
                <w:highlight w:val="none"/>
                <w:lang w:val="en-US" w:eastAsia="zh-CN"/>
              </w:rPr>
              <w:t>前</w:t>
            </w:r>
            <w:r>
              <w:rPr>
                <w:rFonts w:hint="eastAsia"/>
                <w:color w:val="auto"/>
                <w:spacing w:val="6"/>
                <w:sz w:val="21"/>
                <w:szCs w:val="21"/>
                <w:highlight w:val="none"/>
              </w:rPr>
              <w:t xml:space="preserve">  </w:t>
            </w:r>
          </w:p>
          <w:p w14:paraId="76D7668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履约保证金退还时限：履约保证金有效期满7日内。</w:t>
            </w:r>
          </w:p>
          <w:p w14:paraId="2477E85D">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rPr>
              <w:t>具体要求：</w:t>
            </w:r>
          </w:p>
          <w:p w14:paraId="2F939D5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（1）采用银行保函的具体要求：须经招标人认可。</w:t>
            </w:r>
          </w:p>
          <w:p w14:paraId="4443BAB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（2）采用担保保函的具体要求：须经招标人认可。</w:t>
            </w:r>
          </w:p>
          <w:p w14:paraId="5DA9D9F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lang w:val="en-US" w:eastAsia="zh-CN"/>
              </w:rPr>
            </w:pPr>
            <w:r>
              <w:rPr>
                <w:rFonts w:hint="eastAsia"/>
                <w:color w:val="auto"/>
                <w:spacing w:val="6"/>
                <w:sz w:val="21"/>
                <w:szCs w:val="21"/>
                <w:highlight w:val="none"/>
                <w:lang w:val="en-US" w:eastAsia="zh-CN"/>
              </w:rPr>
              <w:t>（3）采用商业保险的具体要求：须经招标人认可。</w:t>
            </w:r>
          </w:p>
          <w:p w14:paraId="6EDE562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pacing w:val="6"/>
                <w:sz w:val="21"/>
                <w:szCs w:val="21"/>
                <w:highlight w:val="none"/>
              </w:rPr>
            </w:pPr>
            <w:r>
              <w:rPr>
                <w:rFonts w:hint="eastAsia"/>
                <w:color w:val="auto"/>
                <w:spacing w:val="6"/>
                <w:sz w:val="21"/>
                <w:szCs w:val="21"/>
                <w:highlight w:val="none"/>
                <w:lang w:val="en-US" w:eastAsia="zh-CN"/>
              </w:rPr>
              <w:t>（4）采用第三方担保的具体要求：须经招标人认可。</w:t>
            </w:r>
          </w:p>
          <w:p w14:paraId="4586ED4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color w:val="auto"/>
                <w:sz w:val="21"/>
                <w:szCs w:val="21"/>
                <w:highlight w:val="none"/>
              </w:rPr>
            </w:pPr>
            <w:r>
              <w:rPr>
                <w:rFonts w:hint="eastAsia"/>
                <w:color w:val="auto"/>
                <w:spacing w:val="6"/>
                <w:sz w:val="21"/>
                <w:szCs w:val="21"/>
                <w:highlight w:val="none"/>
              </w:rPr>
              <w:t>联合体参加投标且中标的，以联合体牵头人的名义按上述要求缴纳履约担保</w:t>
            </w:r>
            <w:r>
              <w:rPr>
                <w:color w:val="auto"/>
                <w:spacing w:val="6"/>
                <w:sz w:val="21"/>
                <w:szCs w:val="21"/>
                <w:highlight w:val="none"/>
              </w:rPr>
              <w:t>。</w:t>
            </w:r>
          </w:p>
        </w:tc>
      </w:tr>
      <w:tr w14:paraId="7D50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CC1565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w:t>
            </w:r>
          </w:p>
        </w:tc>
        <w:tc>
          <w:tcPr>
            <w:tcW w:w="2480" w:type="dxa"/>
            <w:vAlign w:val="center"/>
          </w:tcPr>
          <w:p w14:paraId="51226BF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需要补充的其他内容</w:t>
            </w:r>
          </w:p>
        </w:tc>
        <w:tc>
          <w:tcPr>
            <w:tcW w:w="6611" w:type="dxa"/>
            <w:vAlign w:val="top"/>
          </w:tcPr>
          <w:p w14:paraId="5A41E04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代理服务费具体金额：</w:t>
            </w:r>
            <w:r>
              <w:rPr>
                <w:rFonts w:hint="eastAsia" w:cs="宋体"/>
                <w:color w:val="auto"/>
                <w:spacing w:val="6"/>
                <w:sz w:val="21"/>
                <w:szCs w:val="21"/>
                <w:highlight w:val="none"/>
                <w:u w:val="single"/>
                <w:lang w:val="en-US" w:eastAsia="zh-CN"/>
              </w:rPr>
              <w:t>27600</w:t>
            </w:r>
            <w:r>
              <w:rPr>
                <w:rFonts w:hint="eastAsia" w:ascii="宋体" w:hAnsi="宋体" w:eastAsia="宋体" w:cs="宋体"/>
                <w:color w:val="auto"/>
                <w:spacing w:val="6"/>
                <w:sz w:val="21"/>
                <w:szCs w:val="21"/>
                <w:highlight w:val="none"/>
                <w:lang w:val="en-US" w:eastAsia="zh-CN"/>
              </w:rPr>
              <w:t>元</w:t>
            </w:r>
            <w:r>
              <w:rPr>
                <w:rFonts w:hint="eastAsia" w:cs="宋体"/>
                <w:color w:val="auto"/>
                <w:spacing w:val="6"/>
                <w:sz w:val="21"/>
                <w:szCs w:val="21"/>
                <w:highlight w:val="none"/>
                <w:lang w:val="en-US" w:eastAsia="zh-CN"/>
              </w:rPr>
              <w:t>（参考计价格[2002]1980号文件规定的78.50%计算）</w:t>
            </w:r>
            <w:r>
              <w:rPr>
                <w:rFonts w:hint="eastAsia" w:ascii="宋体" w:hAnsi="宋体" w:eastAsia="宋体" w:cs="宋体"/>
                <w:color w:val="auto"/>
                <w:spacing w:val="6"/>
                <w:sz w:val="21"/>
                <w:szCs w:val="21"/>
                <w:highlight w:val="none"/>
                <w:lang w:val="en-US" w:eastAsia="zh-CN"/>
              </w:rPr>
              <w:t>，此项费用由中标人支付，投标人投标报价时充分考虑并谨慎报价；</w:t>
            </w:r>
          </w:p>
          <w:p w14:paraId="2C0C20EF">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代理服务费支付主体：中标单位。</w:t>
            </w:r>
          </w:p>
          <w:p w14:paraId="22AC243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专家评审劳务费：按照《滁州市评标专家评标评审劳务费标准》（滁公管【2017】34号）计算，具体以实际发生费用为准。</w:t>
            </w:r>
          </w:p>
          <w:p w14:paraId="5FCA25A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color w:val="auto"/>
                <w:sz w:val="21"/>
                <w:szCs w:val="21"/>
                <w:highlight w:val="none"/>
                <w:lang w:eastAsia="zh-CN"/>
              </w:rPr>
            </w:pPr>
            <w:r>
              <w:rPr>
                <w:rFonts w:hint="eastAsia" w:ascii="宋体" w:hAnsi="宋体" w:eastAsia="宋体" w:cs="宋体"/>
                <w:color w:val="auto"/>
                <w:spacing w:val="6"/>
                <w:sz w:val="21"/>
                <w:szCs w:val="21"/>
                <w:highlight w:val="none"/>
                <w:lang w:val="en-US" w:eastAsia="zh-CN"/>
              </w:rPr>
              <w:t>支付主体： 招标代理机构 。</w:t>
            </w:r>
          </w:p>
        </w:tc>
      </w:tr>
      <w:tr w14:paraId="24FB1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EDCFAD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10.1</w:t>
            </w:r>
          </w:p>
        </w:tc>
        <w:tc>
          <w:tcPr>
            <w:tcW w:w="2480" w:type="dxa"/>
            <w:vAlign w:val="center"/>
          </w:tcPr>
          <w:p w14:paraId="1DE22C1E">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2"/>
                <w:sz w:val="21"/>
                <w:szCs w:val="21"/>
                <w:highlight w:val="none"/>
              </w:rPr>
              <w:t>原件</w:t>
            </w:r>
          </w:p>
        </w:tc>
        <w:tc>
          <w:tcPr>
            <w:tcW w:w="6611" w:type="dxa"/>
            <w:vAlign w:val="top"/>
          </w:tcPr>
          <w:p w14:paraId="3C9211E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right="108" w:firstLine="4"/>
              <w:jc w:val="both"/>
              <w:textAlignment w:val="baseline"/>
              <w:rPr>
                <w:color w:val="auto"/>
                <w:sz w:val="21"/>
                <w:szCs w:val="21"/>
                <w:highlight w:val="none"/>
              </w:rPr>
            </w:pPr>
            <w:r>
              <w:rPr>
                <w:color w:val="auto"/>
                <w:spacing w:val="9"/>
                <w:sz w:val="21"/>
                <w:szCs w:val="21"/>
                <w:highlight w:val="none"/>
              </w:rPr>
              <w:t>不提供原件。投标人应在递交投标文件时按要求在投标文件中附相关材料的扫描件</w:t>
            </w:r>
            <w:r>
              <w:rPr>
                <w:b/>
                <w:bCs/>
                <w:color w:val="auto"/>
                <w:spacing w:val="9"/>
                <w:sz w:val="21"/>
                <w:szCs w:val="21"/>
                <w:highlight w:val="none"/>
              </w:rPr>
              <w:t>。（投标人自行对此次</w:t>
            </w:r>
            <w:r>
              <w:rPr>
                <w:b/>
                <w:bCs/>
                <w:color w:val="auto"/>
                <w:spacing w:val="17"/>
                <w:sz w:val="21"/>
                <w:szCs w:val="21"/>
                <w:highlight w:val="none"/>
              </w:rPr>
              <w:t>投标提供的所有资料和证明文件等材料的真实性负</w:t>
            </w:r>
            <w:r>
              <w:rPr>
                <w:b/>
                <w:bCs/>
                <w:color w:val="auto"/>
                <w:spacing w:val="7"/>
                <w:sz w:val="21"/>
                <w:szCs w:val="21"/>
                <w:highlight w:val="none"/>
              </w:rPr>
              <w:t>责，若弄虚作假被查实，承担相应法律责任，按规定接受相关处罚，如中标，中标结果无效）</w:t>
            </w:r>
          </w:p>
        </w:tc>
      </w:tr>
      <w:tr w14:paraId="34BE0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27D39F7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10.2</w:t>
            </w:r>
          </w:p>
        </w:tc>
        <w:tc>
          <w:tcPr>
            <w:tcW w:w="2480" w:type="dxa"/>
            <w:vAlign w:val="center"/>
          </w:tcPr>
          <w:p w14:paraId="7CD53B0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4"/>
                <w:sz w:val="21"/>
                <w:szCs w:val="21"/>
                <w:highlight w:val="none"/>
              </w:rPr>
              <w:t>演示</w:t>
            </w:r>
          </w:p>
        </w:tc>
        <w:tc>
          <w:tcPr>
            <w:tcW w:w="6611" w:type="dxa"/>
            <w:vAlign w:val="top"/>
          </w:tcPr>
          <w:p w14:paraId="0E71290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6"/>
              <w:textAlignment w:val="baseline"/>
              <w:rPr>
                <w:color w:val="auto"/>
                <w:sz w:val="21"/>
                <w:szCs w:val="21"/>
                <w:highlight w:val="none"/>
              </w:rPr>
            </w:pPr>
            <w:r>
              <w:rPr>
                <w:rFonts w:hint="eastAsia"/>
                <w:color w:val="auto"/>
                <w:spacing w:val="2"/>
                <w:sz w:val="21"/>
                <w:szCs w:val="21"/>
                <w:highlight w:val="none"/>
                <w:lang w:eastAsia="zh-CN"/>
              </w:rPr>
              <w:t>☑</w:t>
            </w:r>
            <w:r>
              <w:rPr>
                <w:color w:val="auto"/>
                <w:spacing w:val="2"/>
                <w:sz w:val="21"/>
                <w:szCs w:val="21"/>
                <w:highlight w:val="none"/>
              </w:rPr>
              <w:t>不要求</w:t>
            </w:r>
          </w:p>
          <w:p w14:paraId="5C48789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textAlignment w:val="baseline"/>
              <w:rPr>
                <w:b w:val="0"/>
                <w:bCs w:val="0"/>
                <w:color w:val="auto"/>
                <w:sz w:val="21"/>
                <w:szCs w:val="21"/>
                <w:highlight w:val="none"/>
              </w:rPr>
            </w:pPr>
            <w:r>
              <w:rPr>
                <w:rFonts w:hint="eastAsia"/>
                <w:color w:val="auto"/>
                <w:spacing w:val="2"/>
                <w:sz w:val="21"/>
                <w:szCs w:val="21"/>
                <w:highlight w:val="none"/>
                <w:lang w:eastAsia="zh-CN"/>
              </w:rPr>
              <w:t>□</w:t>
            </w:r>
            <w:r>
              <w:rPr>
                <w:color w:val="auto"/>
                <w:spacing w:val="9"/>
                <w:sz w:val="21"/>
                <w:szCs w:val="21"/>
                <w:highlight w:val="none"/>
              </w:rPr>
              <w:t>要求：</w:t>
            </w:r>
            <w:r>
              <w:rPr>
                <w:b w:val="0"/>
                <w:bCs w:val="0"/>
                <w:color w:val="auto"/>
                <w:spacing w:val="9"/>
                <w:sz w:val="21"/>
                <w:szCs w:val="21"/>
                <w:highlight w:val="none"/>
              </w:rPr>
              <w:t>演示时间为分钟。</w:t>
            </w:r>
          </w:p>
          <w:p w14:paraId="1CED5E7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textAlignment w:val="baseline"/>
              <w:rPr>
                <w:color w:val="auto"/>
                <w:sz w:val="21"/>
                <w:szCs w:val="21"/>
                <w:highlight w:val="none"/>
              </w:rPr>
            </w:pPr>
            <w:r>
              <w:rPr>
                <w:b w:val="0"/>
                <w:bCs w:val="0"/>
                <w:color w:val="auto"/>
                <w:spacing w:val="2"/>
                <w:sz w:val="21"/>
                <w:szCs w:val="21"/>
                <w:highlight w:val="none"/>
              </w:rPr>
              <w:t>演示的相关安排</w:t>
            </w:r>
            <w:r>
              <w:rPr>
                <w:b w:val="0"/>
                <w:bCs w:val="0"/>
                <w:color w:val="auto"/>
                <w:spacing w:val="9"/>
                <w:sz w:val="21"/>
                <w:szCs w:val="21"/>
                <w:highlight w:val="none"/>
              </w:rPr>
              <w:t>：</w:t>
            </w:r>
            <w:r>
              <w:rPr>
                <w:b w:val="0"/>
                <w:bCs w:val="0"/>
                <w:i/>
                <w:iCs/>
                <w:color w:val="auto"/>
                <w:spacing w:val="9"/>
                <w:sz w:val="21"/>
                <w:szCs w:val="21"/>
                <w:highlight w:val="none"/>
                <w:u w:val="single" w:color="auto"/>
              </w:rPr>
              <w:t>（</w:t>
            </w:r>
            <w:r>
              <w:rPr>
                <w:b w:val="0"/>
                <w:bCs w:val="0"/>
                <w:i/>
                <w:iCs/>
                <w:color w:val="auto"/>
                <w:spacing w:val="2"/>
                <w:sz w:val="21"/>
                <w:szCs w:val="21"/>
                <w:highlight w:val="none"/>
                <w:u w:val="single" w:color="auto"/>
              </w:rPr>
              <w:t>说明：预计时间、等候地点等）</w:t>
            </w:r>
          </w:p>
        </w:tc>
      </w:tr>
      <w:tr w14:paraId="41EC6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22DF042">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10.3</w:t>
            </w:r>
          </w:p>
        </w:tc>
        <w:tc>
          <w:tcPr>
            <w:tcW w:w="2480" w:type="dxa"/>
            <w:vAlign w:val="center"/>
          </w:tcPr>
          <w:p w14:paraId="394323C4">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招标文件的解释权</w:t>
            </w:r>
          </w:p>
        </w:tc>
        <w:tc>
          <w:tcPr>
            <w:tcW w:w="6611" w:type="dxa"/>
            <w:vAlign w:val="top"/>
          </w:tcPr>
          <w:p w14:paraId="2A136EB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37" w:firstLine="1"/>
              <w:jc w:val="both"/>
              <w:textAlignment w:val="baseline"/>
              <w:rPr>
                <w:color w:val="auto"/>
                <w:sz w:val="21"/>
                <w:szCs w:val="21"/>
                <w:highlight w:val="none"/>
              </w:rPr>
            </w:pPr>
            <w:r>
              <w:rPr>
                <w:rFonts w:hint="eastAsia"/>
                <w:color w:val="auto"/>
                <w:sz w:val="21"/>
                <w:szCs w:val="21"/>
                <w:highlight w:val="none"/>
              </w:rPr>
              <w:t>1、</w:t>
            </w:r>
            <w:r>
              <w:rPr>
                <w:color w:val="auto"/>
                <w:sz w:val="21"/>
                <w:szCs w:val="21"/>
                <w:highlight w:val="none"/>
              </w:rPr>
              <w:t>构成本招标文件的各个组成文件应互为解释，互为说明；</w:t>
            </w:r>
          </w:p>
          <w:p w14:paraId="709F9D29">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37" w:firstLine="1"/>
              <w:jc w:val="both"/>
              <w:textAlignment w:val="baseline"/>
              <w:rPr>
                <w:color w:val="auto"/>
                <w:sz w:val="21"/>
                <w:szCs w:val="21"/>
                <w:highlight w:val="none"/>
              </w:rPr>
            </w:pPr>
            <w:r>
              <w:rPr>
                <w:rFonts w:hint="eastAsia"/>
                <w:color w:val="auto"/>
                <w:sz w:val="21"/>
                <w:szCs w:val="21"/>
                <w:highlight w:val="none"/>
              </w:rPr>
              <w:t>2、</w:t>
            </w:r>
            <w:r>
              <w:rPr>
                <w:color w:val="auto"/>
                <w:sz w:val="21"/>
                <w:szCs w:val="21"/>
                <w:highlight w:val="none"/>
              </w:rPr>
              <w:t>同一组成文件中就同一事项的规定或约定不一致的，以编排顺序在后者为准；</w:t>
            </w:r>
          </w:p>
          <w:p w14:paraId="418C6965">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37" w:firstLine="1"/>
              <w:jc w:val="both"/>
              <w:textAlignment w:val="baseline"/>
              <w:rPr>
                <w:color w:val="auto"/>
                <w:sz w:val="21"/>
                <w:szCs w:val="21"/>
                <w:highlight w:val="none"/>
              </w:rPr>
            </w:pPr>
            <w:r>
              <w:rPr>
                <w:rFonts w:hint="eastAsia"/>
                <w:color w:val="auto"/>
                <w:sz w:val="21"/>
                <w:szCs w:val="21"/>
                <w:highlight w:val="none"/>
              </w:rPr>
              <w:t>3、</w:t>
            </w:r>
            <w:r>
              <w:rPr>
                <w:color w:val="auto"/>
                <w:sz w:val="21"/>
                <w:szCs w:val="21"/>
                <w:highlight w:val="none"/>
              </w:rPr>
              <w:t>如有不明确或不一致，构成合同文件组成内容的，以合同文件约定内容为准，且以专用合同条款约定的合同文件优先顺序解释；</w:t>
            </w:r>
          </w:p>
          <w:p w14:paraId="3C34251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37" w:firstLine="1"/>
              <w:jc w:val="both"/>
              <w:textAlignment w:val="baseline"/>
              <w:rPr>
                <w:rFonts w:hint="eastAsia"/>
                <w:color w:val="auto"/>
                <w:sz w:val="21"/>
                <w:szCs w:val="21"/>
                <w:highlight w:val="none"/>
              </w:rPr>
            </w:pPr>
            <w:r>
              <w:rPr>
                <w:rFonts w:hint="eastAsia"/>
                <w:color w:val="auto"/>
                <w:sz w:val="21"/>
                <w:szCs w:val="21"/>
                <w:highlight w:val="none"/>
              </w:rPr>
              <w:t>4、系统中提供的表格（或格式文件）与招标文件中不一致时，以招标文件中提供的为准；</w:t>
            </w:r>
          </w:p>
          <w:p w14:paraId="605A4F7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37" w:firstLine="1"/>
              <w:jc w:val="both"/>
              <w:textAlignment w:val="baseline"/>
              <w:rPr>
                <w:color w:val="auto"/>
                <w:sz w:val="21"/>
                <w:szCs w:val="21"/>
                <w:highlight w:val="none"/>
              </w:rPr>
            </w:pPr>
            <w:r>
              <w:rPr>
                <w:rFonts w:hint="eastAsia"/>
                <w:color w:val="auto"/>
                <w:sz w:val="21"/>
                <w:szCs w:val="21"/>
                <w:highlight w:val="none"/>
              </w:rPr>
              <w:t>5、</w:t>
            </w:r>
            <w:r>
              <w:rPr>
                <w:color w:val="auto"/>
                <w:sz w:val="21"/>
                <w:szCs w:val="21"/>
                <w:highlight w:val="none"/>
              </w:rPr>
              <w:t>按本款前述规定仍不能形成结论的，由招标人负责解释。</w:t>
            </w:r>
          </w:p>
        </w:tc>
      </w:tr>
      <w:tr w14:paraId="58B32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6547D1B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10.4</w:t>
            </w:r>
          </w:p>
        </w:tc>
        <w:tc>
          <w:tcPr>
            <w:tcW w:w="2480" w:type="dxa"/>
            <w:vAlign w:val="center"/>
          </w:tcPr>
          <w:p w14:paraId="240B7D6B">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投标文件内容不一致的</w:t>
            </w:r>
            <w:r>
              <w:rPr>
                <w:color w:val="auto"/>
                <w:spacing w:val="4"/>
                <w:sz w:val="21"/>
                <w:szCs w:val="21"/>
                <w:highlight w:val="none"/>
              </w:rPr>
              <w:t>确认</w:t>
            </w:r>
          </w:p>
        </w:tc>
        <w:tc>
          <w:tcPr>
            <w:tcW w:w="6611" w:type="dxa"/>
            <w:vAlign w:val="top"/>
          </w:tcPr>
          <w:p w14:paraId="60B4982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right="56" w:firstLine="2"/>
              <w:jc w:val="both"/>
              <w:textAlignment w:val="baseline"/>
              <w:rPr>
                <w:color w:val="auto"/>
                <w:sz w:val="21"/>
                <w:szCs w:val="21"/>
                <w:highlight w:val="none"/>
              </w:rPr>
            </w:pPr>
            <w:r>
              <w:rPr>
                <w:color w:val="auto"/>
                <w:spacing w:val="3"/>
                <w:sz w:val="21"/>
                <w:szCs w:val="21"/>
                <w:highlight w:val="none"/>
              </w:rPr>
              <w:t>投标文件中的内容与投标函不一致的，以投标函为准；</w:t>
            </w:r>
            <w:r>
              <w:rPr>
                <w:color w:val="auto"/>
                <w:spacing w:val="8"/>
                <w:sz w:val="21"/>
                <w:szCs w:val="21"/>
                <w:highlight w:val="none"/>
              </w:rPr>
              <w:t>小写数字与大写数字不一致的，以大写数字为准；其</w:t>
            </w:r>
            <w:r>
              <w:rPr>
                <w:color w:val="auto"/>
                <w:spacing w:val="7"/>
                <w:sz w:val="21"/>
                <w:szCs w:val="21"/>
                <w:highlight w:val="none"/>
              </w:rPr>
              <w:t>他内容不一致的，以不利于投标人的解释为准。</w:t>
            </w:r>
          </w:p>
        </w:tc>
      </w:tr>
      <w:tr w14:paraId="13549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2F19E99">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10.5</w:t>
            </w:r>
          </w:p>
        </w:tc>
        <w:tc>
          <w:tcPr>
            <w:tcW w:w="2480" w:type="dxa"/>
            <w:vAlign w:val="center"/>
          </w:tcPr>
          <w:p w14:paraId="0C21B6A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4"/>
                <w:sz w:val="21"/>
                <w:szCs w:val="21"/>
                <w:highlight w:val="none"/>
              </w:rPr>
              <w:t>中标结果公示</w:t>
            </w:r>
          </w:p>
        </w:tc>
        <w:tc>
          <w:tcPr>
            <w:tcW w:w="6611" w:type="dxa"/>
            <w:vAlign w:val="center"/>
          </w:tcPr>
          <w:p w14:paraId="70E57876">
            <w:pPr>
              <w:pStyle w:val="32"/>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color w:val="auto"/>
                <w:sz w:val="21"/>
                <w:szCs w:val="21"/>
                <w:highlight w:val="none"/>
              </w:rPr>
            </w:pPr>
            <w:r>
              <w:rPr>
                <w:color w:val="auto"/>
                <w:spacing w:val="7"/>
                <w:sz w:val="21"/>
                <w:szCs w:val="21"/>
                <w:highlight w:val="none"/>
              </w:rPr>
              <w:t>中标结果将在</w:t>
            </w:r>
            <w:r>
              <w:rPr>
                <w:color w:val="auto"/>
                <w:spacing w:val="7"/>
                <w:sz w:val="21"/>
                <w:szCs w:val="21"/>
                <w:highlight w:val="none"/>
                <w:u w:val="single" w:color="auto"/>
              </w:rPr>
              <w:t>同中标候选人公示媒介</w:t>
            </w:r>
            <w:r>
              <w:rPr>
                <w:color w:val="auto"/>
                <w:spacing w:val="7"/>
                <w:sz w:val="21"/>
                <w:szCs w:val="21"/>
                <w:highlight w:val="none"/>
              </w:rPr>
              <w:t>公示。</w:t>
            </w:r>
          </w:p>
        </w:tc>
      </w:tr>
      <w:tr w14:paraId="5FDAF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BCD94A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10.6</w:t>
            </w:r>
          </w:p>
        </w:tc>
        <w:tc>
          <w:tcPr>
            <w:tcW w:w="2480" w:type="dxa"/>
            <w:vAlign w:val="center"/>
          </w:tcPr>
          <w:p w14:paraId="73E490F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7"/>
                <w:sz w:val="21"/>
                <w:szCs w:val="21"/>
                <w:highlight w:val="none"/>
              </w:rPr>
              <w:t>电子招标投标意外情况的处理</w:t>
            </w:r>
          </w:p>
        </w:tc>
        <w:tc>
          <w:tcPr>
            <w:tcW w:w="6611" w:type="dxa"/>
            <w:vAlign w:val="top"/>
          </w:tcPr>
          <w:p w14:paraId="78EEC1D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1"/>
              <w:textAlignment w:val="baseline"/>
              <w:rPr>
                <w:color w:val="auto"/>
                <w:sz w:val="21"/>
                <w:szCs w:val="21"/>
                <w:highlight w:val="none"/>
              </w:rPr>
            </w:pPr>
            <w:r>
              <w:rPr>
                <w:rFonts w:ascii="Times New Roman" w:hAnsi="Times New Roman" w:eastAsia="Times New Roman" w:cs="Times New Roman"/>
                <w:color w:val="auto"/>
                <w:spacing w:val="1"/>
                <w:sz w:val="21"/>
                <w:szCs w:val="21"/>
                <w:highlight w:val="none"/>
              </w:rPr>
              <w:t>10.6.1.</w:t>
            </w:r>
            <w:r>
              <w:rPr>
                <w:color w:val="auto"/>
                <w:spacing w:val="1"/>
                <w:sz w:val="21"/>
                <w:szCs w:val="21"/>
                <w:highlight w:val="none"/>
              </w:rPr>
              <w:t>意外情况</w:t>
            </w:r>
          </w:p>
          <w:p w14:paraId="70CAD3E8">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6" w:right="115" w:firstLine="436"/>
              <w:jc w:val="both"/>
              <w:textAlignment w:val="baseline"/>
              <w:rPr>
                <w:color w:val="auto"/>
                <w:sz w:val="21"/>
                <w:szCs w:val="21"/>
                <w:highlight w:val="none"/>
              </w:rPr>
            </w:pPr>
            <w:r>
              <w:rPr>
                <w:color w:val="auto"/>
                <w:spacing w:val="8"/>
                <w:sz w:val="21"/>
                <w:szCs w:val="21"/>
                <w:highlight w:val="none"/>
              </w:rPr>
              <w:t>出现下列情形导致电子服务系统或电子交易系统</w:t>
            </w:r>
            <w:r>
              <w:rPr>
                <w:color w:val="auto"/>
                <w:spacing w:val="9"/>
                <w:sz w:val="21"/>
                <w:szCs w:val="21"/>
                <w:highlight w:val="none"/>
              </w:rPr>
              <w:t>无法正常运行，影响招标投标过程的公平、公正和信息安全，经第三方机构认定后，各方当事人免责：</w:t>
            </w:r>
          </w:p>
          <w:p w14:paraId="0676854B">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110" w:firstLine="9"/>
              <w:textAlignment w:val="baseline"/>
              <w:rPr>
                <w:color w:val="auto"/>
                <w:sz w:val="21"/>
                <w:szCs w:val="21"/>
                <w:highlight w:val="none"/>
              </w:rPr>
            </w:pP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color w:val="auto"/>
                <w:spacing w:val="4"/>
                <w:sz w:val="21"/>
                <w:szCs w:val="21"/>
                <w:highlight w:val="none"/>
              </w:rPr>
              <w:t>）网络、服务器、数据库发生故障造成无法访问或使用的；</w:t>
            </w:r>
          </w:p>
          <w:p w14:paraId="3626AB5C">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8" w:right="108" w:firstLine="5"/>
              <w:textAlignment w:val="baseline"/>
              <w:rPr>
                <w:color w:val="auto"/>
                <w:sz w:val="21"/>
                <w:szCs w:val="21"/>
                <w:highlight w:val="none"/>
              </w:rPr>
            </w:pPr>
            <w:r>
              <w:rPr>
                <w:color w:val="auto"/>
                <w:spacing w:val="5"/>
                <w:sz w:val="21"/>
                <w:szCs w:val="21"/>
                <w:highlight w:val="none"/>
              </w:rPr>
              <w:t>（</w:t>
            </w:r>
            <w:r>
              <w:rPr>
                <w:rFonts w:ascii="Times New Roman" w:hAnsi="Times New Roman" w:eastAsia="Times New Roman" w:cs="Times New Roman"/>
                <w:color w:val="auto"/>
                <w:spacing w:val="5"/>
                <w:sz w:val="21"/>
                <w:szCs w:val="21"/>
                <w:highlight w:val="none"/>
              </w:rPr>
              <w:t>2</w:t>
            </w:r>
            <w:r>
              <w:rPr>
                <w:color w:val="auto"/>
                <w:spacing w:val="5"/>
                <w:sz w:val="21"/>
                <w:szCs w:val="21"/>
                <w:highlight w:val="none"/>
              </w:rPr>
              <w:t>）电力系统发生故障导致电子服务系统或</w:t>
            </w:r>
            <w:r>
              <w:rPr>
                <w:color w:val="auto"/>
                <w:spacing w:val="4"/>
                <w:sz w:val="21"/>
                <w:szCs w:val="21"/>
                <w:highlight w:val="none"/>
              </w:rPr>
              <w:t>电子交易</w:t>
            </w:r>
            <w:r>
              <w:rPr>
                <w:color w:val="auto"/>
                <w:spacing w:val="6"/>
                <w:sz w:val="21"/>
                <w:szCs w:val="21"/>
                <w:highlight w:val="none"/>
              </w:rPr>
              <w:t>系统无法运行；</w:t>
            </w:r>
          </w:p>
          <w:p w14:paraId="52CD465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5" w:right="110" w:firstLine="9"/>
              <w:textAlignment w:val="baseline"/>
              <w:rPr>
                <w:color w:val="auto"/>
                <w:sz w:val="21"/>
                <w:szCs w:val="21"/>
                <w:highlight w:val="none"/>
              </w:rPr>
            </w:pP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3</w:t>
            </w:r>
            <w:r>
              <w:rPr>
                <w:color w:val="auto"/>
                <w:spacing w:val="4"/>
                <w:sz w:val="21"/>
                <w:szCs w:val="21"/>
                <w:highlight w:val="none"/>
              </w:rPr>
              <w:t>）出现网络攻击、病毒入侵以及电子服务系统或电</w:t>
            </w:r>
            <w:r>
              <w:rPr>
                <w:color w:val="auto"/>
                <w:spacing w:val="9"/>
                <w:sz w:val="21"/>
                <w:szCs w:val="21"/>
                <w:highlight w:val="none"/>
              </w:rPr>
              <w:t>子交易系统安全漏洞导致无法正常提供服务</w:t>
            </w:r>
            <w:r>
              <w:rPr>
                <w:color w:val="auto"/>
                <w:spacing w:val="8"/>
                <w:sz w:val="21"/>
                <w:szCs w:val="21"/>
                <w:highlight w:val="none"/>
              </w:rPr>
              <w:t>的；</w:t>
            </w:r>
          </w:p>
          <w:p w14:paraId="6BDB39C3">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right="110" w:firstLine="10"/>
              <w:textAlignment w:val="baseline"/>
              <w:rPr>
                <w:color w:val="auto"/>
                <w:sz w:val="21"/>
                <w:szCs w:val="21"/>
                <w:highlight w:val="none"/>
              </w:rPr>
            </w:pPr>
            <w:r>
              <w:rPr>
                <w:color w:val="auto"/>
                <w:spacing w:val="4"/>
                <w:sz w:val="21"/>
                <w:szCs w:val="21"/>
                <w:highlight w:val="none"/>
              </w:rPr>
              <w:t>（</w:t>
            </w:r>
            <w:r>
              <w:rPr>
                <w:rFonts w:ascii="Times New Roman" w:hAnsi="Times New Roman" w:eastAsia="Times New Roman" w:cs="Times New Roman"/>
                <w:color w:val="auto"/>
                <w:spacing w:val="4"/>
                <w:sz w:val="21"/>
                <w:szCs w:val="21"/>
                <w:highlight w:val="none"/>
              </w:rPr>
              <w:t>4</w:t>
            </w:r>
            <w:r>
              <w:rPr>
                <w:color w:val="auto"/>
                <w:spacing w:val="4"/>
                <w:sz w:val="21"/>
                <w:szCs w:val="21"/>
                <w:highlight w:val="none"/>
              </w:rPr>
              <w:t>）其他无法保证招标投标过程公平、公正和信息安</w:t>
            </w:r>
            <w:r>
              <w:rPr>
                <w:color w:val="auto"/>
                <w:spacing w:val="5"/>
                <w:sz w:val="21"/>
                <w:szCs w:val="21"/>
                <w:highlight w:val="none"/>
              </w:rPr>
              <w:t>全的情形。</w:t>
            </w:r>
          </w:p>
          <w:p w14:paraId="1A737C1E">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1"/>
              <w:textAlignment w:val="baseline"/>
              <w:rPr>
                <w:color w:val="auto"/>
                <w:sz w:val="21"/>
                <w:szCs w:val="21"/>
                <w:highlight w:val="none"/>
              </w:rPr>
            </w:pPr>
            <w:r>
              <w:rPr>
                <w:rFonts w:ascii="Times New Roman" w:hAnsi="Times New Roman" w:eastAsia="Times New Roman" w:cs="Times New Roman"/>
                <w:color w:val="auto"/>
                <w:spacing w:val="3"/>
                <w:sz w:val="21"/>
                <w:szCs w:val="21"/>
                <w:highlight w:val="none"/>
              </w:rPr>
              <w:t>10.6.2.</w:t>
            </w:r>
            <w:r>
              <w:rPr>
                <w:color w:val="auto"/>
                <w:spacing w:val="3"/>
                <w:sz w:val="21"/>
                <w:szCs w:val="21"/>
                <w:highlight w:val="none"/>
              </w:rPr>
              <w:t>处理流程</w:t>
            </w:r>
          </w:p>
          <w:p w14:paraId="45E28139">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24" w:right="115" w:firstLine="7"/>
              <w:jc w:val="both"/>
              <w:textAlignment w:val="baseline"/>
              <w:rPr>
                <w:rFonts w:hint="eastAsia" w:asciiTheme="minorEastAsia" w:hAnsiTheme="minorEastAsia" w:eastAsiaTheme="minorEastAsia" w:cstheme="minorEastAsia"/>
                <w:snapToGrid w:val="0"/>
                <w:color w:val="auto"/>
                <w:kern w:val="0"/>
                <w:sz w:val="21"/>
                <w:szCs w:val="21"/>
                <w:highlight w:val="none"/>
                <w:lang w:val="en-US" w:eastAsia="en-US" w:bidi="ar-SA"/>
              </w:rPr>
            </w:pPr>
            <w:r>
              <w:rPr>
                <w:color w:val="auto"/>
                <w:spacing w:val="8"/>
                <w:sz w:val="21"/>
                <w:szCs w:val="21"/>
                <w:highlight w:val="none"/>
              </w:rPr>
              <w:t>出现上述情形，系统建设方应及时组织相关方查明原因，排除故障。若能保证在开标前恢复系统运行</w:t>
            </w:r>
            <w:r>
              <w:rPr>
                <w:rFonts w:hint="eastAsia" w:asciiTheme="minorEastAsia" w:hAnsiTheme="minorEastAsia" w:eastAsiaTheme="minorEastAsia" w:cstheme="minorEastAsia"/>
                <w:snapToGrid w:val="0"/>
                <w:color w:val="auto"/>
                <w:kern w:val="0"/>
                <w:sz w:val="21"/>
                <w:szCs w:val="21"/>
                <w:highlight w:val="none"/>
                <w:lang w:val="en-US" w:eastAsia="en-US" w:bidi="ar-SA"/>
              </w:rPr>
              <w:t>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14:paraId="35A765AD">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right="110" w:firstLine="10"/>
              <w:textAlignment w:val="baseline"/>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snapToGrid w:val="0"/>
                <w:color w:val="auto"/>
                <w:kern w:val="0"/>
                <w:sz w:val="21"/>
                <w:szCs w:val="21"/>
                <w:highlight w:val="none"/>
                <w:lang w:val="en-US" w:eastAsia="en-US" w:bidi="ar-SA"/>
              </w:rPr>
              <w:t>（1）项目中止，中止期限由招标人或招标代理机构根据项目具体情况确定。中止期限届满后中止情形尚未消除的，招标人或代理机构可以根据实际情况决定延长中止期限。决定延长中止期限的，应向投标人发出延长中止期限通知。</w:t>
            </w:r>
          </w:p>
          <w:p w14:paraId="3A4970E4">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4" w:right="108" w:firstLine="10"/>
              <w:textAlignment w:val="baseline"/>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snapToGrid w:val="0"/>
                <w:color w:val="auto"/>
                <w:kern w:val="0"/>
                <w:sz w:val="21"/>
                <w:szCs w:val="21"/>
                <w:highlight w:val="none"/>
                <w:lang w:val="en-US" w:eastAsia="en-US" w:bidi="ar-SA"/>
              </w:rPr>
              <w:t>（2）项目恢复，导致项目中止的情形消除后，招标人或代理机构应当尽快恢复招投标程序，向投标人发出恢复交易通知；已发出延长中止期限通知的，按通知执行。</w:t>
            </w:r>
          </w:p>
          <w:p w14:paraId="71A44591">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13" w:right="56" w:firstLine="420"/>
              <w:jc w:val="both"/>
              <w:textAlignment w:val="baseline"/>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snapToGrid w:val="0"/>
                <w:color w:val="auto"/>
                <w:kern w:val="0"/>
                <w:sz w:val="21"/>
                <w:szCs w:val="21"/>
                <w:highlight w:val="none"/>
                <w:lang w:val="en-US" w:eastAsia="en-US" w:bidi="ar-SA"/>
              </w:rPr>
              <w:t>注：在招标文件规定的解密时间内出现10.6.1意外情况时，如部分投标人未完成投标文件解密的，系统恢复后，允许投标人继续解密，解密时限重新计时；在规定的解密时间外出现上述情况的，系统恢复后，除原已解密文件无法恢复外，将不再允许未解密的投标人进行解密。</w:t>
            </w:r>
          </w:p>
          <w:p w14:paraId="58EC11DA">
            <w:pPr>
              <w:pStyle w:val="32"/>
              <w:keepNext w:val="0"/>
              <w:keepLines w:val="0"/>
              <w:pageBreakBefore w:val="0"/>
              <w:widowControl/>
              <w:kinsoku w:val="0"/>
              <w:wordWrap/>
              <w:overflowPunct/>
              <w:topLinePunct w:val="0"/>
              <w:autoSpaceDE w:val="0"/>
              <w:autoSpaceDN w:val="0"/>
              <w:bidi w:val="0"/>
              <w:adjustRightInd w:val="0"/>
              <w:snapToGrid w:val="0"/>
              <w:spacing w:line="400" w:lineRule="exact"/>
              <w:ind w:left="134" w:right="115" w:firstLine="418"/>
              <w:textAlignment w:val="baseline"/>
              <w:rPr>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en-US" w:bidi="ar-SA"/>
              </w:rPr>
              <w:t>出现意外情况的应报招标监督管理机构。</w:t>
            </w:r>
          </w:p>
        </w:tc>
      </w:tr>
      <w:tr w14:paraId="35237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4656E3E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10.7</w:t>
            </w:r>
          </w:p>
        </w:tc>
        <w:tc>
          <w:tcPr>
            <w:tcW w:w="2480" w:type="dxa"/>
            <w:vAlign w:val="center"/>
          </w:tcPr>
          <w:p w14:paraId="7A9FE266">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8"/>
                <w:sz w:val="21"/>
                <w:szCs w:val="21"/>
                <w:highlight w:val="none"/>
              </w:rPr>
              <w:t>制作投标文件注意事项</w:t>
            </w:r>
          </w:p>
        </w:tc>
        <w:tc>
          <w:tcPr>
            <w:tcW w:w="6611" w:type="dxa"/>
            <w:vAlign w:val="top"/>
          </w:tcPr>
          <w:p w14:paraId="6C8170D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（1）制作投标文件前，必须及时升级电子投标文件制作工具至最新版本。投标人如未及时更新电子投标文件制作工具，产生的一切后果由投标人自行承担。</w:t>
            </w:r>
          </w:p>
          <w:p w14:paraId="4D7F291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rFonts w:hint="eastAsia" w:asciiTheme="minorEastAsia" w:hAnsiTheme="minorEastAsia" w:eastAsiaTheme="minorEastAsia" w:cstheme="minorEastAsia"/>
                <w:color w:val="auto"/>
                <w:sz w:val="21"/>
                <w:szCs w:val="21"/>
                <w:highlight w:val="none"/>
              </w:rPr>
              <w:t>（2）在使用过程中如有技术问题，请致电电子交易系统服务电话（非项目咨询）</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single"/>
              </w:rPr>
              <w:t>0550-3801701，0512-58188516。</w:t>
            </w:r>
          </w:p>
        </w:tc>
      </w:tr>
      <w:tr w14:paraId="02AB2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8710ED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10.8</w:t>
            </w:r>
          </w:p>
        </w:tc>
        <w:tc>
          <w:tcPr>
            <w:tcW w:w="2480" w:type="dxa"/>
            <w:vAlign w:val="center"/>
          </w:tcPr>
          <w:p w14:paraId="3B8D6A2C">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z w:val="21"/>
                <w:szCs w:val="21"/>
                <w:highlight w:val="none"/>
              </w:rPr>
            </w:pPr>
            <w:r>
              <w:rPr>
                <w:color w:val="auto"/>
                <w:spacing w:val="9"/>
                <w:sz w:val="21"/>
                <w:szCs w:val="21"/>
                <w:highlight w:val="none"/>
              </w:rPr>
              <w:t>评标过程中的澄清和补正</w:t>
            </w:r>
          </w:p>
        </w:tc>
        <w:tc>
          <w:tcPr>
            <w:tcW w:w="6611" w:type="dxa"/>
            <w:vAlign w:val="top"/>
          </w:tcPr>
          <w:p w14:paraId="035C4B0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rFonts w:hint="eastAsia"/>
                <w:color w:val="auto"/>
                <w:sz w:val="21"/>
                <w:szCs w:val="21"/>
                <w:highlight w:val="none"/>
              </w:rPr>
              <w:t>1、</w:t>
            </w:r>
            <w:r>
              <w:rPr>
                <w:color w:val="auto"/>
                <w:sz w:val="21"/>
                <w:szCs w:val="21"/>
                <w:highlight w:val="none"/>
              </w:rPr>
              <w:t>评标委员会通过</w:t>
            </w:r>
            <w:r>
              <w:rPr>
                <w:rFonts w:hint="eastAsia"/>
                <w:color w:val="auto"/>
                <w:sz w:val="21"/>
                <w:szCs w:val="21"/>
                <w:highlight w:val="none"/>
                <w:lang w:val="en-US"/>
              </w:rPr>
              <w:t>网上开评标系统</w:t>
            </w:r>
            <w:r>
              <w:rPr>
                <w:color w:val="auto"/>
                <w:sz w:val="21"/>
                <w:szCs w:val="21"/>
                <w:highlight w:val="none"/>
              </w:rPr>
              <w:t>将需要澄清、说明或补正的内容以询标函的形式发送给投标人，投标人应安排专人登录</w:t>
            </w:r>
            <w:r>
              <w:rPr>
                <w:rFonts w:hint="eastAsia"/>
                <w:color w:val="auto"/>
                <w:sz w:val="21"/>
                <w:szCs w:val="21"/>
                <w:highlight w:val="none"/>
                <w:lang w:val="en-US"/>
              </w:rPr>
              <w:t>网上开评标系统</w:t>
            </w:r>
            <w:r>
              <w:rPr>
                <w:color w:val="auto"/>
                <w:sz w:val="21"/>
                <w:szCs w:val="21"/>
                <w:highlight w:val="none"/>
              </w:rPr>
              <w:t>并保持在线状态</w:t>
            </w:r>
            <w:r>
              <w:rPr>
                <w:rFonts w:hint="eastAsia"/>
                <w:color w:val="auto"/>
                <w:sz w:val="21"/>
                <w:szCs w:val="21"/>
                <w:highlight w:val="none"/>
              </w:rPr>
              <w:t>，并确保联系方式有效</w:t>
            </w:r>
            <w:r>
              <w:rPr>
                <w:color w:val="auto"/>
                <w:sz w:val="21"/>
                <w:szCs w:val="21"/>
                <w:highlight w:val="none"/>
              </w:rPr>
              <w:t>，以便及时接收评标委员会可能发出的询标函。</w:t>
            </w:r>
          </w:p>
          <w:p w14:paraId="5239830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color w:val="auto"/>
                <w:sz w:val="21"/>
                <w:szCs w:val="21"/>
                <w:highlight w:val="none"/>
              </w:rPr>
            </w:pPr>
            <w:r>
              <w:rPr>
                <w:rFonts w:hint="eastAsia"/>
                <w:color w:val="auto"/>
                <w:sz w:val="21"/>
                <w:szCs w:val="21"/>
                <w:highlight w:val="none"/>
              </w:rPr>
              <w:t>2、</w:t>
            </w:r>
            <w:r>
              <w:rPr>
                <w:color w:val="auto"/>
                <w:sz w:val="21"/>
                <w:szCs w:val="21"/>
                <w:highlight w:val="none"/>
              </w:rPr>
              <w:t>因投标人未登录</w:t>
            </w:r>
            <w:r>
              <w:rPr>
                <w:rFonts w:hint="eastAsia"/>
                <w:color w:val="auto"/>
                <w:sz w:val="21"/>
                <w:szCs w:val="21"/>
                <w:highlight w:val="none"/>
                <w:lang w:val="en-US"/>
              </w:rPr>
              <w:t>网上开评标系统</w:t>
            </w:r>
            <w:r>
              <w:rPr>
                <w:color w:val="auto"/>
                <w:sz w:val="21"/>
                <w:szCs w:val="21"/>
                <w:highlight w:val="none"/>
              </w:rPr>
              <w:t>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45C8B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0382C435">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宋体"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10.9</w:t>
            </w:r>
          </w:p>
        </w:tc>
        <w:tc>
          <w:tcPr>
            <w:tcW w:w="2480" w:type="dxa"/>
            <w:vAlign w:val="center"/>
          </w:tcPr>
          <w:p w14:paraId="1D0EDE2A">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color w:val="auto"/>
                <w:spacing w:val="9"/>
                <w:sz w:val="21"/>
                <w:szCs w:val="21"/>
                <w:highlight w:val="none"/>
              </w:rPr>
            </w:pPr>
            <w:r>
              <w:rPr>
                <w:rFonts w:hint="eastAsia"/>
                <w:color w:val="auto"/>
                <w:spacing w:val="9"/>
                <w:sz w:val="21"/>
                <w:szCs w:val="21"/>
                <w:highlight w:val="none"/>
              </w:rPr>
              <w:t>相关要求</w:t>
            </w:r>
          </w:p>
        </w:tc>
        <w:tc>
          <w:tcPr>
            <w:tcW w:w="6611" w:type="dxa"/>
            <w:vAlign w:val="top"/>
          </w:tcPr>
          <w:p w14:paraId="6E97C61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b/>
                <w:bCs/>
                <w:color w:val="auto"/>
                <w:sz w:val="21"/>
                <w:szCs w:val="21"/>
                <w:highlight w:val="none"/>
              </w:rPr>
            </w:pPr>
            <w:r>
              <w:rPr>
                <w:rFonts w:hint="eastAsia"/>
                <w:b/>
                <w:bCs/>
                <w:color w:val="auto"/>
                <w:sz w:val="21"/>
                <w:szCs w:val="21"/>
                <w:highlight w:val="none"/>
              </w:rPr>
              <w:t>1、本项目投标保证金、履约保证金、工程质量保证金、农民工工资保证金均支持保函使用。以现金形式提交保证金的，应当同时退还保证金本金和银行同期存款利息。</w:t>
            </w:r>
          </w:p>
          <w:p w14:paraId="0F77451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2、承包人在工程实施过程中的用工行为，必须严格按照《保障农民工工资支付条例》（国务院令第724号）、《安徽省人民政府办公厅关于全面治理拖欠农民工工资问题的实施意见》（皖政办〔2016〕22号）以及《贯彻落实&lt;工程建设领域农民工工资专用账户管理暂行办法&gt;的通知》（皖人社发〔2022〕5号）、《安徽省工程建设领域农民工工资保证金实施办法》（皖人社发〔2022〕8号）等文件精神的有关规定，依法与招用的农民工签订劳动合同，并按规定及时足额支付工资。</w:t>
            </w:r>
          </w:p>
          <w:p w14:paraId="6077E9E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为切实保障建筑行业农民工工资支付、加快培育新时代建筑产业工人队伍、有效破解拖欠工程款问题，承包人应严格落实安徽省住建厅《关于建立长效机制切实保障建筑行业农民工工资支付工作的通知》（建市函〔2022〕490号），《关于加快培育和壮大我省建筑产业工人队伍的意见》（建市规〔2023〕1号）等文件要求。</w:t>
            </w:r>
          </w:p>
          <w:p w14:paraId="03D6CC6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执行《贯彻落实&lt;工程建设领域农民工工资专用账户管理暂行办法&gt;的通知》（皖人社发〔2022〕5号），其中工资保证金和工资专户由工程建设项目的施工总承包企业（包括直接承包建设单位发包工程的专业承包企业）缴存和开设。若为联合体中标，由联合体中牵头人缴存和开设专户。</w:t>
            </w:r>
          </w:p>
          <w:p w14:paraId="2B02F12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 xml:space="preserve">3、省外建设工程企业按照《关于优化进皖建设工程企业信息登记服务和管理有关工作的通知》（建市函〔2022〕580号）进行相关信息登记。 </w:t>
            </w:r>
          </w:p>
          <w:p w14:paraId="67C73E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4、保证保险产品应按《中国银保监会办公厅关于进一步加强和改进财产保险公司产品监管有关问题的通知》执行。</w:t>
            </w:r>
          </w:p>
        </w:tc>
      </w:tr>
      <w:tr w14:paraId="4CBA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813" w:type="dxa"/>
            <w:vAlign w:val="center"/>
          </w:tcPr>
          <w:p w14:paraId="11BE3420">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10.10</w:t>
            </w:r>
          </w:p>
        </w:tc>
        <w:tc>
          <w:tcPr>
            <w:tcW w:w="2480" w:type="dxa"/>
            <w:vAlign w:val="center"/>
          </w:tcPr>
          <w:p w14:paraId="0C74C011">
            <w:pPr>
              <w:pStyle w:val="32"/>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hint="eastAsia" w:eastAsia="宋体"/>
                <w:color w:val="auto"/>
                <w:spacing w:val="9"/>
                <w:sz w:val="21"/>
                <w:szCs w:val="21"/>
                <w:highlight w:val="none"/>
                <w:lang w:val="en-US" w:eastAsia="zh-CN"/>
              </w:rPr>
            </w:pPr>
            <w:r>
              <w:rPr>
                <w:rFonts w:hint="eastAsia"/>
                <w:color w:val="auto"/>
                <w:spacing w:val="9"/>
                <w:sz w:val="21"/>
                <w:szCs w:val="21"/>
                <w:highlight w:val="none"/>
                <w:lang w:val="en-US" w:eastAsia="zh-CN"/>
              </w:rPr>
              <w:t>其他</w:t>
            </w:r>
          </w:p>
        </w:tc>
        <w:tc>
          <w:tcPr>
            <w:tcW w:w="6611" w:type="dxa"/>
            <w:vAlign w:val="top"/>
          </w:tcPr>
          <w:p w14:paraId="10F492D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lang w:val="en-US"/>
              </w:rPr>
            </w:pPr>
            <w:r>
              <w:rPr>
                <w:rFonts w:hint="eastAsia"/>
                <w:color w:val="auto"/>
                <w:sz w:val="21"/>
                <w:szCs w:val="21"/>
                <w:highlight w:val="none"/>
                <w:lang w:val="en-US"/>
              </w:rPr>
              <w:t>1、</w:t>
            </w:r>
            <w:r>
              <w:rPr>
                <w:rFonts w:hint="eastAsia"/>
                <w:color w:val="auto"/>
                <w:sz w:val="21"/>
                <w:szCs w:val="21"/>
                <w:highlight w:val="none"/>
              </w:rPr>
              <w:t>如本项目招标文件中出现特定性、唯一性品牌的表述，该品牌仅作为参考，施工过程中不具有限定性。</w:t>
            </w:r>
          </w:p>
          <w:p w14:paraId="5F95C17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lang w:val="en-US"/>
              </w:rPr>
              <w:t>2、项目经理必须是投标人本单位工作人员，提供虚假资料谋取中标将被依法处罚。</w:t>
            </w:r>
            <w:r>
              <w:rPr>
                <w:rFonts w:hint="eastAsia"/>
                <w:color w:val="auto"/>
                <w:sz w:val="21"/>
                <w:szCs w:val="21"/>
                <w:highlight w:val="none"/>
              </w:rPr>
              <w:t>投标人对所提交的投标人或拟派项目经理业绩、投标人资质等证明资料承担缔约过失责任和法律责任。若投诉人或举报人对前述资料或证明资料存在争议，进行有效投诉或举报，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w:t>
            </w:r>
            <w:r>
              <w:rPr>
                <w:rFonts w:hint="eastAsia"/>
                <w:color w:val="auto"/>
                <w:sz w:val="21"/>
                <w:szCs w:val="21"/>
                <w:highlight w:val="none"/>
                <w:lang w:val="en-US"/>
              </w:rPr>
              <w:t>滁州市</w:t>
            </w:r>
            <w:r>
              <w:rPr>
                <w:rFonts w:hint="eastAsia"/>
                <w:color w:val="auto"/>
                <w:sz w:val="21"/>
                <w:szCs w:val="21"/>
                <w:highlight w:val="none"/>
              </w:rPr>
              <w:t>公共资源交易监督管理局依法处理。</w:t>
            </w:r>
          </w:p>
          <w:p w14:paraId="349248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中标人未履行下述义务的，</w:t>
            </w:r>
            <w:r>
              <w:rPr>
                <w:rFonts w:hint="eastAsia"/>
                <w:color w:val="auto"/>
                <w:sz w:val="21"/>
                <w:szCs w:val="21"/>
                <w:highlight w:val="none"/>
                <w:lang w:val="en-US"/>
              </w:rPr>
              <w:t>滁州市</w:t>
            </w:r>
            <w:r>
              <w:rPr>
                <w:rFonts w:hint="eastAsia"/>
                <w:color w:val="auto"/>
                <w:sz w:val="21"/>
                <w:szCs w:val="21"/>
                <w:highlight w:val="none"/>
              </w:rPr>
              <w:t>公共资源交易监督管理局将依法对中标人进行处理，追究相关责任：</w:t>
            </w:r>
          </w:p>
          <w:p w14:paraId="73A5144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6C4688C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z w:val="21"/>
                <w:szCs w:val="21"/>
                <w:highlight w:val="none"/>
              </w:rPr>
            </w:pPr>
            <w:r>
              <w:rPr>
                <w:rFonts w:hint="eastAsia"/>
                <w:color w:val="auto"/>
                <w:sz w:val="21"/>
                <w:szCs w:val="21"/>
                <w:highlight w:val="none"/>
              </w:rPr>
              <w:t>②合同签订后，中标人存在规定时间内不组织人员进场开工、不履行供货安装义务等情况，招标人有权解除合同，并追究违约责任，同时将相关违约行为报送监管部门处理。</w:t>
            </w:r>
          </w:p>
        </w:tc>
      </w:tr>
    </w:tbl>
    <w:p w14:paraId="5FF15651">
      <w:pPr>
        <w:pStyle w:val="2"/>
        <w:rPr>
          <w:color w:val="auto"/>
          <w:highlight w:val="none"/>
        </w:rPr>
      </w:pPr>
    </w:p>
    <w:p w14:paraId="1DA27712">
      <w:pPr>
        <w:rPr>
          <w:color w:val="auto"/>
          <w:highlight w:val="none"/>
        </w:rPr>
        <w:sectPr>
          <w:footerReference r:id="rId8" w:type="default"/>
          <w:pgSz w:w="11905" w:h="16838"/>
          <w:pgMar w:top="1417" w:right="1361" w:bottom="1417" w:left="1361" w:header="850" w:footer="1077" w:gutter="0"/>
          <w:pgNumType w:fmt="decimal" w:start="1"/>
          <w:cols w:space="0" w:num="1"/>
          <w:rtlGutter w:val="0"/>
          <w:docGrid w:linePitch="0" w:charSpace="0"/>
        </w:sectPr>
      </w:pPr>
    </w:p>
    <w:p w14:paraId="5D3DF72E">
      <w:pPr>
        <w:keepNext w:val="0"/>
        <w:keepLines/>
        <w:pageBreakBefore w:val="0"/>
        <w:kinsoku/>
        <w:overflowPunct/>
        <w:topLinePunct w:val="0"/>
        <w:autoSpaceDE w:val="0"/>
        <w:autoSpaceDN w:val="0"/>
        <w:bidi w:val="0"/>
        <w:adjustRightInd w:val="0"/>
        <w:snapToGrid w:val="0"/>
        <w:spacing w:line="480" w:lineRule="exact"/>
        <w:textAlignment w:val="baseline"/>
        <w:outlineLvl w:val="1"/>
        <w:rPr>
          <w:rFonts w:hint="eastAsia" w:ascii="宋体" w:hAnsi="宋体" w:eastAsia="宋体" w:cs="宋体"/>
          <w:b/>
          <w:bCs/>
          <w:color w:val="auto"/>
          <w:sz w:val="28"/>
          <w:szCs w:val="28"/>
          <w:highlight w:val="none"/>
        </w:rPr>
      </w:pPr>
      <w:bookmarkStart w:id="15" w:name="bookmark24"/>
      <w:bookmarkEnd w:id="15"/>
      <w:r>
        <w:rPr>
          <w:rFonts w:hint="eastAsia" w:ascii="宋体" w:hAnsi="宋体" w:eastAsia="宋体" w:cs="宋体"/>
          <w:b/>
          <w:bCs/>
          <w:color w:val="auto"/>
          <w:spacing w:val="-8"/>
          <w:sz w:val="28"/>
          <w:szCs w:val="28"/>
          <w:highlight w:val="none"/>
        </w:rPr>
        <w:t>1.总则</w:t>
      </w:r>
    </w:p>
    <w:p w14:paraId="0EA3FB47">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pacing w:val="-3"/>
          <w:sz w:val="28"/>
          <w:szCs w:val="28"/>
          <w:highlight w:val="none"/>
        </w:rPr>
        <w:t>1.1招标项目概况</w:t>
      </w:r>
    </w:p>
    <w:p w14:paraId="43E43628">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根据《中华人民共和国招标投标法》《中华人民共和国招标投标法实施条例》《工程建设项目货物招标投标办法》等有关法律、法规和规章的规定，本招标项目已具备招标条件，现对本项目进行招标。</w:t>
      </w:r>
    </w:p>
    <w:p w14:paraId="4EDF6979">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招标人：见投标人须知前附表。</w:t>
      </w:r>
    </w:p>
    <w:p w14:paraId="41E97565">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招标代理机构：见投标人须知前附表。</w:t>
      </w:r>
    </w:p>
    <w:p w14:paraId="03575DF6">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1.1.4</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招标项目名称：见投标人须知前附表。</w:t>
      </w:r>
    </w:p>
    <w:p w14:paraId="0A8FB9AE">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招标项目建设地点：见投标人须知前附表。</w:t>
      </w:r>
    </w:p>
    <w:p w14:paraId="370CC877">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1.1.6</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招标项目现场管理机构：见投标人须知前附表。</w:t>
      </w:r>
    </w:p>
    <w:p w14:paraId="38808066">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1.1.7</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招标项目设计人：见投标人须知前附表。</w:t>
      </w:r>
    </w:p>
    <w:p w14:paraId="43D6A7F1">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1.1.8</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招标项目监理人：见投标人须知前附表。</w:t>
      </w:r>
    </w:p>
    <w:p w14:paraId="7255F9B9">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color w:val="auto"/>
          <w:sz w:val="21"/>
          <w:szCs w:val="21"/>
          <w:highlight w:val="none"/>
        </w:rPr>
      </w:pPr>
      <w:r>
        <w:rPr>
          <w:rFonts w:hint="eastAsia" w:asciiTheme="minorEastAsia" w:hAnsiTheme="minorEastAsia" w:eastAsiaTheme="minorEastAsia" w:cstheme="minorEastAsia"/>
          <w:color w:val="auto"/>
          <w:sz w:val="21"/>
          <w:szCs w:val="21"/>
          <w:highlight w:val="none"/>
        </w:rPr>
        <w:t>1.1.9</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招标项目代建机构：见投标人须知前附表。</w:t>
      </w:r>
    </w:p>
    <w:p w14:paraId="3AAA64CB">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1.2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招标项目的资金来源和落实情况</w:t>
      </w:r>
    </w:p>
    <w:p w14:paraId="0F8A4384">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default"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1.2.1</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rPr>
        <w:t>资金来源及比例：见投标人须知前附表。</w:t>
      </w:r>
    </w:p>
    <w:p w14:paraId="05BA812F">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1.2.2</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rPr>
        <w:t>资金落实情况：见投标人须知前附表。</w:t>
      </w:r>
    </w:p>
    <w:p w14:paraId="16DD8273">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1.3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招标范围、交货期、交货地点和质量要求</w:t>
      </w:r>
    </w:p>
    <w:p w14:paraId="77B8F895">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default"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1.3.1</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rPr>
        <w:t>招标范围：见投标人须知前附表。</w:t>
      </w:r>
    </w:p>
    <w:p w14:paraId="454808E6">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default"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1.3.2</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rPr>
        <w:t>交货期：见投标人须知前附表。</w:t>
      </w:r>
    </w:p>
    <w:p w14:paraId="395F1BFD">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default"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1.3.3</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rPr>
        <w:t>交货地点：见投标人须知前附表。</w:t>
      </w:r>
    </w:p>
    <w:p w14:paraId="32C88B28">
      <w:pPr>
        <w:keepNext w:val="0"/>
        <w:keepLines/>
        <w:pageBreakBefore w:val="0"/>
        <w:widowControl/>
        <w:kinsoku/>
        <w:wordWrap/>
        <w:overflowPunct/>
        <w:topLinePunct w:val="0"/>
        <w:autoSpaceDE w:val="0"/>
        <w:autoSpaceDN w:val="0"/>
        <w:bidi w:val="0"/>
        <w:adjustRightInd w:val="0"/>
        <w:snapToGrid w:val="0"/>
        <w:spacing w:line="480" w:lineRule="exact"/>
        <w:ind w:left="0" w:firstLine="420" w:firstLineChars="200"/>
        <w:textAlignment w:val="baseline"/>
        <w:rPr>
          <w:rFonts w:hint="default" w:asciiTheme="minorEastAsia" w:hAnsiTheme="minorEastAsia" w:eastAsiaTheme="minorEastAsia" w:cstheme="minorEastAsia"/>
          <w:color w:val="auto"/>
          <w:sz w:val="21"/>
          <w:szCs w:val="21"/>
          <w:highlight w:val="none"/>
        </w:rPr>
      </w:pPr>
      <w:r>
        <w:rPr>
          <w:rFonts w:hint="default" w:asciiTheme="minorEastAsia" w:hAnsiTheme="minorEastAsia" w:eastAsiaTheme="minorEastAsia" w:cstheme="minorEastAsia"/>
          <w:color w:val="auto"/>
          <w:sz w:val="21"/>
          <w:szCs w:val="21"/>
          <w:highlight w:val="none"/>
        </w:rPr>
        <w:t>1.3.4</w:t>
      </w:r>
      <w:r>
        <w:rPr>
          <w:rFonts w:hint="eastAsia" w:asciiTheme="minorEastAsia" w:hAnsiTheme="minorEastAsia" w:eastAsiaTheme="minorEastAsia" w:cstheme="minorEastAsia"/>
          <w:color w:val="auto"/>
          <w:sz w:val="21"/>
          <w:szCs w:val="21"/>
          <w:highlight w:val="none"/>
          <w:lang w:val="en-US" w:eastAsia="zh-CN"/>
        </w:rPr>
        <w:t xml:space="preserve"> </w:t>
      </w:r>
      <w:r>
        <w:rPr>
          <w:rFonts w:hint="default" w:asciiTheme="minorEastAsia" w:hAnsiTheme="minorEastAsia" w:eastAsiaTheme="minorEastAsia" w:cstheme="minorEastAsia"/>
          <w:color w:val="auto"/>
          <w:sz w:val="21"/>
          <w:szCs w:val="21"/>
          <w:highlight w:val="none"/>
        </w:rPr>
        <w:t>质量要求：见投标人须知前附表。</w:t>
      </w:r>
    </w:p>
    <w:p w14:paraId="3C814302">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1.4</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投标人资格要求</w:t>
      </w:r>
    </w:p>
    <w:p w14:paraId="6FBACA99">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1.4.1投标人应具备承担本招标项目的资质条件、能力和信誉：</w:t>
      </w:r>
    </w:p>
    <w:p w14:paraId="65FE770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（1）资质要求：见投标人须知前附表；</w:t>
      </w:r>
    </w:p>
    <w:p w14:paraId="1A760211">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（2）业绩要求：见投标人须知前附表；</w:t>
      </w:r>
    </w:p>
    <w:p w14:paraId="28BDE8A5">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（3）项目负责人要求：见投标人须知前附表；</w:t>
      </w:r>
    </w:p>
    <w:p w14:paraId="6B90E4D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（4）技术负责人要求：见投标人须知前附表；</w:t>
      </w:r>
    </w:p>
    <w:p w14:paraId="2B3AF4F3">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（5）财务要求：见投标人须知前附表；</w:t>
      </w:r>
    </w:p>
    <w:p w14:paraId="40722FB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（6）信誉要求：见投标人须知前附表；</w:t>
      </w:r>
    </w:p>
    <w:p w14:paraId="7FA4519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（7）其他要求：见投标人须知前附表。</w:t>
      </w:r>
    </w:p>
    <w:p w14:paraId="5211AD3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需要提交的相关证明材料见本章第3.5款的规定。</w:t>
      </w:r>
    </w:p>
    <w:p w14:paraId="2BA5DF0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1.4.2</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投标人须知前附表规定接受联合体投标的，联合体除应符合本章第1.4.1项和投标人须知前附表的要求外，还应遵守以下规定：</w:t>
      </w:r>
    </w:p>
    <w:p w14:paraId="500A56A5">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（1）联合体各方应按招标文件提供的格式签订联合体协议书，明确联合体牵头人和各方权利义务，并承诺就中标项目向招标人承担连带责任；</w:t>
      </w:r>
    </w:p>
    <w:p w14:paraId="0543740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（2）由同一专业的单位组成的联合体，按照资质等级较低的单位确定资质等级；</w:t>
      </w:r>
    </w:p>
    <w:p w14:paraId="7B651BD3">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（3）联合体各方不得再以自己名义单独或参加其他联合体在本同一标段中投标，否则各相关投标均无效。</w:t>
      </w:r>
    </w:p>
    <w:p w14:paraId="1D3B5BA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1.4.3</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投标人不得存在以下情形之一：（已投标的其投标文件将被否决，并上报行业主管部门，按相关规定处理。）</w:t>
      </w:r>
    </w:p>
    <w:p w14:paraId="24BDFEB8">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（1）为招标人不具有独立法人资格的附属机构（单位）；</w:t>
      </w:r>
    </w:p>
    <w:p w14:paraId="0BC7A15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（2）与招标人存在利害关系且可能影响招标公正性；</w:t>
      </w:r>
    </w:p>
    <w:p w14:paraId="51F306B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（3）与本标段的其他投标人为同一个单位负责人；</w:t>
      </w:r>
    </w:p>
    <w:p w14:paraId="3CEFCFD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（4）与本标段的其他投标人存在控股、管理关系；</w:t>
      </w:r>
    </w:p>
    <w:p w14:paraId="6269DEAD">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（5）为本标段提供过设计、编制技术规范和其他文件的咨询服务；</w:t>
      </w:r>
    </w:p>
    <w:p w14:paraId="5C5E594B">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（6）为本标段的监理人，或者与本标段的监理人存在隶属关系或者其他利害关系；</w:t>
      </w:r>
    </w:p>
    <w:p w14:paraId="3B1E9700">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（7）为本标段的代建人；</w:t>
      </w:r>
    </w:p>
    <w:p w14:paraId="19091658">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（8）为本标段的招标代理机构；</w:t>
      </w:r>
    </w:p>
    <w:p w14:paraId="3D3E230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（9）与本标段对应工程的监理人或代建人或本标段的招标代理机构同为一个法定代表人；</w:t>
      </w:r>
    </w:p>
    <w:p w14:paraId="4360FF4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（10）与本标段对应工程的监理人或代建人或本标段的招标代理机构存在控股或参股关系；</w:t>
      </w:r>
    </w:p>
    <w:p w14:paraId="4BE33DF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（11）被依法暂停或者取消投标资格（以相关行业主管部门的行政处理决定为准）；</w:t>
      </w:r>
    </w:p>
    <w:p w14:paraId="0491724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（12）被责令停产停业，暂扣或者吊销许可证，暂扣或者吊销执照；</w:t>
      </w:r>
    </w:p>
    <w:p w14:paraId="69CB3D0B">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（13）进入清算程序，或被宣告破产，或其他丧失履约能力的情形；</w:t>
      </w:r>
    </w:p>
    <w:p w14:paraId="65B3DD8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（14）在近三年内有骗取中标或严重违约或重大产品质量问题（以相关行业主管部门的行政处罚决定或司法机关出具的有关法律文书为准）；</w:t>
      </w:r>
    </w:p>
    <w:p w14:paraId="5557BE2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（15）在国家企业信用信息公示系统中被列入严重违法失信企业名单；</w:t>
      </w:r>
    </w:p>
    <w:p w14:paraId="5FB356B4">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（16）在“信用中国”网站中被列入失信被执行人名单；</w:t>
      </w:r>
    </w:p>
    <w:p w14:paraId="213BBDB0">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（17）在“信用中国”网站中被列入重大税收违法失信主体；</w:t>
      </w:r>
    </w:p>
    <w:p w14:paraId="0FB62C9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（18）在近三年内投标人或其法定代表人、拟委任的项目负责人有行贿犯罪行为的；</w:t>
      </w:r>
    </w:p>
    <w:p w14:paraId="38AC7651">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（19）法律法规或投标人须知前附表规定的其他情形。</w:t>
      </w:r>
    </w:p>
    <w:p w14:paraId="3D5C9DD9">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1.5</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费用承担</w:t>
      </w:r>
    </w:p>
    <w:p w14:paraId="6BF75A31">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color w:val="auto"/>
          <w:highlight w:val="none"/>
        </w:rPr>
      </w:pPr>
      <w:r>
        <w:rPr>
          <w:rFonts w:hint="default" w:asciiTheme="minorEastAsia" w:hAnsiTheme="minorEastAsia" w:eastAsiaTheme="minorEastAsia" w:cstheme="minorEastAsia"/>
          <w:color w:val="auto"/>
          <w:sz w:val="20"/>
          <w:szCs w:val="20"/>
          <w:highlight w:val="none"/>
        </w:rPr>
        <w:t>投</w:t>
      </w:r>
      <w:r>
        <w:rPr>
          <w:rFonts w:hint="default" w:asciiTheme="minorEastAsia" w:hAnsiTheme="minorEastAsia" w:eastAsiaTheme="minorEastAsia" w:cstheme="minorEastAsia"/>
          <w:color w:val="auto"/>
          <w:sz w:val="20"/>
          <w:szCs w:val="20"/>
          <w:highlight w:val="none"/>
          <w:lang w:val="en-US" w:eastAsia="en-US"/>
        </w:rPr>
        <w:t>标人准备和参加投标活动发生的费用自理</w:t>
      </w:r>
      <w:r>
        <w:rPr>
          <w:rFonts w:hint="eastAsia" w:asciiTheme="minorEastAsia" w:hAnsiTheme="minorEastAsia" w:eastAsiaTheme="minorEastAsia" w:cstheme="minorEastAsia"/>
          <w:color w:val="auto"/>
          <w:sz w:val="20"/>
          <w:szCs w:val="20"/>
          <w:highlight w:val="none"/>
          <w:lang w:val="en-US" w:eastAsia="zh-CN"/>
        </w:rPr>
        <w:t>。</w:t>
      </w:r>
    </w:p>
    <w:p w14:paraId="792D048A">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1.6</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保密</w:t>
      </w:r>
    </w:p>
    <w:p w14:paraId="747CA60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参与招标投标活动的各方应对招标文件和投标文件中的商业和技术等秘密保密，否则应承担相应的法律责任。</w:t>
      </w:r>
    </w:p>
    <w:p w14:paraId="360C1B1B">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1.7</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语言文字</w:t>
      </w:r>
    </w:p>
    <w:p w14:paraId="575776F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招标投标文件使用的语言文字为中文。专用术语使用外文的，应附有中文注释。</w:t>
      </w:r>
    </w:p>
    <w:p w14:paraId="2AD48B24">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1.8</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计量单位</w:t>
      </w:r>
    </w:p>
    <w:p w14:paraId="258B0E2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所有计量均采用中华人民共和国法定计量单位。</w:t>
      </w:r>
    </w:p>
    <w:p w14:paraId="5BF2352A">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1.9</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踏勘现场</w:t>
      </w:r>
    </w:p>
    <w:p w14:paraId="2025033B">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1.9.1</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投标人须知前附表规定组织踏勘现场的，招标人按投标人须知前附表规定的时间、地点组织投标人踏勘项目现场。部分投标人未按时参加踏勘现场的，不影响踏勘现场的正常进行。</w:t>
      </w:r>
    </w:p>
    <w:p w14:paraId="27AD2091">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1.9.2</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投标人踏勘现场发生的费用自理。</w:t>
      </w:r>
    </w:p>
    <w:p w14:paraId="416954AC">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1.9.3</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除招标人的原因外，投标人自行负责在踏勘现场中所发生的人员伤亡和财产损失。</w:t>
      </w:r>
    </w:p>
    <w:p w14:paraId="2ED4B378">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color w:val="auto"/>
          <w:highlight w:val="none"/>
        </w:rPr>
      </w:pPr>
      <w:r>
        <w:rPr>
          <w:rFonts w:hint="default" w:asciiTheme="minorEastAsia" w:hAnsiTheme="minorEastAsia" w:eastAsiaTheme="minorEastAsia" w:cstheme="minorEastAsia"/>
          <w:color w:val="auto"/>
          <w:sz w:val="20"/>
          <w:szCs w:val="20"/>
          <w:highlight w:val="none"/>
        </w:rPr>
        <w:t>1.9.4</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招标人在踏勘现场中介绍的工程场地和相关的周边环境情况，供投标人在编制投标文件时参考，招标人不对投标人据此作出的判断和决策负责。</w:t>
      </w:r>
    </w:p>
    <w:p w14:paraId="7B1AE3F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1.10</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投标预备会</w:t>
      </w:r>
    </w:p>
    <w:p w14:paraId="497F97B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1.10.1</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投标人须知前附表规定召开投标预备会的，招标人按投标人须知前附表规定的时间和地点召开投标预备会，澄清投标人提出的问题。</w:t>
      </w:r>
    </w:p>
    <w:p w14:paraId="7D15CEDD">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1.10.2</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投标人应按投标人须知前附表规定的时间和形式将提出的问题送达招标人，以便招标人在会议期间澄清。</w:t>
      </w:r>
    </w:p>
    <w:p w14:paraId="17BF8AA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ascii="宋体" w:hAnsi="宋体" w:eastAsia="宋体" w:cs="宋体"/>
          <w:color w:val="auto"/>
          <w:sz w:val="20"/>
          <w:szCs w:val="20"/>
          <w:highlight w:val="none"/>
        </w:rPr>
      </w:pPr>
      <w:r>
        <w:rPr>
          <w:rFonts w:hint="default" w:asciiTheme="minorEastAsia" w:hAnsiTheme="minorEastAsia" w:eastAsiaTheme="minorEastAsia" w:cstheme="minorEastAsia"/>
          <w:color w:val="auto"/>
          <w:sz w:val="20"/>
          <w:szCs w:val="20"/>
          <w:highlight w:val="none"/>
        </w:rPr>
        <w:t>1.10.3</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投标预备会后，招标人将对投标人所提问题的澄清，以投标人须知前附表规定的形式通知所有购买招标文件的投标人。该澄清内容为招标文件的组成部分。</w:t>
      </w:r>
    </w:p>
    <w:p w14:paraId="0ECBF7DD">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1.11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分包</w:t>
      </w:r>
    </w:p>
    <w:p w14:paraId="6C924904">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1.11.1</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投标人拟在中标后将中标项目的非主体设备进行分包的，应符合投标人须知前附表规定的分包内容、分包金额和资质要求等限制性条件，除投标人须知前附表规定的非主体设备外，其他工作不得分包。</w:t>
      </w:r>
    </w:p>
    <w:p w14:paraId="3CAC8394">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color w:val="auto"/>
          <w:highlight w:val="none"/>
        </w:rPr>
      </w:pPr>
      <w:r>
        <w:rPr>
          <w:rFonts w:hint="default" w:asciiTheme="minorEastAsia" w:hAnsiTheme="minorEastAsia" w:eastAsiaTheme="minorEastAsia" w:cstheme="minorEastAsia"/>
          <w:color w:val="auto"/>
          <w:sz w:val="20"/>
          <w:szCs w:val="20"/>
          <w:highlight w:val="none"/>
        </w:rPr>
        <w:t>1.11.2</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中标人不得向他人转让中标项目，接受分包的人不得再次分包。中标人应当就分包项目向招标人负责，接受分包的人就分包项目承担连带责任。</w:t>
      </w:r>
    </w:p>
    <w:p w14:paraId="36D06825">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1.12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响应和偏差</w:t>
      </w:r>
    </w:p>
    <w:p w14:paraId="74BD750F">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1.12.1</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投标文件应当对招标文件的实质性要求和条件作出满足性或更有利于招标人的响应，否则，投标人的投标将被否决。实质性要求和条件见投标人须知前附表。</w:t>
      </w:r>
    </w:p>
    <w:p w14:paraId="1F055E5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1.12.2</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投标人应根据招标文件的要求提供投标设备技术性能指标的详细描述、技术支持资料及技术服务和质保期服务计划等内容以对招标文件作出响应。</w:t>
      </w:r>
    </w:p>
    <w:p w14:paraId="2D755B7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1.12.3</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若招标文件要求投标人提供技术支持资料，投标人在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4DEDAAF7">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1.12.4</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投标人须知前附表规定了可以偏差的范围和最高偏差项数的，偏差应当符合投标人须知前附表规定的偏差范围和最高项数，超出偏差范围和最高偏差项数的投标将被否决。</w:t>
      </w:r>
    </w:p>
    <w:p w14:paraId="2B0839F1">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1.12.5</w:t>
      </w:r>
      <w:r>
        <w:rPr>
          <w:rFonts w:hint="eastAsia" w:asciiTheme="minorEastAsia" w:hAnsiTheme="minorEastAsia" w:eastAsiaTheme="minorEastAsia" w:cstheme="minorEastAsia"/>
          <w:color w:val="auto"/>
          <w:sz w:val="20"/>
          <w:szCs w:val="20"/>
          <w:highlight w:val="none"/>
          <w:lang w:val="en-US" w:eastAsia="zh-CN"/>
        </w:rPr>
        <w:t xml:space="preserve"> </w:t>
      </w:r>
      <w:r>
        <w:rPr>
          <w:rFonts w:hint="default" w:asciiTheme="minorEastAsia" w:hAnsiTheme="minorEastAsia" w:eastAsiaTheme="minorEastAsia" w:cstheme="minorEastAsia"/>
          <w:color w:val="auto"/>
          <w:sz w:val="20"/>
          <w:szCs w:val="20"/>
          <w:highlight w:val="none"/>
        </w:rPr>
        <w:t>投标文件对招标文件的全部偏差，均应在投标文件的商务和技术偏差表中列明，除列明的内容外，视为投标人响应招标文件的全部要求。</w:t>
      </w:r>
    </w:p>
    <w:p w14:paraId="54D8DE00">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16" w:name="bookmark25"/>
      <w:bookmarkEnd w:id="16"/>
      <w:r>
        <w:rPr>
          <w:rFonts w:hint="eastAsia" w:ascii="宋体" w:hAnsi="宋体" w:eastAsia="宋体" w:cs="宋体"/>
          <w:b/>
          <w:bCs/>
          <w:color w:val="auto"/>
          <w:spacing w:val="-3"/>
          <w:sz w:val="28"/>
          <w:szCs w:val="28"/>
          <w:highlight w:val="none"/>
        </w:rPr>
        <w:t>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招标文件</w:t>
      </w:r>
    </w:p>
    <w:p w14:paraId="1DD6BE78">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2.1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招标文件的组成</w:t>
      </w:r>
    </w:p>
    <w:p w14:paraId="2F51F198">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本招标文件包括：</w:t>
      </w:r>
    </w:p>
    <w:p w14:paraId="216E75AD">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（1）招标公告；</w:t>
      </w:r>
    </w:p>
    <w:p w14:paraId="75C07D29">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（2）投标人须知；</w:t>
      </w:r>
    </w:p>
    <w:p w14:paraId="103FBD80">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（3）评标办法；</w:t>
      </w:r>
    </w:p>
    <w:p w14:paraId="60D68DB3">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（4）合同条款及格式；</w:t>
      </w:r>
    </w:p>
    <w:p w14:paraId="4E73554E">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（5）供货要求（含货物清单；图纸；技术标准和要求）；</w:t>
      </w:r>
    </w:p>
    <w:p w14:paraId="764025BA">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（6）投标文件格式；</w:t>
      </w:r>
    </w:p>
    <w:p w14:paraId="1FCF11CF">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（7）投标人须知前附表规定的其他材料。</w:t>
      </w:r>
    </w:p>
    <w:p w14:paraId="3BE6655B">
      <w:pPr>
        <w:keepNext w:val="0"/>
        <w:keepLines/>
        <w:pageBreakBefore w:val="0"/>
        <w:widowControl/>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default" w:asciiTheme="minorEastAsia" w:hAnsiTheme="minorEastAsia" w:eastAsiaTheme="minorEastAsia" w:cstheme="minorEastAsia"/>
          <w:color w:val="auto"/>
          <w:sz w:val="20"/>
          <w:szCs w:val="20"/>
          <w:highlight w:val="none"/>
        </w:rPr>
        <w:t>根据本章第1.10款第2.2款和第2.3款对招标文件所作的澄清、修改，构成招标文件的组成部分。当招标文件、招标文件的澄清或修改等在同一内容的表述上不一致时，以最后发出的书面文件为准。</w:t>
      </w:r>
    </w:p>
    <w:p w14:paraId="4C599A71">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2.2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招标文件的澄清</w:t>
      </w:r>
    </w:p>
    <w:p w14:paraId="2141D28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2.2.1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D4C828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2.2.2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3F9D3D32">
      <w:pPr>
        <w:keepNext w:val="0"/>
        <w:keepLines/>
        <w:pageBreakBefore w:val="0"/>
        <w:widowControl w:val="0"/>
        <w:kinsoku/>
        <w:wordWrap/>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2.2.3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投标人在收到澄清后，应按投标人须知前附表规定的时间和形式通知招标人，确认已收到该澄清。</w:t>
      </w:r>
    </w:p>
    <w:p w14:paraId="61AD31F3">
      <w:pPr>
        <w:keepNext w:val="0"/>
        <w:keepLines/>
        <w:pageBreakBefore w:val="0"/>
        <w:widowControl w:val="0"/>
        <w:kinsoku/>
        <w:wordWrap/>
        <w:overflowPunct/>
        <w:topLinePunct w:val="0"/>
        <w:autoSpaceDE w:val="0"/>
        <w:autoSpaceDN w:val="0"/>
        <w:bidi w:val="0"/>
        <w:adjustRightInd w:val="0"/>
        <w:snapToGrid w:val="0"/>
        <w:spacing w:line="480" w:lineRule="exact"/>
        <w:ind w:left="0" w:firstLine="400" w:firstLineChars="200"/>
        <w:textAlignment w:val="baseline"/>
        <w:rPr>
          <w:rFonts w:hint="default" w:asciiTheme="minorEastAsia" w:hAnsiTheme="minorEastAsia" w:eastAsiaTheme="minorEastAsia" w:cstheme="minorEastAsia"/>
          <w:color w:val="auto"/>
          <w:sz w:val="20"/>
          <w:szCs w:val="20"/>
          <w:highlight w:val="none"/>
        </w:rPr>
      </w:pPr>
      <w:r>
        <w:rPr>
          <w:rFonts w:hint="eastAsia" w:asciiTheme="majorEastAsia" w:hAnsiTheme="majorEastAsia" w:eastAsiaTheme="majorEastAsia" w:cstheme="majorEastAsia"/>
          <w:color w:val="auto"/>
          <w:sz w:val="20"/>
          <w:szCs w:val="20"/>
          <w:highlight w:val="none"/>
        </w:rPr>
        <w:t>2.2.4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除非招标人认为确有必要答复，否则，招标人有权拒绝回复投标人在本章第2.2.1项规定的时间后提出的任何澄清要求。</w:t>
      </w:r>
    </w:p>
    <w:p w14:paraId="7649F254">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2.3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招标文件的修改</w:t>
      </w:r>
    </w:p>
    <w:p w14:paraId="731E00B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2.3.1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001757E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2.3.2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投标人收到修改内容后，应按投标人须知前附表规定的时间和形式通知招标人，确认已收到该修改。</w:t>
      </w:r>
    </w:p>
    <w:p w14:paraId="373A1FFA">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2.4</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招标文件的异议</w:t>
      </w:r>
    </w:p>
    <w:p w14:paraId="68F273D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ascii="宋体" w:hAnsi="宋体" w:eastAsia="宋体" w:cs="宋体"/>
          <w:color w:val="auto"/>
          <w:sz w:val="20"/>
          <w:szCs w:val="20"/>
          <w:highlight w:val="none"/>
        </w:rPr>
      </w:pPr>
      <w:r>
        <w:rPr>
          <w:rFonts w:hint="eastAsia" w:asciiTheme="majorEastAsia" w:hAnsiTheme="majorEastAsia" w:eastAsiaTheme="majorEastAsia" w:cstheme="majorEastAsia"/>
          <w:color w:val="auto"/>
          <w:sz w:val="20"/>
          <w:szCs w:val="20"/>
          <w:highlight w:val="none"/>
        </w:rPr>
        <w:t>投标人或者其他利害关系人对招标文件有异议的，应当在投标截止时间10日前以书面形式提出。招标人将在收到异议之日起3日内作出答复；作出答复前，将暂停招标投标活动。</w:t>
      </w:r>
    </w:p>
    <w:p w14:paraId="1BD720DC">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17" w:name="bookmark26"/>
      <w:bookmarkEnd w:id="17"/>
      <w:r>
        <w:rPr>
          <w:rFonts w:hint="eastAsia" w:ascii="宋体" w:hAnsi="宋体" w:eastAsia="宋体" w:cs="宋体"/>
          <w:b/>
          <w:bCs/>
          <w:color w:val="auto"/>
          <w:spacing w:val="-3"/>
          <w:sz w:val="28"/>
          <w:szCs w:val="28"/>
          <w:highlight w:val="none"/>
        </w:rPr>
        <w:t>3.投标文件</w:t>
      </w:r>
    </w:p>
    <w:p w14:paraId="531EBD1D">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3.1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投标文件的组成</w:t>
      </w:r>
    </w:p>
    <w:p w14:paraId="1814E3A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3.1.1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投标文件</w:t>
      </w:r>
      <w:r>
        <w:rPr>
          <w:rFonts w:hint="eastAsia" w:asciiTheme="majorEastAsia" w:hAnsiTheme="majorEastAsia" w:eastAsiaTheme="majorEastAsia" w:cstheme="majorEastAsia"/>
          <w:color w:val="auto"/>
          <w:sz w:val="20"/>
          <w:szCs w:val="20"/>
          <w:highlight w:val="none"/>
          <w:lang w:val="en-US" w:eastAsia="zh-CN"/>
        </w:rPr>
        <w:t>组成见第六章投标文件格式</w:t>
      </w:r>
      <w:r>
        <w:rPr>
          <w:rFonts w:hint="eastAsia" w:asciiTheme="majorEastAsia" w:hAnsiTheme="majorEastAsia" w:eastAsiaTheme="majorEastAsia" w:cstheme="majorEastAsia"/>
          <w:color w:val="auto"/>
          <w:sz w:val="20"/>
          <w:szCs w:val="20"/>
          <w:highlight w:val="none"/>
        </w:rPr>
        <w:t>。</w:t>
      </w:r>
    </w:p>
    <w:p w14:paraId="1C825B1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投标人在评标过程中作出的符合法律法规和招标文件规定的澄清确认，构成投标文件的组成部分。</w:t>
      </w:r>
    </w:p>
    <w:p w14:paraId="3E5D244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3.1.2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投标人须知前附表规定不接受联合体投标的，或投标人没有组成联合体的，投标文件不包括本章第3.1.1（3）目所指的联合体协议书。</w:t>
      </w:r>
    </w:p>
    <w:p w14:paraId="5F53BD94">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3.2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投标报价</w:t>
      </w:r>
    </w:p>
    <w:p w14:paraId="201EF0C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3.2.1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投标报价应包括国家规定的增值税税金，除投标人须知前附表另有规定外，增值税税金按一般计税方法计算。投标人应按第六章“投标文件格式”的要求在投标函中进行报价并填写报价表。</w:t>
      </w:r>
    </w:p>
    <w:p w14:paraId="267086A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3.2.2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投标人应充分了解该项目的总体情况以及影响投标报价的其他要素。</w:t>
      </w:r>
    </w:p>
    <w:p w14:paraId="29BEAEC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3.2.3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投标人在投标截止时间前修改投标函中的投标报价总额，应同时修改“已标价货物清单”中的相应报价。此修改须符合本章第4.3款的有关要求。</w:t>
      </w:r>
    </w:p>
    <w:p w14:paraId="4D376F2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3.2.4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招标人设有最高投标限价的，投标人的投标报价不得超过最高投标限价，最高投标限价在投标人须知前附表中载明。</w:t>
      </w:r>
    </w:p>
    <w:p w14:paraId="0C16B6E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3.2.5</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投标报价的其他要求见投标人须知前附表。</w:t>
      </w:r>
    </w:p>
    <w:p w14:paraId="2ACC6B6B">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Theme="majorEastAsia" w:hAnsiTheme="majorEastAsia" w:eastAsiaTheme="majorEastAsia" w:cstheme="majorEastAsia"/>
          <w:color w:val="auto"/>
          <w:sz w:val="20"/>
          <w:szCs w:val="20"/>
          <w:highlight w:val="none"/>
        </w:rPr>
      </w:pPr>
      <w:r>
        <w:rPr>
          <w:rFonts w:hint="eastAsia" w:ascii="宋体" w:hAnsi="宋体" w:eastAsia="宋体" w:cs="宋体"/>
          <w:b/>
          <w:bCs/>
          <w:color w:val="auto"/>
          <w:spacing w:val="-3"/>
          <w:sz w:val="28"/>
          <w:szCs w:val="28"/>
          <w:highlight w:val="none"/>
        </w:rPr>
        <w:t>3.3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投标有效期</w:t>
      </w:r>
    </w:p>
    <w:p w14:paraId="7FAED41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3.3.1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除投标人须知前附表另有规定外，投标有效期为90日。</w:t>
      </w:r>
    </w:p>
    <w:p w14:paraId="18AB053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3.3.2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在投标有效期内，投标人撤销投标文件的，应承担招标文件和法律规定的责任。</w:t>
      </w:r>
    </w:p>
    <w:p w14:paraId="254BC9D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3.3.3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75AC4B48">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3.4</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投标保证金</w:t>
      </w:r>
    </w:p>
    <w:p w14:paraId="2AC44CE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3.4.1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5440436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eastAsia="zh-CN"/>
        </w:rPr>
      </w:pPr>
      <w:r>
        <w:rPr>
          <w:rFonts w:hint="eastAsia" w:asciiTheme="majorEastAsia" w:hAnsiTheme="majorEastAsia" w:eastAsiaTheme="majorEastAsia" w:cstheme="majorEastAsia"/>
          <w:color w:val="auto"/>
          <w:sz w:val="20"/>
          <w:szCs w:val="20"/>
          <w:highlight w:val="none"/>
        </w:rPr>
        <w:t>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r>
        <w:rPr>
          <w:rFonts w:hint="eastAsia" w:asciiTheme="majorEastAsia" w:hAnsiTheme="majorEastAsia" w:eastAsiaTheme="majorEastAsia" w:cstheme="majorEastAsia"/>
          <w:color w:val="auto"/>
          <w:sz w:val="20"/>
          <w:szCs w:val="20"/>
          <w:highlight w:val="none"/>
          <w:lang w:eastAsia="zh-CN"/>
        </w:rPr>
        <w:t>。</w:t>
      </w:r>
    </w:p>
    <w:p w14:paraId="7C1D76F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3.4.2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投标人不按本章第3.4.1项要求提交投标保证金的，评标委员会将否决其投标。</w:t>
      </w:r>
    </w:p>
    <w:p w14:paraId="609FB42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3.4.3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宋体" w:hAnsi="宋体" w:cs="宋体"/>
          <w:color w:val="auto"/>
          <w:szCs w:val="21"/>
          <w:highlight w:val="none"/>
        </w:rPr>
        <w:t>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r>
        <w:rPr>
          <w:rFonts w:hint="eastAsia" w:asciiTheme="majorEastAsia" w:hAnsiTheme="majorEastAsia" w:eastAsiaTheme="majorEastAsia" w:cstheme="majorEastAsia"/>
          <w:color w:val="auto"/>
          <w:sz w:val="20"/>
          <w:szCs w:val="20"/>
          <w:highlight w:val="none"/>
        </w:rPr>
        <w:t>。</w:t>
      </w:r>
    </w:p>
    <w:p w14:paraId="3579CDD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3.4.4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有下列情形之一的，投标保证金将不予退还：</w:t>
      </w:r>
    </w:p>
    <w:p w14:paraId="5B0AB7B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（1）投标截止后投标人撤销投标文件的；</w:t>
      </w:r>
    </w:p>
    <w:p w14:paraId="6575F23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（2）中标人无正当理由不与招标人订立合同，在签订合同时向招标人提出附加条件，或者不按照招标文件要求提交履约保证金的。</w:t>
      </w:r>
    </w:p>
    <w:p w14:paraId="4D3CF80E">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3.5</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资格审查资料（适用于未进行资格预审的）</w:t>
      </w:r>
    </w:p>
    <w:p w14:paraId="493AACF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除投标人须知前附表另有规定外，投标人应按下列规定提供资格审查资料，以证明其满足本章第1.4款规定的资质、财务、业绩、信誉等要求。</w:t>
      </w:r>
    </w:p>
    <w:p w14:paraId="34EB3E3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3.5.1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“投标人基本情况表”应附投标人及其制造商（适用于代理经销商投标的情形）资格或者资质证书和投标设备检验或认证等材料的扫描件以及：</w:t>
      </w:r>
    </w:p>
    <w:p w14:paraId="0EA8C82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（1）投标人为企业的，应提交营业执照和组织机构代码证的扫描件（按照“三证合一”或“五证合一”登记制度进行登记的，可仅提供营业执照扫描件）；</w:t>
      </w:r>
    </w:p>
    <w:p w14:paraId="2EB12B2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（2）投标人为依法允许经营的事业单位的，应提交事业单位法人证书和组织机构代码证的扫描件。</w:t>
      </w:r>
    </w:p>
    <w:p w14:paraId="22B00DB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3.5.2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近年财务状况表”应附经会计师事务所或审计机构审计的财务会计报表，包括资产负债表、现金流量表、利润表的扫描件，具体年份要求见投标人须知前附表。投标人的成立时间少于投标人须知前附表规定年份的，应提供成立以来的财务状况表。</w:t>
      </w:r>
    </w:p>
    <w:p w14:paraId="16FD621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3.5.3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“近年完成的类似项目情况表”应附合同协议书、验收证明材料等的扫描件，具体时间要求见投标人须知前附表。每张表格只填写一个项目，并标明序号。</w:t>
      </w:r>
    </w:p>
    <w:p w14:paraId="74E3375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3.5.4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“近年发生的诉讼及仲裁情况”应说明投标人败诉的设备买卖合同的相关情况，并附法院或仲裁机构作出的判决、裁决等有关法律文书扫描件，具体时间要求见投标人须知前附表。</w:t>
      </w:r>
    </w:p>
    <w:p w14:paraId="4FDBA5A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3.5.5</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投标人须知前附表规定接受联合体投标的，本章第3.5.1项至第3.5.4项规定的表格和资料应包括联合体各方相关情况。</w:t>
      </w:r>
    </w:p>
    <w:p w14:paraId="594EF18B">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3.6</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备选投标方案</w:t>
      </w:r>
    </w:p>
    <w:p w14:paraId="05DBF4C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3.6.1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除投标人须知前附表规定允许外，投标人不得递交备选投标方案，否则其投标将被否决。</w:t>
      </w:r>
    </w:p>
    <w:p w14:paraId="59CEFCB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3.6.2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20500E92">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3.7</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投标文件的编制</w:t>
      </w:r>
    </w:p>
    <w:p w14:paraId="09836E0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3.7.1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投标文件应按第六章“投标文件格式”进行编写，如有必要，可以增加附页，作为投标文件的组成部分。</w:t>
      </w:r>
    </w:p>
    <w:p w14:paraId="3BAFEB3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3.7.2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投标文件应当对招标文件有关供货期、投标有效期、供货要求、招标范围等实质性内容作出响应。投标文件在满足招标文件实质性要求的基础上，可以提出比招标文件要求更有利于招标人的承诺。</w:t>
      </w:r>
    </w:p>
    <w:p w14:paraId="3FF522E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3.7.3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投标文件的制作应满足以下规定：</w:t>
      </w:r>
    </w:p>
    <w:p w14:paraId="0707868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1）投标文件由投标人使用电子交易系统提供的“投标文件制作工具”制作生成。“投标文件制作工具”可以通过电子交易系统下载。投标人应当在互联网络通畅状态下启用最新版投标文件制作工具制作投标文件。</w:t>
      </w:r>
    </w:p>
    <w:p w14:paraId="0FAD703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2）在第六章“投标文件格式”中要求盖单位章和（或）签字处，投标人应加盖投标人单位电子印章和（或）法定代表人的个人电子印章/电子签名章。联合体投标的，除联合体协议书外（联合体各方均应加盖单位章并由法定代表人或其委托代理人签字），投标文件由联合体牵头人按上述规定加盖联合体牵头人单位电子印章和（或）法定代表人的个人电子印章/电子签名章。</w:t>
      </w:r>
    </w:p>
    <w:p w14:paraId="5EDB969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14:paraId="1DB92EE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（4）投标文件制作的具体方法详见“投标文件制作工具”中的帮助文档。</w:t>
      </w:r>
    </w:p>
    <w:p w14:paraId="7D80F77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3.7.4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文件制作工具生成加密投标文件时，同时生成非加密投标文件，作为加密投标文件无法解密、导入时的补救措施。投标人须知前附表规定接受非加密投标文件递交的，由投标人自行确定是否递交，如递交，相关要求见投标人须知前附表。</w:t>
      </w:r>
    </w:p>
    <w:p w14:paraId="18DE1A5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3.7.5</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因投标人自身原因而导致投标文件无法导入电子交易系统电子开标、评标系统，该投标视为无效投标，投标人自行承担由此导致的全部责任。（该投标文件是指解密后的投标文件或启用补救措施下的非加密电子投标文件）</w:t>
      </w:r>
    </w:p>
    <w:p w14:paraId="36A8A973">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18" w:name="bookmark27"/>
      <w:bookmarkEnd w:id="18"/>
      <w:r>
        <w:rPr>
          <w:rFonts w:hint="eastAsia" w:ascii="宋体" w:hAnsi="宋体" w:eastAsia="宋体" w:cs="宋体"/>
          <w:b/>
          <w:bCs/>
          <w:color w:val="auto"/>
          <w:spacing w:val="-3"/>
          <w:sz w:val="28"/>
          <w:szCs w:val="28"/>
          <w:highlight w:val="none"/>
        </w:rPr>
        <w:t>4.</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w:t>
      </w:r>
    </w:p>
    <w:p w14:paraId="3082EB5D">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4.1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投标文件的加密（密封）和标记</w:t>
      </w:r>
    </w:p>
    <w:p w14:paraId="02E73CD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4.1.1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投标文件应按照本章第3.7.3项要求制作并加密，未按要求加密的投标文件将被拒绝接收。</w:t>
      </w:r>
    </w:p>
    <w:p w14:paraId="1EA20C3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4.1.2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非加密的投标文件密封和标记要求见投标人须知前附表。非加密的投标文件应在封口处加盖投标人单位章或由投标人的法定代表人或其授权的代理人签字，未按规定封装或加写标记，招标人将不承担投标文件未被开启或提前开启的责任。</w:t>
      </w:r>
    </w:p>
    <w:p w14:paraId="31A05EAE">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4.2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投标文件的递交</w:t>
      </w:r>
    </w:p>
    <w:p w14:paraId="137AFD4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4.2.1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投标人应当在投标人须知前附表规定的投标截止时间前，将加密的投标文件在电子交易系统上传，并保存上传成功后系统自动生成的电子签收凭证，递交时间即为电子签收凭证时间。</w:t>
      </w:r>
    </w:p>
    <w:p w14:paraId="160872A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4.2.2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投标人递交非加密电子投标文件的地点：见投标人须知前附表。招标人收到非加密投标文件后由投标人代表登记或向投标人出具签收凭证。</w:t>
      </w:r>
    </w:p>
    <w:p w14:paraId="11928D1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4.2.3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除投标人须知前附表另有规定外，投标人所递交的投标文件不予退还。</w:t>
      </w:r>
    </w:p>
    <w:p w14:paraId="246B5FD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4.2.4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C15A29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4.2.5</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逾期送达的或者未送达指定地点的非加密投标文件，招标人不予接收，但不影响其已按招标文件要求从电子交易系统递交的加密电子投标文件的有效性。未从电子交易系统递交加密电子投标文件的，投标人递交的非加密投标文件将被视为无效。</w:t>
      </w:r>
    </w:p>
    <w:p w14:paraId="1E76A4C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4.2.6</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投标人在本章第5.2款规定的解密时间（以电子交易系统解密倒计时为准）内完成电子投标文件的解密工作，未能成功解密的投标人，如已按规定递交非加密投标文件，则可导入非加密投标文件继续开标。若电子交易系统识别出非加密电子投标文件和加密投标文件识别码不一致，电子交易系统将拒绝导入。</w:t>
      </w:r>
    </w:p>
    <w:p w14:paraId="7903AA59">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4.3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投标文件的修改与撤回</w:t>
      </w:r>
    </w:p>
    <w:p w14:paraId="673367B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4.3.1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在本章第4.2.1项规定的投标截止时间前，投标人可以修改或撤回已递交的投标文件。投标人对加密的投标文件进行撤回的，应在电子交易系统直接进行撤回操作；投标人对加密的投标文件进行修改的，应在投标截止时间前完成上传。投标人修改投标文件的，应使用“投标文件制作工具”制作成完整的投标文件，并按照本章第3条、第4条规定进行编制、加密和递交。</w:t>
      </w:r>
    </w:p>
    <w:p w14:paraId="5009DB2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4.3.2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投标人修改或撤回已递交的非加密投标文件的，应当以书面形式通知招标人。书面通知应由投标人的法定代表人或其授权的代理人签字或盖单位章。招标人收到书面通知后，向投标人出具签收凭证。</w:t>
      </w:r>
    </w:p>
    <w:p w14:paraId="782F187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19" w:name="bookmark28"/>
      <w:bookmarkEnd w:id="19"/>
      <w:r>
        <w:rPr>
          <w:rFonts w:hint="eastAsia" w:ascii="宋体" w:hAnsi="宋体" w:eastAsia="宋体" w:cs="宋体"/>
          <w:b/>
          <w:bCs/>
          <w:color w:val="auto"/>
          <w:spacing w:val="-3"/>
          <w:sz w:val="28"/>
          <w:szCs w:val="28"/>
          <w:highlight w:val="none"/>
        </w:rPr>
        <w:t>5.</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开标</w:t>
      </w:r>
    </w:p>
    <w:p w14:paraId="688B3F89">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5.1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开标时间和地点</w:t>
      </w:r>
    </w:p>
    <w:p w14:paraId="45811D2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招标人在本章第4.2.1项规定的投标截止时间（开标时间），通过电子交易系统公开开标，所有投标人的法定代表人或其委托代理人应当准时参加。</w:t>
      </w:r>
    </w:p>
    <w:p w14:paraId="3A1179B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投标人若未派法定代表人或其委托代理人参加开标活动，视为该投标人默认开标结果。</w:t>
      </w:r>
    </w:p>
    <w:p w14:paraId="23B46E48">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5.2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开标程序</w:t>
      </w:r>
    </w:p>
    <w:p w14:paraId="0A74543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除投标人须知前附表另有规定外，主持人按下列程序进行开标：</w:t>
      </w:r>
    </w:p>
    <w:p w14:paraId="11BBFA6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（1）公布在投标截止时间前通过电子交易系统完成投标文件递交的投标人名称；</w:t>
      </w:r>
    </w:p>
    <w:p w14:paraId="119C505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（2）由投标人推选的代表检查非加密投标文件的密封情况；（如有）</w:t>
      </w:r>
    </w:p>
    <w:p w14:paraId="746C4DB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（3）评标办法中规定设有权重的，由系统抽取权重，多个标段的，按标段分别抽取；</w:t>
      </w:r>
    </w:p>
    <w:p w14:paraId="68099CE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（4）投标人在投标截止时间后在投标人须知前附表规定的解密时间内完成投标文件的解密工作；</w:t>
      </w:r>
    </w:p>
    <w:p w14:paraId="29C945F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（5）招标人完成解密工作，导入并读取所有成功解密的投标文件，或招标人成功导入现场递交的非加密投标文件；</w:t>
      </w:r>
    </w:p>
    <w:p w14:paraId="63F9B2B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（6）除投标人须知前附表另有规定外，公布投标人名称、标段名称、投标报价、交货期、质保期；</w:t>
      </w:r>
    </w:p>
    <w:p w14:paraId="1E9CF02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（7）开标结束。</w:t>
      </w:r>
    </w:p>
    <w:p w14:paraId="4C31D14D">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5.3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开标异议</w:t>
      </w:r>
    </w:p>
    <w:p w14:paraId="72A86FF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投标人对开标有异议的，应当在开标过程中提出；招标人当场对异议作出答复，并记入开标记录。</w:t>
      </w:r>
    </w:p>
    <w:p w14:paraId="5899B3D0">
      <w:pPr>
        <w:keepNext w:val="0"/>
        <w:keepLines/>
        <w:pageBreakBefore w:val="0"/>
        <w:widowControl/>
        <w:numPr>
          <w:ilvl w:val="0"/>
          <w:numId w:val="1"/>
        </w:numPr>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20" w:name="bookmark29"/>
      <w:bookmarkEnd w:id="20"/>
      <w:r>
        <w:rPr>
          <w:rFonts w:hint="eastAsia" w:ascii="宋体" w:hAnsi="宋体" w:eastAsia="宋体" w:cs="宋体"/>
          <w:b/>
          <w:bCs/>
          <w:color w:val="auto"/>
          <w:spacing w:val="-3"/>
          <w:sz w:val="28"/>
          <w:szCs w:val="28"/>
          <w:highlight w:val="none"/>
        </w:rPr>
        <w:t>评标</w:t>
      </w:r>
    </w:p>
    <w:p w14:paraId="47BF6D2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6.1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评标委员会</w:t>
      </w:r>
    </w:p>
    <w:p w14:paraId="382A2EF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6.1.1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363582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6.1.2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评标委员会成员有下列情形之一的，应当回避：</w:t>
      </w:r>
    </w:p>
    <w:p w14:paraId="43D410D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（1）投标人或投标人的主要负责人的近亲属；</w:t>
      </w:r>
    </w:p>
    <w:p w14:paraId="51A1E00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（2）在5年内与投标人曾有工作关系；</w:t>
      </w:r>
    </w:p>
    <w:p w14:paraId="3EBEE9C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（3）项目主管部门或者行政监督部门的人员；</w:t>
      </w:r>
    </w:p>
    <w:p w14:paraId="4B12416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（4）与投标人有经济利益关系，可能影响对投标公正评审的；</w:t>
      </w:r>
    </w:p>
    <w:p w14:paraId="67FB05A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（5）曾因在招标、评标以及其他与招标投标有关活动中从事违法行为而受过行政处罚或刑事处罚的；</w:t>
      </w:r>
    </w:p>
    <w:p w14:paraId="076931E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（6）与投标人有其他利害关系。</w:t>
      </w:r>
    </w:p>
    <w:p w14:paraId="4AAC2DE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6.1.3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评标过程中，评标委员会成员有回避事由、擅离职守或者因健康等原因不能继续评标的，招标人有权更换。被更换的评标委员会成员作出的评审结论无效，由更换后的评标委员会成员重新进行评审。</w:t>
      </w:r>
    </w:p>
    <w:p w14:paraId="2B8368C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6.2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评标原则</w:t>
      </w:r>
    </w:p>
    <w:p w14:paraId="1C848F6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评标活动遵循公平、公正、科学和择优的原则。</w:t>
      </w:r>
    </w:p>
    <w:p w14:paraId="06F8106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6.3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评标</w:t>
      </w:r>
    </w:p>
    <w:p w14:paraId="59E4C21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6.3.1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评标委员会按照第三章“评标办法”规定的方法、评审因素、标准和程序对投标文件进行评审。第三章“评标办法”没有规定的方法、评审因素和标准，不作为评标依据。</w:t>
      </w:r>
    </w:p>
    <w:p w14:paraId="0A81031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6.3.2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评标完成后，评标委员会应当向招标人提交书面评标报告和中标候选人名单。评标委员会推荐中标候选人的人数见投标人须知前附表。</w:t>
      </w:r>
    </w:p>
    <w:p w14:paraId="6093DE89">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21" w:name="bookmark30"/>
      <w:bookmarkEnd w:id="21"/>
      <w:r>
        <w:rPr>
          <w:rFonts w:hint="eastAsia" w:ascii="宋体" w:hAnsi="宋体" w:eastAsia="宋体" w:cs="宋体"/>
          <w:b/>
          <w:bCs/>
          <w:color w:val="auto"/>
          <w:spacing w:val="-3"/>
          <w:sz w:val="28"/>
          <w:szCs w:val="28"/>
          <w:highlight w:val="none"/>
        </w:rPr>
        <w:t>7.</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合同授予</w:t>
      </w:r>
    </w:p>
    <w:p w14:paraId="0F0733CB">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7.1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中标候选人公示</w:t>
      </w:r>
    </w:p>
    <w:p w14:paraId="6C308C8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招标人在收到评标报告之日起3日内，按照投标人须知前附表规定的公示媒介和期限公示中标候选人。公示期不得少于3日。</w:t>
      </w:r>
    </w:p>
    <w:p w14:paraId="7D4B62D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（1）中标候选人排序、名称、投标报价、质量、交货期；</w:t>
      </w:r>
    </w:p>
    <w:p w14:paraId="44A39B8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（2）中标候选人在投标文件中承诺的项目负责人姓名、个人业绩、相关证书名称和编号；</w:t>
      </w:r>
    </w:p>
    <w:p w14:paraId="3442CA8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（3）中标候选人项目业绩；</w:t>
      </w:r>
    </w:p>
    <w:p w14:paraId="110468A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（4）被否决投标的投标人名称、否决依据和原因；</w:t>
      </w:r>
    </w:p>
    <w:p w14:paraId="654D9DC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（5）投标人最终得分；</w:t>
      </w:r>
    </w:p>
    <w:p w14:paraId="76E23C0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（6）提出异议的渠道和方式；</w:t>
      </w:r>
    </w:p>
    <w:p w14:paraId="24B5359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（7）投标人须知前附表规定公示的其他内容。</w:t>
      </w:r>
    </w:p>
    <w:p w14:paraId="4D70D9B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7.2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评标结果异议</w:t>
      </w:r>
    </w:p>
    <w:p w14:paraId="6CC7335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投标人或者其他利害关系人对评标结果有异议的，应当在中标候选人公示期间提出。招标人将在收到异议之日起3日内作出答复；作出答复前，将暂停招标投标活动。</w:t>
      </w:r>
    </w:p>
    <w:p w14:paraId="036752FE">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7.3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中标候选人履约能力审查</w:t>
      </w:r>
    </w:p>
    <w:p w14:paraId="1688998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中标候选人的经营、财务状况发生较大变化或存在违法行为，认为可能影响其履约能力的，将在发出中标通知书前提请原评标委员会按照招标文件规定的标准和方法进行审查确认。</w:t>
      </w:r>
    </w:p>
    <w:p w14:paraId="342BAD70">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7.4</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定标</w:t>
      </w:r>
    </w:p>
    <w:p w14:paraId="54D27AB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按照投标人须知前附表的规定，招标人或招标人授权的评标委员会依法确定中标人。</w:t>
      </w:r>
    </w:p>
    <w:p w14:paraId="475EEA57">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7.5</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中标通知</w:t>
      </w:r>
    </w:p>
    <w:p w14:paraId="67FF990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在本章第3.3款规定的投标有效期内，招标人以书面形式向中标人发出中标通知书，同时将中标结果通知未中标的投标人。</w:t>
      </w:r>
    </w:p>
    <w:p w14:paraId="392904F5">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7.6</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履约保证金</w:t>
      </w:r>
    </w:p>
    <w:p w14:paraId="39A10FC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7.6.1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29E0F3D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7.6.2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中标人不能按本章第7.6.1项要求提交履约保证金的，视为放弃中标，其投标保证金不予退还，给招标人造成的损失超过投标保证金数额的，中标人还应当对超过部分予以赔偿。</w:t>
      </w:r>
    </w:p>
    <w:p w14:paraId="6168AC76">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7.7</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签订合同</w:t>
      </w:r>
    </w:p>
    <w:p w14:paraId="33749E3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7.7.1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招标人和中标人应当在投标有效期内并在自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7E658B1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7.7.2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发出中标通知书后，招标人无正当理由拒签合同，或者在签订合同时向中标人提出附加条件的，招标人向中标人退还投标保证金；给中标人造成损失的，还应当赔偿损失。</w:t>
      </w:r>
    </w:p>
    <w:p w14:paraId="0905270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7.7.3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联合体中标的，联合体各方应当共同与招标人签订合同，就中标项目向招标人承担连带责任。</w:t>
      </w:r>
    </w:p>
    <w:p w14:paraId="605D6A21">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22" w:name="bookmark31"/>
      <w:bookmarkEnd w:id="22"/>
      <w:r>
        <w:rPr>
          <w:rFonts w:hint="eastAsia" w:ascii="宋体" w:hAnsi="宋体" w:eastAsia="宋体" w:cs="宋体"/>
          <w:b/>
          <w:bCs/>
          <w:color w:val="auto"/>
          <w:spacing w:val="-3"/>
          <w:sz w:val="28"/>
          <w:szCs w:val="28"/>
          <w:highlight w:val="none"/>
        </w:rPr>
        <w:t>8．重新招标和不再招标</w:t>
      </w:r>
    </w:p>
    <w:p w14:paraId="1816E24F">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8.1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重新招标</w:t>
      </w:r>
    </w:p>
    <w:p w14:paraId="252245D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有下列情形之一的，招标人将重新招标：</w:t>
      </w:r>
    </w:p>
    <w:p w14:paraId="17E591F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(l）投标截止时间止，投标人少于3个的；</w:t>
      </w:r>
    </w:p>
    <w:p w14:paraId="0D81D48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(2）经评标委员会评审后否决所有投标的；</w:t>
      </w:r>
    </w:p>
    <w:p w14:paraId="565C22E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(3）评标委员会否决不合格投标后，因有效投标不足3个使得投标明显缺乏竞争，评标委员会决定否决全部投标的；</w:t>
      </w:r>
    </w:p>
    <w:p w14:paraId="7DC5041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(4）同意延长投标有效期的投标人少于3个的；</w:t>
      </w:r>
    </w:p>
    <w:p w14:paraId="18F4BAC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(5）中标候选人均未与招标人签订合同的；</w:t>
      </w:r>
    </w:p>
    <w:p w14:paraId="3CBAF98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(6）经查实，中标候选人均不具备中标资格或存在违规行为的。</w:t>
      </w:r>
    </w:p>
    <w:p w14:paraId="237F869A">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8.2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不再招标</w:t>
      </w:r>
    </w:p>
    <w:p w14:paraId="7EA114E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重新招标后，仍出现本章第8.1款规定情形之一的，属于必须审批、核准的水利工程建设项目，经项目主管部门审批、核准后可以不再进行招标，属于政府采购工程的，按照政府采购法及其实施条例的规定采购。</w:t>
      </w:r>
    </w:p>
    <w:p w14:paraId="2A474F95">
      <w:pPr>
        <w:keepNext w:val="0"/>
        <w:keepLines/>
        <w:pageBreakBefore w:val="0"/>
        <w:widowControl/>
        <w:numPr>
          <w:ilvl w:val="0"/>
          <w:numId w:val="2"/>
        </w:numPr>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bookmarkStart w:id="23" w:name="bookmark32"/>
      <w:bookmarkEnd w:id="23"/>
      <w:r>
        <w:rPr>
          <w:rFonts w:hint="eastAsia" w:ascii="宋体" w:hAnsi="宋体" w:eastAsia="宋体" w:cs="宋体"/>
          <w:b/>
          <w:bCs/>
          <w:color w:val="auto"/>
          <w:spacing w:val="-3"/>
          <w:sz w:val="28"/>
          <w:szCs w:val="28"/>
          <w:highlight w:val="none"/>
        </w:rPr>
        <w:t>纪律和监督</w:t>
      </w:r>
    </w:p>
    <w:p w14:paraId="44CF8781">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9.1</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对招标人的纪律要求</w:t>
      </w:r>
    </w:p>
    <w:p w14:paraId="15059B7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招标人不得泄露招标投标活动中应当保密的情况和资料，不得与投标人串通损害国家利益、社会公共利益或者他人合法权益。</w:t>
      </w:r>
    </w:p>
    <w:p w14:paraId="25A9DEF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有下列情形之一的，属于招标人与投标人串通投标：</w:t>
      </w:r>
    </w:p>
    <w:p w14:paraId="242A225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（1）招标人在开标前开启投标文件并将有关信息泄露给其他投标人；</w:t>
      </w:r>
    </w:p>
    <w:p w14:paraId="1D5F3CF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（2）招标人直接或者间接向投标人泄露评标委员会成员等信息；</w:t>
      </w:r>
    </w:p>
    <w:p w14:paraId="61F815B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（3）招标人明示或者暗示投标人压低或者抬高投标报价；</w:t>
      </w:r>
    </w:p>
    <w:p w14:paraId="62F4D53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（4）招标人授意投标人撤换、修改投标文件；</w:t>
      </w:r>
    </w:p>
    <w:p w14:paraId="599646B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（5）招标人明示或者暗示投标人为特定投标人中标提供方便；</w:t>
      </w:r>
    </w:p>
    <w:p w14:paraId="4E1EF41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color w:val="auto"/>
          <w:highlight w:val="none"/>
        </w:rPr>
      </w:pPr>
      <w:r>
        <w:rPr>
          <w:rFonts w:hint="eastAsia" w:asciiTheme="majorEastAsia" w:hAnsiTheme="majorEastAsia" w:eastAsiaTheme="majorEastAsia" w:cstheme="majorEastAsia"/>
          <w:color w:val="auto"/>
          <w:sz w:val="20"/>
          <w:szCs w:val="20"/>
          <w:highlight w:val="none"/>
          <w:lang w:val="en-US" w:eastAsia="en-US"/>
        </w:rPr>
        <w:t>（6）招标人与投标人为谋求特定投标人中标而采取的其他串通行为。</w:t>
      </w:r>
    </w:p>
    <w:p w14:paraId="6AAF5F6B">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9.2</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对投标人的纪律要求</w:t>
      </w:r>
    </w:p>
    <w:p w14:paraId="04AAB93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投标人不得相互串通投标或者与招标人串通投标，不得向招标人或者评标委员会成员行贿谋取中标，不得以他人名义投标、出借借用资质或以其他方式弄虚作假骗取中标；投标人不得以任何方式干扰、影响评标工作。</w:t>
      </w:r>
    </w:p>
    <w:p w14:paraId="45004CA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9.2.1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以他人名义投标的情形</w:t>
      </w:r>
    </w:p>
    <w:p w14:paraId="2A5AD79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（1）使用通过受让或者租借等方式获取的资格、资质证书投标的，属于以他人名义投标。</w:t>
      </w:r>
    </w:p>
    <w:p w14:paraId="6622744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（2）下列行为视为以他人名义投标：</w:t>
      </w:r>
    </w:p>
    <w:p w14:paraId="58B308D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1）投标人挂靠其他单位；</w:t>
      </w:r>
    </w:p>
    <w:p w14:paraId="2125AC6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2）由其它单位及法定代表人在自己编制的投标文件上加盖电子印章/电子签名章；</w:t>
      </w:r>
    </w:p>
    <w:p w14:paraId="6A664D4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3）法律法规规定的其它情形。</w:t>
      </w:r>
    </w:p>
    <w:p w14:paraId="67E252F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9.2.2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出借借用资质的情形</w:t>
      </w:r>
    </w:p>
    <w:p w14:paraId="6D03D78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出借借用资质，是指允许其他单位、个人以本单位名义承接合同或者单位、个人以其他单位的名义承接合同的行为。在此所称承接合同，包括参与投标、订立合同、办理有关手续等活动。</w:t>
      </w:r>
    </w:p>
    <w:p w14:paraId="75CEDFF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具有下列情形之一的，认定为出借借用资质：</w:t>
      </w:r>
    </w:p>
    <w:p w14:paraId="6215503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（1）单位或个人借用其他单位的资质承接合同的；</w:t>
      </w:r>
    </w:p>
    <w:p w14:paraId="2EB4C31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（2）投标人法定代表人的授权代表人不是投标人本单位人员的；</w:t>
      </w:r>
    </w:p>
    <w:p w14:paraId="448ACA0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（3）实际中标单位使用卖方资质中标后，以卖方分公司、办事处等名义组织实施，但两者无实质产权、人事、财务关系的；</w:t>
      </w:r>
    </w:p>
    <w:p w14:paraId="0A7EA9F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（4）投标人拟担任本合同或派驻现场的项目负责人或技术负责人不是本单位人员的；</w:t>
      </w:r>
    </w:p>
    <w:p w14:paraId="662A53F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（5）通过出租、出借资质证书或者收取管理费等方式允许他人以本单位名义承接合同；</w:t>
      </w:r>
    </w:p>
    <w:p w14:paraId="57C4293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（6）投标保证金非投标单位银行基本账户转出，或虽由投标单位银行基本账户转出，但先由非投标单位人员将投标保证金存入投标单位或有关个人账户，或以其他方式抵押的；</w:t>
      </w:r>
    </w:p>
    <w:p w14:paraId="4D17B1A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（7）法律法规规定的其他出借借用资质行为。</w:t>
      </w:r>
    </w:p>
    <w:p w14:paraId="4C60829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其中，投标人本单位人员，必须同时满足以下条件：</w:t>
      </w:r>
    </w:p>
    <w:p w14:paraId="5EB6FDC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（1）聘用合同必须由投标人单位与之签订；</w:t>
      </w:r>
    </w:p>
    <w:p w14:paraId="0E65F8A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（2）与投标人单位有合法的工资关系；</w:t>
      </w:r>
    </w:p>
    <w:p w14:paraId="052DB05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投标人单位为其办理社会保险，或能提供注册地县级及以上行政主管部门、人力资源和社会保障或编制部门出具的（水利部流域机构所属企业，可由流域机构设在相关省的管理机构出具）有效证明其属事业编制身份、在该单位从业的证明文件。</w:t>
      </w:r>
    </w:p>
    <w:p w14:paraId="3F8CEE6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9.2.3</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下列情形视为允许他人以本单位名义承接合同：</w:t>
      </w:r>
    </w:p>
    <w:p w14:paraId="0019780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（1）投标人的法定代表人的委托代理人不是投标人本单位人员；</w:t>
      </w:r>
    </w:p>
    <w:p w14:paraId="26BF80D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（2）投标人拟在现场所设项目管理机构的项目负责人或技术负责人不是本单位人员；</w:t>
      </w:r>
    </w:p>
    <w:p w14:paraId="4FEE18F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（3）通过出租、出借资质证书或者收取管理费等方式允许他人以本单位名义承接合同；</w:t>
      </w:r>
    </w:p>
    <w:p w14:paraId="7AC4156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（4）投标保证金非投标单位银行基本账户转出，或虽由投标单位银行基本账户转出，但先由非投标单位人员将投标保证金存入投标单位或有关个人账户，或以其他方式抵押的；</w:t>
      </w:r>
    </w:p>
    <w:p w14:paraId="5B6B4EE0">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（5）投标人中标后，交由其子公司承担合同的；</w:t>
      </w:r>
    </w:p>
    <w:p w14:paraId="5172A90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（6）法律法规规定的其它情形。</w:t>
      </w:r>
    </w:p>
    <w:p w14:paraId="22C47ED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上述条件中，投标人本单位人员，必须同时满足以下条件：</w:t>
      </w:r>
    </w:p>
    <w:p w14:paraId="4E85313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（1）聘用合同必须由投标人单位与之签订；</w:t>
      </w:r>
    </w:p>
    <w:p w14:paraId="7DAA9E34">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（2）与投标人单位有合法的工资关系；</w:t>
      </w:r>
    </w:p>
    <w:p w14:paraId="1730153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投标人单位为其办理社会保险，或能提供注册地县级及以上行政主管部门、人力资源和社会保障或编制部门出具的（水利部流域机构所属企业，可由流域机构设在相关省的管理机构出具）有效证明其属事业编制身份、在该单位从业的证明文件。</w:t>
      </w:r>
    </w:p>
    <w:p w14:paraId="7CEBB481">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9.2.4</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下列情形视为投标人相互串通投标：</w:t>
      </w:r>
    </w:p>
    <w:p w14:paraId="7AA4472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（1）不同投标人的投标文件由同一单位或者个人编制；</w:t>
      </w:r>
    </w:p>
    <w:p w14:paraId="30FB6F1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（2）不同投标人委托同一单位或者个人办理投标事宜；</w:t>
      </w:r>
    </w:p>
    <w:p w14:paraId="6685DCD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（3）不同投标人的投标文件载明的项目管理成员为同一人；</w:t>
      </w:r>
    </w:p>
    <w:p w14:paraId="348A436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（4）不同投标人的投标文件异常一致或者投标报价呈规律性差异；</w:t>
      </w:r>
    </w:p>
    <w:p w14:paraId="3A59EEE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（5）不同投标人的投标文件相互混装；</w:t>
      </w:r>
    </w:p>
    <w:p w14:paraId="75F128F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（6）不同投标人的投标保证金从同一单位或者个人的账户转出；</w:t>
      </w:r>
    </w:p>
    <w:p w14:paraId="5FDB89A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（7）投标人串通投标报价：</w:t>
      </w:r>
    </w:p>
    <w:p w14:paraId="5CF17C0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1)投标人之间相互约定抬高或压低投标报价；</w:t>
      </w:r>
    </w:p>
    <w:p w14:paraId="02276DC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2)投标人之间相互约定，在招标项目中分别以高、中、低价位报价；</w:t>
      </w:r>
    </w:p>
    <w:p w14:paraId="12889ABD">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3)投标人之间先进行内部竞价，内定中标人，然后再参加投标；</w:t>
      </w:r>
    </w:p>
    <w:p w14:paraId="14F3A31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4)不同投标人为完成部分或全部清单项目所需的直接费、间接费、其它费用（培训等）、税金的价格构成全部雷同的；</w:t>
      </w:r>
    </w:p>
    <w:p w14:paraId="0DA5186B">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5)不同投标人的投标报价或报价组成异常一致的；</w:t>
      </w:r>
    </w:p>
    <w:p w14:paraId="26DAECB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6)投标人之间其它串通投标报价的行为。</w:t>
      </w:r>
    </w:p>
    <w:p w14:paraId="146B48D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（8）不同投标人投标文件的授权签署人为同一人或同一单位人员的；</w:t>
      </w:r>
    </w:p>
    <w:p w14:paraId="2C8C9AF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（9）不同投标人的技术方案中专门针对本合同的内容雷同的；</w:t>
      </w:r>
    </w:p>
    <w:p w14:paraId="25FA96CC">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（10）不同投标人的投标文件出现评标委员会认为不应当雷同的情况的；</w:t>
      </w:r>
    </w:p>
    <w:p w14:paraId="09F61A3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（11）采用电子招标投标时，被认定为串通投标的其他情形；</w:t>
      </w:r>
    </w:p>
    <w:p w14:paraId="0F3DB41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（12）法律法规规章规定的其他围标串标行为。</w:t>
      </w:r>
    </w:p>
    <w:p w14:paraId="34B12B0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9.2.5</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下列情形属于投标人弄虚作假投标：</w:t>
      </w:r>
    </w:p>
    <w:p w14:paraId="6B8C626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（1）使用伪造、变造的许可证件；</w:t>
      </w:r>
    </w:p>
    <w:p w14:paraId="7867D8E8">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（2）提供虚假的财务状况或者业绩；</w:t>
      </w:r>
    </w:p>
    <w:p w14:paraId="104F16D3">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（3）提供虚假的项目管理成员简历、劳动关系证明；</w:t>
      </w:r>
    </w:p>
    <w:p w14:paraId="0A0577CE">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（4）提供虚假的信用状况。</w:t>
      </w:r>
    </w:p>
    <w:p w14:paraId="4A1A53C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9.2.6</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下列情形视为投标人弄虚作假投标：</w:t>
      </w:r>
    </w:p>
    <w:p w14:paraId="7537B7A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（1）投标文件中的投标人单位基本情况（指：单位名称、资质、注册资金、法定代表人）存在虚假情形；</w:t>
      </w:r>
    </w:p>
    <w:p w14:paraId="43E435E7">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（2）投标文件中的主要管理人员（指：项目负责人、技术负责人）的基本情况(指：姓名、性别、身份证件、职称、学历、执业资格、执业单位、个人业绩、社保)存在虚假情形；</w:t>
      </w:r>
    </w:p>
    <w:p w14:paraId="70A47E2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（3）投标文件中的法定代表人及委托代理人签名存在虚假情形；</w:t>
      </w:r>
    </w:p>
    <w:p w14:paraId="27144059">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（4）使用虚假公章、印章的行为；</w:t>
      </w:r>
    </w:p>
    <w:p w14:paraId="52A2F8B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（5）隐瞒招标文件要求提供的信息，或者提供虚假、引人误解的其他信息的行为；</w:t>
      </w:r>
    </w:p>
    <w:p w14:paraId="52237D0F">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（6）法律法规规定的其他弄虚作假行为；</w:t>
      </w:r>
    </w:p>
    <w:p w14:paraId="674F924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color w:val="auto"/>
          <w:highlight w:val="none"/>
        </w:rPr>
      </w:pPr>
      <w:r>
        <w:rPr>
          <w:rFonts w:hint="eastAsia" w:asciiTheme="majorEastAsia" w:hAnsiTheme="majorEastAsia" w:eastAsiaTheme="majorEastAsia" w:cstheme="majorEastAsia"/>
          <w:color w:val="auto"/>
          <w:sz w:val="20"/>
          <w:szCs w:val="20"/>
          <w:highlight w:val="none"/>
          <w:lang w:val="en-US" w:eastAsia="en-US"/>
        </w:rPr>
        <w:t>（7）其他影响公正评标的弄虚作假行为。</w:t>
      </w:r>
    </w:p>
    <w:p w14:paraId="7E59C065">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r>
        <w:rPr>
          <w:rFonts w:hint="eastAsia" w:ascii="宋体" w:hAnsi="宋体" w:eastAsia="宋体" w:cs="宋体"/>
          <w:b/>
          <w:bCs/>
          <w:color w:val="auto"/>
          <w:spacing w:val="-3"/>
          <w:sz w:val="28"/>
          <w:szCs w:val="28"/>
          <w:highlight w:val="none"/>
        </w:rPr>
        <w:t>9.3</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对评标委员会成员的纪律要求</w:t>
      </w:r>
    </w:p>
    <w:p w14:paraId="3ECDE9D6">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5522004">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9.4</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对与评标活动有关的工作人员的纪律要求</w:t>
      </w:r>
    </w:p>
    <w:p w14:paraId="0AD03D05">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2F492C5">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t>9.5</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投诉</w:t>
      </w:r>
    </w:p>
    <w:p w14:paraId="23FE51F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9.5.1</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投标人或者其他利害关系人认为招标投标活动不符合法律、行政法规规定的，可以自知道或者应当知道之日起10日内向有关行政监督部门投诉。投诉应当有明确的请求和必要的证明材料。</w:t>
      </w:r>
    </w:p>
    <w:p w14:paraId="21B752FA">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9.5.2</w:t>
      </w: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lang w:val="en-US" w:eastAsia="en-US"/>
        </w:rPr>
        <w:t>投标人或者其他利害关系人对招标文件、开标和评标结果提出投诉的，应当按照投标人须知第2.4款、第5.3款和第7.2款的规定先向招标人提出异议。异议答复期间不计算在第9.5.1项规定的期限内。</w:t>
      </w:r>
    </w:p>
    <w:p w14:paraId="24EC9855">
      <w:pPr>
        <w:keepNext w:val="0"/>
        <w:keepLines/>
        <w:pageBreakBefore w:val="0"/>
        <w:widowControl/>
        <w:kinsoku/>
        <w:wordWrap/>
        <w:overflowPunct/>
        <w:topLinePunct w:val="0"/>
        <w:autoSpaceDE w:val="0"/>
        <w:autoSpaceDN w:val="0"/>
        <w:bidi w:val="0"/>
        <w:adjustRightInd w:val="0"/>
        <w:snapToGrid w:val="0"/>
        <w:spacing w:after="0" w:line="480" w:lineRule="exact"/>
        <w:textAlignment w:val="baseline"/>
        <w:outlineLvl w:val="2"/>
        <w:rPr>
          <w:color w:val="auto"/>
          <w:highlight w:val="none"/>
        </w:rPr>
      </w:pPr>
      <w:bookmarkStart w:id="24" w:name="bookmark33"/>
      <w:bookmarkEnd w:id="24"/>
      <w:r>
        <w:rPr>
          <w:rFonts w:hint="eastAsia" w:ascii="宋体" w:hAnsi="宋体" w:eastAsia="宋体" w:cs="宋体"/>
          <w:b/>
          <w:bCs/>
          <w:color w:val="auto"/>
          <w:spacing w:val="-3"/>
          <w:sz w:val="28"/>
          <w:szCs w:val="28"/>
          <w:highlight w:val="none"/>
        </w:rPr>
        <w:t>10.</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需要补充的其他内容</w:t>
      </w:r>
    </w:p>
    <w:p w14:paraId="42D5EB82">
      <w:pPr>
        <w:keepNext w:val="0"/>
        <w:keepLines/>
        <w:pageBreakBefore w:val="0"/>
        <w:widowControl w:val="0"/>
        <w:kinsoku/>
        <w:wordWrap w:val="0"/>
        <w:overflowPunct/>
        <w:topLinePunct w:val="0"/>
        <w:autoSpaceDE w:val="0"/>
        <w:autoSpaceDN w:val="0"/>
        <w:bidi w:val="0"/>
        <w:adjustRightInd w:val="0"/>
        <w:snapToGrid w:val="0"/>
        <w:spacing w:line="480" w:lineRule="exact"/>
        <w:ind w:left="0" w:firstLine="400" w:firstLineChars="200"/>
        <w:textAlignment w:val="baseline"/>
        <w:rPr>
          <w:rFonts w:hint="eastAsia" w:asciiTheme="majorEastAsia" w:hAnsiTheme="majorEastAsia" w:eastAsiaTheme="majorEastAsia" w:cstheme="majorEastAsia"/>
          <w:color w:val="auto"/>
          <w:sz w:val="20"/>
          <w:szCs w:val="20"/>
          <w:highlight w:val="none"/>
          <w:lang w:val="en-US" w:eastAsia="en-US"/>
        </w:rPr>
      </w:pPr>
      <w:r>
        <w:rPr>
          <w:rFonts w:hint="eastAsia" w:asciiTheme="majorEastAsia" w:hAnsiTheme="majorEastAsia" w:eastAsiaTheme="majorEastAsia" w:cstheme="majorEastAsia"/>
          <w:color w:val="auto"/>
          <w:sz w:val="20"/>
          <w:szCs w:val="20"/>
          <w:highlight w:val="none"/>
          <w:lang w:val="en-US" w:eastAsia="en-US"/>
        </w:rPr>
        <w:t>需要补充的其他内容：见投标人须知前附表。</w:t>
      </w:r>
    </w:p>
    <w:p w14:paraId="179F04E0">
      <w:pPr>
        <w:spacing w:line="227" w:lineRule="auto"/>
        <w:rPr>
          <w:rFonts w:ascii="宋体" w:hAnsi="宋体" w:eastAsia="宋体" w:cs="宋体"/>
          <w:color w:val="auto"/>
          <w:sz w:val="20"/>
          <w:szCs w:val="20"/>
          <w:highlight w:val="none"/>
        </w:rPr>
        <w:sectPr>
          <w:footerReference r:id="rId9" w:type="default"/>
          <w:pgSz w:w="11905" w:h="16838"/>
          <w:pgMar w:top="1417" w:right="1361" w:bottom="1417" w:left="1361" w:header="850" w:footer="1077" w:gutter="0"/>
          <w:pgNumType w:fmt="decimal"/>
          <w:cols w:space="0" w:num="1"/>
          <w:rtlGutter w:val="0"/>
          <w:docGrid w:linePitch="0" w:charSpace="0"/>
        </w:sectPr>
      </w:pPr>
    </w:p>
    <w:p w14:paraId="045C75FB">
      <w:pPr>
        <w:spacing w:before="140" w:line="222" w:lineRule="auto"/>
        <w:jc w:val="center"/>
        <w:outlineLvl w:val="0"/>
        <w:rPr>
          <w:rFonts w:ascii="宋体" w:hAnsi="宋体" w:eastAsia="宋体" w:cs="宋体"/>
          <w:color w:val="auto"/>
          <w:sz w:val="43"/>
          <w:szCs w:val="43"/>
          <w:highlight w:val="none"/>
        </w:rPr>
      </w:pPr>
      <w:bookmarkStart w:id="25" w:name="bookmark34"/>
      <w:bookmarkEnd w:id="25"/>
      <w:bookmarkStart w:id="26" w:name="bookmark35"/>
      <w:bookmarkEnd w:id="26"/>
      <w:r>
        <w:rPr>
          <w:rFonts w:ascii="宋体" w:hAnsi="宋体" w:eastAsia="宋体" w:cs="宋体"/>
          <w:b/>
          <w:bCs/>
          <w:color w:val="auto"/>
          <w:spacing w:val="4"/>
          <w:sz w:val="43"/>
          <w:szCs w:val="43"/>
          <w:highlight w:val="none"/>
        </w:rPr>
        <w:t>第三章评标办法（综合评估法）</w:t>
      </w:r>
    </w:p>
    <w:p w14:paraId="63A6A5B5">
      <w:pPr>
        <w:spacing w:before="297" w:line="226" w:lineRule="auto"/>
        <w:jc w:val="center"/>
        <w:outlineLvl w:val="1"/>
        <w:rPr>
          <w:rFonts w:ascii="黑体" w:hAnsi="黑体" w:eastAsia="黑体" w:cs="黑体"/>
          <w:color w:val="auto"/>
          <w:sz w:val="31"/>
          <w:szCs w:val="31"/>
          <w:highlight w:val="none"/>
        </w:rPr>
      </w:pPr>
      <w:bookmarkStart w:id="27" w:name="bookmark67"/>
      <w:bookmarkEnd w:id="27"/>
      <w:r>
        <w:rPr>
          <w:rFonts w:ascii="黑体" w:hAnsi="黑体" w:eastAsia="黑体" w:cs="黑体"/>
          <w:color w:val="auto"/>
          <w:spacing w:val="8"/>
          <w:sz w:val="31"/>
          <w:szCs w:val="31"/>
          <w:highlight w:val="none"/>
        </w:rPr>
        <w:t>评标办法前附表</w:t>
      </w:r>
    </w:p>
    <w:p w14:paraId="31802BAC">
      <w:pPr>
        <w:spacing w:before="5"/>
        <w:rPr>
          <w:color w:val="auto"/>
          <w:highlight w:val="none"/>
        </w:rPr>
      </w:pPr>
    </w:p>
    <w:tbl>
      <w:tblPr>
        <w:tblStyle w:val="31"/>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156"/>
        <w:gridCol w:w="753"/>
        <w:gridCol w:w="2676"/>
        <w:gridCol w:w="43"/>
        <w:gridCol w:w="621"/>
        <w:gridCol w:w="4564"/>
      </w:tblGrid>
      <w:tr w14:paraId="3503A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00" w:type="dxa"/>
            <w:gridSpan w:val="3"/>
            <w:vAlign w:val="center"/>
          </w:tcPr>
          <w:p w14:paraId="2B8A6C7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条款号</w:t>
            </w:r>
          </w:p>
        </w:tc>
        <w:tc>
          <w:tcPr>
            <w:tcW w:w="2719" w:type="dxa"/>
            <w:gridSpan w:val="2"/>
            <w:vAlign w:val="center"/>
          </w:tcPr>
          <w:p w14:paraId="5E4261E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评审因素</w:t>
            </w:r>
          </w:p>
        </w:tc>
        <w:tc>
          <w:tcPr>
            <w:tcW w:w="5185" w:type="dxa"/>
            <w:gridSpan w:val="2"/>
            <w:vAlign w:val="center"/>
          </w:tcPr>
          <w:p w14:paraId="45C040B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评审标准</w:t>
            </w:r>
          </w:p>
        </w:tc>
      </w:tr>
      <w:tr w14:paraId="3DA5A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1" w:type="dxa"/>
            <w:vMerge w:val="restart"/>
            <w:tcBorders>
              <w:bottom w:val="nil"/>
            </w:tcBorders>
            <w:vAlign w:val="center"/>
          </w:tcPr>
          <w:p w14:paraId="7C861EE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909" w:type="dxa"/>
            <w:gridSpan w:val="2"/>
            <w:vMerge w:val="restart"/>
            <w:tcBorders>
              <w:bottom w:val="nil"/>
            </w:tcBorders>
            <w:vAlign w:val="center"/>
          </w:tcPr>
          <w:p w14:paraId="70C043A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评标方法</w:t>
            </w:r>
          </w:p>
        </w:tc>
        <w:tc>
          <w:tcPr>
            <w:tcW w:w="2719" w:type="dxa"/>
            <w:gridSpan w:val="2"/>
            <w:vAlign w:val="center"/>
          </w:tcPr>
          <w:p w14:paraId="32D30C5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（1）中标候选人排序方法</w:t>
            </w:r>
          </w:p>
        </w:tc>
        <w:tc>
          <w:tcPr>
            <w:tcW w:w="5185" w:type="dxa"/>
            <w:gridSpan w:val="2"/>
            <w:vAlign w:val="center"/>
          </w:tcPr>
          <w:p w14:paraId="3858AA1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按本评标办法仍无法确定的，由评标委员会或招标人随机抽取确定排名，不得并列</w:t>
            </w:r>
            <w:bookmarkStart w:id="111" w:name="_GoBack"/>
            <w:bookmarkEnd w:id="111"/>
            <w:r>
              <w:rPr>
                <w:rFonts w:hint="eastAsia" w:ascii="宋体" w:hAnsi="宋体" w:eastAsia="宋体" w:cs="宋体"/>
                <w:color w:val="auto"/>
                <w:sz w:val="20"/>
                <w:szCs w:val="20"/>
                <w:highlight w:val="none"/>
                <w:lang w:val="en-US" w:eastAsia="zh-CN"/>
              </w:rPr>
              <w:t>。</w:t>
            </w:r>
          </w:p>
        </w:tc>
      </w:tr>
      <w:tr w14:paraId="2C9E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91" w:type="dxa"/>
            <w:vMerge w:val="continue"/>
            <w:tcBorders>
              <w:top w:val="nil"/>
              <w:bottom w:val="nil"/>
            </w:tcBorders>
            <w:vAlign w:val="center"/>
          </w:tcPr>
          <w:p w14:paraId="1829FA6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440023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26A762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（2）推荐中标候选人的先后顺序</w:t>
            </w:r>
          </w:p>
        </w:tc>
        <w:tc>
          <w:tcPr>
            <w:tcW w:w="5185" w:type="dxa"/>
            <w:gridSpan w:val="2"/>
            <w:vAlign w:val="center"/>
          </w:tcPr>
          <w:p w14:paraId="766AA96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详见表后“评标办法”</w:t>
            </w:r>
          </w:p>
        </w:tc>
      </w:tr>
      <w:tr w14:paraId="511EC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91" w:type="dxa"/>
            <w:vMerge w:val="continue"/>
            <w:tcBorders>
              <w:top w:val="nil"/>
            </w:tcBorders>
            <w:vAlign w:val="center"/>
          </w:tcPr>
          <w:p w14:paraId="5901386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tcBorders>
            <w:vAlign w:val="center"/>
          </w:tcPr>
          <w:p w14:paraId="19E485C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5E19525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（3）最多可中标段数量</w:t>
            </w:r>
          </w:p>
        </w:tc>
        <w:tc>
          <w:tcPr>
            <w:tcW w:w="5185" w:type="dxa"/>
            <w:gridSpan w:val="2"/>
            <w:vAlign w:val="center"/>
          </w:tcPr>
          <w:p w14:paraId="21F835D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一个标段</w:t>
            </w:r>
          </w:p>
        </w:tc>
      </w:tr>
      <w:tr w14:paraId="0C48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restart"/>
            <w:tcBorders>
              <w:bottom w:val="nil"/>
            </w:tcBorders>
            <w:vAlign w:val="center"/>
          </w:tcPr>
          <w:p w14:paraId="2FE42E8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2.1.1</w:t>
            </w:r>
          </w:p>
        </w:tc>
        <w:tc>
          <w:tcPr>
            <w:tcW w:w="909" w:type="dxa"/>
            <w:gridSpan w:val="2"/>
            <w:vMerge w:val="restart"/>
            <w:tcBorders>
              <w:bottom w:val="nil"/>
            </w:tcBorders>
            <w:vAlign w:val="center"/>
          </w:tcPr>
          <w:p w14:paraId="22597AA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形式评审标准</w:t>
            </w:r>
          </w:p>
        </w:tc>
        <w:tc>
          <w:tcPr>
            <w:tcW w:w="2719" w:type="dxa"/>
            <w:gridSpan w:val="2"/>
            <w:vAlign w:val="center"/>
          </w:tcPr>
          <w:p w14:paraId="1CEF72D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投标人名称</w:t>
            </w:r>
          </w:p>
        </w:tc>
        <w:tc>
          <w:tcPr>
            <w:tcW w:w="5185" w:type="dxa"/>
            <w:gridSpan w:val="2"/>
            <w:vAlign w:val="center"/>
          </w:tcPr>
          <w:p w14:paraId="6F8D6886">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与营业执照（事业单位法人证书）、资质证书一致</w:t>
            </w:r>
          </w:p>
        </w:tc>
      </w:tr>
      <w:tr w14:paraId="47DB0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6A7F847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2DB8B7A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42682E1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签字盖章</w:t>
            </w:r>
          </w:p>
        </w:tc>
        <w:tc>
          <w:tcPr>
            <w:tcW w:w="5185" w:type="dxa"/>
            <w:gridSpan w:val="2"/>
            <w:vAlign w:val="center"/>
          </w:tcPr>
          <w:p w14:paraId="325E3293">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签字盖章符合第二章投标人须知第3.7.3项规定</w:t>
            </w:r>
          </w:p>
        </w:tc>
      </w:tr>
      <w:tr w14:paraId="3200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0C23760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5082836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6803CA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投标文件格式</w:t>
            </w:r>
          </w:p>
        </w:tc>
        <w:tc>
          <w:tcPr>
            <w:tcW w:w="5185" w:type="dxa"/>
            <w:gridSpan w:val="2"/>
            <w:vAlign w:val="center"/>
          </w:tcPr>
          <w:p w14:paraId="5A5BBA1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符合第六章“投标文件格式”的规定</w:t>
            </w:r>
          </w:p>
        </w:tc>
      </w:tr>
      <w:tr w14:paraId="51C4E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91" w:type="dxa"/>
            <w:vMerge w:val="continue"/>
            <w:tcBorders>
              <w:top w:val="nil"/>
              <w:bottom w:val="nil"/>
            </w:tcBorders>
            <w:vAlign w:val="center"/>
          </w:tcPr>
          <w:p w14:paraId="14449FB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0AB3CDE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42E970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联合体投标人</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本项目不采用</w:t>
            </w:r>
            <w:r>
              <w:rPr>
                <w:rFonts w:hint="eastAsia" w:ascii="宋体" w:hAnsi="宋体" w:eastAsia="宋体" w:cs="宋体"/>
                <w:color w:val="auto"/>
                <w:sz w:val="20"/>
                <w:szCs w:val="20"/>
                <w:highlight w:val="none"/>
                <w:lang w:eastAsia="zh-CN"/>
              </w:rPr>
              <w:t>）</w:t>
            </w:r>
          </w:p>
        </w:tc>
        <w:tc>
          <w:tcPr>
            <w:tcW w:w="5185" w:type="dxa"/>
            <w:gridSpan w:val="2"/>
            <w:vAlign w:val="center"/>
          </w:tcPr>
          <w:p w14:paraId="48E84DE0">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提交符合招标文件要求的联合体协议书，明确各方承担连带责任，并明确联合体牵头人</w:t>
            </w:r>
          </w:p>
        </w:tc>
      </w:tr>
      <w:tr w14:paraId="2D27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91" w:type="dxa"/>
            <w:vMerge w:val="continue"/>
            <w:tcBorders>
              <w:top w:val="nil"/>
            </w:tcBorders>
            <w:vAlign w:val="center"/>
          </w:tcPr>
          <w:p w14:paraId="1513930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tcBorders>
            <w:vAlign w:val="center"/>
          </w:tcPr>
          <w:p w14:paraId="166FBDB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6A41CE1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未出现异常情形</w:t>
            </w:r>
          </w:p>
        </w:tc>
        <w:tc>
          <w:tcPr>
            <w:tcW w:w="5185" w:type="dxa"/>
            <w:gridSpan w:val="2"/>
            <w:vAlign w:val="center"/>
          </w:tcPr>
          <w:p w14:paraId="06A028F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未出现不同投标人文件制作机器码或文件创建标识码相同的情形</w:t>
            </w:r>
          </w:p>
        </w:tc>
      </w:tr>
      <w:tr w14:paraId="4E351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791" w:type="dxa"/>
            <w:vMerge w:val="restart"/>
            <w:tcBorders>
              <w:bottom w:val="nil"/>
            </w:tcBorders>
            <w:vAlign w:val="center"/>
          </w:tcPr>
          <w:p w14:paraId="5FC0DCB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2.1.2</w:t>
            </w:r>
          </w:p>
        </w:tc>
        <w:tc>
          <w:tcPr>
            <w:tcW w:w="909" w:type="dxa"/>
            <w:gridSpan w:val="2"/>
            <w:vMerge w:val="restart"/>
            <w:tcBorders>
              <w:bottom w:val="nil"/>
            </w:tcBorders>
            <w:vAlign w:val="center"/>
          </w:tcPr>
          <w:p w14:paraId="2326806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资格评审标准</w:t>
            </w:r>
          </w:p>
        </w:tc>
        <w:tc>
          <w:tcPr>
            <w:tcW w:w="2719" w:type="dxa"/>
            <w:gridSpan w:val="2"/>
            <w:vAlign w:val="center"/>
          </w:tcPr>
          <w:p w14:paraId="0B522D0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营业执照（事业单位法人证书）和组织机构代码证</w:t>
            </w:r>
          </w:p>
        </w:tc>
        <w:tc>
          <w:tcPr>
            <w:tcW w:w="5185" w:type="dxa"/>
            <w:gridSpan w:val="2"/>
            <w:vAlign w:val="center"/>
          </w:tcPr>
          <w:p w14:paraId="6395565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符合第二章“投标人须知”第3.5.1项规定，具备有效的营业执照（事业单位法人证书）和组织机构代码证</w:t>
            </w:r>
          </w:p>
        </w:tc>
      </w:tr>
      <w:tr w14:paraId="1A89B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0581F71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2C85A64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46A0E03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资质要求</w:t>
            </w:r>
          </w:p>
        </w:tc>
        <w:tc>
          <w:tcPr>
            <w:tcW w:w="5185" w:type="dxa"/>
            <w:gridSpan w:val="2"/>
            <w:vAlign w:val="center"/>
          </w:tcPr>
          <w:p w14:paraId="1B13A8C9">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符合第二章“投标人须知”第1.4.1项规定</w:t>
            </w:r>
          </w:p>
        </w:tc>
      </w:tr>
      <w:tr w14:paraId="4152A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7765B55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1B894A3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C10793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业绩要求</w:t>
            </w:r>
          </w:p>
        </w:tc>
        <w:tc>
          <w:tcPr>
            <w:tcW w:w="5185" w:type="dxa"/>
            <w:gridSpan w:val="2"/>
            <w:vAlign w:val="center"/>
          </w:tcPr>
          <w:p w14:paraId="772A2FB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符合第二章“投标人须知”第1.4.1项规定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本项目无资格审查业绩</w:t>
            </w:r>
            <w:r>
              <w:rPr>
                <w:rFonts w:hint="eastAsia" w:ascii="宋体" w:hAnsi="宋体" w:eastAsia="宋体" w:cs="宋体"/>
                <w:color w:val="auto"/>
                <w:sz w:val="20"/>
                <w:szCs w:val="20"/>
                <w:highlight w:val="none"/>
                <w:lang w:eastAsia="zh-CN"/>
              </w:rPr>
              <w:t>）</w:t>
            </w:r>
          </w:p>
        </w:tc>
      </w:tr>
      <w:tr w14:paraId="2245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03C71BB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78264C6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4B7C80D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项目负责人要求</w:t>
            </w:r>
          </w:p>
        </w:tc>
        <w:tc>
          <w:tcPr>
            <w:tcW w:w="5185" w:type="dxa"/>
            <w:gridSpan w:val="2"/>
            <w:vAlign w:val="center"/>
          </w:tcPr>
          <w:p w14:paraId="1E27D25D">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符合第二章“投标人须知”第1.4.1项规定</w:t>
            </w:r>
          </w:p>
        </w:tc>
      </w:tr>
      <w:tr w14:paraId="10A90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4FF7062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089DE5A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32E945D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技术负责人要求</w:t>
            </w:r>
          </w:p>
        </w:tc>
        <w:tc>
          <w:tcPr>
            <w:tcW w:w="5185" w:type="dxa"/>
            <w:gridSpan w:val="2"/>
            <w:vAlign w:val="center"/>
          </w:tcPr>
          <w:p w14:paraId="2785EC2A">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符合第二章“投标人须知”第1.4.1项规定</w:t>
            </w:r>
          </w:p>
        </w:tc>
      </w:tr>
      <w:tr w14:paraId="2269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5355185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3D542C2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7473588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财务要求</w:t>
            </w:r>
          </w:p>
        </w:tc>
        <w:tc>
          <w:tcPr>
            <w:tcW w:w="5185" w:type="dxa"/>
            <w:gridSpan w:val="2"/>
            <w:vAlign w:val="center"/>
          </w:tcPr>
          <w:p w14:paraId="29BE2C97">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符合第二章“投标人须知”第1.4.1项规定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本项目无财务要求</w:t>
            </w:r>
            <w:r>
              <w:rPr>
                <w:rFonts w:hint="eastAsia" w:ascii="宋体" w:hAnsi="宋体" w:eastAsia="宋体" w:cs="宋体"/>
                <w:color w:val="auto"/>
                <w:sz w:val="20"/>
                <w:szCs w:val="20"/>
                <w:highlight w:val="none"/>
                <w:lang w:eastAsia="zh-CN"/>
              </w:rPr>
              <w:t>）</w:t>
            </w:r>
          </w:p>
        </w:tc>
      </w:tr>
      <w:tr w14:paraId="08F00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27B4EF1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6359670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5FB68BF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信誉要求</w:t>
            </w:r>
          </w:p>
        </w:tc>
        <w:tc>
          <w:tcPr>
            <w:tcW w:w="5185" w:type="dxa"/>
            <w:gridSpan w:val="2"/>
            <w:vAlign w:val="center"/>
          </w:tcPr>
          <w:p w14:paraId="1183513C">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符合第二章“投标人须知”第1.4.1项规定</w:t>
            </w:r>
          </w:p>
        </w:tc>
      </w:tr>
      <w:tr w14:paraId="557BF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389894F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19F19D7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67CC415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其他要求</w:t>
            </w:r>
          </w:p>
        </w:tc>
        <w:tc>
          <w:tcPr>
            <w:tcW w:w="5185" w:type="dxa"/>
            <w:gridSpan w:val="2"/>
            <w:vAlign w:val="center"/>
          </w:tcPr>
          <w:p w14:paraId="69DEC600">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符合第二章“投标人须知”第1.4.1项规定</w:t>
            </w:r>
          </w:p>
        </w:tc>
      </w:tr>
      <w:tr w14:paraId="22398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tcBorders>
              <w:top w:val="nil"/>
              <w:bottom w:val="nil"/>
            </w:tcBorders>
            <w:vAlign w:val="center"/>
          </w:tcPr>
          <w:p w14:paraId="27E1D3C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bottom w:val="nil"/>
            </w:tcBorders>
            <w:vAlign w:val="center"/>
          </w:tcPr>
          <w:p w14:paraId="5575C2F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69AAB27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联合体投标人</w:t>
            </w:r>
          </w:p>
        </w:tc>
        <w:tc>
          <w:tcPr>
            <w:tcW w:w="5185" w:type="dxa"/>
            <w:gridSpan w:val="2"/>
            <w:vAlign w:val="center"/>
          </w:tcPr>
          <w:p w14:paraId="4C4326E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符合第二章“投标人须知”第1.4.2项规定</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本项目不接受联合体</w:t>
            </w:r>
            <w:r>
              <w:rPr>
                <w:rFonts w:hint="eastAsia" w:ascii="宋体" w:hAnsi="宋体" w:eastAsia="宋体" w:cs="宋体"/>
                <w:color w:val="auto"/>
                <w:sz w:val="20"/>
                <w:szCs w:val="20"/>
                <w:highlight w:val="none"/>
                <w:lang w:eastAsia="zh-CN"/>
              </w:rPr>
              <w:t>）</w:t>
            </w:r>
          </w:p>
        </w:tc>
      </w:tr>
      <w:tr w14:paraId="57D6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791" w:type="dxa"/>
            <w:vMerge w:val="continue"/>
            <w:tcBorders>
              <w:top w:val="nil"/>
            </w:tcBorders>
            <w:vAlign w:val="center"/>
          </w:tcPr>
          <w:p w14:paraId="62EA70E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tcBorders>
              <w:top w:val="nil"/>
            </w:tcBorders>
            <w:vAlign w:val="center"/>
          </w:tcPr>
          <w:p w14:paraId="3F00D14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34AF02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不存在禁止投标的情形</w:t>
            </w:r>
          </w:p>
        </w:tc>
        <w:tc>
          <w:tcPr>
            <w:tcW w:w="5185" w:type="dxa"/>
            <w:gridSpan w:val="2"/>
            <w:vAlign w:val="center"/>
          </w:tcPr>
          <w:p w14:paraId="001C6D58">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不存在第二章“投标人须知”第1.4.3项规定的任何一种情形。投标人在投标函中承诺，不需要提供相关证明。</w:t>
            </w:r>
          </w:p>
        </w:tc>
      </w:tr>
      <w:tr w14:paraId="38EDA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restart"/>
            <w:vAlign w:val="center"/>
          </w:tcPr>
          <w:p w14:paraId="58D8F49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2.1.3</w:t>
            </w:r>
          </w:p>
        </w:tc>
        <w:tc>
          <w:tcPr>
            <w:tcW w:w="909" w:type="dxa"/>
            <w:gridSpan w:val="2"/>
            <w:vMerge w:val="restart"/>
            <w:vAlign w:val="center"/>
          </w:tcPr>
          <w:p w14:paraId="3597647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响应性评审标准</w:t>
            </w:r>
          </w:p>
        </w:tc>
        <w:tc>
          <w:tcPr>
            <w:tcW w:w="2719" w:type="dxa"/>
            <w:gridSpan w:val="2"/>
            <w:vAlign w:val="center"/>
          </w:tcPr>
          <w:p w14:paraId="50B9908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tc>
        <w:tc>
          <w:tcPr>
            <w:tcW w:w="5185" w:type="dxa"/>
            <w:gridSpan w:val="2"/>
            <w:vAlign w:val="center"/>
          </w:tcPr>
          <w:p w14:paraId="78C8F82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符合第二章“投标人须知”第3.2款规定</w:t>
            </w:r>
          </w:p>
        </w:tc>
      </w:tr>
      <w:tr w14:paraId="22BD4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91" w:type="dxa"/>
            <w:vMerge w:val="continue"/>
            <w:vAlign w:val="center"/>
          </w:tcPr>
          <w:p w14:paraId="20ED961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70A3970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771F811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投标内容</w:t>
            </w:r>
          </w:p>
        </w:tc>
        <w:tc>
          <w:tcPr>
            <w:tcW w:w="5185" w:type="dxa"/>
            <w:gridSpan w:val="2"/>
            <w:vAlign w:val="center"/>
          </w:tcPr>
          <w:p w14:paraId="69BF2553">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符合第二章“投标人须知”第1.3.1项规定</w:t>
            </w:r>
          </w:p>
        </w:tc>
      </w:tr>
      <w:tr w14:paraId="2599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91" w:type="dxa"/>
            <w:vMerge w:val="continue"/>
            <w:vAlign w:val="center"/>
          </w:tcPr>
          <w:p w14:paraId="40BEC00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3B3A3DF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487514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交货期</w:t>
            </w:r>
          </w:p>
        </w:tc>
        <w:tc>
          <w:tcPr>
            <w:tcW w:w="5185" w:type="dxa"/>
            <w:gridSpan w:val="2"/>
            <w:vAlign w:val="center"/>
          </w:tcPr>
          <w:p w14:paraId="5AEC1CDB">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符合第二章“投标人须知”第1.3.2项规定</w:t>
            </w:r>
          </w:p>
        </w:tc>
      </w:tr>
      <w:tr w14:paraId="6584D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vAlign w:val="center"/>
          </w:tcPr>
          <w:p w14:paraId="4819FEF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4E3742E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7D7ADD1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交货地点</w:t>
            </w:r>
          </w:p>
        </w:tc>
        <w:tc>
          <w:tcPr>
            <w:tcW w:w="5185" w:type="dxa"/>
            <w:gridSpan w:val="2"/>
            <w:vAlign w:val="center"/>
          </w:tcPr>
          <w:p w14:paraId="6DFF80D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符合第二章“投标人须知”第1.3.3项规定</w:t>
            </w:r>
          </w:p>
        </w:tc>
      </w:tr>
      <w:tr w14:paraId="4B74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vAlign w:val="center"/>
          </w:tcPr>
          <w:p w14:paraId="2D49E07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6E1567A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2D5975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质量要求</w:t>
            </w:r>
          </w:p>
        </w:tc>
        <w:tc>
          <w:tcPr>
            <w:tcW w:w="5185" w:type="dxa"/>
            <w:gridSpan w:val="2"/>
            <w:vAlign w:val="center"/>
          </w:tcPr>
          <w:p w14:paraId="63E312D5">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符合第二章“投标人须知”第1.3.4项规定</w:t>
            </w:r>
          </w:p>
        </w:tc>
      </w:tr>
      <w:tr w14:paraId="5E96E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vAlign w:val="center"/>
          </w:tcPr>
          <w:p w14:paraId="064FC65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5B14AD0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4CA1BED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5185" w:type="dxa"/>
            <w:gridSpan w:val="2"/>
            <w:vAlign w:val="center"/>
          </w:tcPr>
          <w:p w14:paraId="573089F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符合第二章“投标人须知”第3.3.1项规定</w:t>
            </w:r>
          </w:p>
        </w:tc>
      </w:tr>
      <w:tr w14:paraId="5D2A8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91" w:type="dxa"/>
            <w:vMerge w:val="continue"/>
            <w:vAlign w:val="center"/>
          </w:tcPr>
          <w:p w14:paraId="6713318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57C676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2F3B151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投标保证金</w:t>
            </w:r>
          </w:p>
        </w:tc>
        <w:tc>
          <w:tcPr>
            <w:tcW w:w="5185" w:type="dxa"/>
            <w:gridSpan w:val="2"/>
            <w:vAlign w:val="center"/>
          </w:tcPr>
          <w:p w14:paraId="24046BE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符合第二章“投标人须知”第3.4.1项规定</w:t>
            </w:r>
          </w:p>
        </w:tc>
      </w:tr>
      <w:tr w14:paraId="7496B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91" w:type="dxa"/>
            <w:vMerge w:val="continue"/>
            <w:vAlign w:val="center"/>
          </w:tcPr>
          <w:p w14:paraId="788B4F0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76B9741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56B8B21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权利义务</w:t>
            </w:r>
          </w:p>
        </w:tc>
        <w:tc>
          <w:tcPr>
            <w:tcW w:w="5185" w:type="dxa"/>
            <w:gridSpan w:val="2"/>
            <w:vAlign w:val="center"/>
          </w:tcPr>
          <w:p w14:paraId="244E0F2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符合第二章“投标人须知”第1.12.1项规定和第四章“合同条款及格式”中的实质性要求和条件</w:t>
            </w:r>
          </w:p>
        </w:tc>
      </w:tr>
      <w:tr w14:paraId="1E69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91" w:type="dxa"/>
            <w:vMerge w:val="continue"/>
            <w:vAlign w:val="center"/>
          </w:tcPr>
          <w:p w14:paraId="0A1EFD6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481CC44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6104F5E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投标设备及技术服务和质保期服务</w:t>
            </w:r>
          </w:p>
        </w:tc>
        <w:tc>
          <w:tcPr>
            <w:tcW w:w="5185" w:type="dxa"/>
            <w:gridSpan w:val="2"/>
            <w:vAlign w:val="center"/>
          </w:tcPr>
          <w:p w14:paraId="45A99E11">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符合第五章“供货要求”中的实质性要求和条件。已标价货物清单符合第五章第一节货物清单填写的有关要求</w:t>
            </w:r>
            <w:r>
              <w:rPr>
                <w:rFonts w:hint="eastAsia" w:ascii="宋体" w:hAnsi="宋体" w:eastAsia="宋体" w:cs="宋体"/>
                <w:color w:val="auto"/>
                <w:sz w:val="20"/>
                <w:szCs w:val="20"/>
                <w:highlight w:val="none"/>
                <w:lang w:eastAsia="zh-CN"/>
              </w:rPr>
              <w:t>。</w:t>
            </w:r>
          </w:p>
        </w:tc>
      </w:tr>
      <w:tr w14:paraId="763CA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91" w:type="dxa"/>
            <w:vMerge w:val="continue"/>
            <w:vAlign w:val="center"/>
          </w:tcPr>
          <w:p w14:paraId="7302A23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909" w:type="dxa"/>
            <w:gridSpan w:val="2"/>
            <w:vMerge w:val="continue"/>
            <w:vAlign w:val="center"/>
          </w:tcPr>
          <w:p w14:paraId="33BD82A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74A22A8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技术支持资料</w:t>
            </w:r>
          </w:p>
        </w:tc>
        <w:tc>
          <w:tcPr>
            <w:tcW w:w="5185" w:type="dxa"/>
            <w:gridSpan w:val="2"/>
            <w:vAlign w:val="center"/>
          </w:tcPr>
          <w:p w14:paraId="56712DD1">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符合第二章“投标人须知”第1.12.3项规定（若要求）</w:t>
            </w:r>
          </w:p>
        </w:tc>
      </w:tr>
      <w:tr w14:paraId="0E68B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00" w:type="dxa"/>
            <w:gridSpan w:val="3"/>
            <w:vAlign w:val="center"/>
          </w:tcPr>
          <w:p w14:paraId="0C53EF4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条款号</w:t>
            </w:r>
          </w:p>
        </w:tc>
        <w:tc>
          <w:tcPr>
            <w:tcW w:w="2719" w:type="dxa"/>
            <w:gridSpan w:val="2"/>
            <w:vAlign w:val="center"/>
          </w:tcPr>
          <w:p w14:paraId="45A6AD9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条款内容</w:t>
            </w:r>
          </w:p>
        </w:tc>
        <w:tc>
          <w:tcPr>
            <w:tcW w:w="5185" w:type="dxa"/>
            <w:gridSpan w:val="2"/>
            <w:vAlign w:val="center"/>
          </w:tcPr>
          <w:p w14:paraId="6CD3134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编列内容</w:t>
            </w:r>
          </w:p>
        </w:tc>
      </w:tr>
      <w:tr w14:paraId="48E7E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1700" w:type="dxa"/>
            <w:gridSpan w:val="3"/>
            <w:vAlign w:val="center"/>
          </w:tcPr>
          <w:p w14:paraId="0743428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2.2.1</w:t>
            </w:r>
          </w:p>
        </w:tc>
        <w:tc>
          <w:tcPr>
            <w:tcW w:w="2719" w:type="dxa"/>
            <w:gridSpan w:val="2"/>
            <w:vAlign w:val="center"/>
          </w:tcPr>
          <w:p w14:paraId="50AA724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分值构成(总分100分)</w:t>
            </w:r>
          </w:p>
        </w:tc>
        <w:tc>
          <w:tcPr>
            <w:tcW w:w="5185" w:type="dxa"/>
            <w:gridSpan w:val="2"/>
            <w:vAlign w:val="center"/>
          </w:tcPr>
          <w:p w14:paraId="6EDE7F17">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商务部分：</w:t>
            </w:r>
            <w:r>
              <w:rPr>
                <w:rFonts w:hint="eastAsia" w:ascii="宋体" w:hAnsi="宋体" w:eastAsia="宋体" w:cs="宋体"/>
                <w:color w:val="auto"/>
                <w:sz w:val="20"/>
                <w:szCs w:val="20"/>
                <w:highlight w:val="none"/>
                <w:lang w:val="en-US" w:eastAsia="zh-CN"/>
              </w:rPr>
              <w:t>12</w:t>
            </w:r>
            <w:r>
              <w:rPr>
                <w:rFonts w:hint="eastAsia" w:ascii="宋体" w:hAnsi="宋体" w:eastAsia="宋体" w:cs="宋体"/>
                <w:color w:val="auto"/>
                <w:sz w:val="20"/>
                <w:szCs w:val="20"/>
                <w:highlight w:val="none"/>
              </w:rPr>
              <w:t>分</w:t>
            </w:r>
          </w:p>
          <w:p w14:paraId="61640265">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技术部分：</w:t>
            </w:r>
            <w:r>
              <w:rPr>
                <w:rFonts w:hint="eastAsia" w:ascii="宋体" w:hAnsi="宋体" w:eastAsia="宋体" w:cs="宋体"/>
                <w:color w:val="auto"/>
                <w:sz w:val="20"/>
                <w:szCs w:val="20"/>
                <w:highlight w:val="none"/>
                <w:lang w:val="en-US" w:eastAsia="zh-CN"/>
              </w:rPr>
              <w:t>34</w:t>
            </w:r>
            <w:r>
              <w:rPr>
                <w:rFonts w:hint="eastAsia" w:ascii="宋体" w:hAnsi="宋体" w:eastAsia="宋体" w:cs="宋体"/>
                <w:color w:val="auto"/>
                <w:sz w:val="20"/>
                <w:szCs w:val="20"/>
                <w:highlight w:val="none"/>
              </w:rPr>
              <w:t>分</w:t>
            </w:r>
          </w:p>
          <w:p w14:paraId="4541E6C3">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r>
              <w:rPr>
                <w:rFonts w:hint="eastAsia" w:ascii="宋体" w:hAnsi="宋体" w:eastAsia="宋体" w:cs="宋体"/>
                <w:color w:val="auto"/>
                <w:sz w:val="20"/>
                <w:szCs w:val="20"/>
                <w:highlight w:val="none"/>
                <w:lang w:val="en-US" w:eastAsia="zh-CN"/>
              </w:rPr>
              <w:t>54</w:t>
            </w:r>
            <w:r>
              <w:rPr>
                <w:rFonts w:hint="eastAsia" w:ascii="宋体" w:hAnsi="宋体" w:eastAsia="宋体" w:cs="宋体"/>
                <w:color w:val="auto"/>
                <w:sz w:val="20"/>
                <w:szCs w:val="20"/>
                <w:highlight w:val="none"/>
              </w:rPr>
              <w:t>分</w:t>
            </w:r>
          </w:p>
        </w:tc>
      </w:tr>
      <w:tr w14:paraId="4AF67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00" w:type="dxa"/>
            <w:gridSpan w:val="3"/>
            <w:vAlign w:val="center"/>
          </w:tcPr>
          <w:p w14:paraId="5B5E4E3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2.2.2</w:t>
            </w:r>
          </w:p>
        </w:tc>
        <w:tc>
          <w:tcPr>
            <w:tcW w:w="2719" w:type="dxa"/>
            <w:gridSpan w:val="2"/>
            <w:vAlign w:val="center"/>
          </w:tcPr>
          <w:p w14:paraId="3ECC18E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评标基准价计算方法</w:t>
            </w:r>
          </w:p>
        </w:tc>
        <w:tc>
          <w:tcPr>
            <w:tcW w:w="5185" w:type="dxa"/>
            <w:gridSpan w:val="2"/>
            <w:vAlign w:val="center"/>
          </w:tcPr>
          <w:p w14:paraId="133E45D7">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附后</w:t>
            </w:r>
          </w:p>
        </w:tc>
      </w:tr>
      <w:tr w14:paraId="0BE6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700" w:type="dxa"/>
            <w:gridSpan w:val="3"/>
            <w:vAlign w:val="center"/>
          </w:tcPr>
          <w:p w14:paraId="071F63A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2.2.3</w:t>
            </w:r>
          </w:p>
        </w:tc>
        <w:tc>
          <w:tcPr>
            <w:tcW w:w="2719" w:type="dxa"/>
            <w:gridSpan w:val="2"/>
            <w:vAlign w:val="center"/>
          </w:tcPr>
          <w:p w14:paraId="00F2097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投标报价的偏差率计算公式</w:t>
            </w:r>
          </w:p>
        </w:tc>
        <w:tc>
          <w:tcPr>
            <w:tcW w:w="5185" w:type="dxa"/>
            <w:gridSpan w:val="2"/>
            <w:vAlign w:val="center"/>
          </w:tcPr>
          <w:p w14:paraId="64EABC07">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附后</w:t>
            </w:r>
          </w:p>
        </w:tc>
      </w:tr>
      <w:tr w14:paraId="2313A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700" w:type="dxa"/>
            <w:gridSpan w:val="3"/>
            <w:vAlign w:val="center"/>
          </w:tcPr>
          <w:p w14:paraId="6118B4F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条款号</w:t>
            </w:r>
          </w:p>
        </w:tc>
        <w:tc>
          <w:tcPr>
            <w:tcW w:w="2719" w:type="dxa"/>
            <w:gridSpan w:val="2"/>
            <w:vAlign w:val="center"/>
          </w:tcPr>
          <w:p w14:paraId="58F5830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评分因素</w:t>
            </w:r>
          </w:p>
        </w:tc>
        <w:tc>
          <w:tcPr>
            <w:tcW w:w="621" w:type="dxa"/>
            <w:vAlign w:val="center"/>
          </w:tcPr>
          <w:p w14:paraId="38D58FE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c>
          <w:tcPr>
            <w:tcW w:w="4564" w:type="dxa"/>
            <w:vAlign w:val="center"/>
          </w:tcPr>
          <w:p w14:paraId="1AFD7FF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r>
      <w:tr w14:paraId="16A6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47" w:type="dxa"/>
            <w:gridSpan w:val="2"/>
            <w:vMerge w:val="restart"/>
            <w:vAlign w:val="center"/>
          </w:tcPr>
          <w:p w14:paraId="0F9C286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2.2.4（1）</w:t>
            </w:r>
          </w:p>
        </w:tc>
        <w:tc>
          <w:tcPr>
            <w:tcW w:w="753" w:type="dxa"/>
            <w:vMerge w:val="restart"/>
            <w:vAlign w:val="center"/>
          </w:tcPr>
          <w:p w14:paraId="5FA2C81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商务评分标准（</w:t>
            </w:r>
            <w:r>
              <w:rPr>
                <w:rFonts w:hint="eastAsia" w:ascii="宋体" w:hAnsi="宋体" w:eastAsia="宋体" w:cs="宋体"/>
                <w:color w:val="auto"/>
                <w:sz w:val="20"/>
                <w:szCs w:val="20"/>
                <w:highlight w:val="none"/>
                <w:lang w:val="en-US" w:eastAsia="zh-CN"/>
              </w:rPr>
              <w:t>12</w:t>
            </w:r>
            <w:r>
              <w:rPr>
                <w:rFonts w:hint="eastAsia" w:ascii="宋体" w:hAnsi="宋体" w:eastAsia="宋体" w:cs="宋体"/>
                <w:color w:val="auto"/>
                <w:sz w:val="20"/>
                <w:szCs w:val="20"/>
                <w:highlight w:val="none"/>
              </w:rPr>
              <w:t>分）</w:t>
            </w:r>
          </w:p>
        </w:tc>
        <w:tc>
          <w:tcPr>
            <w:tcW w:w="7904" w:type="dxa"/>
            <w:gridSpan w:val="4"/>
            <w:vAlign w:val="center"/>
          </w:tcPr>
          <w:p w14:paraId="47EC716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（一）投标人业绩（</w:t>
            </w:r>
            <w:r>
              <w:rPr>
                <w:rFonts w:hint="eastAsia" w:ascii="宋体" w:hAnsi="宋体" w:eastAsia="宋体" w:cs="宋体"/>
                <w:b/>
                <w:bCs/>
                <w:color w:val="auto"/>
                <w:sz w:val="20"/>
                <w:szCs w:val="20"/>
                <w:highlight w:val="none"/>
                <w:lang w:val="en-US" w:eastAsia="zh-CN"/>
              </w:rPr>
              <w:t>7</w:t>
            </w:r>
            <w:r>
              <w:rPr>
                <w:rFonts w:hint="eastAsia" w:ascii="宋体" w:hAnsi="宋体" w:eastAsia="宋体" w:cs="宋体"/>
                <w:b/>
                <w:bCs/>
                <w:color w:val="auto"/>
                <w:sz w:val="20"/>
                <w:szCs w:val="20"/>
                <w:highlight w:val="none"/>
              </w:rPr>
              <w:t>分）</w:t>
            </w:r>
          </w:p>
        </w:tc>
      </w:tr>
      <w:tr w14:paraId="0200D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47" w:type="dxa"/>
            <w:gridSpan w:val="2"/>
            <w:vMerge w:val="continue"/>
            <w:vAlign w:val="center"/>
          </w:tcPr>
          <w:p w14:paraId="490207F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1BE581A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4202F0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投标人</w:t>
            </w:r>
            <w:r>
              <w:rPr>
                <w:rFonts w:hint="eastAsia" w:ascii="宋体" w:hAnsi="宋体" w:eastAsia="宋体" w:cs="宋体"/>
                <w:color w:val="auto"/>
                <w:sz w:val="20"/>
                <w:szCs w:val="20"/>
                <w:highlight w:val="none"/>
              </w:rPr>
              <w:t>近5年已完成的类似项目业绩</w:t>
            </w:r>
          </w:p>
        </w:tc>
        <w:tc>
          <w:tcPr>
            <w:tcW w:w="621" w:type="dxa"/>
            <w:vAlign w:val="center"/>
          </w:tcPr>
          <w:p w14:paraId="75C1D7B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5</w:t>
            </w:r>
          </w:p>
        </w:tc>
        <w:tc>
          <w:tcPr>
            <w:tcW w:w="4564" w:type="dxa"/>
            <w:vAlign w:val="center"/>
          </w:tcPr>
          <w:p w14:paraId="7E3D5EF7">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每有1项类似项目得2.5分，累计不超过5分。</w:t>
            </w:r>
          </w:p>
          <w:p w14:paraId="064B808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napToGrid w:val="0"/>
                <w:color w:val="auto"/>
                <w:kern w:val="0"/>
                <w:sz w:val="20"/>
                <w:szCs w:val="20"/>
                <w:highlight w:val="none"/>
                <w:lang w:val="en-US" w:eastAsia="zh-CN" w:bidi="ar"/>
              </w:rPr>
            </w:pPr>
            <w:r>
              <w:rPr>
                <w:rFonts w:hint="eastAsia" w:ascii="宋体" w:hAnsi="宋体" w:eastAsia="宋体" w:cs="宋体"/>
                <w:snapToGrid w:val="0"/>
                <w:color w:val="auto"/>
                <w:kern w:val="0"/>
                <w:sz w:val="20"/>
                <w:szCs w:val="20"/>
                <w:highlight w:val="none"/>
                <w:lang w:val="en-US" w:eastAsia="zh-CN" w:bidi="ar"/>
              </w:rPr>
              <w:t>类似项目指：已完成的单项合同中含金额200万元及以上的水利自动化或信息化或现代化矩阵业绩。</w:t>
            </w:r>
          </w:p>
        </w:tc>
      </w:tr>
      <w:tr w14:paraId="1F50D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47" w:type="dxa"/>
            <w:gridSpan w:val="2"/>
            <w:vMerge w:val="continue"/>
            <w:vAlign w:val="center"/>
          </w:tcPr>
          <w:p w14:paraId="3374E75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4647FBC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6E41AEF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2.用户评价</w:t>
            </w:r>
          </w:p>
        </w:tc>
        <w:tc>
          <w:tcPr>
            <w:tcW w:w="621" w:type="dxa"/>
            <w:vAlign w:val="center"/>
          </w:tcPr>
          <w:p w14:paraId="4F2A61C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p>
        </w:tc>
        <w:tc>
          <w:tcPr>
            <w:tcW w:w="4564" w:type="dxa"/>
            <w:vAlign w:val="center"/>
          </w:tcPr>
          <w:p w14:paraId="0F374828">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napToGrid w:val="0"/>
                <w:color w:val="auto"/>
                <w:kern w:val="0"/>
                <w:sz w:val="20"/>
                <w:szCs w:val="20"/>
                <w:highlight w:val="none"/>
                <w:lang w:val="en-US" w:eastAsia="zh-CN" w:bidi="ar"/>
              </w:rPr>
            </w:pPr>
            <w:r>
              <w:rPr>
                <w:rFonts w:hint="eastAsia" w:ascii="宋体" w:hAnsi="宋体" w:eastAsia="宋体" w:cs="宋体"/>
                <w:snapToGrid w:val="0"/>
                <w:color w:val="auto"/>
                <w:kern w:val="0"/>
                <w:sz w:val="20"/>
                <w:szCs w:val="20"/>
                <w:highlight w:val="none"/>
                <w:lang w:val="en-US" w:eastAsia="zh-CN" w:bidi="ar"/>
              </w:rPr>
              <w:t>上述参与评分评审的项目获得用户满意反馈意见每有一份得1分，最高得2分，没有不得分。</w:t>
            </w:r>
          </w:p>
          <w:p w14:paraId="06EE9F82">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提供用户满意反馈意见扫描件。</w:t>
            </w:r>
          </w:p>
        </w:tc>
      </w:tr>
      <w:tr w14:paraId="5106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47" w:type="dxa"/>
            <w:gridSpan w:val="2"/>
            <w:vMerge w:val="continue"/>
            <w:vAlign w:val="center"/>
          </w:tcPr>
          <w:p w14:paraId="5F35598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0C6A42F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904" w:type="dxa"/>
            <w:gridSpan w:val="4"/>
            <w:vAlign w:val="center"/>
          </w:tcPr>
          <w:p w14:paraId="1D8DC7D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（二）项目主要人员能力（</w:t>
            </w:r>
            <w:r>
              <w:rPr>
                <w:rFonts w:hint="eastAsia" w:ascii="宋体" w:hAnsi="宋体" w:eastAsia="宋体" w:cs="宋体"/>
                <w:b/>
                <w:bCs/>
                <w:color w:val="auto"/>
                <w:sz w:val="20"/>
                <w:szCs w:val="20"/>
                <w:highlight w:val="none"/>
                <w:lang w:val="en-US" w:eastAsia="zh-CN"/>
              </w:rPr>
              <w:t>5</w:t>
            </w:r>
            <w:r>
              <w:rPr>
                <w:rFonts w:hint="eastAsia" w:ascii="宋体" w:hAnsi="宋体" w:eastAsia="宋体" w:cs="宋体"/>
                <w:b/>
                <w:bCs/>
                <w:color w:val="auto"/>
                <w:sz w:val="20"/>
                <w:szCs w:val="20"/>
                <w:highlight w:val="none"/>
              </w:rPr>
              <w:t>分）</w:t>
            </w:r>
          </w:p>
        </w:tc>
      </w:tr>
      <w:tr w14:paraId="1F2F4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47" w:type="dxa"/>
            <w:gridSpan w:val="2"/>
            <w:vMerge w:val="continue"/>
            <w:vAlign w:val="center"/>
          </w:tcPr>
          <w:p w14:paraId="2F659CA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041028A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5E4E06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1.项目负责人类似项目业绩和能力</w:t>
            </w:r>
          </w:p>
        </w:tc>
        <w:tc>
          <w:tcPr>
            <w:tcW w:w="621" w:type="dxa"/>
            <w:vAlign w:val="center"/>
          </w:tcPr>
          <w:p w14:paraId="6052E97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4564" w:type="dxa"/>
            <w:vAlign w:val="center"/>
          </w:tcPr>
          <w:p w14:paraId="193D43B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项目负责人具</w:t>
            </w:r>
            <w:r>
              <w:rPr>
                <w:rFonts w:hint="eastAsia" w:ascii="宋体" w:hAnsi="宋体" w:eastAsia="宋体" w:cs="宋体"/>
                <w:color w:val="auto"/>
                <w:sz w:val="20"/>
                <w:szCs w:val="20"/>
                <w:highlight w:val="none"/>
                <w:lang w:val="en-US" w:eastAsia="zh-CN"/>
              </w:rPr>
              <w:t>有机电或水利水电或计算机或电子或通信或自动化或电气等专业</w:t>
            </w:r>
            <w:r>
              <w:rPr>
                <w:rFonts w:hint="eastAsia" w:ascii="宋体" w:hAnsi="宋体" w:eastAsia="宋体" w:cs="宋体"/>
                <w:b w:val="0"/>
                <w:bCs w:val="0"/>
                <w:color w:val="auto"/>
                <w:sz w:val="20"/>
                <w:szCs w:val="20"/>
                <w:highlight w:val="none"/>
                <w:lang w:val="en-US" w:eastAsia="zh-CN"/>
              </w:rPr>
              <w:t>高级（或以上）技术</w:t>
            </w:r>
            <w:r>
              <w:rPr>
                <w:rFonts w:hint="eastAsia" w:ascii="宋体" w:hAnsi="宋体" w:eastAsia="宋体" w:cs="宋体"/>
                <w:color w:val="auto"/>
                <w:sz w:val="20"/>
                <w:szCs w:val="20"/>
                <w:highlight w:val="none"/>
                <w:lang w:val="en-US" w:eastAsia="zh-CN"/>
              </w:rPr>
              <w:t>职称，得1分，其它不得分</w:t>
            </w:r>
            <w:r>
              <w:rPr>
                <w:rFonts w:hint="eastAsia" w:ascii="宋体" w:hAnsi="宋体" w:eastAsia="宋体" w:cs="宋体"/>
                <w:color w:val="auto"/>
                <w:sz w:val="20"/>
                <w:szCs w:val="20"/>
                <w:highlight w:val="none"/>
              </w:rPr>
              <w:t>；</w:t>
            </w:r>
          </w:p>
          <w:p w14:paraId="009890A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lang w:val="en-US"/>
              </w:rPr>
            </w:pPr>
            <w:r>
              <w:rPr>
                <w:rFonts w:hint="eastAsia" w:ascii="宋体" w:hAnsi="宋体" w:eastAsia="宋体" w:cs="宋体"/>
                <w:b/>
                <w:bCs/>
                <w:color w:val="auto"/>
                <w:sz w:val="20"/>
                <w:szCs w:val="20"/>
                <w:highlight w:val="none"/>
                <w:lang w:val="en-US" w:eastAsia="zh-CN"/>
              </w:rPr>
              <w:t>提供证书扫描件。</w:t>
            </w:r>
          </w:p>
        </w:tc>
      </w:tr>
      <w:tr w14:paraId="34AA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trPr>
        <w:tc>
          <w:tcPr>
            <w:tcW w:w="947" w:type="dxa"/>
            <w:gridSpan w:val="2"/>
            <w:vMerge w:val="continue"/>
            <w:vAlign w:val="center"/>
          </w:tcPr>
          <w:p w14:paraId="62516EC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0739EDD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9108B4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2.技术负责人类似项目业绩和能力</w:t>
            </w:r>
          </w:p>
        </w:tc>
        <w:tc>
          <w:tcPr>
            <w:tcW w:w="621" w:type="dxa"/>
            <w:vAlign w:val="center"/>
          </w:tcPr>
          <w:p w14:paraId="1B592C3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p>
        </w:tc>
        <w:tc>
          <w:tcPr>
            <w:tcW w:w="4564" w:type="dxa"/>
            <w:vAlign w:val="center"/>
          </w:tcPr>
          <w:p w14:paraId="3F327B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技术负责人具</w:t>
            </w:r>
            <w:r>
              <w:rPr>
                <w:rFonts w:hint="eastAsia" w:ascii="宋体" w:hAnsi="宋体" w:eastAsia="宋体" w:cs="宋体"/>
                <w:color w:val="auto"/>
                <w:sz w:val="20"/>
                <w:szCs w:val="20"/>
                <w:highlight w:val="none"/>
                <w:lang w:val="en-US" w:eastAsia="zh-CN"/>
              </w:rPr>
              <w:t>有机电或水利水电或计算机或电子或通信或自动化或电气等专业</w:t>
            </w:r>
            <w:r>
              <w:rPr>
                <w:rFonts w:hint="eastAsia" w:ascii="宋体" w:hAnsi="宋体" w:eastAsia="宋体" w:cs="宋体"/>
                <w:b w:val="0"/>
                <w:bCs w:val="0"/>
                <w:color w:val="auto"/>
                <w:sz w:val="20"/>
                <w:szCs w:val="20"/>
                <w:highlight w:val="none"/>
                <w:lang w:val="en-US" w:eastAsia="zh-CN"/>
              </w:rPr>
              <w:t>高级（或以上）技术</w:t>
            </w:r>
            <w:r>
              <w:rPr>
                <w:rFonts w:hint="eastAsia" w:ascii="宋体" w:hAnsi="宋体" w:eastAsia="宋体" w:cs="宋体"/>
                <w:color w:val="auto"/>
                <w:sz w:val="20"/>
                <w:szCs w:val="20"/>
                <w:highlight w:val="none"/>
                <w:lang w:val="en-US" w:eastAsia="zh-CN"/>
              </w:rPr>
              <w:t>职称，得1分，其它不得分。</w:t>
            </w:r>
          </w:p>
          <w:p w14:paraId="48115A6B">
            <w:pPr>
              <w:pStyle w:val="15"/>
              <w:numPr>
                <w:ilvl w:val="0"/>
                <w:numId w:val="0"/>
              </w:numPr>
              <w:rPr>
                <w:rFonts w:hint="eastAsia"/>
                <w:color w:val="auto"/>
                <w:highlight w:val="none"/>
              </w:rPr>
            </w:pPr>
            <w:r>
              <w:rPr>
                <w:rFonts w:hint="eastAsia" w:ascii="宋体" w:hAnsi="宋体" w:eastAsia="宋体" w:cs="宋体"/>
                <w:b/>
                <w:bCs/>
                <w:color w:val="auto"/>
                <w:sz w:val="20"/>
                <w:szCs w:val="20"/>
                <w:highlight w:val="none"/>
                <w:lang w:val="en-US" w:eastAsia="zh-CN"/>
              </w:rPr>
              <w:t>提供证书扫描件。</w:t>
            </w:r>
          </w:p>
        </w:tc>
      </w:tr>
      <w:tr w14:paraId="0D4D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47" w:type="dxa"/>
            <w:gridSpan w:val="2"/>
            <w:vMerge w:val="continue"/>
            <w:vAlign w:val="center"/>
          </w:tcPr>
          <w:p w14:paraId="5BF9072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6CB0B58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BD2A95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3.项目组其他人员</w:t>
            </w:r>
          </w:p>
        </w:tc>
        <w:tc>
          <w:tcPr>
            <w:tcW w:w="621" w:type="dxa"/>
            <w:vAlign w:val="center"/>
          </w:tcPr>
          <w:p w14:paraId="76CE1EE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4564" w:type="dxa"/>
            <w:vAlign w:val="center"/>
          </w:tcPr>
          <w:p w14:paraId="312C8BC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项目组其他人员中每具有一个中级</w:t>
            </w:r>
            <w:r>
              <w:rPr>
                <w:rFonts w:hint="eastAsia" w:ascii="宋体" w:hAnsi="宋体" w:eastAsia="宋体" w:cs="宋体"/>
                <w:b w:val="0"/>
                <w:bCs w:val="0"/>
                <w:color w:val="auto"/>
                <w:sz w:val="20"/>
                <w:szCs w:val="20"/>
                <w:highlight w:val="none"/>
                <w:lang w:val="en-US" w:eastAsia="zh-CN"/>
              </w:rPr>
              <w:t>（或以上）</w:t>
            </w:r>
            <w:r>
              <w:rPr>
                <w:rFonts w:hint="eastAsia" w:ascii="宋体" w:hAnsi="宋体" w:eastAsia="宋体" w:cs="宋体"/>
                <w:color w:val="auto"/>
                <w:sz w:val="20"/>
                <w:szCs w:val="20"/>
                <w:highlight w:val="none"/>
                <w:lang w:val="en-US" w:eastAsia="zh-CN"/>
              </w:rPr>
              <w:t>计算机软考证书（计算机技术与软件专业技术资格(水平)考试）得1分，满分3分。</w:t>
            </w:r>
          </w:p>
          <w:p w14:paraId="1C27775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lang w:val="en-US" w:eastAsia="zh-CN"/>
              </w:rPr>
              <w:t>提供相关人员身份证、证书扫描件。</w:t>
            </w:r>
          </w:p>
        </w:tc>
      </w:tr>
      <w:tr w14:paraId="5B8DD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47" w:type="dxa"/>
            <w:gridSpan w:val="2"/>
            <w:vMerge w:val="continue"/>
            <w:vAlign w:val="center"/>
          </w:tcPr>
          <w:p w14:paraId="3466973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152843A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904" w:type="dxa"/>
            <w:gridSpan w:val="4"/>
            <w:vAlign w:val="center"/>
          </w:tcPr>
          <w:p w14:paraId="011C65E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投标人类似项目业绩证明材料提供：①合同协议书；②完工验收证明材料（完工验收鉴定书或水行政主管部门出具的完工验收证明材料）（①、②必须同时提供，否则业绩不予认可）。如前述资料不能体现评审要素具体要求的，则需补充提供水行政主管部门盖公章出具的相关证明材料。对于评审要点在所提供的业绩证明材料中宜作突出标记。</w:t>
            </w:r>
          </w:p>
          <w:p w14:paraId="5F6F3E5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2、近5年是指从2020年1月1日至投标文件递交截止时间。业绩时间以验收通过时间为准。</w:t>
            </w:r>
          </w:p>
          <w:p w14:paraId="39F930A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上述评分人员除需提供证书扫描件以外，还需提供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如为事业单位的须提供注册地县级及以上行政主管部门、人力资源和社会保障或编制部门出具的（水利部流域机构所属企业，可由流域机构设在相关省的管理机构出具）有效证明其属事业编制身份、在该单位从业的证明文件。</w:t>
            </w:r>
            <w:r>
              <w:rPr>
                <w:color w:val="auto"/>
                <w:spacing w:val="9"/>
                <w:sz w:val="21"/>
                <w:szCs w:val="21"/>
                <w:highlight w:val="none"/>
              </w:rPr>
              <w:t>退休人员应提供投标单位缴纳的意外伤害保险投</w:t>
            </w:r>
            <w:r>
              <w:rPr>
                <w:color w:val="auto"/>
                <w:spacing w:val="5"/>
                <w:sz w:val="21"/>
                <w:szCs w:val="21"/>
                <w:highlight w:val="none"/>
              </w:rPr>
              <w:t>保缴费材料、退休证明及身份证</w:t>
            </w:r>
            <w:r>
              <w:rPr>
                <w:color w:val="auto"/>
                <w:spacing w:val="9"/>
                <w:sz w:val="21"/>
                <w:szCs w:val="21"/>
                <w:highlight w:val="none"/>
              </w:rPr>
              <w:t>。</w:t>
            </w:r>
          </w:p>
        </w:tc>
      </w:tr>
      <w:tr w14:paraId="7A9E0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947" w:type="dxa"/>
            <w:gridSpan w:val="2"/>
            <w:vMerge w:val="restart"/>
            <w:vAlign w:val="center"/>
          </w:tcPr>
          <w:p w14:paraId="0887E75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2.2.4（2）</w:t>
            </w:r>
          </w:p>
        </w:tc>
        <w:tc>
          <w:tcPr>
            <w:tcW w:w="753" w:type="dxa"/>
            <w:vMerge w:val="restart"/>
            <w:vAlign w:val="center"/>
          </w:tcPr>
          <w:p w14:paraId="2208C9F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技术评分标准（</w:t>
            </w:r>
            <w:r>
              <w:rPr>
                <w:rFonts w:hint="eastAsia" w:ascii="宋体" w:hAnsi="宋体" w:eastAsia="宋体" w:cs="宋体"/>
                <w:color w:val="auto"/>
                <w:sz w:val="20"/>
                <w:szCs w:val="20"/>
                <w:highlight w:val="none"/>
                <w:lang w:val="en-US" w:eastAsia="zh-CN"/>
              </w:rPr>
              <w:t>34</w:t>
            </w:r>
            <w:r>
              <w:rPr>
                <w:rFonts w:hint="eastAsia" w:ascii="宋体" w:hAnsi="宋体" w:eastAsia="宋体" w:cs="宋体"/>
                <w:color w:val="auto"/>
                <w:sz w:val="20"/>
                <w:szCs w:val="20"/>
                <w:highlight w:val="none"/>
              </w:rPr>
              <w:t>分）</w:t>
            </w:r>
          </w:p>
          <w:p w14:paraId="7A9CF645">
            <w:pPr>
              <w:pStyle w:val="2"/>
              <w:rPr>
                <w:rFonts w:hint="eastAsia"/>
                <w:color w:val="auto"/>
                <w:highlight w:val="none"/>
              </w:rPr>
            </w:pPr>
            <w:r>
              <w:rPr>
                <w:rFonts w:hint="eastAsia" w:ascii="宋体" w:hAnsi="宋体" w:eastAsia="宋体" w:cs="宋体"/>
                <w:b/>
                <w:bCs/>
                <w:color w:val="auto"/>
                <w:sz w:val="21"/>
                <w:szCs w:val="21"/>
                <w:highlight w:val="none"/>
                <w:lang w:eastAsia="zh-CN"/>
              </w:rPr>
              <w:t>（本</w:t>
            </w:r>
            <w:r>
              <w:rPr>
                <w:rFonts w:hint="eastAsia" w:ascii="宋体" w:hAnsi="宋体" w:eastAsia="宋体" w:cs="宋体"/>
                <w:b/>
                <w:bCs/>
                <w:color w:val="auto"/>
                <w:sz w:val="21"/>
                <w:szCs w:val="21"/>
                <w:highlight w:val="none"/>
                <w:lang w:val="en-US" w:eastAsia="zh-CN"/>
              </w:rPr>
              <w:t>打分项</w:t>
            </w:r>
            <w:r>
              <w:rPr>
                <w:rFonts w:hint="eastAsia" w:ascii="宋体" w:hAnsi="宋体" w:eastAsia="宋体" w:cs="宋体"/>
                <w:b/>
                <w:bCs/>
                <w:color w:val="auto"/>
                <w:sz w:val="21"/>
                <w:szCs w:val="21"/>
                <w:highlight w:val="none"/>
                <w:lang w:eastAsia="zh-CN"/>
              </w:rPr>
              <w:t>采用横向暗标评审）</w:t>
            </w:r>
          </w:p>
        </w:tc>
        <w:tc>
          <w:tcPr>
            <w:tcW w:w="2719" w:type="dxa"/>
            <w:gridSpan w:val="2"/>
            <w:vAlign w:val="center"/>
          </w:tcPr>
          <w:p w14:paraId="1906023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（一）设计方案技术上的可靠性、先进性和适用性（</w:t>
            </w:r>
            <w:r>
              <w:rPr>
                <w:rFonts w:hint="eastAsia" w:ascii="宋体" w:hAnsi="宋体" w:eastAsia="宋体" w:cs="宋体"/>
                <w:b/>
                <w:bCs/>
                <w:color w:val="auto"/>
                <w:sz w:val="20"/>
                <w:szCs w:val="20"/>
                <w:highlight w:val="none"/>
                <w:lang w:val="en-US" w:eastAsia="zh-CN"/>
              </w:rPr>
              <w:t>3</w:t>
            </w:r>
            <w:r>
              <w:rPr>
                <w:rFonts w:hint="eastAsia" w:ascii="宋体" w:hAnsi="宋体" w:eastAsia="宋体" w:cs="宋体"/>
                <w:b/>
                <w:bCs/>
                <w:color w:val="auto"/>
                <w:sz w:val="20"/>
                <w:szCs w:val="20"/>
                <w:highlight w:val="none"/>
              </w:rPr>
              <w:t>分）</w:t>
            </w:r>
          </w:p>
        </w:tc>
        <w:tc>
          <w:tcPr>
            <w:tcW w:w="621" w:type="dxa"/>
            <w:vAlign w:val="center"/>
          </w:tcPr>
          <w:p w14:paraId="7B26103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564" w:type="dxa"/>
            <w:vAlign w:val="center"/>
          </w:tcPr>
          <w:p w14:paraId="195CC2DA">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从方案设计、系统结构、技术图纸、维护方便等方面评审，</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的得3分，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2.7</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合格的得2.4分</w:t>
            </w:r>
            <w:r>
              <w:rPr>
                <w:rFonts w:hint="eastAsia" w:ascii="宋体" w:hAnsi="宋体" w:eastAsia="宋体" w:cs="宋体"/>
                <w:color w:val="auto"/>
                <w:sz w:val="20"/>
                <w:szCs w:val="20"/>
                <w:highlight w:val="none"/>
              </w:rPr>
              <w:t>。没有相应内容不得分</w:t>
            </w:r>
            <w:r>
              <w:rPr>
                <w:rFonts w:hint="eastAsia" w:ascii="宋体" w:hAnsi="宋体" w:eastAsia="宋体" w:cs="宋体"/>
                <w:color w:val="auto"/>
                <w:sz w:val="20"/>
                <w:szCs w:val="20"/>
                <w:highlight w:val="none"/>
                <w:lang w:eastAsia="zh-CN"/>
              </w:rPr>
              <w:t>。</w:t>
            </w:r>
          </w:p>
        </w:tc>
      </w:tr>
      <w:tr w14:paraId="3AD6D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47" w:type="dxa"/>
            <w:gridSpan w:val="2"/>
            <w:vMerge w:val="continue"/>
            <w:vAlign w:val="center"/>
          </w:tcPr>
          <w:p w14:paraId="1076A6E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0250E62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904" w:type="dxa"/>
            <w:gridSpan w:val="4"/>
            <w:vAlign w:val="center"/>
          </w:tcPr>
          <w:p w14:paraId="398D6E4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（二）硬件的选型及性能（9分）</w:t>
            </w:r>
          </w:p>
        </w:tc>
      </w:tr>
      <w:tr w14:paraId="2A868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947" w:type="dxa"/>
            <w:gridSpan w:val="2"/>
            <w:vMerge w:val="continue"/>
            <w:vAlign w:val="center"/>
          </w:tcPr>
          <w:p w14:paraId="0C3FC28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19CD1D7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1F32DC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1.硬件选型</w:t>
            </w:r>
          </w:p>
        </w:tc>
        <w:tc>
          <w:tcPr>
            <w:tcW w:w="621" w:type="dxa"/>
            <w:vAlign w:val="center"/>
          </w:tcPr>
          <w:p w14:paraId="3435A2B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564" w:type="dxa"/>
            <w:vAlign w:val="center"/>
          </w:tcPr>
          <w:p w14:paraId="7ED153F9">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从</w:t>
            </w:r>
            <w:r>
              <w:rPr>
                <w:rFonts w:hint="eastAsia" w:ascii="宋体" w:hAnsi="宋体" w:eastAsia="宋体" w:cs="宋体"/>
                <w:color w:val="auto"/>
                <w:sz w:val="20"/>
                <w:szCs w:val="20"/>
                <w:highlight w:val="none"/>
              </w:rPr>
              <w:t>硬件选型合理可靠</w:t>
            </w:r>
            <w:r>
              <w:rPr>
                <w:rFonts w:hint="eastAsia" w:ascii="宋体" w:hAnsi="宋体" w:eastAsia="宋体" w:cs="宋体"/>
                <w:color w:val="auto"/>
                <w:sz w:val="20"/>
                <w:szCs w:val="20"/>
                <w:highlight w:val="none"/>
                <w:lang w:val="en-US" w:eastAsia="zh-CN"/>
              </w:rPr>
              <w:t>评审。优秀</w:t>
            </w:r>
            <w:r>
              <w:rPr>
                <w:rFonts w:hint="eastAsia" w:ascii="宋体" w:hAnsi="宋体" w:eastAsia="宋体" w:cs="宋体"/>
                <w:color w:val="auto"/>
                <w:sz w:val="20"/>
                <w:szCs w:val="20"/>
                <w:highlight w:val="none"/>
              </w:rPr>
              <w:t>的得3分，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2.7</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合格的得2.4分</w:t>
            </w:r>
            <w:r>
              <w:rPr>
                <w:rFonts w:hint="eastAsia" w:ascii="宋体" w:hAnsi="宋体" w:eastAsia="宋体" w:cs="宋体"/>
                <w:color w:val="auto"/>
                <w:sz w:val="20"/>
                <w:szCs w:val="20"/>
                <w:highlight w:val="none"/>
              </w:rPr>
              <w:t>。没有相应内容不得分。</w:t>
            </w:r>
          </w:p>
        </w:tc>
      </w:tr>
      <w:tr w14:paraId="622EB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947" w:type="dxa"/>
            <w:gridSpan w:val="2"/>
            <w:vMerge w:val="continue"/>
            <w:vAlign w:val="center"/>
          </w:tcPr>
          <w:p w14:paraId="785B547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29813F7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2A0CBBE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2.性能指标</w:t>
            </w:r>
          </w:p>
        </w:tc>
        <w:tc>
          <w:tcPr>
            <w:tcW w:w="621" w:type="dxa"/>
            <w:vAlign w:val="center"/>
          </w:tcPr>
          <w:p w14:paraId="0E56632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4564" w:type="dxa"/>
            <w:vAlign w:val="center"/>
          </w:tcPr>
          <w:p w14:paraId="3E28A8B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从</w:t>
            </w:r>
            <w:r>
              <w:rPr>
                <w:rFonts w:hint="eastAsia" w:ascii="宋体" w:hAnsi="宋体" w:eastAsia="宋体" w:cs="宋体"/>
                <w:color w:val="auto"/>
                <w:sz w:val="20"/>
                <w:szCs w:val="20"/>
                <w:highlight w:val="none"/>
              </w:rPr>
              <w:t>性能</w:t>
            </w:r>
            <w:r>
              <w:rPr>
                <w:rFonts w:hint="eastAsia" w:ascii="宋体" w:hAnsi="宋体" w:eastAsia="宋体" w:cs="宋体"/>
                <w:color w:val="auto"/>
                <w:sz w:val="20"/>
                <w:szCs w:val="20"/>
                <w:highlight w:val="none"/>
                <w:lang w:val="en-US" w:eastAsia="zh-CN"/>
              </w:rPr>
              <w:t>指标评审，优秀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4.5</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合格的得4分</w:t>
            </w:r>
            <w:r>
              <w:rPr>
                <w:rFonts w:hint="eastAsia" w:ascii="宋体" w:hAnsi="宋体" w:eastAsia="宋体" w:cs="宋体"/>
                <w:color w:val="auto"/>
                <w:sz w:val="20"/>
                <w:szCs w:val="20"/>
                <w:highlight w:val="none"/>
              </w:rPr>
              <w:t>。没有相应内容不得分。</w:t>
            </w:r>
          </w:p>
          <w:p w14:paraId="18AAC4F4">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（说明：</w:t>
            </w:r>
            <w:r>
              <w:rPr>
                <w:rFonts w:hint="eastAsia" w:ascii="宋体" w:hAnsi="宋体" w:eastAsia="宋体" w:cs="宋体"/>
                <w:color w:val="auto"/>
                <w:sz w:val="20"/>
                <w:szCs w:val="20"/>
                <w:highlight w:val="none"/>
                <w:lang w:val="en-US" w:eastAsia="zh-CN"/>
              </w:rPr>
              <w:t>专家可根据投标人所投</w:t>
            </w:r>
            <w:r>
              <w:rPr>
                <w:rFonts w:hint="eastAsia" w:ascii="宋体" w:hAnsi="宋体" w:eastAsia="宋体" w:cs="宋体"/>
                <w:color w:val="auto"/>
                <w:sz w:val="20"/>
                <w:szCs w:val="20"/>
                <w:highlight w:val="none"/>
              </w:rPr>
              <w:t>摄像机</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服务器、存储设备</w:t>
            </w:r>
            <w:r>
              <w:rPr>
                <w:rFonts w:hint="eastAsia" w:ascii="宋体" w:hAnsi="宋体" w:eastAsia="宋体" w:cs="宋体"/>
                <w:color w:val="auto"/>
                <w:sz w:val="20"/>
                <w:szCs w:val="20"/>
                <w:highlight w:val="none"/>
              </w:rPr>
              <w:t>等硬件产品性能指标区分档次高低，以及对水利工程环境的适应性要求</w:t>
            </w:r>
            <w:r>
              <w:rPr>
                <w:rFonts w:hint="eastAsia" w:ascii="宋体" w:hAnsi="宋体" w:eastAsia="宋体" w:cs="宋体"/>
                <w:color w:val="auto"/>
                <w:sz w:val="20"/>
                <w:szCs w:val="20"/>
                <w:highlight w:val="none"/>
                <w:lang w:val="en-US" w:eastAsia="zh-CN"/>
              </w:rPr>
              <w:t>进行评分</w:t>
            </w:r>
            <w:r>
              <w:rPr>
                <w:rFonts w:hint="eastAsia" w:ascii="宋体" w:hAnsi="宋体" w:eastAsia="宋体" w:cs="宋体"/>
                <w:color w:val="auto"/>
                <w:sz w:val="20"/>
                <w:szCs w:val="20"/>
                <w:highlight w:val="none"/>
              </w:rPr>
              <w:t>。）</w:t>
            </w:r>
          </w:p>
        </w:tc>
      </w:tr>
      <w:tr w14:paraId="0D4AB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947" w:type="dxa"/>
            <w:gridSpan w:val="2"/>
            <w:vMerge w:val="continue"/>
            <w:vAlign w:val="center"/>
          </w:tcPr>
          <w:p w14:paraId="4211840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2AFC046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266C46E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3.硬件存档资料</w:t>
            </w:r>
          </w:p>
        </w:tc>
        <w:tc>
          <w:tcPr>
            <w:tcW w:w="621" w:type="dxa"/>
            <w:vAlign w:val="center"/>
          </w:tcPr>
          <w:p w14:paraId="2AC2D58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564" w:type="dxa"/>
            <w:vAlign w:val="center"/>
          </w:tcPr>
          <w:p w14:paraId="61350092">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从</w:t>
            </w:r>
            <w:r>
              <w:rPr>
                <w:rFonts w:hint="eastAsia" w:ascii="宋体" w:hAnsi="宋体" w:eastAsia="宋体" w:cs="宋体"/>
                <w:color w:val="auto"/>
                <w:sz w:val="20"/>
                <w:szCs w:val="20"/>
                <w:highlight w:val="none"/>
              </w:rPr>
              <w:t>主要硬件产品技术参数资料及操作维护手册完整可靠</w:t>
            </w:r>
            <w:r>
              <w:rPr>
                <w:rFonts w:hint="eastAsia" w:ascii="宋体" w:hAnsi="宋体" w:eastAsia="宋体" w:cs="宋体"/>
                <w:color w:val="auto"/>
                <w:sz w:val="20"/>
                <w:szCs w:val="20"/>
                <w:highlight w:val="none"/>
                <w:lang w:val="en-US" w:eastAsia="zh-CN"/>
              </w:rPr>
              <w:t>评审。优秀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0.9</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合格的得0.8分</w:t>
            </w:r>
            <w:r>
              <w:rPr>
                <w:rFonts w:hint="eastAsia" w:ascii="宋体" w:hAnsi="宋体" w:eastAsia="宋体" w:cs="宋体"/>
                <w:color w:val="auto"/>
                <w:sz w:val="20"/>
                <w:szCs w:val="20"/>
                <w:highlight w:val="none"/>
              </w:rPr>
              <w:t>。没有相应内容不得分。</w:t>
            </w:r>
          </w:p>
        </w:tc>
      </w:tr>
      <w:tr w14:paraId="1DF37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7" w:type="dxa"/>
            <w:gridSpan w:val="2"/>
            <w:vMerge w:val="continue"/>
            <w:vAlign w:val="center"/>
          </w:tcPr>
          <w:p w14:paraId="47890FC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21A1FAA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904" w:type="dxa"/>
            <w:gridSpan w:val="4"/>
            <w:vAlign w:val="center"/>
          </w:tcPr>
          <w:p w14:paraId="13C5AD6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（三）系统软件性能、自主研发与升级能力等（</w:t>
            </w:r>
            <w:r>
              <w:rPr>
                <w:rFonts w:hint="eastAsia" w:ascii="宋体" w:hAnsi="宋体" w:eastAsia="宋体" w:cs="宋体"/>
                <w:b/>
                <w:bCs/>
                <w:color w:val="auto"/>
                <w:sz w:val="20"/>
                <w:szCs w:val="20"/>
                <w:highlight w:val="none"/>
                <w:lang w:val="en-US" w:eastAsia="zh-CN"/>
              </w:rPr>
              <w:t>8</w:t>
            </w:r>
            <w:r>
              <w:rPr>
                <w:rFonts w:hint="eastAsia" w:ascii="宋体" w:hAnsi="宋体" w:eastAsia="宋体" w:cs="宋体"/>
                <w:b/>
                <w:bCs/>
                <w:color w:val="auto"/>
                <w:sz w:val="20"/>
                <w:szCs w:val="20"/>
                <w:highlight w:val="none"/>
              </w:rPr>
              <w:t>分）</w:t>
            </w:r>
          </w:p>
        </w:tc>
      </w:tr>
      <w:tr w14:paraId="150E4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947" w:type="dxa"/>
            <w:gridSpan w:val="2"/>
            <w:vMerge w:val="continue"/>
            <w:vAlign w:val="center"/>
          </w:tcPr>
          <w:p w14:paraId="00F45FC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2BB05E1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5EF3F14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1.软件设计</w:t>
            </w:r>
          </w:p>
        </w:tc>
        <w:tc>
          <w:tcPr>
            <w:tcW w:w="621" w:type="dxa"/>
            <w:vAlign w:val="center"/>
          </w:tcPr>
          <w:p w14:paraId="2257166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564" w:type="dxa"/>
            <w:vAlign w:val="center"/>
          </w:tcPr>
          <w:p w14:paraId="258A71C0">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针对本工程有软件设计功能模块数量齐全且界面友好</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z w:val="20"/>
                <w:szCs w:val="20"/>
                <w:highlight w:val="none"/>
              </w:rPr>
              <w:t>。没有相应内容不得分。</w:t>
            </w:r>
          </w:p>
        </w:tc>
      </w:tr>
      <w:tr w14:paraId="0ACA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947" w:type="dxa"/>
            <w:gridSpan w:val="2"/>
            <w:vMerge w:val="continue"/>
            <w:vAlign w:val="center"/>
          </w:tcPr>
          <w:p w14:paraId="44BA1E3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0EA1F98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3933534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2.应用软件</w:t>
            </w:r>
          </w:p>
        </w:tc>
        <w:tc>
          <w:tcPr>
            <w:tcW w:w="621" w:type="dxa"/>
            <w:vAlign w:val="center"/>
          </w:tcPr>
          <w:p w14:paraId="7E4908A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564" w:type="dxa"/>
            <w:vAlign w:val="center"/>
          </w:tcPr>
          <w:p w14:paraId="2D2D75FF">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从软件易操作维护，备份、恢复简便方面考虑，</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z w:val="20"/>
                <w:szCs w:val="20"/>
                <w:highlight w:val="none"/>
              </w:rPr>
              <w:t>，没有相应内容不得分。</w:t>
            </w:r>
          </w:p>
        </w:tc>
      </w:tr>
      <w:tr w14:paraId="07467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947" w:type="dxa"/>
            <w:gridSpan w:val="2"/>
            <w:vMerge w:val="continue"/>
            <w:vAlign w:val="center"/>
          </w:tcPr>
          <w:p w14:paraId="5F10B79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1C6DC52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3047B29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3.软件产品</w:t>
            </w:r>
          </w:p>
        </w:tc>
        <w:tc>
          <w:tcPr>
            <w:tcW w:w="621" w:type="dxa"/>
            <w:vAlign w:val="center"/>
          </w:tcPr>
          <w:p w14:paraId="058C786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564" w:type="dxa"/>
            <w:vAlign w:val="center"/>
          </w:tcPr>
          <w:p w14:paraId="11C78BAE">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相关软件产品证明齐全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0.9</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合格的得0.8分</w:t>
            </w:r>
            <w:r>
              <w:rPr>
                <w:rFonts w:hint="eastAsia" w:ascii="宋体" w:hAnsi="宋体" w:eastAsia="宋体" w:cs="宋体"/>
                <w:color w:val="auto"/>
                <w:sz w:val="20"/>
                <w:szCs w:val="20"/>
                <w:highlight w:val="none"/>
              </w:rPr>
              <w:t>。没有相应内容不得分。</w:t>
            </w:r>
          </w:p>
        </w:tc>
      </w:tr>
      <w:tr w14:paraId="632BD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947" w:type="dxa"/>
            <w:gridSpan w:val="2"/>
            <w:vMerge w:val="continue"/>
            <w:vAlign w:val="center"/>
          </w:tcPr>
          <w:p w14:paraId="2361FF1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329B16F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0E08962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4.软件存档资料</w:t>
            </w:r>
          </w:p>
        </w:tc>
        <w:tc>
          <w:tcPr>
            <w:tcW w:w="621" w:type="dxa"/>
            <w:vAlign w:val="center"/>
          </w:tcPr>
          <w:p w14:paraId="56AEC67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564" w:type="dxa"/>
            <w:vAlign w:val="center"/>
          </w:tcPr>
          <w:p w14:paraId="681777E9">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提供详细的软件安装、使用、维护说明书</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0.9</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合格的得0.8分</w:t>
            </w:r>
            <w:r>
              <w:rPr>
                <w:rFonts w:hint="eastAsia" w:ascii="宋体" w:hAnsi="宋体" w:eastAsia="宋体" w:cs="宋体"/>
                <w:color w:val="auto"/>
                <w:sz w:val="20"/>
                <w:szCs w:val="20"/>
                <w:highlight w:val="none"/>
              </w:rPr>
              <w:t>，没有相应内容不得分。</w:t>
            </w:r>
          </w:p>
        </w:tc>
      </w:tr>
      <w:tr w14:paraId="6137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47" w:type="dxa"/>
            <w:gridSpan w:val="2"/>
            <w:vMerge w:val="continue"/>
            <w:vAlign w:val="center"/>
          </w:tcPr>
          <w:p w14:paraId="5194DA6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3F66219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719" w:type="dxa"/>
            <w:gridSpan w:val="2"/>
            <w:vAlign w:val="center"/>
          </w:tcPr>
          <w:p w14:paraId="1F646F7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5.自主研发与升级能力</w:t>
            </w:r>
          </w:p>
        </w:tc>
        <w:tc>
          <w:tcPr>
            <w:tcW w:w="621" w:type="dxa"/>
            <w:vAlign w:val="center"/>
          </w:tcPr>
          <w:p w14:paraId="58581D6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564" w:type="dxa"/>
            <w:vAlign w:val="center"/>
          </w:tcPr>
          <w:p w14:paraId="4F604981">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从</w:t>
            </w:r>
            <w:r>
              <w:rPr>
                <w:rFonts w:hint="eastAsia" w:ascii="宋体" w:hAnsi="宋体" w:eastAsia="宋体" w:cs="宋体"/>
                <w:color w:val="auto"/>
                <w:sz w:val="20"/>
                <w:szCs w:val="20"/>
                <w:highlight w:val="none"/>
              </w:rPr>
              <w:t>具有较强的软件自主研发或升级能力</w:t>
            </w:r>
            <w:r>
              <w:rPr>
                <w:rFonts w:hint="eastAsia" w:ascii="宋体" w:hAnsi="宋体" w:eastAsia="宋体" w:cs="宋体"/>
                <w:color w:val="auto"/>
                <w:sz w:val="20"/>
                <w:szCs w:val="20"/>
                <w:highlight w:val="none"/>
                <w:lang w:val="en-US" w:eastAsia="zh-CN"/>
              </w:rPr>
              <w:t>评审</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z w:val="20"/>
                <w:szCs w:val="20"/>
                <w:highlight w:val="none"/>
              </w:rPr>
              <w:t>，没有相应内容不得分。</w:t>
            </w:r>
          </w:p>
          <w:p w14:paraId="234CD54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说明：专家可根据投标人提供改的洪水预报调度优化模型、大坝安全性态诊断系统模型、分级预警指标体系、预警阈值制定、洪水淹没正向演进模块、洪水逆向推演模块、水环境预演、水资源管理调度预演、地理空间及库区上下游影响信息等模块的理解、设计、实施方面进行评分。</w:t>
            </w:r>
          </w:p>
        </w:tc>
      </w:tr>
      <w:tr w14:paraId="3C51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947" w:type="dxa"/>
            <w:gridSpan w:val="2"/>
            <w:vMerge w:val="continue"/>
            <w:vAlign w:val="center"/>
          </w:tcPr>
          <w:p w14:paraId="7140EB4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21F0574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904" w:type="dxa"/>
            <w:gridSpan w:val="4"/>
            <w:vAlign w:val="center"/>
          </w:tcPr>
          <w:p w14:paraId="78FC182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rPr>
              <w:t>（四）制造、安装、调试等（5分）</w:t>
            </w:r>
          </w:p>
        </w:tc>
      </w:tr>
      <w:tr w14:paraId="077D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947" w:type="dxa"/>
            <w:gridSpan w:val="2"/>
            <w:vMerge w:val="continue"/>
            <w:vAlign w:val="center"/>
          </w:tcPr>
          <w:p w14:paraId="5BB92A2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018DE70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676" w:type="dxa"/>
            <w:vAlign w:val="center"/>
          </w:tcPr>
          <w:p w14:paraId="23A983C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1.进度计划及保证措施</w:t>
            </w:r>
          </w:p>
        </w:tc>
        <w:tc>
          <w:tcPr>
            <w:tcW w:w="664" w:type="dxa"/>
            <w:gridSpan w:val="2"/>
            <w:vAlign w:val="center"/>
          </w:tcPr>
          <w:p w14:paraId="5C6CD84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564" w:type="dxa"/>
            <w:vAlign w:val="center"/>
          </w:tcPr>
          <w:p w14:paraId="2CD0251C">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进度计划合理、保证措施得当</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z w:val="20"/>
                <w:szCs w:val="20"/>
                <w:highlight w:val="none"/>
              </w:rPr>
              <w:t>。明显错误或没有相应内容不得分</w:t>
            </w:r>
          </w:p>
        </w:tc>
      </w:tr>
      <w:tr w14:paraId="3A8D9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947" w:type="dxa"/>
            <w:gridSpan w:val="2"/>
            <w:vMerge w:val="continue"/>
            <w:vAlign w:val="center"/>
          </w:tcPr>
          <w:p w14:paraId="6056361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753" w:type="dxa"/>
            <w:vMerge w:val="continue"/>
            <w:vAlign w:val="center"/>
          </w:tcPr>
          <w:p w14:paraId="516EC4A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p>
        </w:tc>
        <w:tc>
          <w:tcPr>
            <w:tcW w:w="2676" w:type="dxa"/>
            <w:vAlign w:val="center"/>
          </w:tcPr>
          <w:p w14:paraId="019EF0A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2.安装及调试方案</w:t>
            </w:r>
          </w:p>
        </w:tc>
        <w:tc>
          <w:tcPr>
            <w:tcW w:w="664" w:type="dxa"/>
            <w:gridSpan w:val="2"/>
            <w:vAlign w:val="center"/>
          </w:tcPr>
          <w:p w14:paraId="053903B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564" w:type="dxa"/>
            <w:vAlign w:val="center"/>
          </w:tcPr>
          <w:p w14:paraId="376BC55D">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对安装及调试方案评审</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z w:val="20"/>
                <w:szCs w:val="20"/>
                <w:highlight w:val="none"/>
              </w:rPr>
              <w:t>。无相应内容不得分。</w:t>
            </w:r>
          </w:p>
        </w:tc>
      </w:tr>
      <w:tr w14:paraId="35C9F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947" w:type="dxa"/>
            <w:gridSpan w:val="2"/>
            <w:vMerge w:val="continue"/>
            <w:vAlign w:val="top"/>
          </w:tcPr>
          <w:p w14:paraId="34D9A6AC">
            <w:pPr>
              <w:rPr>
                <w:rFonts w:hint="eastAsia" w:ascii="宋体" w:hAnsi="宋体" w:eastAsia="宋体" w:cs="宋体"/>
                <w:color w:val="auto"/>
                <w:sz w:val="20"/>
                <w:szCs w:val="20"/>
                <w:highlight w:val="none"/>
              </w:rPr>
            </w:pPr>
          </w:p>
        </w:tc>
        <w:tc>
          <w:tcPr>
            <w:tcW w:w="753" w:type="dxa"/>
            <w:vMerge w:val="continue"/>
            <w:vAlign w:val="top"/>
          </w:tcPr>
          <w:p w14:paraId="3423E53E">
            <w:pPr>
              <w:rPr>
                <w:rFonts w:hint="eastAsia" w:ascii="宋体" w:hAnsi="宋体" w:eastAsia="宋体" w:cs="宋体"/>
                <w:color w:val="auto"/>
                <w:sz w:val="20"/>
                <w:szCs w:val="20"/>
                <w:highlight w:val="none"/>
              </w:rPr>
            </w:pPr>
          </w:p>
        </w:tc>
        <w:tc>
          <w:tcPr>
            <w:tcW w:w="2676" w:type="dxa"/>
            <w:vAlign w:val="center"/>
          </w:tcPr>
          <w:p w14:paraId="6478BA0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3.制造、检测主要仪器设</w:t>
            </w:r>
          </w:p>
          <w:p w14:paraId="596A2E5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w:t>
            </w:r>
          </w:p>
        </w:tc>
        <w:tc>
          <w:tcPr>
            <w:tcW w:w="664" w:type="dxa"/>
            <w:gridSpan w:val="2"/>
            <w:vAlign w:val="center"/>
          </w:tcPr>
          <w:p w14:paraId="2B56281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564" w:type="dxa"/>
            <w:vAlign w:val="top"/>
          </w:tcPr>
          <w:p w14:paraId="3C45E24B">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制造、检测按仪器设备的型号、规格数量、能</w:t>
            </w:r>
            <w:r>
              <w:rPr>
                <w:rFonts w:hint="eastAsia" w:ascii="宋体" w:hAnsi="宋体" w:eastAsia="宋体" w:cs="宋体"/>
                <w:color w:val="auto"/>
                <w:sz w:val="20"/>
                <w:szCs w:val="20"/>
                <w:highlight w:val="none"/>
                <w:lang w:val="en-US" w:eastAsia="zh-CN"/>
              </w:rPr>
              <w:t>否</w:t>
            </w:r>
            <w:r>
              <w:rPr>
                <w:rFonts w:hint="eastAsia" w:ascii="宋体" w:hAnsi="宋体" w:eastAsia="宋体" w:cs="宋体"/>
                <w:color w:val="auto"/>
                <w:sz w:val="20"/>
                <w:szCs w:val="20"/>
                <w:highlight w:val="none"/>
              </w:rPr>
              <w:t>满足本工程施工需要</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0.9</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合格的得0.8分</w:t>
            </w:r>
            <w:r>
              <w:rPr>
                <w:rFonts w:hint="eastAsia" w:ascii="宋体" w:hAnsi="宋体" w:eastAsia="宋体" w:cs="宋体"/>
                <w:color w:val="auto"/>
                <w:sz w:val="20"/>
                <w:szCs w:val="20"/>
                <w:highlight w:val="none"/>
              </w:rPr>
              <w:t>。无相应设备不得分。</w:t>
            </w:r>
          </w:p>
        </w:tc>
      </w:tr>
      <w:tr w14:paraId="25C20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47" w:type="dxa"/>
            <w:gridSpan w:val="2"/>
            <w:vMerge w:val="continue"/>
            <w:vAlign w:val="top"/>
          </w:tcPr>
          <w:p w14:paraId="6EB28725">
            <w:pPr>
              <w:rPr>
                <w:rFonts w:hint="eastAsia" w:ascii="宋体" w:hAnsi="宋体" w:eastAsia="宋体" w:cs="宋体"/>
                <w:color w:val="auto"/>
                <w:sz w:val="20"/>
                <w:szCs w:val="20"/>
                <w:highlight w:val="none"/>
              </w:rPr>
            </w:pPr>
          </w:p>
        </w:tc>
        <w:tc>
          <w:tcPr>
            <w:tcW w:w="753" w:type="dxa"/>
            <w:vMerge w:val="continue"/>
            <w:vAlign w:val="top"/>
          </w:tcPr>
          <w:p w14:paraId="3FA1355C">
            <w:pPr>
              <w:rPr>
                <w:rFonts w:hint="eastAsia" w:ascii="宋体" w:hAnsi="宋体" w:eastAsia="宋体" w:cs="宋体"/>
                <w:color w:val="auto"/>
                <w:sz w:val="20"/>
                <w:szCs w:val="20"/>
                <w:highlight w:val="none"/>
              </w:rPr>
            </w:pPr>
          </w:p>
        </w:tc>
        <w:tc>
          <w:tcPr>
            <w:tcW w:w="7904" w:type="dxa"/>
            <w:gridSpan w:val="4"/>
            <w:vAlign w:val="center"/>
          </w:tcPr>
          <w:p w14:paraId="2F0A1BDD">
            <w:pPr>
              <w:pStyle w:val="32"/>
              <w:spacing w:before="65" w:line="226" w:lineRule="auto"/>
              <w:jc w:val="center"/>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（五）对投标人技术服务和质保期服务能力评价（9分）</w:t>
            </w:r>
          </w:p>
        </w:tc>
      </w:tr>
      <w:tr w14:paraId="0211B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947" w:type="dxa"/>
            <w:gridSpan w:val="2"/>
            <w:vMerge w:val="continue"/>
            <w:vAlign w:val="top"/>
          </w:tcPr>
          <w:p w14:paraId="6376E392">
            <w:pPr>
              <w:rPr>
                <w:rFonts w:hint="eastAsia" w:ascii="宋体" w:hAnsi="宋体" w:eastAsia="宋体" w:cs="宋体"/>
                <w:color w:val="auto"/>
                <w:sz w:val="20"/>
                <w:szCs w:val="20"/>
                <w:highlight w:val="none"/>
              </w:rPr>
            </w:pPr>
          </w:p>
        </w:tc>
        <w:tc>
          <w:tcPr>
            <w:tcW w:w="753" w:type="dxa"/>
            <w:vMerge w:val="continue"/>
            <w:vAlign w:val="top"/>
          </w:tcPr>
          <w:p w14:paraId="2DCA8D8F">
            <w:pPr>
              <w:rPr>
                <w:rFonts w:hint="eastAsia" w:ascii="宋体" w:hAnsi="宋体" w:eastAsia="宋体" w:cs="宋体"/>
                <w:color w:val="auto"/>
                <w:sz w:val="20"/>
                <w:szCs w:val="20"/>
                <w:highlight w:val="none"/>
              </w:rPr>
            </w:pPr>
          </w:p>
        </w:tc>
        <w:tc>
          <w:tcPr>
            <w:tcW w:w="2676" w:type="dxa"/>
            <w:vAlign w:val="center"/>
          </w:tcPr>
          <w:p w14:paraId="55B0719D">
            <w:pPr>
              <w:pStyle w:val="3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1.人员培训方案</w:t>
            </w:r>
          </w:p>
        </w:tc>
        <w:tc>
          <w:tcPr>
            <w:tcW w:w="664" w:type="dxa"/>
            <w:gridSpan w:val="2"/>
            <w:vAlign w:val="center"/>
          </w:tcPr>
          <w:p w14:paraId="1C79301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4564" w:type="dxa"/>
            <w:vAlign w:val="top"/>
          </w:tcPr>
          <w:p w14:paraId="6437E703">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right="142"/>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lang w:val="en-US" w:eastAsia="zh-CN"/>
              </w:rPr>
              <w:t>从</w:t>
            </w:r>
            <w:r>
              <w:rPr>
                <w:rFonts w:hint="eastAsia" w:ascii="宋体" w:hAnsi="宋体" w:eastAsia="宋体" w:cs="宋体"/>
                <w:color w:val="auto"/>
                <w:spacing w:val="6"/>
                <w:sz w:val="20"/>
                <w:szCs w:val="20"/>
                <w:highlight w:val="none"/>
              </w:rPr>
              <w:t>计划合适、方案合理</w:t>
            </w:r>
            <w:r>
              <w:rPr>
                <w:rFonts w:hint="eastAsia" w:ascii="宋体" w:hAnsi="宋体" w:eastAsia="宋体" w:cs="宋体"/>
                <w:color w:val="auto"/>
                <w:spacing w:val="6"/>
                <w:sz w:val="20"/>
                <w:szCs w:val="20"/>
                <w:highlight w:val="none"/>
                <w:lang w:val="en-US" w:eastAsia="zh-CN"/>
              </w:rPr>
              <w:t>评审，</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0.9</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合格的得0.8分</w:t>
            </w:r>
            <w:r>
              <w:rPr>
                <w:rFonts w:hint="eastAsia" w:ascii="宋体" w:hAnsi="宋体" w:eastAsia="宋体" w:cs="宋体"/>
                <w:color w:val="auto"/>
                <w:spacing w:val="7"/>
                <w:sz w:val="20"/>
                <w:szCs w:val="20"/>
                <w:highlight w:val="none"/>
              </w:rPr>
              <w:t>。没有相应内容不得分。</w:t>
            </w:r>
          </w:p>
        </w:tc>
      </w:tr>
      <w:tr w14:paraId="7C458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947" w:type="dxa"/>
            <w:gridSpan w:val="2"/>
            <w:vMerge w:val="continue"/>
            <w:vAlign w:val="top"/>
          </w:tcPr>
          <w:p w14:paraId="2737A50E">
            <w:pPr>
              <w:rPr>
                <w:rFonts w:hint="eastAsia" w:ascii="宋体" w:hAnsi="宋体" w:eastAsia="宋体" w:cs="宋体"/>
                <w:color w:val="auto"/>
                <w:sz w:val="20"/>
                <w:szCs w:val="20"/>
                <w:highlight w:val="none"/>
              </w:rPr>
            </w:pPr>
          </w:p>
        </w:tc>
        <w:tc>
          <w:tcPr>
            <w:tcW w:w="753" w:type="dxa"/>
            <w:vMerge w:val="continue"/>
            <w:vAlign w:val="top"/>
          </w:tcPr>
          <w:p w14:paraId="3FC180E4">
            <w:pPr>
              <w:rPr>
                <w:rFonts w:hint="eastAsia" w:ascii="宋体" w:hAnsi="宋体" w:eastAsia="宋体" w:cs="宋体"/>
                <w:color w:val="auto"/>
                <w:sz w:val="20"/>
                <w:szCs w:val="20"/>
                <w:highlight w:val="none"/>
              </w:rPr>
            </w:pPr>
          </w:p>
        </w:tc>
        <w:tc>
          <w:tcPr>
            <w:tcW w:w="2676" w:type="dxa"/>
            <w:vAlign w:val="center"/>
          </w:tcPr>
          <w:p w14:paraId="6606C10E">
            <w:pPr>
              <w:pStyle w:val="3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2.质保期承诺</w:t>
            </w:r>
          </w:p>
        </w:tc>
        <w:tc>
          <w:tcPr>
            <w:tcW w:w="664" w:type="dxa"/>
            <w:gridSpan w:val="2"/>
            <w:vAlign w:val="center"/>
          </w:tcPr>
          <w:p w14:paraId="48304DE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564" w:type="dxa"/>
            <w:vAlign w:val="top"/>
          </w:tcPr>
          <w:p w14:paraId="6ABCDA21">
            <w:pPr>
              <w:pStyle w:val="32"/>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baseline"/>
              <w:rPr>
                <w:rFonts w:hint="default" w:ascii="宋体" w:hAnsi="宋体" w:eastAsia="宋体" w:cs="宋体"/>
                <w:color w:val="auto"/>
                <w:spacing w:val="6"/>
                <w:sz w:val="20"/>
                <w:szCs w:val="20"/>
                <w:highlight w:val="none"/>
                <w:lang w:val="en-US" w:eastAsia="zh-CN"/>
              </w:rPr>
            </w:pPr>
            <w:r>
              <w:rPr>
                <w:rFonts w:hint="eastAsia" w:ascii="宋体" w:hAnsi="宋体" w:eastAsia="宋体" w:cs="宋体"/>
                <w:color w:val="auto"/>
                <w:spacing w:val="1"/>
                <w:sz w:val="20"/>
                <w:szCs w:val="20"/>
                <w:highlight w:val="none"/>
              </w:rPr>
              <w:t>承诺系统整体质保期为</w:t>
            </w:r>
            <w:r>
              <w:rPr>
                <w:rFonts w:hint="eastAsia" w:ascii="宋体" w:hAnsi="宋体" w:eastAsia="宋体" w:cs="宋体"/>
                <w:color w:val="auto"/>
                <w:spacing w:val="1"/>
                <w:sz w:val="20"/>
                <w:szCs w:val="20"/>
                <w:highlight w:val="none"/>
                <w:lang w:val="en-US" w:eastAsia="zh-CN"/>
              </w:rPr>
              <w:t>6</w:t>
            </w:r>
            <w:r>
              <w:rPr>
                <w:rFonts w:hint="eastAsia" w:ascii="宋体" w:hAnsi="宋体" w:eastAsia="宋体" w:cs="宋体"/>
                <w:color w:val="auto"/>
                <w:spacing w:val="1"/>
                <w:sz w:val="20"/>
                <w:szCs w:val="20"/>
                <w:highlight w:val="none"/>
              </w:rPr>
              <w:t>年的得1.5分，承</w:t>
            </w:r>
            <w:r>
              <w:rPr>
                <w:rFonts w:hint="eastAsia" w:ascii="宋体" w:hAnsi="宋体" w:eastAsia="宋体" w:cs="宋体"/>
                <w:color w:val="auto"/>
                <w:spacing w:val="-4"/>
                <w:sz w:val="20"/>
                <w:szCs w:val="20"/>
                <w:highlight w:val="none"/>
              </w:rPr>
              <w:t>诺系统整体质保期为</w:t>
            </w:r>
            <w:r>
              <w:rPr>
                <w:rFonts w:hint="eastAsia" w:cs="宋体"/>
                <w:color w:val="auto"/>
                <w:spacing w:val="-4"/>
                <w:sz w:val="20"/>
                <w:szCs w:val="20"/>
                <w:highlight w:val="none"/>
                <w:lang w:val="en-US" w:eastAsia="zh-CN"/>
              </w:rPr>
              <w:t>7</w:t>
            </w:r>
            <w:r>
              <w:rPr>
                <w:rFonts w:hint="eastAsia" w:ascii="宋体" w:hAnsi="宋体" w:eastAsia="宋体" w:cs="宋体"/>
                <w:color w:val="auto"/>
                <w:spacing w:val="-4"/>
                <w:sz w:val="20"/>
                <w:szCs w:val="20"/>
                <w:highlight w:val="none"/>
              </w:rPr>
              <w:t>年</w:t>
            </w:r>
            <w:r>
              <w:rPr>
                <w:rFonts w:hint="eastAsia" w:cs="宋体"/>
                <w:color w:val="auto"/>
                <w:spacing w:val="-4"/>
                <w:sz w:val="20"/>
                <w:szCs w:val="20"/>
                <w:highlight w:val="none"/>
                <w:lang w:eastAsia="zh-CN"/>
              </w:rPr>
              <w:t>（</w:t>
            </w:r>
            <w:r>
              <w:rPr>
                <w:rFonts w:hint="eastAsia" w:cs="宋体"/>
                <w:color w:val="auto"/>
                <w:spacing w:val="-4"/>
                <w:sz w:val="20"/>
                <w:szCs w:val="20"/>
                <w:highlight w:val="none"/>
                <w:lang w:val="en-US" w:eastAsia="zh-CN"/>
              </w:rPr>
              <w:t>或以上</w:t>
            </w:r>
            <w:r>
              <w:rPr>
                <w:rFonts w:hint="eastAsia" w:cs="宋体"/>
                <w:color w:val="auto"/>
                <w:spacing w:val="-4"/>
                <w:sz w:val="20"/>
                <w:szCs w:val="20"/>
                <w:highlight w:val="none"/>
                <w:lang w:eastAsia="zh-CN"/>
              </w:rPr>
              <w:t>）</w:t>
            </w:r>
            <w:r>
              <w:rPr>
                <w:rFonts w:hint="eastAsia" w:cs="宋体"/>
                <w:color w:val="auto"/>
                <w:spacing w:val="-4"/>
                <w:sz w:val="20"/>
                <w:szCs w:val="20"/>
                <w:highlight w:val="none"/>
                <w:lang w:val="en-US" w:eastAsia="zh-CN"/>
              </w:rPr>
              <w:t>的</w:t>
            </w:r>
            <w:r>
              <w:rPr>
                <w:rFonts w:hint="eastAsia" w:ascii="宋体" w:hAnsi="宋体" w:eastAsia="宋体" w:cs="宋体"/>
                <w:color w:val="auto"/>
                <w:spacing w:val="-4"/>
                <w:sz w:val="20"/>
                <w:szCs w:val="20"/>
                <w:highlight w:val="none"/>
              </w:rPr>
              <w:t>得3分。</w:t>
            </w:r>
            <w:r>
              <w:rPr>
                <w:rFonts w:hint="eastAsia" w:ascii="宋体" w:hAnsi="宋体" w:eastAsia="宋体" w:cs="宋体"/>
                <w:color w:val="auto"/>
                <w:spacing w:val="6"/>
                <w:sz w:val="20"/>
                <w:szCs w:val="20"/>
                <w:highlight w:val="none"/>
              </w:rPr>
              <w:t>其它不得分。</w:t>
            </w:r>
          </w:p>
        </w:tc>
      </w:tr>
      <w:tr w14:paraId="4386C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7" w:type="dxa"/>
            <w:gridSpan w:val="2"/>
            <w:vMerge w:val="continue"/>
            <w:vAlign w:val="top"/>
          </w:tcPr>
          <w:p w14:paraId="0743FE33">
            <w:pPr>
              <w:rPr>
                <w:rFonts w:hint="eastAsia" w:ascii="宋体" w:hAnsi="宋体" w:eastAsia="宋体" w:cs="宋体"/>
                <w:color w:val="auto"/>
                <w:sz w:val="20"/>
                <w:szCs w:val="20"/>
                <w:highlight w:val="none"/>
              </w:rPr>
            </w:pPr>
          </w:p>
        </w:tc>
        <w:tc>
          <w:tcPr>
            <w:tcW w:w="753" w:type="dxa"/>
            <w:vMerge w:val="continue"/>
            <w:vAlign w:val="top"/>
          </w:tcPr>
          <w:p w14:paraId="4C7B61FD">
            <w:pPr>
              <w:rPr>
                <w:rFonts w:hint="eastAsia" w:ascii="宋体" w:hAnsi="宋体" w:eastAsia="宋体" w:cs="宋体"/>
                <w:color w:val="auto"/>
                <w:sz w:val="20"/>
                <w:szCs w:val="20"/>
                <w:highlight w:val="none"/>
              </w:rPr>
            </w:pPr>
          </w:p>
        </w:tc>
        <w:tc>
          <w:tcPr>
            <w:tcW w:w="2676" w:type="dxa"/>
            <w:vAlign w:val="center"/>
          </w:tcPr>
          <w:p w14:paraId="6F840679">
            <w:pPr>
              <w:pStyle w:val="3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3.提供备品备件承诺</w:t>
            </w:r>
          </w:p>
        </w:tc>
        <w:tc>
          <w:tcPr>
            <w:tcW w:w="664" w:type="dxa"/>
            <w:gridSpan w:val="2"/>
            <w:vAlign w:val="center"/>
          </w:tcPr>
          <w:p w14:paraId="3856A8F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4564" w:type="dxa"/>
            <w:vAlign w:val="top"/>
          </w:tcPr>
          <w:p w14:paraId="02AFD9EC">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right="5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按投标人货物清单报价表中所列的备品备件</w:t>
            </w:r>
            <w:r>
              <w:rPr>
                <w:rFonts w:hint="eastAsia" w:ascii="宋体" w:hAnsi="宋体" w:eastAsia="宋体" w:cs="宋体"/>
                <w:color w:val="auto"/>
                <w:spacing w:val="6"/>
                <w:sz w:val="20"/>
                <w:szCs w:val="20"/>
                <w:highlight w:val="none"/>
              </w:rPr>
              <w:t>进行</w:t>
            </w:r>
            <w:r>
              <w:rPr>
                <w:rFonts w:hint="eastAsia" w:ascii="宋体" w:hAnsi="宋体" w:eastAsia="宋体" w:cs="宋体"/>
                <w:color w:val="auto"/>
                <w:spacing w:val="6"/>
                <w:sz w:val="20"/>
                <w:szCs w:val="20"/>
                <w:highlight w:val="none"/>
                <w:lang w:val="en-US" w:eastAsia="zh-CN"/>
              </w:rPr>
              <w:t>评审</w:t>
            </w:r>
            <w:r>
              <w:rPr>
                <w:rFonts w:hint="eastAsia" w:ascii="宋体" w:hAnsi="宋体" w:eastAsia="宋体" w:cs="宋体"/>
                <w:color w:val="auto"/>
                <w:spacing w:val="6"/>
                <w:sz w:val="20"/>
                <w:szCs w:val="20"/>
                <w:highlight w:val="none"/>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pacing w:val="4"/>
                <w:sz w:val="20"/>
                <w:szCs w:val="20"/>
                <w:highlight w:val="none"/>
              </w:rPr>
              <w:t>。未承诺或无相应内容不</w:t>
            </w:r>
            <w:r>
              <w:rPr>
                <w:rFonts w:hint="eastAsia" w:ascii="宋体" w:hAnsi="宋体" w:eastAsia="宋体" w:cs="宋体"/>
                <w:color w:val="auto"/>
                <w:spacing w:val="3"/>
                <w:sz w:val="20"/>
                <w:szCs w:val="20"/>
                <w:highlight w:val="none"/>
              </w:rPr>
              <w:t>得分。</w:t>
            </w:r>
          </w:p>
        </w:tc>
      </w:tr>
      <w:tr w14:paraId="2EBA8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3" w:hRule="atLeast"/>
        </w:trPr>
        <w:tc>
          <w:tcPr>
            <w:tcW w:w="947" w:type="dxa"/>
            <w:gridSpan w:val="2"/>
            <w:vMerge w:val="continue"/>
            <w:vAlign w:val="top"/>
          </w:tcPr>
          <w:p w14:paraId="29A49307">
            <w:pPr>
              <w:rPr>
                <w:rFonts w:hint="eastAsia" w:ascii="宋体" w:hAnsi="宋体" w:eastAsia="宋体" w:cs="宋体"/>
                <w:color w:val="auto"/>
                <w:sz w:val="20"/>
                <w:szCs w:val="20"/>
                <w:highlight w:val="none"/>
              </w:rPr>
            </w:pPr>
          </w:p>
        </w:tc>
        <w:tc>
          <w:tcPr>
            <w:tcW w:w="753" w:type="dxa"/>
            <w:vMerge w:val="continue"/>
            <w:vAlign w:val="top"/>
          </w:tcPr>
          <w:p w14:paraId="7B2F94A6">
            <w:pPr>
              <w:rPr>
                <w:rFonts w:hint="eastAsia" w:ascii="宋体" w:hAnsi="宋体" w:eastAsia="宋体" w:cs="宋体"/>
                <w:color w:val="auto"/>
                <w:sz w:val="20"/>
                <w:szCs w:val="20"/>
                <w:highlight w:val="none"/>
              </w:rPr>
            </w:pPr>
          </w:p>
        </w:tc>
        <w:tc>
          <w:tcPr>
            <w:tcW w:w="2676" w:type="dxa"/>
            <w:vAlign w:val="center"/>
          </w:tcPr>
          <w:p w14:paraId="25A437F5">
            <w:pPr>
              <w:pStyle w:val="32"/>
              <w:spacing w:before="65" w:line="22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4.售后服务保证措施</w:t>
            </w:r>
          </w:p>
        </w:tc>
        <w:tc>
          <w:tcPr>
            <w:tcW w:w="664" w:type="dxa"/>
            <w:gridSpan w:val="2"/>
            <w:vAlign w:val="center"/>
          </w:tcPr>
          <w:p w14:paraId="6F615014">
            <w:pPr>
              <w:spacing w:before="57" w:line="195"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4564" w:type="dxa"/>
            <w:vAlign w:val="top"/>
          </w:tcPr>
          <w:p w14:paraId="5C3B1DA3">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right="50"/>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lang w:val="en-US" w:eastAsia="zh-CN"/>
              </w:rPr>
              <w:t>1、</w:t>
            </w:r>
            <w:r>
              <w:rPr>
                <w:rFonts w:hint="eastAsia" w:ascii="宋体" w:hAnsi="宋体" w:eastAsia="宋体" w:cs="宋体"/>
                <w:color w:val="auto"/>
                <w:spacing w:val="9"/>
                <w:sz w:val="20"/>
                <w:szCs w:val="20"/>
                <w:highlight w:val="none"/>
              </w:rPr>
              <w:t>从售后服务体系、资源配备、保证措施进行</w:t>
            </w:r>
            <w:r>
              <w:rPr>
                <w:rFonts w:hint="eastAsia" w:ascii="宋体" w:hAnsi="宋体" w:eastAsia="宋体" w:cs="宋体"/>
                <w:color w:val="auto"/>
                <w:spacing w:val="9"/>
                <w:sz w:val="20"/>
                <w:szCs w:val="20"/>
                <w:highlight w:val="none"/>
                <w:lang w:val="en-US" w:eastAsia="zh-CN"/>
              </w:rPr>
              <w:t>评审</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0.9</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合格的得0.8分</w:t>
            </w:r>
            <w:r>
              <w:rPr>
                <w:rFonts w:hint="eastAsia" w:ascii="宋体" w:hAnsi="宋体" w:eastAsia="宋体" w:cs="宋体"/>
                <w:color w:val="auto"/>
                <w:spacing w:val="9"/>
                <w:sz w:val="20"/>
                <w:szCs w:val="20"/>
                <w:highlight w:val="none"/>
              </w:rPr>
              <w:t>。没有相应内容不得分。</w:t>
            </w:r>
          </w:p>
          <w:p w14:paraId="0BC6DA5D">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right="50"/>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lang w:val="en-US" w:eastAsia="zh-CN"/>
              </w:rPr>
              <w:t>2、</w:t>
            </w:r>
            <w:r>
              <w:rPr>
                <w:rFonts w:hint="eastAsia" w:ascii="宋体" w:hAnsi="宋体" w:eastAsia="宋体" w:cs="宋体"/>
                <w:color w:val="auto"/>
                <w:spacing w:val="9"/>
                <w:sz w:val="20"/>
                <w:szCs w:val="20"/>
                <w:highlight w:val="none"/>
              </w:rPr>
              <w:t>售后服务能力体现：从投标人取得的相关售后服务能力认证证书及人员证书进行</w:t>
            </w:r>
            <w:r>
              <w:rPr>
                <w:rFonts w:hint="eastAsia" w:ascii="宋体" w:hAnsi="宋体" w:eastAsia="宋体" w:cs="宋体"/>
                <w:color w:val="auto"/>
                <w:spacing w:val="9"/>
                <w:sz w:val="20"/>
                <w:szCs w:val="20"/>
                <w:highlight w:val="none"/>
                <w:lang w:val="en-US" w:eastAsia="zh-CN"/>
              </w:rPr>
              <w:t>评审</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优秀</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val="en-US" w:eastAsia="zh-CN"/>
              </w:rPr>
              <w:t>良好</w:t>
            </w:r>
            <w:r>
              <w:rPr>
                <w:rFonts w:hint="eastAsia" w:ascii="宋体" w:hAnsi="宋体" w:eastAsia="宋体" w:cs="宋体"/>
                <w:color w:val="auto"/>
                <w:sz w:val="20"/>
                <w:szCs w:val="20"/>
                <w:highlight w:val="none"/>
              </w:rPr>
              <w:t>的得</w:t>
            </w:r>
            <w:r>
              <w:rPr>
                <w:rFonts w:hint="eastAsia" w:ascii="宋体" w:hAnsi="宋体" w:eastAsia="宋体" w:cs="宋体"/>
                <w:color w:val="auto"/>
                <w:sz w:val="20"/>
                <w:szCs w:val="20"/>
                <w:highlight w:val="none"/>
                <w:lang w:val="en-US" w:eastAsia="zh-CN"/>
              </w:rPr>
              <w:t>1.8</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合格的得1.6分</w:t>
            </w:r>
            <w:r>
              <w:rPr>
                <w:rFonts w:hint="eastAsia" w:ascii="宋体" w:hAnsi="宋体" w:eastAsia="宋体" w:cs="宋体"/>
                <w:color w:val="auto"/>
                <w:spacing w:val="9"/>
                <w:sz w:val="20"/>
                <w:szCs w:val="20"/>
                <w:highlight w:val="none"/>
              </w:rPr>
              <w:t>。无相应内容不得分。</w:t>
            </w:r>
          </w:p>
        </w:tc>
      </w:tr>
      <w:tr w14:paraId="74CE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47" w:type="dxa"/>
            <w:gridSpan w:val="2"/>
            <w:vAlign w:val="center"/>
          </w:tcPr>
          <w:p w14:paraId="37F1353A">
            <w:pPr>
              <w:spacing w:before="57" w:line="195"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2.2.4</w:t>
            </w:r>
            <w:r>
              <w:rPr>
                <w:rFonts w:hint="eastAsia" w:ascii="宋体" w:hAnsi="宋体" w:eastAsia="宋体" w:cs="宋体"/>
                <w:color w:val="auto"/>
                <w:spacing w:val="-1"/>
                <w:sz w:val="20"/>
                <w:szCs w:val="20"/>
                <w:highlight w:val="none"/>
              </w:rPr>
              <w:t>（3）</w:t>
            </w:r>
          </w:p>
        </w:tc>
        <w:tc>
          <w:tcPr>
            <w:tcW w:w="753" w:type="dxa"/>
            <w:vAlign w:val="center"/>
          </w:tcPr>
          <w:p w14:paraId="6FE65473">
            <w:pPr>
              <w:pStyle w:val="32"/>
              <w:spacing w:before="195" w:line="22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投标报</w:t>
            </w:r>
          </w:p>
          <w:p w14:paraId="1F92AE94">
            <w:pPr>
              <w:pStyle w:val="32"/>
              <w:spacing w:before="24" w:line="226" w:lineRule="auto"/>
              <w:ind w:left="32"/>
              <w:jc w:val="center"/>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价评分</w:t>
            </w:r>
          </w:p>
          <w:p w14:paraId="6A1E9716">
            <w:pPr>
              <w:pStyle w:val="32"/>
              <w:spacing w:before="28" w:line="22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标准</w:t>
            </w:r>
            <w:r>
              <w:rPr>
                <w:rFonts w:hint="eastAsia" w:ascii="宋体" w:hAnsi="宋体" w:eastAsia="宋体" w:cs="宋体"/>
                <w:color w:val="auto"/>
                <w:spacing w:val="-14"/>
                <w:sz w:val="20"/>
                <w:szCs w:val="20"/>
                <w:highlight w:val="none"/>
              </w:rPr>
              <w:t>（</w:t>
            </w:r>
            <w:r>
              <w:rPr>
                <w:rFonts w:hint="eastAsia" w:ascii="宋体" w:hAnsi="宋体" w:eastAsia="宋体" w:cs="宋体"/>
                <w:color w:val="auto"/>
                <w:spacing w:val="-14"/>
                <w:sz w:val="20"/>
                <w:szCs w:val="20"/>
                <w:highlight w:val="none"/>
                <w:lang w:val="en-US" w:eastAsia="zh-CN"/>
              </w:rPr>
              <w:t>5</w:t>
            </w:r>
            <w:r>
              <w:rPr>
                <w:rFonts w:hint="eastAsia" w:cs="宋体"/>
                <w:color w:val="auto"/>
                <w:spacing w:val="-14"/>
                <w:sz w:val="20"/>
                <w:szCs w:val="20"/>
                <w:highlight w:val="none"/>
                <w:lang w:val="en-US" w:eastAsia="zh-CN"/>
              </w:rPr>
              <w:t>4</w:t>
            </w:r>
            <w:r>
              <w:rPr>
                <w:rFonts w:hint="eastAsia" w:ascii="宋体" w:hAnsi="宋体" w:eastAsia="宋体" w:cs="宋体"/>
                <w:color w:val="auto"/>
                <w:spacing w:val="-14"/>
                <w:sz w:val="20"/>
                <w:szCs w:val="20"/>
                <w:highlight w:val="none"/>
              </w:rPr>
              <w:t>分）</w:t>
            </w:r>
          </w:p>
        </w:tc>
        <w:tc>
          <w:tcPr>
            <w:tcW w:w="2676" w:type="dxa"/>
            <w:vAlign w:val="center"/>
          </w:tcPr>
          <w:p w14:paraId="390E9EDA">
            <w:pPr>
              <w:pStyle w:val="32"/>
              <w:spacing w:before="65" w:line="226" w:lineRule="auto"/>
              <w:jc w:val="center"/>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投标报价</w:t>
            </w:r>
          </w:p>
        </w:tc>
        <w:tc>
          <w:tcPr>
            <w:tcW w:w="664" w:type="dxa"/>
            <w:gridSpan w:val="2"/>
            <w:vAlign w:val="top"/>
          </w:tcPr>
          <w:p w14:paraId="15C5FB1B">
            <w:pPr>
              <w:spacing w:line="297" w:lineRule="auto"/>
              <w:rPr>
                <w:rFonts w:hint="eastAsia" w:ascii="宋体" w:hAnsi="宋体" w:eastAsia="宋体" w:cs="宋体"/>
                <w:color w:val="auto"/>
                <w:sz w:val="20"/>
                <w:szCs w:val="20"/>
                <w:highlight w:val="none"/>
              </w:rPr>
            </w:pPr>
          </w:p>
          <w:p w14:paraId="68FA88AF">
            <w:pPr>
              <w:spacing w:line="297" w:lineRule="auto"/>
              <w:rPr>
                <w:rFonts w:hint="eastAsia" w:ascii="宋体" w:hAnsi="宋体" w:eastAsia="宋体" w:cs="宋体"/>
                <w:color w:val="auto"/>
                <w:sz w:val="20"/>
                <w:szCs w:val="20"/>
                <w:highlight w:val="none"/>
              </w:rPr>
            </w:pPr>
          </w:p>
          <w:p w14:paraId="06ABC301">
            <w:pPr>
              <w:spacing w:before="58" w:line="195" w:lineRule="auto"/>
              <w:ind w:left="266"/>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3"/>
                <w:sz w:val="20"/>
                <w:szCs w:val="20"/>
                <w:highlight w:val="none"/>
                <w:lang w:val="en-US" w:eastAsia="zh-CN"/>
              </w:rPr>
              <w:t>54</w:t>
            </w:r>
          </w:p>
        </w:tc>
        <w:tc>
          <w:tcPr>
            <w:tcW w:w="4564" w:type="dxa"/>
            <w:vAlign w:val="top"/>
          </w:tcPr>
          <w:p w14:paraId="61206F71">
            <w:pPr>
              <w:spacing w:line="282" w:lineRule="auto"/>
              <w:rPr>
                <w:rFonts w:hint="eastAsia" w:ascii="宋体" w:hAnsi="宋体" w:eastAsia="宋体" w:cs="宋体"/>
                <w:color w:val="auto"/>
                <w:sz w:val="20"/>
                <w:szCs w:val="20"/>
                <w:highlight w:val="none"/>
              </w:rPr>
            </w:pPr>
          </w:p>
          <w:p w14:paraId="42131453">
            <w:pPr>
              <w:spacing w:line="283" w:lineRule="auto"/>
              <w:rPr>
                <w:rFonts w:hint="eastAsia" w:ascii="宋体" w:hAnsi="宋体" w:eastAsia="宋体" w:cs="宋体"/>
                <w:color w:val="auto"/>
                <w:sz w:val="20"/>
                <w:szCs w:val="20"/>
                <w:highlight w:val="none"/>
              </w:rPr>
            </w:pPr>
          </w:p>
          <w:p w14:paraId="5EAA6A38">
            <w:pPr>
              <w:pStyle w:val="32"/>
              <w:spacing w:before="68" w:line="217" w:lineRule="auto"/>
              <w:ind w:left="91"/>
              <w:rPr>
                <w:rFonts w:hint="eastAsia" w:ascii="宋体" w:hAnsi="宋体" w:eastAsia="宋体" w:cs="宋体"/>
                <w:color w:val="auto"/>
                <w:sz w:val="20"/>
                <w:szCs w:val="20"/>
                <w:highlight w:val="none"/>
              </w:rPr>
            </w:pPr>
            <w:r>
              <w:rPr>
                <w:rFonts w:hint="eastAsia" w:ascii="宋体" w:hAnsi="宋体" w:eastAsia="宋体" w:cs="宋体"/>
                <w:b/>
                <w:bCs/>
                <w:i/>
                <w:iCs/>
                <w:color w:val="auto"/>
                <w:spacing w:val="-3"/>
                <w:sz w:val="20"/>
                <w:szCs w:val="20"/>
                <w:highlight w:val="none"/>
              </w:rPr>
              <w:t>投标总报价得分计算方法见附件</w:t>
            </w:r>
          </w:p>
        </w:tc>
      </w:tr>
      <w:tr w14:paraId="00721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1700" w:type="dxa"/>
            <w:gridSpan w:val="3"/>
            <w:vAlign w:val="center"/>
          </w:tcPr>
          <w:p w14:paraId="50F5FA2A">
            <w:pPr>
              <w:spacing w:before="63" w:line="189" w:lineRule="auto"/>
              <w:jc w:val="center"/>
              <w:rPr>
                <w:rFonts w:hint="eastAsia" w:ascii="宋体" w:hAnsi="宋体" w:eastAsia="宋体" w:cs="宋体"/>
                <w:snapToGrid w:val="0"/>
                <w:color w:val="auto"/>
                <w:spacing w:val="7"/>
                <w:kern w:val="0"/>
                <w:sz w:val="20"/>
                <w:szCs w:val="20"/>
                <w:highlight w:val="none"/>
                <w:lang w:val="en-US" w:eastAsia="zh-CN" w:bidi="ar-SA"/>
              </w:rPr>
            </w:pPr>
            <w:r>
              <w:rPr>
                <w:rFonts w:hint="eastAsia" w:ascii="宋体" w:hAnsi="宋体" w:eastAsia="宋体" w:cs="宋体"/>
                <w:snapToGrid w:val="0"/>
                <w:color w:val="auto"/>
                <w:spacing w:val="7"/>
                <w:kern w:val="0"/>
                <w:sz w:val="20"/>
                <w:szCs w:val="20"/>
                <w:highlight w:val="none"/>
                <w:lang w:val="en-US" w:eastAsia="en-US" w:bidi="ar-SA"/>
              </w:rPr>
              <w:t>3.2.</w:t>
            </w:r>
            <w:r>
              <w:rPr>
                <w:rFonts w:hint="eastAsia" w:ascii="宋体" w:hAnsi="宋体" w:eastAsia="宋体" w:cs="宋体"/>
                <w:snapToGrid w:val="0"/>
                <w:color w:val="auto"/>
                <w:spacing w:val="7"/>
                <w:kern w:val="0"/>
                <w:sz w:val="20"/>
                <w:szCs w:val="20"/>
                <w:highlight w:val="none"/>
                <w:lang w:val="en-US" w:eastAsia="zh-CN" w:bidi="ar-SA"/>
              </w:rPr>
              <w:t>3</w:t>
            </w:r>
          </w:p>
        </w:tc>
        <w:tc>
          <w:tcPr>
            <w:tcW w:w="2676" w:type="dxa"/>
            <w:vAlign w:val="center"/>
          </w:tcPr>
          <w:p w14:paraId="7024FB8C">
            <w:pPr>
              <w:pStyle w:val="32"/>
              <w:spacing w:before="59" w:line="219" w:lineRule="auto"/>
              <w:jc w:val="center"/>
              <w:rPr>
                <w:rFonts w:hint="eastAsia" w:ascii="宋体" w:hAnsi="宋体" w:eastAsia="宋体" w:cs="宋体"/>
                <w:snapToGrid w:val="0"/>
                <w:color w:val="auto"/>
                <w:spacing w:val="7"/>
                <w:kern w:val="0"/>
                <w:sz w:val="20"/>
                <w:szCs w:val="20"/>
                <w:highlight w:val="none"/>
                <w:lang w:val="en-US" w:eastAsia="en-US" w:bidi="ar-SA"/>
              </w:rPr>
            </w:pPr>
            <w:r>
              <w:rPr>
                <w:rFonts w:hint="eastAsia" w:ascii="宋体" w:hAnsi="宋体" w:eastAsia="宋体" w:cs="宋体"/>
                <w:snapToGrid w:val="0"/>
                <w:color w:val="auto"/>
                <w:spacing w:val="7"/>
                <w:kern w:val="0"/>
                <w:sz w:val="20"/>
                <w:szCs w:val="20"/>
                <w:highlight w:val="none"/>
                <w:lang w:val="en-US" w:eastAsia="en-US" w:bidi="ar-SA"/>
              </w:rPr>
              <w:t>投标人最终得分的计算方法</w:t>
            </w:r>
          </w:p>
        </w:tc>
        <w:tc>
          <w:tcPr>
            <w:tcW w:w="5228" w:type="dxa"/>
            <w:gridSpan w:val="3"/>
            <w:vAlign w:val="center"/>
          </w:tcPr>
          <w:p w14:paraId="4BA90857">
            <w:pPr>
              <w:pStyle w:val="32"/>
              <w:spacing w:before="65" w:line="226" w:lineRule="auto"/>
              <w:jc w:val="both"/>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lang w:val="en-US" w:eastAsia="zh-CN"/>
              </w:rPr>
              <w:t>横向暗标打分内容每个评分项取所有评委评分中分别去掉一个最高和最低评分后的平均值为该评分项最终得分，除横向暗标打分外，其余打分项取其他评委平均分，保留两位小数点，第三位四舍五入</w:t>
            </w:r>
            <w:r>
              <w:rPr>
                <w:rFonts w:hint="eastAsia" w:ascii="宋体" w:hAnsi="宋体" w:eastAsia="宋体" w:cs="宋体"/>
                <w:b/>
                <w:bCs/>
                <w:color w:val="auto"/>
                <w:spacing w:val="5"/>
                <w:sz w:val="20"/>
                <w:szCs w:val="20"/>
                <w:highlight w:val="none"/>
              </w:rPr>
              <w:t>；</w:t>
            </w:r>
          </w:p>
        </w:tc>
      </w:tr>
      <w:tr w14:paraId="7E040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7" w:hRule="atLeast"/>
        </w:trPr>
        <w:tc>
          <w:tcPr>
            <w:tcW w:w="9604" w:type="dxa"/>
            <w:gridSpan w:val="7"/>
            <w:vAlign w:val="center"/>
          </w:tcPr>
          <w:p w14:paraId="7E100AD7">
            <w:pPr>
              <w:pStyle w:val="15"/>
              <w:keepNext w:val="0"/>
              <w:keepLines w:val="0"/>
              <w:pageBreakBefore w:val="0"/>
              <w:widowControl/>
              <w:kinsoku w:val="0"/>
              <w:wordWrap/>
              <w:overflowPunct/>
              <w:topLinePunct w:val="0"/>
              <w:autoSpaceDE w:val="0"/>
              <w:autoSpaceDN w:val="0"/>
              <w:bidi w:val="0"/>
              <w:adjustRightInd w:val="0"/>
              <w:snapToGrid w:val="0"/>
              <w:spacing w:after="0" w:afterLines="0" w:line="360" w:lineRule="exact"/>
              <w:ind w:left="0" w:leftChars="0" w:firstLine="422"/>
              <w:jc w:val="left"/>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注：</w:t>
            </w: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该项目</w:t>
            </w:r>
            <w:r>
              <w:rPr>
                <w:rFonts w:hint="eastAsia" w:ascii="宋体" w:hAnsi="宋体" w:eastAsia="宋体" w:cs="宋体"/>
                <w:b/>
                <w:bCs/>
                <w:color w:val="auto"/>
                <w:sz w:val="20"/>
                <w:szCs w:val="20"/>
                <w:highlight w:val="none"/>
                <w:lang w:eastAsia="zh-CN"/>
              </w:rPr>
              <w:t>技术评分标准</w:t>
            </w:r>
            <w:r>
              <w:rPr>
                <w:rFonts w:hint="eastAsia" w:ascii="宋体" w:hAnsi="宋体" w:eastAsia="宋体" w:cs="宋体"/>
                <w:b/>
                <w:bCs/>
                <w:color w:val="auto"/>
                <w:sz w:val="20"/>
                <w:szCs w:val="20"/>
                <w:highlight w:val="none"/>
                <w:lang w:val="en-US" w:eastAsia="zh-CN"/>
              </w:rPr>
              <w:t>项的所有评分点</w:t>
            </w:r>
            <w:r>
              <w:rPr>
                <w:rFonts w:hint="eastAsia" w:ascii="宋体" w:hAnsi="宋体" w:eastAsia="宋体" w:cs="宋体"/>
                <w:b/>
                <w:bCs/>
                <w:color w:val="auto"/>
                <w:sz w:val="20"/>
                <w:szCs w:val="20"/>
                <w:highlight w:val="none"/>
              </w:rPr>
              <w:t>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1EC62A3A">
            <w:pPr>
              <w:pStyle w:val="15"/>
              <w:keepNext w:val="0"/>
              <w:keepLines w:val="0"/>
              <w:pageBreakBefore w:val="0"/>
              <w:widowControl/>
              <w:kinsoku w:val="0"/>
              <w:wordWrap/>
              <w:overflowPunct/>
              <w:topLinePunct w:val="0"/>
              <w:autoSpaceDE w:val="0"/>
              <w:autoSpaceDN w:val="0"/>
              <w:bidi w:val="0"/>
              <w:adjustRightInd w:val="0"/>
              <w:snapToGrid w:val="0"/>
              <w:spacing w:after="0" w:afterLines="0" w:line="360" w:lineRule="exact"/>
              <w:ind w:left="0" w:leftChars="0" w:firstLine="394" w:firstLineChars="196"/>
              <w:jc w:val="left"/>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.1 技术标暗标不设空白页。技术标投标文件封面不出现投标人、法定代表人签章内容，格式以系统设置为准。正文必须按招标文件要求的顺序进行排版；</w:t>
            </w:r>
          </w:p>
          <w:p w14:paraId="1A3E90DD">
            <w:pPr>
              <w:pStyle w:val="15"/>
              <w:keepNext w:val="0"/>
              <w:keepLines w:val="0"/>
              <w:pageBreakBefore w:val="0"/>
              <w:widowControl/>
              <w:kinsoku w:val="0"/>
              <w:wordWrap/>
              <w:overflowPunct/>
              <w:topLinePunct w:val="0"/>
              <w:autoSpaceDE w:val="0"/>
              <w:autoSpaceDN w:val="0"/>
              <w:bidi w:val="0"/>
              <w:adjustRightInd w:val="0"/>
              <w:snapToGrid w:val="0"/>
              <w:spacing w:after="0" w:afterLines="0" w:line="360" w:lineRule="exact"/>
              <w:ind w:left="0" w:leftChars="0" w:firstLine="422"/>
              <w:jc w:val="left"/>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2技术标暗标正文文字排版统一使用中文宋体字体，文字为白底黑色，图表采用黑白灰色（不得采用彩色）；文字部分不得插入任何图表（可以用“见附图x”或“见附表x”说明）。所有附图、附表必须依次附在各章对应评分点内容的文末；</w:t>
            </w:r>
          </w:p>
          <w:p w14:paraId="13C21B8B">
            <w:pPr>
              <w:pStyle w:val="15"/>
              <w:keepNext w:val="0"/>
              <w:keepLines w:val="0"/>
              <w:pageBreakBefore w:val="0"/>
              <w:widowControl/>
              <w:kinsoku w:val="0"/>
              <w:wordWrap/>
              <w:overflowPunct/>
              <w:topLinePunct w:val="0"/>
              <w:autoSpaceDE w:val="0"/>
              <w:autoSpaceDN w:val="0"/>
              <w:bidi w:val="0"/>
              <w:adjustRightInd w:val="0"/>
              <w:snapToGrid w:val="0"/>
              <w:spacing w:after="0" w:afterLines="0" w:line="360" w:lineRule="exact"/>
              <w:ind w:left="0" w:leftChars="0" w:firstLine="422"/>
              <w:jc w:val="left"/>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1</w:t>
            </w:r>
            <w:r>
              <w:rPr>
                <w:rFonts w:hint="eastAsia" w:ascii="宋体" w:hAnsi="宋体" w:eastAsia="宋体" w:cs="宋体"/>
                <w:b/>
                <w:bCs/>
                <w:color w:val="auto"/>
                <w:sz w:val="20"/>
                <w:szCs w:val="20"/>
                <w:highlight w:val="none"/>
              </w:rPr>
              <w:t>.3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63E19C05">
            <w:pPr>
              <w:keepNext w:val="0"/>
              <w:keepLines w:val="0"/>
              <w:pageBreakBefore w:val="0"/>
              <w:widowControl/>
              <w:kinsoku w:val="0"/>
              <w:wordWrap/>
              <w:overflowPunct/>
              <w:topLinePunct w:val="0"/>
              <w:autoSpaceDE w:val="0"/>
              <w:autoSpaceDN w:val="0"/>
              <w:bidi w:val="0"/>
              <w:adjustRightInd w:val="0"/>
              <w:snapToGrid w:val="0"/>
              <w:spacing w:line="360" w:lineRule="exact"/>
              <w:ind w:firstLine="394" w:firstLineChars="196"/>
              <w:textAlignment w:val="baseline"/>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2</w:t>
            </w:r>
            <w:r>
              <w:rPr>
                <w:rFonts w:hint="eastAsia" w:ascii="宋体" w:hAnsi="宋体" w:eastAsia="宋体" w:cs="宋体"/>
                <w:b/>
                <w:bCs/>
                <w:color w:val="auto"/>
                <w:sz w:val="20"/>
                <w:szCs w:val="20"/>
                <w:highlight w:val="none"/>
              </w:rPr>
              <w:t>、技术标暗标文件的格式、制作不符合上述要求的，每一分项扣</w:t>
            </w:r>
            <w:r>
              <w:rPr>
                <w:rFonts w:hint="eastAsia" w:ascii="宋体" w:hAnsi="宋体" w:eastAsia="宋体" w:cs="宋体"/>
                <w:b/>
                <w:bCs/>
                <w:color w:val="auto"/>
                <w:sz w:val="20"/>
                <w:szCs w:val="20"/>
                <w:highlight w:val="none"/>
                <w:u w:val="single"/>
              </w:rPr>
              <w:t xml:space="preserve">  </w:t>
            </w:r>
            <w:r>
              <w:rPr>
                <w:rFonts w:hint="eastAsia" w:ascii="宋体" w:hAnsi="宋体" w:eastAsia="宋体" w:cs="宋体"/>
                <w:b/>
                <w:bCs/>
                <w:color w:val="auto"/>
                <w:sz w:val="20"/>
                <w:szCs w:val="20"/>
                <w:highlight w:val="none"/>
                <w:u w:val="single"/>
                <w:lang w:val="en-US" w:eastAsia="zh-CN"/>
              </w:rPr>
              <w:t>0.5</w:t>
            </w:r>
            <w:r>
              <w:rPr>
                <w:rFonts w:hint="eastAsia" w:ascii="宋体" w:hAnsi="宋体" w:eastAsia="宋体" w:cs="宋体"/>
                <w:b/>
                <w:bCs/>
                <w:color w:val="auto"/>
                <w:sz w:val="20"/>
                <w:szCs w:val="20"/>
                <w:highlight w:val="none"/>
                <w:u w:val="single"/>
              </w:rPr>
              <w:t xml:space="preserve">  </w:t>
            </w:r>
            <w:r>
              <w:rPr>
                <w:rFonts w:hint="eastAsia" w:ascii="宋体" w:hAnsi="宋体" w:eastAsia="宋体" w:cs="宋体"/>
                <w:b/>
                <w:bCs/>
                <w:color w:val="auto"/>
                <w:sz w:val="20"/>
                <w:szCs w:val="20"/>
                <w:highlight w:val="none"/>
              </w:rPr>
              <w:t>（0.2-0.5）分。技术标实行暗标的，对技术标（暗标）部分不予澄清、说明或者补正。</w:t>
            </w:r>
          </w:p>
          <w:p w14:paraId="14A5BBFF">
            <w:pPr>
              <w:keepNext w:val="0"/>
              <w:keepLines w:val="0"/>
              <w:pageBreakBefore w:val="0"/>
              <w:widowControl/>
              <w:kinsoku w:val="0"/>
              <w:wordWrap/>
              <w:overflowPunct/>
              <w:topLinePunct w:val="0"/>
              <w:autoSpaceDE w:val="0"/>
              <w:autoSpaceDN w:val="0"/>
              <w:bidi w:val="0"/>
              <w:adjustRightInd w:val="0"/>
              <w:snapToGrid w:val="0"/>
              <w:spacing w:line="360" w:lineRule="exact"/>
              <w:ind w:firstLine="400"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63319C46">
            <w:pPr>
              <w:keepNext w:val="0"/>
              <w:keepLines w:val="0"/>
              <w:pageBreakBefore w:val="0"/>
              <w:widowControl/>
              <w:kinsoku w:val="0"/>
              <w:wordWrap/>
              <w:overflowPunct/>
              <w:topLinePunct w:val="0"/>
              <w:autoSpaceDE w:val="0"/>
              <w:autoSpaceDN w:val="0"/>
              <w:bidi w:val="0"/>
              <w:adjustRightInd w:val="0"/>
              <w:snapToGrid w:val="0"/>
              <w:spacing w:line="360" w:lineRule="exact"/>
              <w:ind w:firstLine="400" w:firstLineChars="200"/>
              <w:textAlignment w:val="baseline"/>
              <w:rPr>
                <w:rFonts w:hint="eastAsia" w:ascii="宋体" w:hAnsi="宋体" w:eastAsia="宋体" w:cs="宋体"/>
                <w:color w:val="auto"/>
                <w:spacing w:val="5"/>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、如所有投标企业技术标都出现能反映企业信息等相关内容的，该项目流标。</w:t>
            </w:r>
          </w:p>
        </w:tc>
      </w:tr>
    </w:tbl>
    <w:p w14:paraId="499EAFAD">
      <w:pPr>
        <w:spacing w:before="91" w:line="219" w:lineRule="auto"/>
        <w:ind w:left="168"/>
        <w:rPr>
          <w:rFonts w:ascii="宋体" w:hAnsi="宋体" w:eastAsia="宋体" w:cs="宋体"/>
          <w:b/>
          <w:bCs/>
          <w:color w:val="auto"/>
          <w:spacing w:val="-14"/>
          <w:sz w:val="28"/>
          <w:szCs w:val="28"/>
          <w:highlight w:val="none"/>
        </w:rPr>
      </w:pPr>
      <w:bookmarkStart w:id="28" w:name="bookmark36"/>
      <w:bookmarkEnd w:id="28"/>
    </w:p>
    <w:p w14:paraId="5ABDC657">
      <w:pPr>
        <w:spacing w:before="91" w:line="219" w:lineRule="auto"/>
        <w:ind w:left="168"/>
        <w:rPr>
          <w:rFonts w:ascii="宋体" w:hAnsi="宋体" w:eastAsia="宋体" w:cs="宋体"/>
          <w:b/>
          <w:bCs/>
          <w:color w:val="auto"/>
          <w:spacing w:val="-14"/>
          <w:sz w:val="28"/>
          <w:szCs w:val="28"/>
          <w:highlight w:val="none"/>
        </w:rPr>
      </w:pPr>
    </w:p>
    <w:p w14:paraId="199C7E43">
      <w:pPr>
        <w:spacing w:before="91" w:line="219" w:lineRule="auto"/>
        <w:ind w:left="168"/>
        <w:rPr>
          <w:rFonts w:ascii="宋体" w:hAnsi="宋体" w:eastAsia="宋体" w:cs="宋体"/>
          <w:b/>
          <w:bCs/>
          <w:color w:val="auto"/>
          <w:spacing w:val="-14"/>
          <w:sz w:val="28"/>
          <w:szCs w:val="28"/>
          <w:highlight w:val="none"/>
        </w:rPr>
      </w:pPr>
    </w:p>
    <w:p w14:paraId="74BEB826">
      <w:pPr>
        <w:spacing w:before="91" w:line="219" w:lineRule="auto"/>
        <w:ind w:left="168"/>
        <w:rPr>
          <w:rFonts w:ascii="宋体" w:hAnsi="宋体" w:eastAsia="宋体" w:cs="宋体"/>
          <w:b/>
          <w:bCs/>
          <w:color w:val="auto"/>
          <w:spacing w:val="-14"/>
          <w:sz w:val="28"/>
          <w:szCs w:val="28"/>
          <w:highlight w:val="none"/>
        </w:rPr>
      </w:pPr>
    </w:p>
    <w:p w14:paraId="7C27BA59">
      <w:pPr>
        <w:spacing w:before="91" w:line="219" w:lineRule="auto"/>
        <w:ind w:left="168"/>
        <w:rPr>
          <w:rFonts w:ascii="宋体" w:hAnsi="宋体" w:eastAsia="宋体" w:cs="宋体"/>
          <w:b/>
          <w:bCs/>
          <w:color w:val="auto"/>
          <w:spacing w:val="-14"/>
          <w:sz w:val="28"/>
          <w:szCs w:val="28"/>
          <w:highlight w:val="none"/>
        </w:rPr>
      </w:pPr>
    </w:p>
    <w:p w14:paraId="04846EE6">
      <w:pPr>
        <w:spacing w:before="91" w:line="219" w:lineRule="auto"/>
        <w:ind w:left="168"/>
        <w:rPr>
          <w:rFonts w:ascii="宋体" w:hAnsi="宋体" w:eastAsia="宋体" w:cs="宋体"/>
          <w:b/>
          <w:bCs/>
          <w:color w:val="auto"/>
          <w:spacing w:val="-14"/>
          <w:sz w:val="28"/>
          <w:szCs w:val="28"/>
          <w:highlight w:val="none"/>
        </w:rPr>
      </w:pPr>
    </w:p>
    <w:p w14:paraId="45B4F1C1">
      <w:pPr>
        <w:spacing w:before="91" w:line="219" w:lineRule="auto"/>
        <w:ind w:left="168"/>
        <w:rPr>
          <w:rFonts w:ascii="宋体" w:hAnsi="宋体" w:eastAsia="宋体" w:cs="宋体"/>
          <w:b/>
          <w:bCs/>
          <w:color w:val="auto"/>
          <w:spacing w:val="-14"/>
          <w:sz w:val="28"/>
          <w:szCs w:val="28"/>
          <w:highlight w:val="none"/>
        </w:rPr>
      </w:pPr>
    </w:p>
    <w:p w14:paraId="5FEEE56E">
      <w:pPr>
        <w:spacing w:before="91" w:line="219" w:lineRule="auto"/>
        <w:ind w:left="168"/>
        <w:rPr>
          <w:rFonts w:ascii="宋体" w:hAnsi="宋体" w:eastAsia="宋体" w:cs="宋体"/>
          <w:b/>
          <w:bCs/>
          <w:color w:val="auto"/>
          <w:spacing w:val="-14"/>
          <w:sz w:val="28"/>
          <w:szCs w:val="28"/>
          <w:highlight w:val="none"/>
        </w:rPr>
      </w:pPr>
    </w:p>
    <w:p w14:paraId="7F53ED8F">
      <w:pPr>
        <w:spacing w:before="91" w:line="219" w:lineRule="auto"/>
        <w:ind w:left="168"/>
        <w:rPr>
          <w:rFonts w:ascii="宋体" w:hAnsi="宋体" w:eastAsia="宋体" w:cs="宋体"/>
          <w:b/>
          <w:bCs/>
          <w:color w:val="auto"/>
          <w:spacing w:val="-14"/>
          <w:sz w:val="28"/>
          <w:szCs w:val="28"/>
          <w:highlight w:val="none"/>
        </w:rPr>
      </w:pPr>
    </w:p>
    <w:p w14:paraId="76918396">
      <w:pPr>
        <w:spacing w:before="91" w:line="219" w:lineRule="auto"/>
        <w:ind w:left="168"/>
        <w:rPr>
          <w:rFonts w:ascii="宋体" w:hAnsi="宋体" w:eastAsia="宋体" w:cs="宋体"/>
          <w:b/>
          <w:bCs/>
          <w:color w:val="auto"/>
          <w:spacing w:val="-14"/>
          <w:sz w:val="28"/>
          <w:szCs w:val="28"/>
          <w:highlight w:val="none"/>
        </w:rPr>
      </w:pPr>
    </w:p>
    <w:p w14:paraId="2CF6C510">
      <w:pPr>
        <w:spacing w:before="91" w:line="219" w:lineRule="auto"/>
        <w:ind w:left="168"/>
        <w:rPr>
          <w:rFonts w:ascii="宋体" w:hAnsi="宋体" w:eastAsia="宋体" w:cs="宋体"/>
          <w:b/>
          <w:bCs/>
          <w:color w:val="auto"/>
          <w:spacing w:val="-14"/>
          <w:sz w:val="28"/>
          <w:szCs w:val="28"/>
          <w:highlight w:val="none"/>
        </w:rPr>
      </w:pPr>
    </w:p>
    <w:p w14:paraId="74F0DA6A">
      <w:pPr>
        <w:spacing w:before="91" w:line="219" w:lineRule="auto"/>
        <w:ind w:left="168"/>
        <w:rPr>
          <w:rFonts w:ascii="宋体" w:hAnsi="宋体" w:eastAsia="宋体" w:cs="宋体"/>
          <w:b/>
          <w:bCs/>
          <w:color w:val="auto"/>
          <w:spacing w:val="-14"/>
          <w:sz w:val="28"/>
          <w:szCs w:val="28"/>
          <w:highlight w:val="none"/>
        </w:rPr>
      </w:pPr>
    </w:p>
    <w:p w14:paraId="5DD9F35C">
      <w:pPr>
        <w:pStyle w:val="2"/>
        <w:rPr>
          <w:rFonts w:ascii="宋体" w:hAnsi="宋体" w:eastAsia="宋体" w:cs="宋体"/>
          <w:b/>
          <w:bCs/>
          <w:color w:val="auto"/>
          <w:spacing w:val="-14"/>
          <w:sz w:val="28"/>
          <w:szCs w:val="28"/>
          <w:highlight w:val="none"/>
        </w:rPr>
      </w:pPr>
    </w:p>
    <w:p w14:paraId="556944AA">
      <w:pPr>
        <w:pStyle w:val="3"/>
        <w:rPr>
          <w:color w:val="auto"/>
          <w:highlight w:val="none"/>
        </w:rPr>
      </w:pPr>
    </w:p>
    <w:p w14:paraId="132B65F7">
      <w:pPr>
        <w:spacing w:before="91" w:line="219" w:lineRule="auto"/>
        <w:ind w:left="168"/>
        <w:rPr>
          <w:rFonts w:ascii="宋体" w:hAnsi="宋体" w:eastAsia="宋体" w:cs="宋体"/>
          <w:b/>
          <w:bCs/>
          <w:color w:val="auto"/>
          <w:spacing w:val="-14"/>
          <w:sz w:val="28"/>
          <w:szCs w:val="28"/>
          <w:highlight w:val="none"/>
        </w:rPr>
      </w:pPr>
    </w:p>
    <w:p w14:paraId="3F03BEEA">
      <w:pPr>
        <w:spacing w:before="91" w:line="219" w:lineRule="auto"/>
        <w:ind w:left="168"/>
        <w:rPr>
          <w:rFonts w:ascii="宋体" w:hAnsi="宋体" w:eastAsia="宋体" w:cs="宋体"/>
          <w:b/>
          <w:bCs/>
          <w:color w:val="auto"/>
          <w:spacing w:val="-14"/>
          <w:sz w:val="28"/>
          <w:szCs w:val="28"/>
          <w:highlight w:val="none"/>
        </w:rPr>
      </w:pPr>
    </w:p>
    <w:p w14:paraId="31AA48BF">
      <w:pPr>
        <w:spacing w:before="91" w:line="219" w:lineRule="auto"/>
        <w:ind w:left="168"/>
        <w:rPr>
          <w:rFonts w:ascii="宋体" w:hAnsi="宋体" w:eastAsia="宋体" w:cs="宋体"/>
          <w:b/>
          <w:bCs/>
          <w:color w:val="auto"/>
          <w:spacing w:val="-14"/>
          <w:sz w:val="28"/>
          <w:szCs w:val="28"/>
          <w:highlight w:val="none"/>
        </w:rPr>
      </w:pPr>
    </w:p>
    <w:p w14:paraId="4ACBC8E7">
      <w:pPr>
        <w:spacing w:before="91" w:line="219" w:lineRule="auto"/>
        <w:ind w:left="168"/>
        <w:rPr>
          <w:rFonts w:ascii="宋体" w:hAnsi="宋体" w:eastAsia="宋体" w:cs="宋体"/>
          <w:color w:val="auto"/>
          <w:sz w:val="28"/>
          <w:szCs w:val="28"/>
          <w:highlight w:val="none"/>
        </w:rPr>
      </w:pPr>
      <w:r>
        <w:rPr>
          <w:rFonts w:ascii="宋体" w:hAnsi="宋体" w:eastAsia="宋体" w:cs="宋体"/>
          <w:b/>
          <w:bCs/>
          <w:color w:val="auto"/>
          <w:spacing w:val="-14"/>
          <w:sz w:val="28"/>
          <w:szCs w:val="28"/>
          <w:highlight w:val="none"/>
        </w:rPr>
        <w:t>附件：</w:t>
      </w:r>
    </w:p>
    <w:p w14:paraId="34750AFB">
      <w:pPr>
        <w:spacing w:before="288" w:line="219" w:lineRule="auto"/>
        <w:ind w:left="2729"/>
        <w:outlineLvl w:val="1"/>
        <w:rPr>
          <w:rFonts w:ascii="宋体" w:hAnsi="宋体" w:eastAsia="宋体" w:cs="宋体"/>
          <w:color w:val="auto"/>
          <w:sz w:val="28"/>
          <w:szCs w:val="28"/>
          <w:highlight w:val="none"/>
        </w:rPr>
      </w:pPr>
      <w:bookmarkStart w:id="29" w:name="bookmark68"/>
      <w:bookmarkEnd w:id="29"/>
      <w:r>
        <w:rPr>
          <w:rFonts w:ascii="宋体" w:hAnsi="宋体" w:eastAsia="宋体" w:cs="宋体"/>
          <w:b/>
          <w:bCs/>
          <w:color w:val="auto"/>
          <w:spacing w:val="-4"/>
          <w:sz w:val="28"/>
          <w:szCs w:val="28"/>
          <w:highlight w:val="none"/>
        </w:rPr>
        <w:t>投标总报价得分计算方法</w:t>
      </w:r>
    </w:p>
    <w:p w14:paraId="4EA76934">
      <w:pPr>
        <w:pStyle w:val="2"/>
        <w:spacing w:line="414" w:lineRule="auto"/>
        <w:rPr>
          <w:color w:val="auto"/>
          <w:highlight w:val="none"/>
        </w:rPr>
      </w:pPr>
    </w:p>
    <w:p w14:paraId="5F379D0E">
      <w:pPr>
        <w:keepNext w:val="0"/>
        <w:keepLines w:val="0"/>
        <w:pageBreakBefore w:val="0"/>
        <w:widowControl w:val="0"/>
        <w:kinsoku w:val="0"/>
        <w:wordWrap/>
        <w:overflowPunct/>
        <w:topLinePunct w:val="0"/>
        <w:autoSpaceDE w:val="0"/>
        <w:autoSpaceDN w:val="0"/>
        <w:bidi w:val="0"/>
        <w:adjustRightInd w:val="0"/>
        <w:snapToGrid w:val="0"/>
        <w:spacing w:line="440" w:lineRule="exact"/>
        <w:ind w:right="82" w:firstLine="432" w:firstLineChars="200"/>
        <w:textAlignment w:val="baseline"/>
        <w:rPr>
          <w:rFonts w:ascii="Times New Roman" w:hAnsi="Times New Roman" w:eastAsia="Times New Roman" w:cs="Times New Roman"/>
          <w:color w:val="auto"/>
          <w:sz w:val="20"/>
          <w:szCs w:val="20"/>
          <w:highlight w:val="none"/>
        </w:rPr>
      </w:pP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rFonts w:ascii="宋体" w:hAnsi="宋体" w:eastAsia="宋体" w:cs="宋体"/>
          <w:color w:val="auto"/>
          <w:spacing w:val="8"/>
          <w:sz w:val="20"/>
          <w:szCs w:val="20"/>
          <w:highlight w:val="none"/>
        </w:rPr>
        <w:t>）对初步评审合格投标单位的投标报价进行评审与报价得分计算。</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以下所述投标人为初步评审合格的投标单位</w:t>
      </w:r>
      <w:r>
        <w:rPr>
          <w:rFonts w:ascii="Times New Roman" w:hAnsi="Times New Roman" w:eastAsia="Times New Roman" w:cs="Times New Roman"/>
          <w:color w:val="auto"/>
          <w:spacing w:val="8"/>
          <w:sz w:val="20"/>
          <w:szCs w:val="20"/>
          <w:highlight w:val="none"/>
        </w:rPr>
        <w:t>)</w:t>
      </w:r>
    </w:p>
    <w:p w14:paraId="602D748C">
      <w:pPr>
        <w:keepNext w:val="0"/>
        <w:keepLines w:val="0"/>
        <w:pageBreakBefore w:val="0"/>
        <w:widowControl w:val="0"/>
        <w:kinsoku w:val="0"/>
        <w:wordWrap/>
        <w:overflowPunct/>
        <w:topLinePunct w:val="0"/>
        <w:autoSpaceDE w:val="0"/>
        <w:autoSpaceDN w:val="0"/>
        <w:bidi w:val="0"/>
        <w:adjustRightInd w:val="0"/>
        <w:snapToGrid w:val="0"/>
        <w:spacing w:line="440" w:lineRule="exact"/>
        <w:ind w:left="8" w:right="80"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2</w:t>
      </w:r>
      <w:r>
        <w:rPr>
          <w:rFonts w:ascii="宋体" w:hAnsi="宋体" w:eastAsia="宋体" w:cs="宋体"/>
          <w:color w:val="auto"/>
          <w:spacing w:val="7"/>
          <w:sz w:val="20"/>
          <w:szCs w:val="20"/>
          <w:highlight w:val="none"/>
        </w:rPr>
        <w:t>）报价偏差率</w:t>
      </w:r>
      <w:r>
        <w:rPr>
          <w:rFonts w:ascii="Times New Roman" w:hAnsi="Times New Roman" w:eastAsia="Times New Roman" w:cs="Times New Roman"/>
          <w:color w:val="auto"/>
          <w:spacing w:val="7"/>
          <w:sz w:val="20"/>
          <w:szCs w:val="20"/>
          <w:highlight w:val="none"/>
        </w:rPr>
        <w:t>=</w:t>
      </w:r>
      <w:r>
        <w:rPr>
          <w:rFonts w:hint="eastAsia" w:ascii="Times New Roman" w:hAnsi="Times New Roman" w:eastAsia="宋体" w:cs="Times New Roman"/>
          <w:color w:val="auto"/>
          <w:spacing w:val="7"/>
          <w:sz w:val="20"/>
          <w:szCs w:val="20"/>
          <w:highlight w:val="none"/>
          <w:lang w:eastAsia="zh-CN"/>
        </w:rPr>
        <w:t>【</w:t>
      </w:r>
      <w:r>
        <w:rPr>
          <w:rFonts w:ascii="宋体" w:hAnsi="宋体" w:eastAsia="宋体" w:cs="宋体"/>
          <w:color w:val="auto"/>
          <w:spacing w:val="7"/>
          <w:sz w:val="20"/>
          <w:szCs w:val="20"/>
          <w:highlight w:val="none"/>
        </w:rPr>
        <w:t>（投标报价－评标基</w:t>
      </w:r>
      <w:r>
        <w:rPr>
          <w:rFonts w:ascii="宋体" w:hAnsi="宋体" w:eastAsia="宋体" w:cs="宋体"/>
          <w:color w:val="auto"/>
          <w:spacing w:val="6"/>
          <w:sz w:val="20"/>
          <w:szCs w:val="20"/>
          <w:highlight w:val="none"/>
        </w:rPr>
        <w:t>准价）</w:t>
      </w:r>
      <w:r>
        <w:rPr>
          <w:rFonts w:ascii="Times New Roman" w:hAnsi="Times New Roman" w:eastAsia="Times New Roman" w:cs="Times New Roman"/>
          <w:color w:val="auto"/>
          <w:spacing w:val="6"/>
          <w:sz w:val="20"/>
          <w:szCs w:val="20"/>
          <w:highlight w:val="none"/>
        </w:rPr>
        <w:t>/</w:t>
      </w:r>
      <w:r>
        <w:rPr>
          <w:rFonts w:ascii="宋体" w:hAnsi="宋体" w:eastAsia="宋体" w:cs="宋体"/>
          <w:color w:val="auto"/>
          <w:spacing w:val="6"/>
          <w:sz w:val="20"/>
          <w:szCs w:val="20"/>
          <w:highlight w:val="none"/>
        </w:rPr>
        <w:t>评标基准价</w:t>
      </w:r>
      <w:r>
        <w:rPr>
          <w:rFonts w:hint="eastAsia" w:ascii="Times New Roman" w:hAnsi="Times New Roman" w:eastAsia="宋体" w:cs="Times New Roman"/>
          <w:color w:val="auto"/>
          <w:spacing w:val="6"/>
          <w:sz w:val="20"/>
          <w:szCs w:val="20"/>
          <w:highlight w:val="none"/>
          <w:lang w:eastAsia="zh-CN"/>
        </w:rPr>
        <w:t>】</w:t>
      </w:r>
      <w:r>
        <w:rPr>
          <w:rFonts w:ascii="Times New Roman" w:hAnsi="Times New Roman" w:eastAsia="Times New Roman" w:cs="Times New Roman"/>
          <w:color w:val="auto"/>
          <w:spacing w:val="6"/>
          <w:sz w:val="20"/>
          <w:szCs w:val="20"/>
          <w:highlight w:val="none"/>
        </w:rPr>
        <w:t>×100%</w:t>
      </w:r>
      <w:r>
        <w:rPr>
          <w:rFonts w:ascii="宋体" w:hAnsi="宋体" w:eastAsia="宋体" w:cs="宋体"/>
          <w:color w:val="auto"/>
          <w:spacing w:val="6"/>
          <w:sz w:val="20"/>
          <w:szCs w:val="20"/>
          <w:highlight w:val="none"/>
        </w:rPr>
        <w:t>，计算结果保留小数点</w:t>
      </w:r>
      <w:r>
        <w:rPr>
          <w:rFonts w:ascii="宋体" w:hAnsi="宋体" w:eastAsia="宋体" w:cs="宋体"/>
          <w:color w:val="auto"/>
          <w:spacing w:val="8"/>
          <w:sz w:val="20"/>
          <w:szCs w:val="20"/>
          <w:highlight w:val="none"/>
        </w:rPr>
        <w:t>后两位，小数点后第三位四舍五入，即为</w:t>
      </w:r>
      <w:r>
        <w:rPr>
          <w:rFonts w:ascii="Times New Roman" w:hAnsi="Times New Roman" w:eastAsia="Times New Roman" w:cs="Times New Roman"/>
          <w:color w:val="auto"/>
          <w:spacing w:val="8"/>
          <w:sz w:val="20"/>
          <w:szCs w:val="20"/>
          <w:highlight w:val="none"/>
        </w:rPr>
        <w:t>*.**%</w:t>
      </w:r>
      <w:r>
        <w:rPr>
          <w:rFonts w:ascii="宋体" w:hAnsi="宋体" w:eastAsia="宋体" w:cs="宋体"/>
          <w:color w:val="auto"/>
          <w:spacing w:val="8"/>
          <w:sz w:val="20"/>
          <w:szCs w:val="20"/>
          <w:highlight w:val="none"/>
        </w:rPr>
        <w:t>。</w:t>
      </w:r>
    </w:p>
    <w:p w14:paraId="4BBB49A0">
      <w:pPr>
        <w:keepNext w:val="0"/>
        <w:keepLines w:val="0"/>
        <w:pageBreakBefore w:val="0"/>
        <w:widowControl w:val="0"/>
        <w:kinsoku w:val="0"/>
        <w:wordWrap/>
        <w:overflowPunct/>
        <w:topLinePunct w:val="0"/>
        <w:autoSpaceDE w:val="0"/>
        <w:autoSpaceDN w:val="0"/>
        <w:bidi w:val="0"/>
        <w:adjustRightInd w:val="0"/>
        <w:snapToGrid w:val="0"/>
        <w:spacing w:line="440" w:lineRule="exact"/>
        <w:ind w:left="7"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3</w:t>
      </w:r>
      <w:r>
        <w:rPr>
          <w:rFonts w:ascii="宋体" w:hAnsi="宋体" w:eastAsia="宋体" w:cs="宋体"/>
          <w:color w:val="auto"/>
          <w:spacing w:val="7"/>
          <w:sz w:val="20"/>
          <w:szCs w:val="20"/>
          <w:highlight w:val="none"/>
        </w:rPr>
        <w:t>）评标基准价</w:t>
      </w:r>
      <w:r>
        <w:rPr>
          <w:rFonts w:ascii="Times New Roman" w:hAnsi="Times New Roman" w:eastAsia="Times New Roman" w:cs="Times New Roman"/>
          <w:color w:val="auto"/>
          <w:spacing w:val="7"/>
          <w:sz w:val="20"/>
          <w:szCs w:val="20"/>
          <w:highlight w:val="none"/>
        </w:rPr>
        <w:t>=</w:t>
      </w:r>
      <w:r>
        <w:rPr>
          <w:rFonts w:ascii="宋体" w:hAnsi="宋体" w:eastAsia="宋体" w:cs="宋体"/>
          <w:color w:val="auto"/>
          <w:spacing w:val="7"/>
          <w:sz w:val="20"/>
          <w:szCs w:val="20"/>
          <w:highlight w:val="none"/>
        </w:rPr>
        <w:t>招标人编制的最高限价</w:t>
      </w:r>
      <w:r>
        <w:rPr>
          <w:rFonts w:ascii="Times New Roman" w:hAnsi="Times New Roman" w:eastAsia="Times New Roman" w:cs="Times New Roman"/>
          <w:color w:val="auto"/>
          <w:spacing w:val="7"/>
          <w:sz w:val="20"/>
          <w:szCs w:val="20"/>
          <w:highlight w:val="none"/>
        </w:rPr>
        <w:t>×K+</w:t>
      </w:r>
      <w:r>
        <w:rPr>
          <w:rFonts w:ascii="宋体" w:hAnsi="宋体" w:eastAsia="宋体" w:cs="宋体"/>
          <w:color w:val="auto"/>
          <w:spacing w:val="7"/>
          <w:sz w:val="20"/>
          <w:szCs w:val="20"/>
          <w:highlight w:val="none"/>
        </w:rPr>
        <w:t>现场随机抽取的投标人投标报价算术平均值</w:t>
      </w:r>
      <w:r>
        <w:rPr>
          <w:rFonts w:ascii="Times New Roman" w:hAnsi="Times New Roman" w:eastAsia="Times New Roman" w:cs="Times New Roman"/>
          <w:color w:val="auto"/>
          <w:spacing w:val="-1"/>
          <w:sz w:val="20"/>
          <w:szCs w:val="20"/>
          <w:highlight w:val="none"/>
        </w:rPr>
        <w:t>×</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1</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K</w:t>
      </w:r>
      <w:r>
        <w:rPr>
          <w:rFonts w:ascii="宋体" w:hAnsi="宋体" w:eastAsia="宋体" w:cs="宋体"/>
          <w:color w:val="auto"/>
          <w:spacing w:val="-43"/>
          <w:sz w:val="20"/>
          <w:szCs w:val="20"/>
          <w:highlight w:val="none"/>
        </w:rPr>
        <w:t>），</w:t>
      </w:r>
      <w:r>
        <w:rPr>
          <w:rFonts w:ascii="宋体" w:hAnsi="宋体" w:eastAsia="宋体" w:cs="宋体"/>
          <w:color w:val="auto"/>
          <w:spacing w:val="-1"/>
          <w:sz w:val="20"/>
          <w:szCs w:val="20"/>
          <w:highlight w:val="none"/>
        </w:rPr>
        <w:t>计算结果保留小数点后两位，小数</w:t>
      </w:r>
      <w:r>
        <w:rPr>
          <w:rFonts w:ascii="宋体" w:hAnsi="宋体" w:eastAsia="宋体" w:cs="宋体"/>
          <w:color w:val="auto"/>
          <w:spacing w:val="-2"/>
          <w:sz w:val="20"/>
          <w:szCs w:val="20"/>
          <w:highlight w:val="none"/>
        </w:rPr>
        <w:t>点后第三位“四舍五入”。</w:t>
      </w:r>
      <w:r>
        <w:rPr>
          <w:rFonts w:ascii="Times New Roman" w:hAnsi="Times New Roman" w:eastAsia="Times New Roman" w:cs="Times New Roman"/>
          <w:color w:val="auto"/>
          <w:spacing w:val="-2"/>
          <w:sz w:val="20"/>
          <w:szCs w:val="20"/>
          <w:highlight w:val="none"/>
        </w:rPr>
        <w:t>K</w:t>
      </w:r>
      <w:r>
        <w:rPr>
          <w:rFonts w:ascii="宋体" w:hAnsi="宋体" w:eastAsia="宋体" w:cs="宋体"/>
          <w:color w:val="auto"/>
          <w:spacing w:val="-2"/>
          <w:sz w:val="20"/>
          <w:szCs w:val="20"/>
          <w:highlight w:val="none"/>
        </w:rPr>
        <w:t>值的备选值为</w:t>
      </w:r>
      <w:r>
        <w:rPr>
          <w:rFonts w:ascii="宋体" w:hAnsi="宋体" w:eastAsia="宋体" w:cs="宋体"/>
          <w:b/>
          <w:bCs/>
          <w:i w:val="0"/>
          <w:iCs w:val="0"/>
          <w:color w:val="auto"/>
          <w:spacing w:val="-2"/>
          <w:sz w:val="21"/>
          <w:szCs w:val="21"/>
          <w:highlight w:val="none"/>
        </w:rPr>
        <w:t>（</w:t>
      </w:r>
      <w:r>
        <w:rPr>
          <w:rFonts w:ascii="Times New Roman" w:hAnsi="Times New Roman" w:eastAsia="Times New Roman" w:cs="Times New Roman"/>
          <w:b/>
          <w:bCs/>
          <w:i w:val="0"/>
          <w:iCs w:val="0"/>
          <w:color w:val="auto"/>
          <w:spacing w:val="-2"/>
          <w:sz w:val="20"/>
          <w:szCs w:val="20"/>
          <w:highlight w:val="none"/>
        </w:rPr>
        <w:t>0.3</w:t>
      </w:r>
      <w:r>
        <w:rPr>
          <w:rFonts w:ascii="宋体" w:hAnsi="宋体" w:eastAsia="宋体" w:cs="宋体"/>
          <w:b/>
          <w:bCs/>
          <w:i w:val="0"/>
          <w:iCs w:val="0"/>
          <w:color w:val="auto"/>
          <w:spacing w:val="-2"/>
          <w:sz w:val="21"/>
          <w:szCs w:val="21"/>
          <w:highlight w:val="none"/>
        </w:rPr>
        <w:t>、</w:t>
      </w:r>
      <w:r>
        <w:rPr>
          <w:rFonts w:ascii="Times New Roman" w:hAnsi="Times New Roman" w:eastAsia="Times New Roman" w:cs="Times New Roman"/>
          <w:b/>
          <w:bCs/>
          <w:i w:val="0"/>
          <w:iCs w:val="0"/>
          <w:color w:val="auto"/>
          <w:spacing w:val="-2"/>
          <w:sz w:val="20"/>
          <w:szCs w:val="20"/>
          <w:highlight w:val="none"/>
        </w:rPr>
        <w:t>0.4</w:t>
      </w:r>
      <w:r>
        <w:rPr>
          <w:rFonts w:ascii="宋体" w:hAnsi="宋体" w:eastAsia="宋体" w:cs="宋体"/>
          <w:b/>
          <w:bCs/>
          <w:i w:val="0"/>
          <w:iCs w:val="0"/>
          <w:color w:val="auto"/>
          <w:spacing w:val="-2"/>
          <w:sz w:val="21"/>
          <w:szCs w:val="21"/>
          <w:highlight w:val="none"/>
        </w:rPr>
        <w:t>、</w:t>
      </w:r>
      <w:r>
        <w:rPr>
          <w:rFonts w:ascii="Times New Roman" w:hAnsi="Times New Roman" w:eastAsia="Times New Roman" w:cs="Times New Roman"/>
          <w:b/>
          <w:bCs/>
          <w:i w:val="0"/>
          <w:iCs w:val="0"/>
          <w:color w:val="auto"/>
          <w:spacing w:val="-2"/>
          <w:sz w:val="20"/>
          <w:szCs w:val="20"/>
          <w:highlight w:val="none"/>
        </w:rPr>
        <w:t>0.5</w:t>
      </w:r>
      <w:r>
        <w:rPr>
          <w:rFonts w:ascii="宋体" w:hAnsi="宋体" w:eastAsia="宋体" w:cs="宋体"/>
          <w:b/>
          <w:bCs/>
          <w:i w:val="0"/>
          <w:iCs w:val="0"/>
          <w:color w:val="auto"/>
          <w:spacing w:val="-1"/>
          <w:sz w:val="21"/>
          <w:szCs w:val="21"/>
          <w:highlight w:val="none"/>
        </w:rPr>
        <w:t>）</w:t>
      </w:r>
      <w:r>
        <w:rPr>
          <w:rFonts w:ascii="宋体" w:hAnsi="宋体" w:eastAsia="宋体" w:cs="宋体"/>
          <w:i w:val="0"/>
          <w:iCs w:val="0"/>
          <w:color w:val="auto"/>
          <w:spacing w:val="-2"/>
          <w:sz w:val="20"/>
          <w:szCs w:val="20"/>
          <w:highlight w:val="none"/>
        </w:rPr>
        <w:t>,</w:t>
      </w:r>
      <w:r>
        <w:rPr>
          <w:rFonts w:ascii="宋体" w:hAnsi="宋体" w:eastAsia="宋体" w:cs="宋体"/>
          <w:color w:val="auto"/>
          <w:spacing w:val="-1"/>
          <w:sz w:val="20"/>
          <w:szCs w:val="20"/>
          <w:highlight w:val="none"/>
        </w:rPr>
        <w:t>开标时从备选范围中随机抽取。</w:t>
      </w:r>
    </w:p>
    <w:p w14:paraId="09140580">
      <w:pPr>
        <w:keepNext w:val="0"/>
        <w:keepLines w:val="0"/>
        <w:pageBreakBefore w:val="0"/>
        <w:widowControl w:val="0"/>
        <w:kinsoku w:val="0"/>
        <w:wordWrap/>
        <w:overflowPunct/>
        <w:topLinePunct w:val="0"/>
        <w:autoSpaceDE w:val="0"/>
        <w:autoSpaceDN w:val="0"/>
        <w:bidi w:val="0"/>
        <w:adjustRightInd w:val="0"/>
        <w:snapToGrid w:val="0"/>
        <w:spacing w:line="440" w:lineRule="exact"/>
        <w:ind w:left="7" w:right="82" w:firstLine="432"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现场随机抽取的投标人投标报价算术平均值：招标人编制的最高投标限价的</w:t>
      </w:r>
      <w:r>
        <w:rPr>
          <w:rFonts w:ascii="Times New Roman" w:hAnsi="Times New Roman" w:eastAsia="Times New Roman" w:cs="Times New Roman"/>
          <w:color w:val="auto"/>
          <w:spacing w:val="8"/>
          <w:sz w:val="20"/>
          <w:szCs w:val="20"/>
          <w:highlight w:val="none"/>
        </w:rPr>
        <w:t>A1</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A2</w:t>
      </w:r>
      <w:r>
        <w:rPr>
          <w:rFonts w:ascii="宋体" w:hAnsi="宋体" w:eastAsia="宋体" w:cs="宋体"/>
          <w:color w:val="auto"/>
          <w:spacing w:val="8"/>
          <w:sz w:val="20"/>
          <w:szCs w:val="20"/>
          <w:highlight w:val="none"/>
        </w:rPr>
        <w:t>范围</w:t>
      </w:r>
      <w:r>
        <w:rPr>
          <w:rFonts w:ascii="宋体" w:hAnsi="宋体" w:eastAsia="宋体" w:cs="宋体"/>
          <w:color w:val="auto"/>
          <w:spacing w:val="7"/>
          <w:sz w:val="20"/>
          <w:szCs w:val="20"/>
          <w:highlight w:val="none"/>
        </w:rPr>
        <w:t>内的投标报价，去掉</w:t>
      </w:r>
      <w:r>
        <w:rPr>
          <w:rFonts w:ascii="Times New Roman" w:hAnsi="Times New Roman" w:eastAsia="Times New Roman" w:cs="Times New Roman"/>
          <w:color w:val="auto"/>
          <w:spacing w:val="7"/>
          <w:sz w:val="20"/>
          <w:szCs w:val="20"/>
          <w:highlight w:val="none"/>
        </w:rPr>
        <w:t>n</w:t>
      </w:r>
      <w:r>
        <w:rPr>
          <w:rFonts w:ascii="宋体" w:hAnsi="宋体" w:eastAsia="宋体" w:cs="宋体"/>
          <w:color w:val="auto"/>
          <w:spacing w:val="7"/>
          <w:sz w:val="20"/>
          <w:szCs w:val="20"/>
          <w:highlight w:val="none"/>
        </w:rPr>
        <w:t>个最高和</w:t>
      </w:r>
      <w:r>
        <w:rPr>
          <w:rFonts w:ascii="Times New Roman" w:hAnsi="Times New Roman" w:eastAsia="Times New Roman" w:cs="Times New Roman"/>
          <w:color w:val="auto"/>
          <w:spacing w:val="7"/>
          <w:sz w:val="20"/>
          <w:szCs w:val="20"/>
          <w:highlight w:val="none"/>
        </w:rPr>
        <w:t>n</w:t>
      </w:r>
      <w:r>
        <w:rPr>
          <w:rFonts w:ascii="宋体" w:hAnsi="宋体" w:eastAsia="宋体" w:cs="宋体"/>
          <w:color w:val="auto"/>
          <w:spacing w:val="7"/>
          <w:sz w:val="20"/>
          <w:szCs w:val="20"/>
          <w:highlight w:val="none"/>
        </w:rPr>
        <w:t>个最低投标人投标报价后，现场随机抽取一定数量的其他投</w:t>
      </w:r>
      <w:r>
        <w:rPr>
          <w:rFonts w:ascii="宋体" w:hAnsi="宋体" w:eastAsia="宋体" w:cs="宋体"/>
          <w:color w:val="auto"/>
          <w:spacing w:val="8"/>
          <w:sz w:val="20"/>
          <w:szCs w:val="20"/>
          <w:highlight w:val="none"/>
        </w:rPr>
        <w:t>标人报价进行算术平均。</w:t>
      </w:r>
    </w:p>
    <w:p w14:paraId="40F847A1">
      <w:pPr>
        <w:keepNext w:val="0"/>
        <w:keepLines w:val="0"/>
        <w:pageBreakBefore w:val="0"/>
        <w:widowControl w:val="0"/>
        <w:kinsoku w:val="0"/>
        <w:wordWrap/>
        <w:overflowPunct/>
        <w:topLinePunct w:val="0"/>
        <w:autoSpaceDE w:val="0"/>
        <w:autoSpaceDN w:val="0"/>
        <w:bidi w:val="0"/>
        <w:adjustRightInd w:val="0"/>
        <w:snapToGrid w:val="0"/>
        <w:spacing w:line="440" w:lineRule="exact"/>
        <w:ind w:left="28" w:right="57" w:firstLine="398" w:firstLineChars="200"/>
        <w:textAlignment w:val="baseline"/>
        <w:rPr>
          <w:rFonts w:ascii="宋体" w:hAnsi="宋体" w:eastAsia="宋体" w:cs="宋体"/>
          <w:color w:val="auto"/>
          <w:sz w:val="21"/>
          <w:szCs w:val="21"/>
          <w:highlight w:val="none"/>
        </w:rPr>
      </w:pPr>
      <w:r>
        <w:rPr>
          <w:rFonts w:ascii="宋体" w:hAnsi="宋体" w:eastAsia="宋体" w:cs="宋体"/>
          <w:b/>
          <w:bCs/>
          <w:color w:val="auto"/>
          <w:spacing w:val="-1"/>
          <w:sz w:val="20"/>
          <w:szCs w:val="20"/>
          <w:highlight w:val="none"/>
        </w:rPr>
        <w:t>A</w:t>
      </w:r>
      <w:r>
        <w:rPr>
          <w:rFonts w:ascii="Times New Roman" w:hAnsi="Times New Roman" w:eastAsia="Times New Roman" w:cs="Times New Roman"/>
          <w:b/>
          <w:bCs/>
          <w:color w:val="auto"/>
          <w:spacing w:val="-1"/>
          <w:sz w:val="20"/>
          <w:szCs w:val="20"/>
          <w:highlight w:val="none"/>
        </w:rPr>
        <w:t>1</w:t>
      </w:r>
      <w:r>
        <w:rPr>
          <w:rFonts w:ascii="宋体" w:hAnsi="宋体" w:eastAsia="宋体" w:cs="宋体"/>
          <w:b/>
          <w:bCs/>
          <w:color w:val="auto"/>
          <w:spacing w:val="-1"/>
          <w:sz w:val="20"/>
          <w:szCs w:val="20"/>
          <w:highlight w:val="none"/>
        </w:rPr>
        <w:t>=</w:t>
      </w:r>
      <w:r>
        <w:rPr>
          <w:rFonts w:hint="eastAsia" w:ascii="宋体" w:hAnsi="宋体" w:eastAsia="宋体" w:cs="宋体"/>
          <w:b/>
          <w:bCs/>
          <w:color w:val="auto"/>
          <w:spacing w:val="-1"/>
          <w:sz w:val="20"/>
          <w:szCs w:val="20"/>
          <w:highlight w:val="none"/>
          <w:lang w:val="en-US" w:eastAsia="zh-CN"/>
        </w:rPr>
        <w:t>0.99</w:t>
      </w:r>
      <w:r>
        <w:rPr>
          <w:rFonts w:ascii="宋体" w:hAnsi="宋体" w:eastAsia="宋体" w:cs="宋体"/>
          <w:b/>
          <w:bCs/>
          <w:color w:val="auto"/>
          <w:spacing w:val="-1"/>
          <w:sz w:val="20"/>
          <w:szCs w:val="20"/>
          <w:highlight w:val="none"/>
        </w:rPr>
        <w:t>，A</w:t>
      </w:r>
      <w:r>
        <w:rPr>
          <w:rFonts w:ascii="Times New Roman" w:hAnsi="Times New Roman" w:eastAsia="Times New Roman" w:cs="Times New Roman"/>
          <w:b/>
          <w:bCs/>
          <w:color w:val="auto"/>
          <w:spacing w:val="-1"/>
          <w:sz w:val="20"/>
          <w:szCs w:val="20"/>
          <w:highlight w:val="none"/>
        </w:rPr>
        <w:t>2</w:t>
      </w:r>
      <w:r>
        <w:rPr>
          <w:rFonts w:ascii="宋体" w:hAnsi="宋体" w:eastAsia="宋体" w:cs="宋体"/>
          <w:b/>
          <w:bCs/>
          <w:color w:val="auto"/>
          <w:spacing w:val="-1"/>
          <w:sz w:val="20"/>
          <w:szCs w:val="20"/>
          <w:highlight w:val="none"/>
        </w:rPr>
        <w:t>=</w:t>
      </w:r>
      <w:r>
        <w:rPr>
          <w:rFonts w:hint="eastAsia" w:ascii="宋体" w:hAnsi="宋体" w:eastAsia="宋体" w:cs="宋体"/>
          <w:b/>
          <w:bCs/>
          <w:color w:val="auto"/>
          <w:spacing w:val="-1"/>
          <w:sz w:val="20"/>
          <w:szCs w:val="20"/>
          <w:highlight w:val="none"/>
          <w:lang w:val="en-US" w:eastAsia="zh-CN"/>
        </w:rPr>
        <w:t>0.88</w:t>
      </w:r>
      <w:r>
        <w:rPr>
          <w:rFonts w:ascii="宋体" w:hAnsi="宋体" w:eastAsia="宋体" w:cs="宋体"/>
          <w:color w:val="auto"/>
          <w:spacing w:val="-1"/>
          <w:sz w:val="20"/>
          <w:szCs w:val="20"/>
          <w:highlight w:val="none"/>
        </w:rPr>
        <w:t>。</w:t>
      </w:r>
    </w:p>
    <w:p w14:paraId="64281FC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36"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随机抽取投标人办法：在招标人编制的最高投标限价的</w:t>
      </w:r>
      <w:r>
        <w:rPr>
          <w:rFonts w:ascii="Times New Roman" w:hAnsi="Times New Roman" w:eastAsia="Times New Roman" w:cs="Times New Roman"/>
          <w:color w:val="auto"/>
          <w:spacing w:val="9"/>
          <w:sz w:val="20"/>
          <w:szCs w:val="20"/>
          <w:highlight w:val="none"/>
        </w:rPr>
        <w:t>A1</w:t>
      </w:r>
      <w:r>
        <w:rPr>
          <w:rFonts w:ascii="宋体" w:hAnsi="宋体" w:eastAsia="宋体" w:cs="宋体"/>
          <w:color w:val="auto"/>
          <w:spacing w:val="9"/>
          <w:sz w:val="20"/>
          <w:szCs w:val="20"/>
          <w:highlight w:val="none"/>
        </w:rPr>
        <w:t>～</w:t>
      </w:r>
      <w:r>
        <w:rPr>
          <w:rFonts w:ascii="Times New Roman" w:hAnsi="Times New Roman" w:eastAsia="Times New Roman" w:cs="Times New Roman"/>
          <w:color w:val="auto"/>
          <w:spacing w:val="9"/>
          <w:sz w:val="20"/>
          <w:szCs w:val="20"/>
          <w:highlight w:val="none"/>
        </w:rPr>
        <w:t>A</w:t>
      </w:r>
      <w:r>
        <w:rPr>
          <w:rFonts w:ascii="Times New Roman" w:hAnsi="Times New Roman" w:eastAsia="Times New Roman" w:cs="Times New Roman"/>
          <w:color w:val="auto"/>
          <w:spacing w:val="8"/>
          <w:sz w:val="20"/>
          <w:szCs w:val="20"/>
          <w:highlight w:val="none"/>
        </w:rPr>
        <w:t>2</w:t>
      </w:r>
      <w:r>
        <w:rPr>
          <w:rFonts w:ascii="宋体" w:hAnsi="宋体" w:eastAsia="宋体" w:cs="宋体"/>
          <w:color w:val="auto"/>
          <w:spacing w:val="8"/>
          <w:sz w:val="20"/>
          <w:szCs w:val="20"/>
          <w:highlight w:val="none"/>
        </w:rPr>
        <w:t>范围内的投标人家数</w:t>
      </w:r>
      <w:r>
        <w:rPr>
          <w:rFonts w:ascii="Times New Roman" w:hAnsi="Times New Roman" w:eastAsia="Times New Roman" w:cs="Times New Roman"/>
          <w:color w:val="auto"/>
          <w:spacing w:val="4"/>
          <w:sz w:val="20"/>
          <w:szCs w:val="20"/>
          <w:highlight w:val="none"/>
        </w:rPr>
        <w:t>2</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M</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5</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n=0</w:t>
      </w:r>
      <w:r>
        <w:rPr>
          <w:rFonts w:ascii="宋体" w:hAnsi="宋体" w:eastAsia="宋体" w:cs="宋体"/>
          <w:color w:val="auto"/>
          <w:spacing w:val="4"/>
          <w:sz w:val="20"/>
          <w:szCs w:val="20"/>
          <w:highlight w:val="none"/>
        </w:rPr>
        <w:t>，现场随机抽取</w:t>
      </w:r>
      <w:r>
        <w:rPr>
          <w:rFonts w:ascii="Times New Roman" w:hAnsi="Times New Roman" w:eastAsia="Times New Roman" w:cs="Times New Roman"/>
          <w:color w:val="auto"/>
          <w:spacing w:val="4"/>
          <w:sz w:val="20"/>
          <w:szCs w:val="20"/>
          <w:highlight w:val="none"/>
        </w:rPr>
        <w:t>2</w:t>
      </w:r>
      <w:r>
        <w:rPr>
          <w:rFonts w:ascii="宋体" w:hAnsi="宋体" w:eastAsia="宋体" w:cs="宋体"/>
          <w:color w:val="auto"/>
          <w:spacing w:val="4"/>
          <w:sz w:val="20"/>
          <w:szCs w:val="20"/>
          <w:highlight w:val="none"/>
        </w:rPr>
        <w:t>家投标人报价进行算术平均（</w:t>
      </w:r>
      <w:r>
        <w:rPr>
          <w:rFonts w:ascii="Times New Roman" w:hAnsi="Times New Roman" w:eastAsia="Times New Roman" w:cs="Times New Roman"/>
          <w:color w:val="auto"/>
          <w:spacing w:val="4"/>
          <w:sz w:val="20"/>
          <w:szCs w:val="20"/>
          <w:highlight w:val="none"/>
        </w:rPr>
        <w:t>M=2</w:t>
      </w:r>
      <w:r>
        <w:rPr>
          <w:rFonts w:ascii="宋体" w:hAnsi="宋体" w:eastAsia="宋体" w:cs="宋体"/>
          <w:color w:val="auto"/>
          <w:spacing w:val="4"/>
          <w:sz w:val="20"/>
          <w:szCs w:val="20"/>
          <w:highlight w:val="none"/>
        </w:rPr>
        <w:t>时不需抽取</w:t>
      </w:r>
      <w:r>
        <w:rPr>
          <w:rFonts w:ascii="宋体" w:hAnsi="宋体" w:eastAsia="宋体" w:cs="宋体"/>
          <w:color w:val="auto"/>
          <w:spacing w:val="-17"/>
          <w:sz w:val="20"/>
          <w:szCs w:val="20"/>
          <w:highlight w:val="none"/>
        </w:rPr>
        <w:t>）；</w:t>
      </w:r>
      <w:r>
        <w:rPr>
          <w:rFonts w:ascii="Times New Roman" w:hAnsi="Times New Roman" w:eastAsia="Times New Roman" w:cs="Times New Roman"/>
          <w:color w:val="auto"/>
          <w:spacing w:val="4"/>
          <w:sz w:val="20"/>
          <w:szCs w:val="20"/>
          <w:highlight w:val="none"/>
        </w:rPr>
        <w:t>5</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M</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10</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5"/>
          <w:sz w:val="20"/>
          <w:szCs w:val="20"/>
          <w:highlight w:val="none"/>
        </w:rPr>
        <w:t>n=1</w:t>
      </w:r>
      <w:r>
        <w:rPr>
          <w:rFonts w:ascii="宋体" w:hAnsi="宋体" w:eastAsia="宋体" w:cs="宋体"/>
          <w:color w:val="auto"/>
          <w:spacing w:val="5"/>
          <w:sz w:val="20"/>
          <w:szCs w:val="20"/>
          <w:highlight w:val="none"/>
        </w:rPr>
        <w:t>，现场随机抽取</w:t>
      </w:r>
      <w:r>
        <w:rPr>
          <w:rFonts w:ascii="Times New Roman" w:hAnsi="Times New Roman" w:eastAsia="Times New Roman" w:cs="Times New Roman"/>
          <w:color w:val="auto"/>
          <w:spacing w:val="5"/>
          <w:sz w:val="20"/>
          <w:szCs w:val="20"/>
          <w:highlight w:val="none"/>
        </w:rPr>
        <w:t>3</w:t>
      </w:r>
      <w:r>
        <w:rPr>
          <w:rFonts w:ascii="宋体" w:hAnsi="宋体" w:eastAsia="宋体" w:cs="宋体"/>
          <w:color w:val="auto"/>
          <w:spacing w:val="5"/>
          <w:sz w:val="20"/>
          <w:szCs w:val="20"/>
          <w:highlight w:val="none"/>
        </w:rPr>
        <w:t>家投标人报价进行算术平均；</w:t>
      </w:r>
      <w:r>
        <w:rPr>
          <w:rFonts w:ascii="Times New Roman" w:hAnsi="Times New Roman" w:eastAsia="Times New Roman" w:cs="Times New Roman"/>
          <w:color w:val="auto"/>
          <w:spacing w:val="5"/>
          <w:sz w:val="20"/>
          <w:szCs w:val="20"/>
          <w:highlight w:val="none"/>
        </w:rPr>
        <w:t>10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M</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20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n=2</w:t>
      </w:r>
      <w:r>
        <w:rPr>
          <w:rFonts w:ascii="宋体" w:hAnsi="宋体" w:eastAsia="宋体" w:cs="宋体"/>
          <w:color w:val="auto"/>
          <w:spacing w:val="5"/>
          <w:sz w:val="20"/>
          <w:szCs w:val="20"/>
          <w:highlight w:val="none"/>
        </w:rPr>
        <w:t>，现场随机抽取</w:t>
      </w:r>
      <w:r>
        <w:rPr>
          <w:rFonts w:ascii="Times New Roman" w:hAnsi="Times New Roman" w:eastAsia="Times New Roman" w:cs="Times New Roman"/>
          <w:color w:val="auto"/>
          <w:spacing w:val="5"/>
          <w:sz w:val="20"/>
          <w:szCs w:val="20"/>
          <w:highlight w:val="none"/>
        </w:rPr>
        <w:t>4</w:t>
      </w:r>
      <w:r>
        <w:rPr>
          <w:rFonts w:ascii="宋体" w:hAnsi="宋体" w:eastAsia="宋体" w:cs="宋体"/>
          <w:color w:val="auto"/>
          <w:spacing w:val="5"/>
          <w:sz w:val="20"/>
          <w:szCs w:val="20"/>
          <w:highlight w:val="none"/>
        </w:rPr>
        <w:t>家投标人报价进行算术平均；</w:t>
      </w:r>
      <w:r>
        <w:rPr>
          <w:rFonts w:ascii="Times New Roman" w:hAnsi="Times New Roman" w:eastAsia="Times New Roman" w:cs="Times New Roman"/>
          <w:color w:val="auto"/>
          <w:spacing w:val="5"/>
          <w:sz w:val="20"/>
          <w:szCs w:val="20"/>
          <w:highlight w:val="none"/>
        </w:rPr>
        <w:t>20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M</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30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n=3</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30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M</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40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n=4</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40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M</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50</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n=5</w:t>
      </w:r>
      <w:r>
        <w:rPr>
          <w:rFonts w:ascii="宋体" w:hAnsi="宋体" w:eastAsia="宋体" w:cs="宋体"/>
          <w:color w:val="auto"/>
          <w:spacing w:val="5"/>
          <w:sz w:val="20"/>
          <w:szCs w:val="20"/>
          <w:highlight w:val="none"/>
        </w:rPr>
        <w:t>，以此类推，</w:t>
      </w:r>
      <w:r>
        <w:rPr>
          <w:rFonts w:ascii="宋体" w:hAnsi="宋体" w:eastAsia="宋体" w:cs="宋体"/>
          <w:color w:val="auto"/>
          <w:spacing w:val="7"/>
          <w:sz w:val="20"/>
          <w:szCs w:val="20"/>
          <w:highlight w:val="none"/>
        </w:rPr>
        <w:t>凡</w:t>
      </w:r>
      <w:r>
        <w:rPr>
          <w:rFonts w:ascii="Times New Roman" w:hAnsi="Times New Roman" w:eastAsia="Times New Roman" w:cs="Times New Roman"/>
          <w:color w:val="auto"/>
          <w:spacing w:val="7"/>
          <w:sz w:val="20"/>
          <w:szCs w:val="20"/>
          <w:highlight w:val="none"/>
        </w:rPr>
        <w:t>M&gt;20</w:t>
      </w:r>
      <w:r>
        <w:rPr>
          <w:rFonts w:ascii="宋体" w:hAnsi="宋体" w:eastAsia="宋体" w:cs="宋体"/>
          <w:color w:val="auto"/>
          <w:spacing w:val="7"/>
          <w:sz w:val="20"/>
          <w:szCs w:val="20"/>
          <w:highlight w:val="none"/>
        </w:rPr>
        <w:t>，现场随机均抽取</w:t>
      </w:r>
      <w:r>
        <w:rPr>
          <w:rFonts w:ascii="Times New Roman" w:hAnsi="Times New Roman" w:eastAsia="Times New Roman" w:cs="Times New Roman"/>
          <w:color w:val="auto"/>
          <w:spacing w:val="7"/>
          <w:sz w:val="20"/>
          <w:szCs w:val="20"/>
          <w:highlight w:val="none"/>
        </w:rPr>
        <w:t>6</w:t>
      </w:r>
      <w:r>
        <w:rPr>
          <w:rFonts w:ascii="宋体" w:hAnsi="宋体" w:eastAsia="宋体" w:cs="宋体"/>
          <w:color w:val="auto"/>
          <w:spacing w:val="7"/>
          <w:sz w:val="20"/>
          <w:szCs w:val="20"/>
          <w:highlight w:val="none"/>
        </w:rPr>
        <w:t>家投标人报价进行算术平均。</w:t>
      </w:r>
    </w:p>
    <w:p w14:paraId="6E2D6150">
      <w:pPr>
        <w:keepNext w:val="0"/>
        <w:keepLines w:val="0"/>
        <w:pageBreakBefore w:val="0"/>
        <w:widowControl w:val="0"/>
        <w:kinsoku w:val="0"/>
        <w:wordWrap/>
        <w:overflowPunct/>
        <w:topLinePunct w:val="0"/>
        <w:autoSpaceDE w:val="0"/>
        <w:autoSpaceDN w:val="0"/>
        <w:bidi w:val="0"/>
        <w:adjustRightInd w:val="0"/>
        <w:snapToGrid w:val="0"/>
        <w:spacing w:line="440" w:lineRule="exact"/>
        <w:ind w:left="7" w:right="82" w:firstLine="428"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w:t>
      </w:r>
      <w:r>
        <w:rPr>
          <w:rFonts w:ascii="宋体" w:hAnsi="宋体" w:eastAsia="宋体" w:cs="宋体"/>
          <w:b/>
          <w:bCs/>
          <w:color w:val="auto"/>
          <w:spacing w:val="7"/>
          <w:sz w:val="20"/>
          <w:szCs w:val="20"/>
          <w:highlight w:val="none"/>
        </w:rPr>
        <w:t>若所有投标人报价均不在招标人编制的最高投标限价的</w:t>
      </w:r>
      <w:r>
        <w:rPr>
          <w:rFonts w:ascii="Times New Roman" w:hAnsi="Times New Roman" w:eastAsia="Times New Roman" w:cs="Times New Roman"/>
          <w:b/>
          <w:bCs/>
          <w:color w:val="auto"/>
          <w:spacing w:val="7"/>
          <w:sz w:val="20"/>
          <w:szCs w:val="20"/>
          <w:highlight w:val="none"/>
        </w:rPr>
        <w:t>A1</w:t>
      </w:r>
      <w:r>
        <w:rPr>
          <w:rFonts w:ascii="宋体" w:hAnsi="宋体" w:eastAsia="宋体" w:cs="宋体"/>
          <w:b/>
          <w:bCs/>
          <w:color w:val="auto"/>
          <w:spacing w:val="6"/>
          <w:sz w:val="20"/>
          <w:szCs w:val="20"/>
          <w:highlight w:val="none"/>
        </w:rPr>
        <w:t>～</w:t>
      </w:r>
      <w:r>
        <w:rPr>
          <w:rFonts w:ascii="Times New Roman" w:hAnsi="Times New Roman" w:eastAsia="Times New Roman" w:cs="Times New Roman"/>
          <w:b/>
          <w:bCs/>
          <w:color w:val="auto"/>
          <w:spacing w:val="6"/>
          <w:sz w:val="20"/>
          <w:szCs w:val="20"/>
          <w:highlight w:val="none"/>
        </w:rPr>
        <w:t>A2</w:t>
      </w:r>
      <w:r>
        <w:rPr>
          <w:rFonts w:ascii="宋体" w:hAnsi="宋体" w:eastAsia="宋体" w:cs="宋体"/>
          <w:b/>
          <w:bCs/>
          <w:color w:val="auto"/>
          <w:spacing w:val="6"/>
          <w:sz w:val="20"/>
          <w:szCs w:val="20"/>
          <w:highlight w:val="none"/>
        </w:rPr>
        <w:t>范围内，则本次招标</w:t>
      </w:r>
      <w:r>
        <w:rPr>
          <w:rFonts w:ascii="宋体" w:hAnsi="宋体" w:eastAsia="宋体" w:cs="宋体"/>
          <w:b/>
          <w:bCs/>
          <w:color w:val="auto"/>
          <w:spacing w:val="7"/>
          <w:sz w:val="20"/>
          <w:szCs w:val="20"/>
          <w:highlight w:val="none"/>
        </w:rPr>
        <w:t>失败</w:t>
      </w:r>
      <w:r>
        <w:rPr>
          <w:rFonts w:ascii="宋体" w:hAnsi="宋体" w:eastAsia="宋体" w:cs="宋体"/>
          <w:color w:val="auto"/>
          <w:spacing w:val="7"/>
          <w:sz w:val="20"/>
          <w:szCs w:val="20"/>
          <w:highlight w:val="none"/>
        </w:rPr>
        <w:t>。若仅一家投标人报价在</w:t>
      </w:r>
      <w:r>
        <w:rPr>
          <w:rFonts w:ascii="Times New Roman" w:hAnsi="Times New Roman" w:eastAsia="Times New Roman" w:cs="Times New Roman"/>
          <w:color w:val="auto"/>
          <w:spacing w:val="7"/>
          <w:sz w:val="20"/>
          <w:szCs w:val="20"/>
          <w:highlight w:val="none"/>
        </w:rPr>
        <w:t>A1</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A2</w:t>
      </w:r>
      <w:r>
        <w:rPr>
          <w:rFonts w:ascii="宋体" w:hAnsi="宋体" w:eastAsia="宋体" w:cs="宋体"/>
          <w:color w:val="auto"/>
          <w:spacing w:val="7"/>
          <w:sz w:val="20"/>
          <w:szCs w:val="20"/>
          <w:highlight w:val="none"/>
        </w:rPr>
        <w:t>范围内，响应招标文件实质性要求，则该投标人为中标</w:t>
      </w:r>
      <w:r>
        <w:rPr>
          <w:rFonts w:ascii="宋体" w:hAnsi="宋体" w:eastAsia="宋体" w:cs="宋体"/>
          <w:color w:val="auto"/>
          <w:spacing w:val="4"/>
          <w:sz w:val="20"/>
          <w:szCs w:val="20"/>
          <w:highlight w:val="none"/>
        </w:rPr>
        <w:t>候选人。</w:t>
      </w:r>
    </w:p>
    <w:p w14:paraId="6E0CE997">
      <w:pPr>
        <w:keepNext w:val="0"/>
        <w:keepLines w:val="0"/>
        <w:pageBreakBefore w:val="0"/>
        <w:widowControl w:val="0"/>
        <w:kinsoku w:val="0"/>
        <w:wordWrap/>
        <w:overflowPunct/>
        <w:topLinePunct w:val="0"/>
        <w:autoSpaceDE w:val="0"/>
        <w:autoSpaceDN w:val="0"/>
        <w:bidi w:val="0"/>
        <w:adjustRightInd w:val="0"/>
        <w:snapToGrid w:val="0"/>
        <w:spacing w:line="440" w:lineRule="exact"/>
        <w:ind w:left="10" w:right="80" w:firstLine="444"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w:t>
      </w:r>
      <w:r>
        <w:rPr>
          <w:rFonts w:ascii="Times New Roman" w:hAnsi="Times New Roman" w:eastAsia="Times New Roman" w:cs="Times New Roman"/>
          <w:color w:val="auto"/>
          <w:spacing w:val="11"/>
          <w:sz w:val="20"/>
          <w:szCs w:val="20"/>
          <w:highlight w:val="none"/>
        </w:rPr>
        <w:t>4</w:t>
      </w:r>
      <w:r>
        <w:rPr>
          <w:rFonts w:ascii="宋体" w:hAnsi="宋体" w:eastAsia="宋体" w:cs="宋体"/>
          <w:color w:val="auto"/>
          <w:spacing w:val="11"/>
          <w:sz w:val="20"/>
          <w:szCs w:val="20"/>
          <w:highlight w:val="none"/>
        </w:rPr>
        <w:t>）投标总报价得分：报价偏差率为</w:t>
      </w:r>
      <w:r>
        <w:rPr>
          <w:rFonts w:ascii="Times New Roman" w:hAnsi="Times New Roman" w:eastAsia="Times New Roman" w:cs="Times New Roman"/>
          <w:color w:val="auto"/>
          <w:spacing w:val="11"/>
          <w:sz w:val="20"/>
          <w:szCs w:val="20"/>
          <w:highlight w:val="none"/>
        </w:rPr>
        <w:t>C%</w:t>
      </w:r>
      <w:r>
        <w:rPr>
          <w:rFonts w:ascii="宋体" w:hAnsi="宋体" w:eastAsia="宋体" w:cs="宋体"/>
          <w:color w:val="auto"/>
          <w:spacing w:val="11"/>
          <w:sz w:val="20"/>
          <w:szCs w:val="20"/>
          <w:highlight w:val="none"/>
        </w:rPr>
        <w:t>时投标总报价得满分；报价偏差率为</w:t>
      </w:r>
      <w:r>
        <w:rPr>
          <w:rFonts w:ascii="Times New Roman" w:hAnsi="Times New Roman" w:eastAsia="Times New Roman" w:cs="Times New Roman"/>
          <w:color w:val="auto"/>
          <w:spacing w:val="11"/>
          <w:sz w:val="20"/>
          <w:szCs w:val="20"/>
          <w:highlight w:val="none"/>
        </w:rPr>
        <w:t>C</w:t>
      </w:r>
      <w:r>
        <w:rPr>
          <w:rFonts w:ascii="宋体" w:hAnsi="宋体" w:eastAsia="宋体" w:cs="宋体"/>
          <w:color w:val="auto"/>
          <w:spacing w:val="11"/>
          <w:sz w:val="20"/>
          <w:szCs w:val="20"/>
          <w:highlight w:val="none"/>
        </w:rPr>
        <w:t>％以上</w:t>
      </w:r>
      <w:r>
        <w:rPr>
          <w:rFonts w:ascii="宋体" w:hAnsi="宋体" w:eastAsia="宋体" w:cs="宋体"/>
          <w:color w:val="auto"/>
          <w:spacing w:val="10"/>
          <w:sz w:val="20"/>
          <w:szCs w:val="20"/>
          <w:highlight w:val="none"/>
        </w:rPr>
        <w:t>的，每上升一个百分点扣</w:t>
      </w:r>
      <w:r>
        <w:rPr>
          <w:rFonts w:ascii="Times New Roman" w:hAnsi="Times New Roman" w:eastAsia="Times New Roman" w:cs="Times New Roman"/>
          <w:b/>
          <w:bCs/>
          <w:i/>
          <w:iCs/>
          <w:color w:val="auto"/>
          <w:spacing w:val="10"/>
          <w:sz w:val="20"/>
          <w:szCs w:val="20"/>
          <w:highlight w:val="none"/>
          <w:u w:val="single" w:color="auto"/>
        </w:rPr>
        <w:t>E</w:t>
      </w:r>
      <w:r>
        <w:rPr>
          <w:rFonts w:ascii="Times New Roman" w:hAnsi="Times New Roman" w:eastAsia="Times New Roman" w:cs="Times New Roman"/>
          <w:b/>
          <w:bCs/>
          <w:i/>
          <w:iCs/>
          <w:color w:val="auto"/>
          <w:spacing w:val="10"/>
          <w:position w:val="-1"/>
          <w:sz w:val="13"/>
          <w:szCs w:val="13"/>
          <w:highlight w:val="none"/>
          <w:u w:val="single" w:color="auto"/>
        </w:rPr>
        <w:t>1</w:t>
      </w:r>
      <w:r>
        <w:rPr>
          <w:rFonts w:ascii="宋体" w:hAnsi="宋体" w:eastAsia="宋体" w:cs="宋体"/>
          <w:color w:val="auto"/>
          <w:spacing w:val="10"/>
          <w:sz w:val="20"/>
          <w:szCs w:val="20"/>
          <w:highlight w:val="none"/>
        </w:rPr>
        <w:t>分，扣完为止（不得负分</w:t>
      </w:r>
      <w:r>
        <w:rPr>
          <w:rFonts w:ascii="宋体" w:hAnsi="宋体" w:eastAsia="宋体" w:cs="宋体"/>
          <w:color w:val="auto"/>
          <w:spacing w:val="-3"/>
          <w:sz w:val="20"/>
          <w:szCs w:val="20"/>
          <w:highlight w:val="none"/>
        </w:rPr>
        <w:t>）；</w:t>
      </w:r>
      <w:r>
        <w:rPr>
          <w:rFonts w:ascii="宋体" w:hAnsi="宋体" w:eastAsia="宋体" w:cs="宋体"/>
          <w:color w:val="auto"/>
          <w:spacing w:val="10"/>
          <w:sz w:val="20"/>
          <w:szCs w:val="20"/>
          <w:highlight w:val="none"/>
        </w:rPr>
        <w:t>报价偏差率为</w:t>
      </w:r>
      <w:r>
        <w:rPr>
          <w:rFonts w:ascii="Times New Roman" w:hAnsi="Times New Roman" w:eastAsia="Times New Roman" w:cs="Times New Roman"/>
          <w:color w:val="auto"/>
          <w:spacing w:val="10"/>
          <w:sz w:val="20"/>
          <w:szCs w:val="20"/>
          <w:highlight w:val="none"/>
        </w:rPr>
        <w:t>C</w:t>
      </w:r>
      <w:r>
        <w:rPr>
          <w:rFonts w:ascii="宋体" w:hAnsi="宋体" w:eastAsia="宋体" w:cs="宋体"/>
          <w:color w:val="auto"/>
          <w:spacing w:val="10"/>
          <w:sz w:val="20"/>
          <w:szCs w:val="20"/>
          <w:highlight w:val="none"/>
        </w:rPr>
        <w:t>％以下的，每下降</w:t>
      </w:r>
      <w:r>
        <w:rPr>
          <w:rFonts w:ascii="宋体" w:hAnsi="宋体" w:eastAsia="宋体" w:cs="宋体"/>
          <w:color w:val="auto"/>
          <w:spacing w:val="7"/>
          <w:sz w:val="20"/>
          <w:szCs w:val="20"/>
          <w:highlight w:val="none"/>
        </w:rPr>
        <w:t>一个百分点扣</w:t>
      </w:r>
      <w:r>
        <w:rPr>
          <w:rFonts w:ascii="Times New Roman" w:hAnsi="Times New Roman" w:eastAsia="Times New Roman" w:cs="Times New Roman"/>
          <w:b/>
          <w:bCs/>
          <w:i/>
          <w:iCs/>
          <w:color w:val="auto"/>
          <w:spacing w:val="7"/>
          <w:sz w:val="20"/>
          <w:szCs w:val="20"/>
          <w:highlight w:val="none"/>
          <w:u w:val="single" w:color="auto"/>
        </w:rPr>
        <w:t>E</w:t>
      </w:r>
      <w:r>
        <w:rPr>
          <w:rFonts w:ascii="Times New Roman" w:hAnsi="Times New Roman" w:eastAsia="Times New Roman" w:cs="Times New Roman"/>
          <w:b/>
          <w:bCs/>
          <w:i/>
          <w:iCs/>
          <w:color w:val="auto"/>
          <w:spacing w:val="7"/>
          <w:position w:val="-1"/>
          <w:sz w:val="13"/>
          <w:szCs w:val="13"/>
          <w:highlight w:val="none"/>
          <w:u w:val="single" w:color="auto"/>
        </w:rPr>
        <w:t>2</w:t>
      </w:r>
      <w:r>
        <w:rPr>
          <w:rFonts w:ascii="宋体" w:hAnsi="宋体" w:eastAsia="宋体" w:cs="宋体"/>
          <w:color w:val="auto"/>
          <w:spacing w:val="7"/>
          <w:sz w:val="20"/>
          <w:szCs w:val="20"/>
          <w:highlight w:val="none"/>
        </w:rPr>
        <w:t>分，扣完为止（不得负分）。</w:t>
      </w:r>
    </w:p>
    <w:p w14:paraId="0E325B57">
      <w:pPr>
        <w:keepNext w:val="0"/>
        <w:keepLines w:val="0"/>
        <w:pageBreakBefore w:val="0"/>
        <w:widowControl w:val="0"/>
        <w:kinsoku w:val="0"/>
        <w:wordWrap/>
        <w:overflowPunct/>
        <w:topLinePunct w:val="0"/>
        <w:autoSpaceDE w:val="0"/>
        <w:autoSpaceDN w:val="0"/>
        <w:bidi w:val="0"/>
        <w:adjustRightInd w:val="0"/>
        <w:snapToGrid w:val="0"/>
        <w:spacing w:line="440" w:lineRule="exact"/>
        <w:ind w:left="9" w:firstLine="426" w:firstLineChars="200"/>
        <w:textAlignment w:val="baseline"/>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投标总报价得分计算公式：</w:t>
      </w:r>
    </w:p>
    <w:p w14:paraId="70CD1C2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①报价偏差率大于</w:t>
      </w:r>
      <w:r>
        <w:rPr>
          <w:rFonts w:ascii="Times New Roman" w:hAnsi="Times New Roman" w:eastAsia="Times New Roman" w:cs="Times New Roman"/>
          <w:color w:val="auto"/>
          <w:spacing w:val="7"/>
          <w:position w:val="1"/>
          <w:sz w:val="20"/>
          <w:szCs w:val="20"/>
          <w:highlight w:val="none"/>
        </w:rPr>
        <w:t>C%</w:t>
      </w:r>
      <w:r>
        <w:rPr>
          <w:rFonts w:ascii="宋体" w:hAnsi="宋体" w:eastAsia="宋体" w:cs="宋体"/>
          <w:color w:val="auto"/>
          <w:spacing w:val="7"/>
          <w:position w:val="1"/>
          <w:sz w:val="20"/>
          <w:szCs w:val="20"/>
          <w:highlight w:val="none"/>
        </w:rPr>
        <w:t>时：投标总报价得分</w:t>
      </w:r>
      <w:r>
        <w:rPr>
          <w:rFonts w:ascii="Times New Roman" w:hAnsi="Times New Roman" w:eastAsia="Times New Roman" w:cs="Times New Roman"/>
          <w:color w:val="auto"/>
          <w:spacing w:val="7"/>
          <w:position w:val="1"/>
          <w:sz w:val="20"/>
          <w:szCs w:val="20"/>
          <w:highlight w:val="none"/>
        </w:rPr>
        <w:t>=</w:t>
      </w:r>
      <w:r>
        <w:rPr>
          <w:rFonts w:ascii="Times New Roman" w:hAnsi="Times New Roman" w:eastAsia="Times New Roman" w:cs="Times New Roman"/>
          <w:color w:val="auto"/>
          <w:spacing w:val="6"/>
          <w:position w:val="1"/>
          <w:sz w:val="20"/>
          <w:szCs w:val="20"/>
          <w:highlight w:val="none"/>
        </w:rPr>
        <w:t>F-</w:t>
      </w:r>
      <w:r>
        <w:rPr>
          <w:rFonts w:ascii="宋体" w:hAnsi="宋体" w:eastAsia="宋体" w:cs="宋体"/>
          <w:color w:val="auto"/>
          <w:spacing w:val="6"/>
          <w:position w:val="1"/>
          <w:sz w:val="19"/>
          <w:szCs w:val="19"/>
          <w:highlight w:val="none"/>
        </w:rPr>
        <w:t>（</w:t>
      </w:r>
      <w:r>
        <w:rPr>
          <w:rFonts w:ascii="Times New Roman" w:hAnsi="Times New Roman" w:eastAsia="Times New Roman" w:cs="Times New Roman"/>
          <w:color w:val="auto"/>
          <w:spacing w:val="6"/>
          <w:position w:val="1"/>
          <w:sz w:val="20"/>
          <w:szCs w:val="20"/>
          <w:highlight w:val="none"/>
        </w:rPr>
        <w:t>P-C%</w:t>
      </w:r>
      <w:r>
        <w:rPr>
          <w:rFonts w:ascii="宋体" w:hAnsi="宋体" w:eastAsia="宋体" w:cs="宋体"/>
          <w:color w:val="auto"/>
          <w:spacing w:val="6"/>
          <w:position w:val="1"/>
          <w:sz w:val="19"/>
          <w:szCs w:val="19"/>
          <w:highlight w:val="none"/>
        </w:rPr>
        <w:t>）</w:t>
      </w:r>
      <w:r>
        <w:rPr>
          <w:rFonts w:ascii="Times New Roman" w:hAnsi="Times New Roman" w:eastAsia="Times New Roman" w:cs="Times New Roman"/>
          <w:color w:val="auto"/>
          <w:spacing w:val="6"/>
          <w:position w:val="1"/>
          <w:sz w:val="20"/>
          <w:szCs w:val="20"/>
          <w:highlight w:val="none"/>
        </w:rPr>
        <w:t>*100*E</w:t>
      </w:r>
      <w:r>
        <w:rPr>
          <w:rFonts w:ascii="Times New Roman" w:hAnsi="Times New Roman" w:eastAsia="Times New Roman" w:cs="Times New Roman"/>
          <w:color w:val="auto"/>
          <w:spacing w:val="6"/>
          <w:sz w:val="13"/>
          <w:szCs w:val="13"/>
          <w:highlight w:val="none"/>
        </w:rPr>
        <w:t>1</w:t>
      </w:r>
      <w:r>
        <w:rPr>
          <w:rFonts w:ascii="宋体" w:hAnsi="宋体" w:eastAsia="宋体" w:cs="宋体"/>
          <w:color w:val="auto"/>
          <w:spacing w:val="6"/>
          <w:position w:val="1"/>
          <w:sz w:val="20"/>
          <w:szCs w:val="20"/>
          <w:highlight w:val="none"/>
        </w:rPr>
        <w:t>，且最低为</w:t>
      </w:r>
      <w:r>
        <w:rPr>
          <w:rFonts w:ascii="Times New Roman" w:hAnsi="Times New Roman" w:eastAsia="Times New Roman" w:cs="Times New Roman"/>
          <w:color w:val="auto"/>
          <w:spacing w:val="6"/>
          <w:position w:val="1"/>
          <w:sz w:val="20"/>
          <w:szCs w:val="20"/>
          <w:highlight w:val="none"/>
        </w:rPr>
        <w:t>0</w:t>
      </w:r>
      <w:r>
        <w:rPr>
          <w:rFonts w:ascii="宋体" w:hAnsi="宋体" w:eastAsia="宋体" w:cs="宋体"/>
          <w:color w:val="auto"/>
          <w:spacing w:val="6"/>
          <w:position w:val="1"/>
          <w:sz w:val="20"/>
          <w:szCs w:val="20"/>
          <w:highlight w:val="none"/>
        </w:rPr>
        <w:t>分。</w:t>
      </w:r>
    </w:p>
    <w:p w14:paraId="5D89E93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position w:val="1"/>
          <w:sz w:val="20"/>
          <w:szCs w:val="20"/>
          <w:highlight w:val="none"/>
        </w:rPr>
        <w:t>②报价偏差率小于</w:t>
      </w:r>
      <w:r>
        <w:rPr>
          <w:rFonts w:ascii="Times New Roman" w:hAnsi="Times New Roman" w:eastAsia="Times New Roman" w:cs="Times New Roman"/>
          <w:color w:val="auto"/>
          <w:spacing w:val="7"/>
          <w:position w:val="1"/>
          <w:sz w:val="20"/>
          <w:szCs w:val="20"/>
          <w:highlight w:val="none"/>
        </w:rPr>
        <w:t>C%</w:t>
      </w:r>
      <w:r>
        <w:rPr>
          <w:rFonts w:ascii="宋体" w:hAnsi="宋体" w:eastAsia="宋体" w:cs="宋体"/>
          <w:color w:val="auto"/>
          <w:spacing w:val="7"/>
          <w:position w:val="1"/>
          <w:sz w:val="20"/>
          <w:szCs w:val="20"/>
          <w:highlight w:val="none"/>
        </w:rPr>
        <w:t>时：投标总报价得分</w:t>
      </w:r>
      <w:r>
        <w:rPr>
          <w:rFonts w:ascii="Times New Roman" w:hAnsi="Times New Roman" w:eastAsia="Times New Roman" w:cs="Times New Roman"/>
          <w:color w:val="auto"/>
          <w:spacing w:val="7"/>
          <w:position w:val="1"/>
          <w:sz w:val="20"/>
          <w:szCs w:val="20"/>
          <w:highlight w:val="none"/>
        </w:rPr>
        <w:t>=F+</w:t>
      </w:r>
      <w:r>
        <w:rPr>
          <w:rFonts w:ascii="宋体" w:hAnsi="宋体" w:eastAsia="宋体" w:cs="宋体"/>
          <w:color w:val="auto"/>
          <w:spacing w:val="7"/>
          <w:position w:val="1"/>
          <w:sz w:val="19"/>
          <w:szCs w:val="19"/>
          <w:highlight w:val="none"/>
        </w:rPr>
        <w:t>（</w:t>
      </w:r>
      <w:r>
        <w:rPr>
          <w:rFonts w:ascii="Times New Roman" w:hAnsi="Times New Roman" w:eastAsia="Times New Roman" w:cs="Times New Roman"/>
          <w:color w:val="auto"/>
          <w:spacing w:val="7"/>
          <w:position w:val="1"/>
          <w:sz w:val="20"/>
          <w:szCs w:val="20"/>
          <w:highlight w:val="none"/>
        </w:rPr>
        <w:t>P</w:t>
      </w:r>
      <w:r>
        <w:rPr>
          <w:rFonts w:ascii="Times New Roman" w:hAnsi="Times New Roman" w:eastAsia="Times New Roman" w:cs="Times New Roman"/>
          <w:color w:val="auto"/>
          <w:spacing w:val="6"/>
          <w:position w:val="1"/>
          <w:sz w:val="20"/>
          <w:szCs w:val="20"/>
          <w:highlight w:val="none"/>
        </w:rPr>
        <w:t>-C%</w:t>
      </w:r>
      <w:r>
        <w:rPr>
          <w:rFonts w:ascii="宋体" w:hAnsi="宋体" w:eastAsia="宋体" w:cs="宋体"/>
          <w:color w:val="auto"/>
          <w:spacing w:val="6"/>
          <w:position w:val="1"/>
          <w:sz w:val="19"/>
          <w:szCs w:val="19"/>
          <w:highlight w:val="none"/>
        </w:rPr>
        <w:t>）</w:t>
      </w:r>
      <w:r>
        <w:rPr>
          <w:rFonts w:ascii="Times New Roman" w:hAnsi="Times New Roman" w:eastAsia="Times New Roman" w:cs="Times New Roman"/>
          <w:color w:val="auto"/>
          <w:spacing w:val="6"/>
          <w:position w:val="1"/>
          <w:sz w:val="20"/>
          <w:szCs w:val="20"/>
          <w:highlight w:val="none"/>
        </w:rPr>
        <w:t>*100*E</w:t>
      </w:r>
      <w:r>
        <w:rPr>
          <w:rFonts w:ascii="Times New Roman" w:hAnsi="Times New Roman" w:eastAsia="Times New Roman" w:cs="Times New Roman"/>
          <w:color w:val="auto"/>
          <w:spacing w:val="6"/>
          <w:sz w:val="13"/>
          <w:szCs w:val="13"/>
          <w:highlight w:val="none"/>
        </w:rPr>
        <w:t>2</w:t>
      </w:r>
      <w:r>
        <w:rPr>
          <w:rFonts w:ascii="宋体" w:hAnsi="宋体" w:eastAsia="宋体" w:cs="宋体"/>
          <w:color w:val="auto"/>
          <w:spacing w:val="6"/>
          <w:position w:val="1"/>
          <w:sz w:val="20"/>
          <w:szCs w:val="20"/>
          <w:highlight w:val="none"/>
        </w:rPr>
        <w:t>，且最低为</w:t>
      </w:r>
      <w:r>
        <w:rPr>
          <w:rFonts w:ascii="Times New Roman" w:hAnsi="Times New Roman" w:eastAsia="Times New Roman" w:cs="Times New Roman"/>
          <w:color w:val="auto"/>
          <w:spacing w:val="6"/>
          <w:position w:val="1"/>
          <w:sz w:val="20"/>
          <w:szCs w:val="20"/>
          <w:highlight w:val="none"/>
        </w:rPr>
        <w:t>0</w:t>
      </w:r>
      <w:r>
        <w:rPr>
          <w:rFonts w:ascii="宋体" w:hAnsi="宋体" w:eastAsia="宋体" w:cs="宋体"/>
          <w:color w:val="auto"/>
          <w:spacing w:val="6"/>
          <w:position w:val="1"/>
          <w:sz w:val="20"/>
          <w:szCs w:val="20"/>
          <w:highlight w:val="none"/>
        </w:rPr>
        <w:t>分。</w:t>
      </w:r>
    </w:p>
    <w:p w14:paraId="6B9203C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0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其中：</w:t>
      </w:r>
    </w:p>
    <w:p w14:paraId="6467F4F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32" w:firstLineChars="200"/>
        <w:textAlignment w:val="baseline"/>
        <w:rPr>
          <w:rFonts w:ascii="宋体" w:hAnsi="宋体" w:eastAsia="宋体" w:cs="宋体"/>
          <w:color w:val="auto"/>
          <w:sz w:val="20"/>
          <w:szCs w:val="20"/>
          <w:highlight w:val="none"/>
        </w:rPr>
      </w:pPr>
      <w:r>
        <w:rPr>
          <w:rFonts w:ascii="Times New Roman" w:hAnsi="Times New Roman" w:eastAsia="Times New Roman" w:cs="Times New Roman"/>
          <w:color w:val="auto"/>
          <w:spacing w:val="8"/>
          <w:sz w:val="20"/>
          <w:szCs w:val="20"/>
          <w:highlight w:val="none"/>
        </w:rPr>
        <w:t>F</w:t>
      </w:r>
      <w:r>
        <w:rPr>
          <w:rFonts w:ascii="宋体" w:hAnsi="宋体" w:eastAsia="宋体" w:cs="宋体"/>
          <w:color w:val="auto"/>
          <w:spacing w:val="8"/>
          <w:sz w:val="20"/>
          <w:szCs w:val="20"/>
          <w:highlight w:val="none"/>
        </w:rPr>
        <w:t>：投标总报价权重分值；</w:t>
      </w:r>
    </w:p>
    <w:p w14:paraId="2343E34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8" w:firstLineChars="200"/>
        <w:textAlignment w:val="baseline"/>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P</w:t>
      </w:r>
      <w:r>
        <w:rPr>
          <w:rFonts w:ascii="宋体" w:hAnsi="宋体" w:eastAsia="宋体" w:cs="宋体"/>
          <w:color w:val="auto"/>
          <w:spacing w:val="7"/>
          <w:sz w:val="20"/>
          <w:szCs w:val="20"/>
          <w:highlight w:val="none"/>
        </w:rPr>
        <w:t>：报价偏差率；</w:t>
      </w:r>
    </w:p>
    <w:p w14:paraId="5A5336FB">
      <w:pPr>
        <w:spacing w:before="65" w:line="226" w:lineRule="auto"/>
        <w:ind w:left="416"/>
        <w:rPr>
          <w:rFonts w:ascii="宋体" w:hAnsi="宋体" w:eastAsia="宋体" w:cs="宋体"/>
          <w:color w:val="auto"/>
          <w:sz w:val="20"/>
          <w:szCs w:val="20"/>
          <w:highlight w:val="none"/>
        </w:rPr>
      </w:pPr>
      <w:r>
        <w:rPr>
          <w:rFonts w:ascii="Times New Roman" w:hAnsi="Times New Roman" w:eastAsia="Times New Roman" w:cs="Times New Roman"/>
          <w:color w:val="auto"/>
          <w:spacing w:val="6"/>
          <w:sz w:val="20"/>
          <w:szCs w:val="20"/>
          <w:highlight w:val="none"/>
        </w:rPr>
        <w:t>E</w:t>
      </w:r>
      <w:r>
        <w:rPr>
          <w:rFonts w:ascii="Times New Roman" w:hAnsi="Times New Roman" w:eastAsia="Times New Roman" w:cs="Times New Roman"/>
          <w:color w:val="auto"/>
          <w:spacing w:val="6"/>
          <w:position w:val="-1"/>
          <w:sz w:val="13"/>
          <w:szCs w:val="13"/>
          <w:highlight w:val="none"/>
        </w:rPr>
        <w:t>1</w:t>
      </w:r>
      <w:r>
        <w:rPr>
          <w:rFonts w:ascii="宋体" w:hAnsi="宋体" w:eastAsia="宋体" w:cs="宋体"/>
          <w:color w:val="auto"/>
          <w:spacing w:val="6"/>
          <w:sz w:val="20"/>
          <w:szCs w:val="20"/>
          <w:highlight w:val="none"/>
        </w:rPr>
        <w:t>：报价偏差率大于</w:t>
      </w:r>
      <w:r>
        <w:rPr>
          <w:rFonts w:ascii="Times New Roman" w:hAnsi="Times New Roman" w:eastAsia="Times New Roman" w:cs="Times New Roman"/>
          <w:color w:val="auto"/>
          <w:spacing w:val="6"/>
          <w:sz w:val="20"/>
          <w:szCs w:val="20"/>
          <w:highlight w:val="none"/>
        </w:rPr>
        <w:t>C%</w:t>
      </w:r>
      <w:r>
        <w:rPr>
          <w:rFonts w:ascii="宋体" w:hAnsi="宋体" w:eastAsia="宋体" w:cs="宋体"/>
          <w:color w:val="auto"/>
          <w:spacing w:val="6"/>
          <w:sz w:val="20"/>
          <w:szCs w:val="20"/>
          <w:highlight w:val="none"/>
        </w:rPr>
        <w:t>时扣分值；</w:t>
      </w:r>
    </w:p>
    <w:p w14:paraId="199C7AB0">
      <w:pPr>
        <w:spacing w:before="196" w:line="226" w:lineRule="auto"/>
        <w:ind w:left="416"/>
        <w:rPr>
          <w:rFonts w:ascii="宋体" w:hAnsi="宋体" w:eastAsia="宋体" w:cs="宋体"/>
          <w:color w:val="auto"/>
          <w:sz w:val="20"/>
          <w:szCs w:val="20"/>
          <w:highlight w:val="none"/>
        </w:rPr>
      </w:pPr>
      <w:r>
        <w:rPr>
          <w:rFonts w:ascii="Times New Roman" w:hAnsi="Times New Roman" w:eastAsia="Times New Roman" w:cs="Times New Roman"/>
          <w:color w:val="auto"/>
          <w:spacing w:val="6"/>
          <w:sz w:val="20"/>
          <w:szCs w:val="20"/>
          <w:highlight w:val="none"/>
        </w:rPr>
        <w:t>E</w:t>
      </w:r>
      <w:r>
        <w:rPr>
          <w:rFonts w:ascii="Times New Roman" w:hAnsi="Times New Roman" w:eastAsia="Times New Roman" w:cs="Times New Roman"/>
          <w:color w:val="auto"/>
          <w:spacing w:val="6"/>
          <w:position w:val="-1"/>
          <w:sz w:val="13"/>
          <w:szCs w:val="13"/>
          <w:highlight w:val="none"/>
        </w:rPr>
        <w:t>2</w:t>
      </w:r>
      <w:r>
        <w:rPr>
          <w:rFonts w:ascii="宋体" w:hAnsi="宋体" w:eastAsia="宋体" w:cs="宋体"/>
          <w:color w:val="auto"/>
          <w:spacing w:val="6"/>
          <w:sz w:val="20"/>
          <w:szCs w:val="20"/>
          <w:highlight w:val="none"/>
        </w:rPr>
        <w:t>：报价偏差率小于</w:t>
      </w:r>
      <w:r>
        <w:rPr>
          <w:rFonts w:ascii="Times New Roman" w:hAnsi="Times New Roman" w:eastAsia="Times New Roman" w:cs="Times New Roman"/>
          <w:color w:val="auto"/>
          <w:spacing w:val="6"/>
          <w:sz w:val="20"/>
          <w:szCs w:val="20"/>
          <w:highlight w:val="none"/>
        </w:rPr>
        <w:t>C%</w:t>
      </w:r>
      <w:r>
        <w:rPr>
          <w:rFonts w:ascii="宋体" w:hAnsi="宋体" w:eastAsia="宋体" w:cs="宋体"/>
          <w:color w:val="auto"/>
          <w:spacing w:val="6"/>
          <w:sz w:val="20"/>
          <w:szCs w:val="20"/>
          <w:highlight w:val="none"/>
        </w:rPr>
        <w:t>时扣分值。</w:t>
      </w:r>
    </w:p>
    <w:p w14:paraId="25408729">
      <w:pPr>
        <w:spacing w:before="194" w:line="226" w:lineRule="auto"/>
        <w:ind w:left="422"/>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投标总报价得分</w:t>
      </w:r>
      <w:r>
        <w:rPr>
          <w:rFonts w:ascii="宋体" w:hAnsi="宋体" w:eastAsia="宋体" w:cs="宋体"/>
          <w:color w:val="auto"/>
          <w:spacing w:val="8"/>
          <w:sz w:val="20"/>
          <w:szCs w:val="20"/>
          <w:highlight w:val="none"/>
        </w:rPr>
        <w:t>保留小数点后二位数字，小数点后第三位“四舍五入”。</w:t>
      </w:r>
    </w:p>
    <w:p w14:paraId="4DA01B26">
      <w:pPr>
        <w:spacing w:before="180" w:line="368" w:lineRule="auto"/>
        <w:ind w:firstLine="422" w:firstLineChars="200"/>
        <w:rPr>
          <w:rFonts w:ascii="宋体" w:hAnsi="宋体" w:eastAsia="宋体" w:cs="宋体"/>
          <w:i w:val="0"/>
          <w:iCs w:val="0"/>
          <w:color w:val="auto"/>
          <w:sz w:val="21"/>
          <w:szCs w:val="21"/>
          <w:highlight w:val="none"/>
        </w:rPr>
      </w:pPr>
      <w:r>
        <w:rPr>
          <w:rFonts w:ascii="宋体" w:hAnsi="宋体" w:eastAsia="宋体" w:cs="宋体"/>
          <w:b/>
          <w:bCs/>
          <w:i w:val="0"/>
          <w:iCs w:val="0"/>
          <w:color w:val="auto"/>
          <w:sz w:val="21"/>
          <w:szCs w:val="21"/>
          <w:highlight w:val="none"/>
        </w:rPr>
        <w:t>（说明：</w:t>
      </w:r>
      <w:r>
        <w:rPr>
          <w:rFonts w:ascii="Times New Roman" w:hAnsi="Times New Roman" w:eastAsia="Times New Roman" w:cs="Times New Roman"/>
          <w:b/>
          <w:bCs/>
          <w:i w:val="0"/>
          <w:iCs w:val="0"/>
          <w:color w:val="auto"/>
          <w:sz w:val="20"/>
          <w:szCs w:val="20"/>
          <w:highlight w:val="none"/>
        </w:rPr>
        <w:t>C</w:t>
      </w:r>
      <w:r>
        <w:rPr>
          <w:rFonts w:ascii="宋体" w:hAnsi="宋体" w:eastAsia="宋体" w:cs="宋体"/>
          <w:b/>
          <w:bCs/>
          <w:i w:val="0"/>
          <w:iCs w:val="0"/>
          <w:color w:val="auto"/>
          <w:sz w:val="21"/>
          <w:szCs w:val="21"/>
          <w:highlight w:val="none"/>
        </w:rPr>
        <w:t>值为</w:t>
      </w:r>
      <w:r>
        <w:rPr>
          <w:rFonts w:ascii="Times New Roman" w:hAnsi="Times New Roman" w:eastAsia="Times New Roman" w:cs="Times New Roman"/>
          <w:b/>
          <w:bCs/>
          <w:i w:val="0"/>
          <w:iCs w:val="0"/>
          <w:color w:val="auto"/>
          <w:sz w:val="20"/>
          <w:szCs w:val="20"/>
          <w:highlight w:val="none"/>
        </w:rPr>
        <w:t>0</w:t>
      </w:r>
      <w:r>
        <w:rPr>
          <w:rFonts w:ascii="宋体" w:hAnsi="宋体" w:eastAsia="宋体" w:cs="宋体"/>
          <w:b/>
          <w:bCs/>
          <w:i w:val="0"/>
          <w:iCs w:val="0"/>
          <w:color w:val="auto"/>
          <w:sz w:val="21"/>
          <w:szCs w:val="21"/>
          <w:highlight w:val="none"/>
        </w:rPr>
        <w:t>，</w:t>
      </w:r>
      <w:r>
        <w:rPr>
          <w:rFonts w:ascii="Times New Roman" w:hAnsi="Times New Roman" w:eastAsia="Times New Roman" w:cs="Times New Roman"/>
          <w:b/>
          <w:bCs/>
          <w:i w:val="0"/>
          <w:iCs w:val="0"/>
          <w:color w:val="auto"/>
          <w:sz w:val="20"/>
          <w:szCs w:val="20"/>
          <w:highlight w:val="none"/>
        </w:rPr>
        <w:t>E</w:t>
      </w:r>
      <w:r>
        <w:rPr>
          <w:rFonts w:ascii="Times New Roman" w:hAnsi="Times New Roman" w:eastAsia="Times New Roman" w:cs="Times New Roman"/>
          <w:b/>
          <w:bCs/>
          <w:i w:val="0"/>
          <w:iCs w:val="0"/>
          <w:color w:val="auto"/>
          <w:position w:val="-1"/>
          <w:sz w:val="13"/>
          <w:szCs w:val="13"/>
          <w:highlight w:val="none"/>
        </w:rPr>
        <w:t>1</w:t>
      </w:r>
      <w:r>
        <w:rPr>
          <w:rFonts w:ascii="宋体" w:hAnsi="宋体" w:eastAsia="宋体" w:cs="宋体"/>
          <w:b/>
          <w:bCs/>
          <w:i w:val="0"/>
          <w:iCs w:val="0"/>
          <w:color w:val="auto"/>
          <w:spacing w:val="-1"/>
          <w:sz w:val="21"/>
          <w:szCs w:val="21"/>
          <w:highlight w:val="none"/>
        </w:rPr>
        <w:t>为</w:t>
      </w:r>
      <w:r>
        <w:rPr>
          <w:rFonts w:hint="eastAsia" w:ascii="Times New Roman" w:hAnsi="Times New Roman" w:eastAsia="宋体" w:cs="Times New Roman"/>
          <w:b/>
          <w:bCs/>
          <w:i w:val="0"/>
          <w:iCs w:val="0"/>
          <w:color w:val="auto"/>
          <w:spacing w:val="-1"/>
          <w:sz w:val="20"/>
          <w:szCs w:val="20"/>
          <w:highlight w:val="none"/>
          <w:lang w:val="en-US" w:eastAsia="zh-CN"/>
        </w:rPr>
        <w:t>1</w:t>
      </w:r>
      <w:r>
        <w:rPr>
          <w:rFonts w:ascii="Times New Roman" w:hAnsi="Times New Roman" w:eastAsia="Times New Roman" w:cs="Times New Roman"/>
          <w:b/>
          <w:bCs/>
          <w:i w:val="0"/>
          <w:iCs w:val="0"/>
          <w:color w:val="auto"/>
          <w:spacing w:val="-1"/>
          <w:sz w:val="20"/>
          <w:szCs w:val="20"/>
          <w:highlight w:val="none"/>
        </w:rPr>
        <w:t>,E</w:t>
      </w:r>
      <w:r>
        <w:rPr>
          <w:rFonts w:ascii="Times New Roman" w:hAnsi="Times New Roman" w:eastAsia="Times New Roman" w:cs="Times New Roman"/>
          <w:b/>
          <w:bCs/>
          <w:i w:val="0"/>
          <w:iCs w:val="0"/>
          <w:color w:val="auto"/>
          <w:spacing w:val="-1"/>
          <w:position w:val="-1"/>
          <w:sz w:val="13"/>
          <w:szCs w:val="13"/>
          <w:highlight w:val="none"/>
        </w:rPr>
        <w:t>2</w:t>
      </w:r>
      <w:r>
        <w:rPr>
          <w:rFonts w:ascii="宋体" w:hAnsi="宋体" w:eastAsia="宋体" w:cs="宋体"/>
          <w:b/>
          <w:bCs/>
          <w:i w:val="0"/>
          <w:iCs w:val="0"/>
          <w:color w:val="auto"/>
          <w:spacing w:val="-1"/>
          <w:sz w:val="21"/>
          <w:szCs w:val="21"/>
          <w:highlight w:val="none"/>
        </w:rPr>
        <w:t>为</w:t>
      </w:r>
      <w:r>
        <w:rPr>
          <w:rFonts w:ascii="Times New Roman" w:hAnsi="Times New Roman" w:eastAsia="Times New Roman" w:cs="Times New Roman"/>
          <w:b/>
          <w:bCs/>
          <w:i w:val="0"/>
          <w:iCs w:val="0"/>
          <w:color w:val="auto"/>
          <w:spacing w:val="-1"/>
          <w:sz w:val="20"/>
          <w:szCs w:val="20"/>
          <w:highlight w:val="none"/>
        </w:rPr>
        <w:t>0.5</w:t>
      </w:r>
      <w:r>
        <w:rPr>
          <w:rFonts w:ascii="宋体" w:hAnsi="宋体" w:eastAsia="宋体" w:cs="宋体"/>
          <w:b/>
          <w:bCs/>
          <w:i w:val="0"/>
          <w:iCs w:val="0"/>
          <w:color w:val="auto"/>
          <w:spacing w:val="-2"/>
          <w:sz w:val="21"/>
          <w:szCs w:val="21"/>
          <w:highlight w:val="none"/>
        </w:rPr>
        <w:t>）。</w:t>
      </w:r>
    </w:p>
    <w:p w14:paraId="0A4EBADB">
      <w:pPr>
        <w:spacing w:before="2" w:line="388" w:lineRule="auto"/>
        <w:ind w:right="25" w:firstLine="430"/>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5</w:t>
      </w:r>
      <w:r>
        <w:rPr>
          <w:rFonts w:ascii="宋体" w:hAnsi="宋体" w:eastAsia="宋体" w:cs="宋体"/>
          <w:color w:val="auto"/>
          <w:spacing w:val="8"/>
          <w:sz w:val="20"/>
          <w:szCs w:val="20"/>
          <w:highlight w:val="none"/>
        </w:rPr>
        <w:t>）以上用来计算评标基准价的随机抽取的投标人投标报价、招标人编制的最高投标限价、评标基准价均不含暂列金和暂估价，均指算术修正前值。如</w:t>
      </w:r>
      <w:r>
        <w:rPr>
          <w:rFonts w:ascii="宋体" w:hAnsi="宋体" w:eastAsia="宋体" w:cs="宋体"/>
          <w:color w:val="auto"/>
          <w:spacing w:val="7"/>
          <w:sz w:val="20"/>
          <w:szCs w:val="20"/>
          <w:highlight w:val="none"/>
        </w:rPr>
        <w:t>投标人投标报价有修正，则对</w:t>
      </w:r>
      <w:r>
        <w:rPr>
          <w:rFonts w:ascii="宋体" w:hAnsi="宋体" w:eastAsia="宋体" w:cs="宋体"/>
          <w:color w:val="auto"/>
          <w:spacing w:val="8"/>
          <w:sz w:val="20"/>
          <w:szCs w:val="20"/>
          <w:highlight w:val="none"/>
        </w:rPr>
        <w:t>该投标人按照不利原则进行投标总报价得分计算。随机抽取投标</w:t>
      </w:r>
      <w:r>
        <w:rPr>
          <w:rFonts w:ascii="宋体" w:hAnsi="宋体" w:eastAsia="宋体" w:cs="宋体"/>
          <w:color w:val="auto"/>
          <w:spacing w:val="7"/>
          <w:sz w:val="20"/>
          <w:szCs w:val="20"/>
          <w:highlight w:val="none"/>
        </w:rPr>
        <w:t>人报价后，按本方法确定评标</w:t>
      </w:r>
      <w:r>
        <w:rPr>
          <w:rFonts w:ascii="宋体" w:hAnsi="宋体" w:eastAsia="宋体" w:cs="宋体"/>
          <w:color w:val="auto"/>
          <w:spacing w:val="8"/>
          <w:sz w:val="20"/>
          <w:szCs w:val="20"/>
          <w:highlight w:val="none"/>
        </w:rPr>
        <w:t>基准价，评标基准价不因任何情况而改变。</w:t>
      </w:r>
    </w:p>
    <w:p w14:paraId="1FB62E4D">
      <w:pPr>
        <w:spacing w:line="388" w:lineRule="auto"/>
        <w:rPr>
          <w:rFonts w:ascii="宋体" w:hAnsi="宋体" w:eastAsia="宋体" w:cs="宋体"/>
          <w:color w:val="auto"/>
          <w:sz w:val="20"/>
          <w:szCs w:val="20"/>
          <w:highlight w:val="none"/>
        </w:rPr>
        <w:sectPr>
          <w:footerReference r:id="rId10" w:type="default"/>
          <w:pgSz w:w="11905" w:h="16838"/>
          <w:pgMar w:top="1417" w:right="1361" w:bottom="1417" w:left="1361" w:header="850" w:footer="1077" w:gutter="0"/>
          <w:pgNumType w:fmt="decimal"/>
          <w:cols w:space="0" w:num="1"/>
          <w:rtlGutter w:val="0"/>
          <w:docGrid w:linePitch="0" w:charSpace="0"/>
        </w:sectPr>
      </w:pPr>
    </w:p>
    <w:p w14:paraId="789910D1">
      <w:pPr>
        <w:spacing w:before="100" w:line="226" w:lineRule="auto"/>
        <w:ind w:left="14"/>
        <w:outlineLvl w:val="1"/>
        <w:rPr>
          <w:rFonts w:hint="eastAsia" w:ascii="宋体" w:hAnsi="宋体" w:eastAsia="宋体" w:cs="宋体"/>
          <w:color w:val="auto"/>
          <w:sz w:val="28"/>
          <w:szCs w:val="28"/>
          <w:highlight w:val="none"/>
        </w:rPr>
      </w:pPr>
      <w:bookmarkStart w:id="30" w:name="bookmark37"/>
      <w:bookmarkEnd w:id="30"/>
      <w:r>
        <w:rPr>
          <w:rFonts w:hint="eastAsia" w:ascii="宋体" w:hAnsi="宋体" w:eastAsia="宋体" w:cs="宋体"/>
          <w:b/>
          <w:bCs/>
          <w:color w:val="auto"/>
          <w:spacing w:val="2"/>
          <w:sz w:val="28"/>
          <w:szCs w:val="28"/>
          <w:highlight w:val="none"/>
        </w:rPr>
        <w:t>1.评标方法</w:t>
      </w:r>
    </w:p>
    <w:p w14:paraId="19959233">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本次评标采用综合评估法。评标委员会对满足招</w:t>
      </w:r>
      <w:r>
        <w:rPr>
          <w:rFonts w:hint="eastAsia" w:ascii="宋体" w:hAnsi="宋体" w:eastAsia="宋体" w:cs="宋体"/>
          <w:color w:val="auto"/>
          <w:spacing w:val="7"/>
          <w:sz w:val="20"/>
          <w:szCs w:val="20"/>
          <w:highlight w:val="none"/>
        </w:rPr>
        <w:t>标文件实质性要求的投标文件，按照本章</w:t>
      </w:r>
      <w:r>
        <w:rPr>
          <w:rFonts w:hint="eastAsia" w:ascii="宋体" w:hAnsi="宋体" w:eastAsia="宋体" w:cs="宋体"/>
          <w:color w:val="auto"/>
          <w:spacing w:val="8"/>
          <w:sz w:val="20"/>
          <w:szCs w:val="20"/>
          <w:highlight w:val="none"/>
        </w:rPr>
        <w:t>第2.2款规定的评分标准进行打分，并按得分由高到低顺序推荐中标候选人，或根据招标人授权直接确定中标人，但投标报价低于其成本</w:t>
      </w:r>
      <w:r>
        <w:rPr>
          <w:rFonts w:hint="eastAsia" w:ascii="宋体" w:hAnsi="宋体" w:eastAsia="宋体" w:cs="宋体"/>
          <w:color w:val="auto"/>
          <w:spacing w:val="7"/>
          <w:sz w:val="20"/>
          <w:szCs w:val="20"/>
          <w:highlight w:val="none"/>
        </w:rPr>
        <w:t>的除外。综合评分相等时，以投标报价低的优先；</w:t>
      </w:r>
      <w:r>
        <w:rPr>
          <w:rFonts w:hint="eastAsia" w:ascii="宋体" w:hAnsi="宋体" w:eastAsia="宋体" w:cs="宋体"/>
          <w:color w:val="auto"/>
          <w:spacing w:val="8"/>
          <w:sz w:val="20"/>
          <w:szCs w:val="20"/>
          <w:highlight w:val="none"/>
        </w:rPr>
        <w:t>投标报价也相等的，以技术得分高的优先；如果技术得分也相等，</w:t>
      </w:r>
      <w:r>
        <w:rPr>
          <w:rFonts w:hint="eastAsia" w:ascii="宋体" w:hAnsi="宋体" w:eastAsia="宋体" w:cs="宋体"/>
          <w:color w:val="auto"/>
          <w:spacing w:val="7"/>
          <w:sz w:val="20"/>
          <w:szCs w:val="20"/>
          <w:highlight w:val="none"/>
        </w:rPr>
        <w:t>按照评标办法前附表的规定</w:t>
      </w:r>
      <w:r>
        <w:rPr>
          <w:rFonts w:hint="eastAsia" w:ascii="宋体" w:hAnsi="宋体" w:eastAsia="宋体" w:cs="宋体"/>
          <w:color w:val="auto"/>
          <w:spacing w:val="8"/>
          <w:sz w:val="20"/>
          <w:szCs w:val="20"/>
          <w:highlight w:val="none"/>
        </w:rPr>
        <w:t>确定中标候选人顺序。</w:t>
      </w:r>
    </w:p>
    <w:p w14:paraId="6E535558">
      <w:pPr>
        <w:keepNext w:val="0"/>
        <w:keepLines w:val="0"/>
        <w:pageBreakBefore w:val="0"/>
        <w:widowControl/>
        <w:kinsoku w:val="0"/>
        <w:wordWrap/>
        <w:overflowPunct/>
        <w:topLinePunct w:val="0"/>
        <w:autoSpaceDE w:val="0"/>
        <w:autoSpaceDN w:val="0"/>
        <w:bidi w:val="0"/>
        <w:adjustRightInd w:val="0"/>
        <w:snapToGrid w:val="0"/>
        <w:spacing w:line="440" w:lineRule="exact"/>
        <w:ind w:left="1" w:right="28" w:firstLine="420"/>
        <w:jc w:val="both"/>
        <w:textAlignment w:val="baseline"/>
        <w:rPr>
          <w:rFonts w:hint="eastAsia" w:ascii="宋体" w:hAnsi="宋体" w:eastAsia="宋体" w:cs="宋体"/>
          <w:b w:val="0"/>
          <w:bCs w:val="0"/>
          <w:color w:val="auto"/>
          <w:spacing w:val="6"/>
          <w:sz w:val="20"/>
          <w:szCs w:val="20"/>
          <w:highlight w:val="none"/>
        </w:rPr>
      </w:pPr>
      <w:r>
        <w:rPr>
          <w:rFonts w:hint="eastAsia" w:ascii="宋体" w:hAnsi="宋体" w:eastAsia="宋体" w:cs="宋体"/>
          <w:b w:val="0"/>
          <w:bCs w:val="0"/>
          <w:color w:val="auto"/>
          <w:spacing w:val="7"/>
          <w:sz w:val="20"/>
          <w:szCs w:val="20"/>
          <w:highlight w:val="none"/>
        </w:rPr>
        <w:t>本次评标推荐中标候选人的先后顺序及最多可中标段数量详见评标办法前附表。被推荐为</w:t>
      </w:r>
      <w:r>
        <w:rPr>
          <w:rFonts w:hint="eastAsia" w:ascii="宋体" w:hAnsi="宋体" w:eastAsia="宋体" w:cs="宋体"/>
          <w:b w:val="0"/>
          <w:bCs w:val="0"/>
          <w:color w:val="auto"/>
          <w:spacing w:val="11"/>
          <w:sz w:val="20"/>
          <w:szCs w:val="20"/>
          <w:highlight w:val="none"/>
        </w:rPr>
        <w:t>第一中标候选人的标段个数已达到最多允许中标的标段个数的投标人在</w:t>
      </w:r>
      <w:r>
        <w:rPr>
          <w:rFonts w:hint="eastAsia" w:ascii="宋体" w:hAnsi="宋体" w:eastAsia="宋体" w:cs="宋体"/>
          <w:b w:val="0"/>
          <w:bCs w:val="0"/>
          <w:color w:val="auto"/>
          <w:spacing w:val="10"/>
          <w:sz w:val="20"/>
          <w:szCs w:val="20"/>
          <w:highlight w:val="none"/>
        </w:rPr>
        <w:t>其他标段均不得推荐</w:t>
      </w:r>
      <w:r>
        <w:rPr>
          <w:rFonts w:hint="eastAsia" w:ascii="宋体" w:hAnsi="宋体" w:eastAsia="宋体" w:cs="宋体"/>
          <w:b w:val="0"/>
          <w:bCs w:val="0"/>
          <w:color w:val="auto"/>
          <w:spacing w:val="6"/>
          <w:sz w:val="20"/>
          <w:szCs w:val="20"/>
          <w:highlight w:val="none"/>
        </w:rPr>
        <w:t>为中标候选人（但评标基准价不变）。</w:t>
      </w:r>
    </w:p>
    <w:p w14:paraId="792DA18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color w:val="auto"/>
          <w:highlight w:val="none"/>
        </w:rPr>
      </w:pPr>
      <w:r>
        <w:rPr>
          <w:rFonts w:hint="eastAsia" w:ascii="宋体" w:hAnsi="宋体" w:eastAsia="宋体" w:cs="宋体"/>
          <w:b/>
          <w:bCs/>
          <w:color w:val="auto"/>
          <w:spacing w:val="8"/>
          <w:sz w:val="20"/>
          <w:szCs w:val="20"/>
          <w:highlight w:val="none"/>
        </w:rPr>
        <w:t>根据评标委员会评审初步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7C9EE19">
      <w:pPr>
        <w:spacing w:before="100" w:line="226" w:lineRule="auto"/>
        <w:ind w:left="14"/>
        <w:outlineLvl w:val="1"/>
        <w:rPr>
          <w:rFonts w:hint="eastAsia" w:ascii="宋体" w:hAnsi="宋体" w:eastAsia="宋体" w:cs="宋体"/>
          <w:b/>
          <w:bCs/>
          <w:color w:val="auto"/>
          <w:spacing w:val="2"/>
          <w:sz w:val="28"/>
          <w:szCs w:val="28"/>
          <w:highlight w:val="none"/>
        </w:rPr>
      </w:pPr>
      <w:bookmarkStart w:id="31" w:name="bookmark38"/>
      <w:bookmarkEnd w:id="31"/>
      <w:r>
        <w:rPr>
          <w:rFonts w:hint="eastAsia" w:ascii="宋体" w:hAnsi="宋体" w:eastAsia="宋体" w:cs="宋体"/>
          <w:b/>
          <w:bCs/>
          <w:color w:val="auto"/>
          <w:spacing w:val="2"/>
          <w:sz w:val="28"/>
          <w:szCs w:val="28"/>
          <w:highlight w:val="none"/>
        </w:rPr>
        <w:t>2.评审标准</w:t>
      </w:r>
    </w:p>
    <w:p w14:paraId="5B1DE5AE">
      <w:pPr>
        <w:spacing w:before="100" w:line="226" w:lineRule="auto"/>
        <w:ind w:left="14"/>
        <w:outlineLvl w:val="1"/>
        <w:rPr>
          <w:color w:val="auto"/>
          <w:highlight w:val="none"/>
        </w:rPr>
      </w:pPr>
      <w:r>
        <w:rPr>
          <w:rFonts w:hint="eastAsia" w:ascii="宋体" w:hAnsi="宋体" w:eastAsia="宋体" w:cs="宋体"/>
          <w:b/>
          <w:bCs/>
          <w:color w:val="auto"/>
          <w:spacing w:val="2"/>
          <w:sz w:val="28"/>
          <w:szCs w:val="28"/>
          <w:highlight w:val="none"/>
        </w:rPr>
        <w:t>2.1初步评审标准</w:t>
      </w:r>
    </w:p>
    <w:p w14:paraId="668B3BBE">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2.1.1形式评审标准：见评标办法前附表。</w:t>
      </w:r>
    </w:p>
    <w:p w14:paraId="4DCD5E6F">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2.1.2资格评审标准：见评标办法前附表。</w:t>
      </w:r>
    </w:p>
    <w:p w14:paraId="4E364DF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2.1.3响应性评审标准：见评标办法前附表。</w:t>
      </w:r>
    </w:p>
    <w:p w14:paraId="5E49D501">
      <w:pPr>
        <w:spacing w:before="100" w:line="226" w:lineRule="auto"/>
        <w:ind w:left="14"/>
        <w:outlineLvl w:val="1"/>
        <w:rPr>
          <w:color w:val="auto"/>
          <w:highlight w:val="none"/>
        </w:rPr>
      </w:pPr>
      <w:r>
        <w:rPr>
          <w:rFonts w:hint="eastAsia" w:ascii="宋体" w:hAnsi="宋体" w:eastAsia="宋体" w:cs="宋体"/>
          <w:b/>
          <w:bCs/>
          <w:color w:val="auto"/>
          <w:spacing w:val="2"/>
          <w:sz w:val="28"/>
          <w:szCs w:val="28"/>
          <w:highlight w:val="none"/>
        </w:rPr>
        <w:t>2.2分值构成与评分标准</w:t>
      </w:r>
    </w:p>
    <w:p w14:paraId="035B147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2.2.1分值构成</w:t>
      </w:r>
    </w:p>
    <w:p w14:paraId="73A21768">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（1）商务部分：见评标办法前附表；</w:t>
      </w:r>
    </w:p>
    <w:p w14:paraId="02F1F74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（2）技术部分：见评标办法前附表；</w:t>
      </w:r>
    </w:p>
    <w:p w14:paraId="2B5F3CFC">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（3）投标报价：见评标办法前附表；</w:t>
      </w:r>
    </w:p>
    <w:p w14:paraId="0FC7A23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（4）其他评分因素：见评标办法前附表。</w:t>
      </w:r>
    </w:p>
    <w:p w14:paraId="4201817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2.2.2评标基准价计算</w:t>
      </w:r>
    </w:p>
    <w:p w14:paraId="69C154AF">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评标基准价计算方法：见评标办法前附表。</w:t>
      </w:r>
    </w:p>
    <w:p w14:paraId="2E3EB4DC">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2.2.3投标报价的偏差率计算</w:t>
      </w:r>
    </w:p>
    <w:p w14:paraId="7029A06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投标报价的偏差率计算公式：见评标办法前附表。</w:t>
      </w:r>
    </w:p>
    <w:p w14:paraId="247AC9A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2.2.4评分标准</w:t>
      </w:r>
    </w:p>
    <w:p w14:paraId="3389D38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（1）商务评分标准：见评标办法前附表；</w:t>
      </w:r>
    </w:p>
    <w:p w14:paraId="5BB73B8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（2）技术评分标准：见评标办法前附表；</w:t>
      </w:r>
    </w:p>
    <w:p w14:paraId="28BB3FE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（3）投标报价评分标准：见评标办法前附表；</w:t>
      </w:r>
    </w:p>
    <w:p w14:paraId="14BB652A">
      <w:pPr>
        <w:spacing w:before="100" w:line="227" w:lineRule="auto"/>
        <w:ind w:left="5" w:firstLine="432" w:firstLineChars="200"/>
        <w:outlineLvl w:val="1"/>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（4）其他因素评分标准：见评标办法前附表。</w:t>
      </w:r>
      <w:bookmarkStart w:id="32" w:name="bookmark39"/>
      <w:bookmarkEnd w:id="32"/>
    </w:p>
    <w:p w14:paraId="034615C8">
      <w:pPr>
        <w:spacing w:before="100" w:line="226" w:lineRule="auto"/>
        <w:ind w:left="14"/>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3.评标程序</w:t>
      </w:r>
    </w:p>
    <w:p w14:paraId="07307FCD">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3.1初步评审</w:t>
      </w:r>
    </w:p>
    <w:p w14:paraId="07433A09">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3.1.1评标委员会依据本章第2.1款规定的标准对投标文件进行初步评审。有一项不符合评审标准的，评标委员会应当否决其投标。</w:t>
      </w:r>
    </w:p>
    <w:p w14:paraId="4C4AE02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3.1.2投标人有以下情形之一的，评标委员会应当否决其投标：</w:t>
      </w:r>
    </w:p>
    <w:p w14:paraId="673CF064">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（1）投标文件没有对招标文件的实质性要求和条件作出响应，或者对招标文件的偏差超出招标文件规定的偏差范围或最高项数；</w:t>
      </w:r>
    </w:p>
    <w:p w14:paraId="74AE3C7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（2）有串通投标、弄虚作假、行贿等违法行为。</w:t>
      </w:r>
    </w:p>
    <w:p w14:paraId="067C3E49">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3.1.3投标报价有算术错误及其他错误的，评标委员会按以下原则对投标报价进行修正，并要求投标人书面澄清确认。投标人拒不澄清确认的，评标委员会应当否决其投标：</w:t>
      </w:r>
    </w:p>
    <w:p w14:paraId="35792DD3">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（1）投标文件中的大写金额与小写金额不一致的，以大写金额为准；</w:t>
      </w:r>
    </w:p>
    <w:p w14:paraId="1DE8DA6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（2）总价金额与单价金额不一致的，以单价金额为准，但单价金额小数点有明显错误的除外；</w:t>
      </w:r>
    </w:p>
    <w:p w14:paraId="707DF07E">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（3）投标报价为各分项报价金额之和，投标报价与分项报价的合价不一致的，应以各分项合价累计数为准，修正投标报价；</w:t>
      </w:r>
    </w:p>
    <w:p w14:paraId="0763EA35">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（4）如果分项报价中存在缺漏项，则视为缺漏项价格已包含在其他分项报价之中。</w:t>
      </w:r>
    </w:p>
    <w:p w14:paraId="7EB498C5">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color w:val="auto"/>
          <w:highlight w:val="none"/>
        </w:rPr>
      </w:pPr>
      <w:r>
        <w:rPr>
          <w:rFonts w:hint="eastAsia" w:ascii="宋体" w:hAnsi="宋体" w:eastAsia="宋体" w:cs="宋体"/>
          <w:b/>
          <w:bCs/>
          <w:color w:val="auto"/>
          <w:spacing w:val="2"/>
          <w:sz w:val="28"/>
          <w:szCs w:val="28"/>
          <w:highlight w:val="none"/>
        </w:rPr>
        <w:t>3.2详细评审</w:t>
      </w:r>
    </w:p>
    <w:p w14:paraId="1595710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3.2.1评标委员会按本章第2.2款规定的量化因素和分值进行打分，并计算出综合评估得分。</w:t>
      </w:r>
    </w:p>
    <w:p w14:paraId="37A9BF2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（1）按本章第2.2.4（1）目规定的评审因素和分值对商务部分计算出得分A；</w:t>
      </w:r>
    </w:p>
    <w:p w14:paraId="6CD095DF">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（2）按本章第2.2.4（2）目规定的评审因素和分值对技术部分计算出得分B；</w:t>
      </w:r>
    </w:p>
    <w:p w14:paraId="6CE2D1E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（3）按本章第2.2.4（3）目规定的评审因素和分值对投标报价计算出得分C；</w:t>
      </w:r>
    </w:p>
    <w:p w14:paraId="022DDAA3">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（4）按本章第2.2.4（4）目规定的评审因素和分值对其他部分计算出得分D。</w:t>
      </w:r>
    </w:p>
    <w:p w14:paraId="6802D6CD">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3.2.2评分分值计算保留小数点后两位，小数点后第三位“四舍五入”。</w:t>
      </w:r>
    </w:p>
    <w:p w14:paraId="31F3B96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3.2.3投标人得分=A+B+C+D，最终得分计算方法见评标办法前附表。</w:t>
      </w:r>
    </w:p>
    <w:p w14:paraId="2E5707B4">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650671C">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color w:val="auto"/>
          <w:highlight w:val="none"/>
        </w:rPr>
      </w:pPr>
      <w:r>
        <w:rPr>
          <w:rFonts w:hint="eastAsia" w:ascii="宋体" w:hAnsi="宋体" w:eastAsia="宋体" w:cs="宋体"/>
          <w:b/>
          <w:bCs/>
          <w:color w:val="auto"/>
          <w:spacing w:val="2"/>
          <w:sz w:val="28"/>
          <w:szCs w:val="28"/>
          <w:highlight w:val="none"/>
        </w:rPr>
        <w:t>3.3投标文件的澄清</w:t>
      </w:r>
    </w:p>
    <w:p w14:paraId="6073818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3.3.1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14:paraId="056DDDFE">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3.3.2澄清、说明或补正不得超出投标文件的范围且不得改变投标文件的实质性内容（算术性错误修正的除外），并构成投标文件的组成部分。</w:t>
      </w:r>
    </w:p>
    <w:p w14:paraId="7F239A75">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3.3.3评标委员会对投标人提交的澄清、说明或补正有疑问的，可以要求投标人进一步澄清、说明或补正，直至满足评标委员会的要求。</w:t>
      </w:r>
    </w:p>
    <w:p w14:paraId="5B080421">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3.4评标结果</w:t>
      </w:r>
    </w:p>
    <w:p w14:paraId="159EEC8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3.4.1除第二章“投标人须知”前附表授权直接确定中标人外，评标委员会按照得分由高到低的顺序推荐中标候选人，并标明排序。</w:t>
      </w:r>
    </w:p>
    <w:p w14:paraId="3144106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sectPr>
          <w:footerReference r:id="rId11" w:type="default"/>
          <w:pgSz w:w="11905" w:h="16838"/>
          <w:pgMar w:top="1417" w:right="1361" w:bottom="1417" w:left="1361" w:header="850" w:footer="1077" w:gutter="0"/>
          <w:pgNumType w:fmt="decimal"/>
          <w:cols w:space="0" w:num="1"/>
          <w:rtlGutter w:val="0"/>
          <w:docGrid w:linePitch="0" w:charSpace="0"/>
        </w:sectPr>
      </w:pPr>
      <w:r>
        <w:rPr>
          <w:rFonts w:hint="eastAsia" w:ascii="宋体" w:hAnsi="宋体" w:eastAsia="宋体" w:cs="宋体"/>
          <w:color w:val="auto"/>
          <w:spacing w:val="8"/>
          <w:sz w:val="20"/>
          <w:szCs w:val="20"/>
          <w:highlight w:val="none"/>
        </w:rPr>
        <w:t>3.4.2评标委员会完成评标后，应当向招标人提交书面评标报告和中标候选人名单。</w:t>
      </w:r>
    </w:p>
    <w:p w14:paraId="29E066C0">
      <w:pPr>
        <w:spacing w:before="140" w:line="222" w:lineRule="auto"/>
        <w:jc w:val="center"/>
        <w:outlineLvl w:val="0"/>
        <w:rPr>
          <w:rFonts w:ascii="宋体" w:hAnsi="宋体" w:eastAsia="宋体" w:cs="宋体"/>
          <w:color w:val="auto"/>
          <w:sz w:val="43"/>
          <w:szCs w:val="43"/>
          <w:highlight w:val="none"/>
        </w:rPr>
      </w:pPr>
      <w:bookmarkStart w:id="33" w:name="bookmark42"/>
      <w:bookmarkEnd w:id="33"/>
      <w:bookmarkStart w:id="34" w:name="bookmark43"/>
      <w:bookmarkEnd w:id="34"/>
      <w:r>
        <w:rPr>
          <w:rFonts w:ascii="宋体" w:hAnsi="宋体" w:eastAsia="宋体" w:cs="宋体"/>
          <w:b/>
          <w:bCs/>
          <w:color w:val="auto"/>
          <w:spacing w:val="5"/>
          <w:sz w:val="43"/>
          <w:szCs w:val="43"/>
          <w:highlight w:val="none"/>
        </w:rPr>
        <w:t>第四章</w:t>
      </w:r>
      <w:r>
        <w:rPr>
          <w:rFonts w:hint="eastAsia" w:ascii="宋体" w:hAnsi="宋体" w:eastAsia="宋体" w:cs="宋体"/>
          <w:b/>
          <w:bCs/>
          <w:color w:val="auto"/>
          <w:spacing w:val="5"/>
          <w:sz w:val="43"/>
          <w:szCs w:val="43"/>
          <w:highlight w:val="none"/>
          <w:lang w:val="en-US" w:eastAsia="zh-CN"/>
        </w:rPr>
        <w:t xml:space="preserve">  </w:t>
      </w:r>
      <w:r>
        <w:rPr>
          <w:rFonts w:ascii="宋体" w:hAnsi="宋体" w:eastAsia="宋体" w:cs="宋体"/>
          <w:b/>
          <w:bCs/>
          <w:color w:val="auto"/>
          <w:spacing w:val="5"/>
          <w:sz w:val="43"/>
          <w:szCs w:val="43"/>
          <w:highlight w:val="none"/>
        </w:rPr>
        <w:t>合同条款及格式</w:t>
      </w:r>
    </w:p>
    <w:p w14:paraId="4D265EAB">
      <w:pPr>
        <w:numPr>
          <w:ilvl w:val="0"/>
          <w:numId w:val="3"/>
        </w:numPr>
        <w:spacing w:before="83" w:line="225" w:lineRule="auto"/>
        <w:jc w:val="center"/>
        <w:outlineLvl w:val="1"/>
        <w:rPr>
          <w:rFonts w:ascii="宋体" w:hAnsi="宋体" w:eastAsia="宋体" w:cs="宋体"/>
          <w:b/>
          <w:bCs/>
          <w:color w:val="auto"/>
          <w:spacing w:val="7"/>
          <w:sz w:val="31"/>
          <w:szCs w:val="31"/>
          <w:highlight w:val="none"/>
        </w:rPr>
      </w:pPr>
      <w:bookmarkStart w:id="35" w:name="bookmark71"/>
      <w:bookmarkEnd w:id="35"/>
      <w:r>
        <w:rPr>
          <w:rFonts w:hint="eastAsia" w:ascii="宋体" w:hAnsi="宋体" w:eastAsia="宋体" w:cs="宋体"/>
          <w:b/>
          <w:bCs/>
          <w:color w:val="auto"/>
          <w:spacing w:val="7"/>
          <w:sz w:val="31"/>
          <w:szCs w:val="31"/>
          <w:highlight w:val="none"/>
          <w:lang w:val="en-US" w:eastAsia="zh-CN"/>
        </w:rPr>
        <w:t xml:space="preserve"> </w:t>
      </w:r>
      <w:r>
        <w:rPr>
          <w:rFonts w:ascii="宋体" w:hAnsi="宋体" w:eastAsia="宋体" w:cs="宋体"/>
          <w:b/>
          <w:bCs/>
          <w:color w:val="auto"/>
          <w:spacing w:val="7"/>
          <w:sz w:val="31"/>
          <w:szCs w:val="31"/>
          <w:highlight w:val="none"/>
        </w:rPr>
        <w:t>通用合同条款</w:t>
      </w:r>
    </w:p>
    <w:p w14:paraId="45896D41">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bookmarkStart w:id="36" w:name="_bookmark105"/>
      <w:bookmarkEnd w:id="36"/>
      <w:r>
        <w:rPr>
          <w:rFonts w:hint="eastAsia" w:ascii="宋体" w:hAnsi="宋体" w:eastAsia="宋体" w:cs="宋体"/>
          <w:b/>
          <w:bCs/>
          <w:color w:val="auto"/>
          <w:spacing w:val="2"/>
          <w:sz w:val="28"/>
          <w:szCs w:val="28"/>
          <w:highlight w:val="none"/>
        </w:rPr>
        <w:t>1.一般约定</w:t>
      </w:r>
    </w:p>
    <w:p w14:paraId="73DD5FF7">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color w:val="auto"/>
          <w:highlight w:val="none"/>
        </w:rPr>
      </w:pPr>
      <w:r>
        <w:rPr>
          <w:rFonts w:hint="eastAsia" w:ascii="宋体" w:hAnsi="宋体" w:eastAsia="宋体" w:cs="宋体"/>
          <w:b/>
          <w:bCs/>
          <w:color w:val="auto"/>
          <w:spacing w:val="2"/>
          <w:sz w:val="28"/>
          <w:szCs w:val="28"/>
          <w:highlight w:val="none"/>
        </w:rPr>
        <w:t>1.1词语定义</w:t>
      </w:r>
    </w:p>
    <w:p w14:paraId="3F64A54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除专用合同条款另有约定外，合同中的下列词语应具有本款所赋予的含义。</w:t>
      </w:r>
    </w:p>
    <w:p w14:paraId="3FC9EA2D">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1.1.1合同</w:t>
      </w:r>
    </w:p>
    <w:p w14:paraId="7C1892D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41212E47">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1.1.1.2合同协议书：指买方和卖方共同签署的合同协议书。</w:t>
      </w:r>
    </w:p>
    <w:p w14:paraId="510CF45C">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1.1.1.3中标通知书：指买方通知卖方中标的函件。</w:t>
      </w:r>
    </w:p>
    <w:p w14:paraId="6F914D0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1.1.1.4投标函：指由卖方填写并签署的，名为“投标函”的函件。</w:t>
      </w:r>
    </w:p>
    <w:p w14:paraId="4D075587">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1.1.1.5商务和技术偏差表：指卖方投标文件中的商务和技术偏差表。</w:t>
      </w:r>
    </w:p>
    <w:p w14:paraId="72652639">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1.1.1.6供货要求：指合同文件中名为“供货要求”的文件。</w:t>
      </w:r>
    </w:p>
    <w:p w14:paraId="70E98F6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1.1.1.7中标设备技术性能指标的详细描述：指卖方投标文件中的投标设备技术性能指标的详细描述。</w:t>
      </w:r>
    </w:p>
    <w:p w14:paraId="2E92E4B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1.1.1.8技术服务和质保期服务计划：指卖方投标文件中的技术服务和质保期服务计划。</w:t>
      </w:r>
    </w:p>
    <w:p w14:paraId="0A29DF34">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1.1.1.9货物清单报价表：指卖方投标文件中的货物清单报价表。</w:t>
      </w:r>
    </w:p>
    <w:p w14:paraId="604493D2">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1.1.1.10其他合同文件：指经合同双方当事人确认构成合同文件的其他文件。</w:t>
      </w:r>
    </w:p>
    <w:p w14:paraId="49AB58D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1.1.2合同当事人</w:t>
      </w:r>
    </w:p>
    <w:p w14:paraId="49FF88EC">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1.1.2.1合同当事人：指买方和（或）卖方。</w:t>
      </w:r>
    </w:p>
    <w:p w14:paraId="086251F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1.1.2.2买方：指与卖方签订合同协议书，购买合同设备和技术服务和质保期服务的当事人，及其合法继承人。</w:t>
      </w:r>
    </w:p>
    <w:p w14:paraId="4CCC825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1.1.2.3卖方：指与买方签订合同协议书，提供合同设备和技术服务和质保期服务的当事人，及其合法继承人。</w:t>
      </w:r>
    </w:p>
    <w:p w14:paraId="201B86FA">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1.1.3合同价格</w:t>
      </w:r>
    </w:p>
    <w:p w14:paraId="773325B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1.1.3.1签约合同价：是签订合同时合同协议书中写明的合同总金额。</w:t>
      </w:r>
    </w:p>
    <w:p w14:paraId="75C1B7D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1.1.3.2合同价格：指卖方按合同约定履行了全部合同义务后，买方应付给卖方的金额。</w:t>
      </w:r>
    </w:p>
    <w:p w14:paraId="6527469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1.1.4合同设备：指卖方按合同约定应向买方提供的设备、装置、备品、备件、易损易耗件、配套使用的软件或其他辅助电子应用程序及技术资料，或其中任何一部分。</w:t>
      </w:r>
    </w:p>
    <w:p w14:paraId="58FBE04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1.1.5技术资料：指各种纸质及电子载体的与合同设备的设计、检验、安装、调试、考核、操作、维修以及保养等有关的技术指标、规格、图纸和说明文件。</w:t>
      </w:r>
    </w:p>
    <w:p w14:paraId="04FD2435">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1.1.6安装：指对合同设备进行的组装、连接以及根据需要将合同设备固定在施工场地内一定的位置上，使其就位并与相关设备、工程实现连接。</w:t>
      </w:r>
    </w:p>
    <w:p w14:paraId="506AA93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1.1.7调试：指在合同设备安装完成后，对合同设备所进行的调校和测试。</w:t>
      </w:r>
    </w:p>
    <w:p w14:paraId="6FD7465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1.1.8考核：指在合同设备调试完成后，对合同设备进行的用于确定其是否达到合同约定的技术性能考核指标的考核。</w:t>
      </w:r>
    </w:p>
    <w:p w14:paraId="08824A4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1.1.9验收：指合同设备通过考核达到合同约定的技术性能考核指标后，买方作出接受合同设备的确认。</w:t>
      </w:r>
    </w:p>
    <w:p w14:paraId="098E207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1.1.10技术服务：指卖方按合同约定，在合同设备验收前，向买方提供的安装、调试服务，或者在由买方负责的安装、调试、考核中对买方进行的技术指导、协助、监督和培训等。</w:t>
      </w:r>
    </w:p>
    <w:p w14:paraId="0BA8C777">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1.1.11质量保证期：指合同设备验收后，卖方按合同约定保证合同设备适当、稳定运行，并负责消除合同设备故障的期限。</w:t>
      </w:r>
    </w:p>
    <w:p w14:paraId="39D7A55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1.1.12质保期服务：指在质量保证期内，卖方向买方提供的合同设备维护服务、咨询服务、技术指导、协助以及对出现故障的合同设备进行修理或更换的服务。</w:t>
      </w:r>
    </w:p>
    <w:p w14:paraId="1E490A0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1.1.13工程</w:t>
      </w:r>
    </w:p>
    <w:p w14:paraId="638E6E48">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1.1.13.1工程：指在专用合同条款中指明的，安装运行合同设备的工程。</w:t>
      </w:r>
    </w:p>
    <w:p w14:paraId="56AEE08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1.1.13.2施工场地（或称工地、施工现场）：指专用合同条款中指明的工程所在场所。</w:t>
      </w:r>
    </w:p>
    <w:p w14:paraId="2C922537">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1.1.14天（或称日）：除特别指明外，指日历天。合同中按天计算时间的，开始当天不计入，从次日开始计算。合同约定的期间的最后一天是星期日或者其他法定休假日的，以休假日的次日为期间的最后一天。</w:t>
      </w:r>
    </w:p>
    <w:p w14:paraId="1996F508">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1.1.15月：按照公历月计算。合同中按月计算时间的，开始当天不计入，从次日开始计算。合同约定的期间的最后一天是星期日或者其他法定休假日的，以休假日的次日为期</w:t>
      </w:r>
    </w:p>
    <w:p w14:paraId="4A0E152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间的最后一天。</w:t>
      </w:r>
    </w:p>
    <w:p w14:paraId="3C17741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1.1.16书面形式：指合同文件、信件和数据电文（包括电报、电传、传真、电子数据交换和电子邮件）等可以有形地表现所载内容的形式。</w:t>
      </w:r>
    </w:p>
    <w:p w14:paraId="7EA50AD2">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1.2语言文字</w:t>
      </w:r>
    </w:p>
    <w:p w14:paraId="21911BAC">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合同使用的语言文字为中文。专用术语使用外文的，应附有中文注释。</w:t>
      </w:r>
    </w:p>
    <w:p w14:paraId="78F72261">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1.3合同文件优先顺序</w:t>
      </w:r>
    </w:p>
    <w:p w14:paraId="31312914">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组成合同的各项文件应互相解释，互为说明。除专用合同条款另有约定外，解释合同文件的优先顺序如下：</w:t>
      </w:r>
    </w:p>
    <w:p w14:paraId="77CC185F">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sectPr>
          <w:footerReference r:id="rId12" w:type="default"/>
          <w:pgSz w:w="11905" w:h="16838"/>
          <w:pgMar w:top="1417" w:right="1361" w:bottom="1417" w:left="1361" w:header="850" w:footer="1077" w:gutter="0"/>
          <w:pgNumType w:fmt="decimal"/>
          <w:cols w:space="0" w:num="1"/>
          <w:rtlGutter w:val="0"/>
          <w:docGrid w:linePitch="0" w:charSpace="0"/>
        </w:sectPr>
      </w:pPr>
    </w:p>
    <w:p w14:paraId="278E17CD">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（1）合同协议书；</w:t>
      </w:r>
    </w:p>
    <w:p w14:paraId="64012B4B">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（2）中标通知书：</w:t>
      </w:r>
    </w:p>
    <w:p w14:paraId="6EB43231">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（3）投标函；</w:t>
      </w:r>
    </w:p>
    <w:p w14:paraId="30A50465">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（4）专用合同条款；</w:t>
      </w:r>
    </w:p>
    <w:p w14:paraId="0DEE9EDF">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（5）通用合同条款；</w:t>
      </w:r>
    </w:p>
    <w:p w14:paraId="5B9CF3A8">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（6）技术标准和要求；</w:t>
      </w:r>
    </w:p>
    <w:p w14:paraId="49804AE2">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（7）图纸；</w:t>
      </w:r>
    </w:p>
    <w:p w14:paraId="7A57FB36">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（8）已标价货物清单；</w:t>
      </w:r>
    </w:p>
    <w:p w14:paraId="55764253">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（9）设备技术性能指标的详细描述；</w:t>
      </w:r>
    </w:p>
    <w:p w14:paraId="729BF90F">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（10）其他技术文件；</w:t>
      </w:r>
    </w:p>
    <w:p w14:paraId="2529FCB5">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（11）技术服务和质保期服务计划；</w:t>
      </w:r>
    </w:p>
    <w:p w14:paraId="4B80146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（12）其他合同文件。</w:t>
      </w:r>
    </w:p>
    <w:p w14:paraId="0228CAC2">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1.4合同的生效及变更</w:t>
      </w:r>
    </w:p>
    <w:p w14:paraId="592F96E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1.4.1除专用合同条款另有约定外，买方和卖方的法定代表人或其授权代表在合同协议书上签字并加盖单位章后，合同生效。</w:t>
      </w:r>
    </w:p>
    <w:p w14:paraId="71E3A5B5">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1.4.2除专用合同条款另有约定外，在合同履行过程中，如需对合同进行变更，双方应签订书面协议，并经双方法定代表人或其授权代表签字并加盖单位章后生效。</w:t>
      </w:r>
    </w:p>
    <w:p w14:paraId="472DB781">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1.5联络</w:t>
      </w:r>
    </w:p>
    <w:p w14:paraId="1D4838BC">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7BDDF44">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1.5.2合同履行中或与合同有关的任何联络，送达到第1.5.1项指定的联系人即视为送达。</w:t>
      </w:r>
    </w:p>
    <w:p w14:paraId="46FBF9A3">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1.5.3买方可以安排监理等相关人员作为买方人员，与卖方进行联络或参加合同设备的监造（如有）、交货前检验（如有）、开箱检验、安装、调试、考核、验收等，但应按照第1.5.1项的约定事先书面通知卖方。</w:t>
      </w:r>
    </w:p>
    <w:p w14:paraId="29FDC256">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1.6联合体</w:t>
      </w:r>
    </w:p>
    <w:p w14:paraId="0B058650">
      <w:pPr>
        <w:keepNext w:val="0"/>
        <w:keepLines w:val="0"/>
        <w:pageBreakBefore w:val="0"/>
        <w:widowControl/>
        <w:kinsoku w:val="0"/>
        <w:wordWrap/>
        <w:overflowPunct/>
        <w:topLinePunct w:val="0"/>
        <w:autoSpaceDE w:val="0"/>
        <w:autoSpaceDN w:val="0"/>
        <w:bidi w:val="0"/>
        <w:adjustRightInd w:val="0"/>
        <w:snapToGrid w:val="0"/>
        <w:spacing w:line="440" w:lineRule="exact"/>
        <w:ind w:firstLine="421"/>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1.6.1卖方为联合体的，联合体各方应当共同与买方签订合同，并向买方为履行合同承担连带责任。</w:t>
      </w:r>
    </w:p>
    <w:p w14:paraId="2B0E9F6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1.6.2在合同履行过程中，未经买方同意，不得修改联合体协议。联合体协议中关于联合体成员间权利义务的划分，并不影响或减损联合体各方应就履行合同向买方承担的连带责任。</w:t>
      </w:r>
    </w:p>
    <w:p w14:paraId="3051AA2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3645393E">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1.7转让</w:t>
      </w:r>
    </w:p>
    <w:p w14:paraId="7CEA7EA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rPr>
        <w:t>未经对方当事人书面同意，合同任何一方均不得转让其在合同项下的权利和（或）义务。</w:t>
      </w:r>
    </w:p>
    <w:p w14:paraId="3E98BCD0">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2.合同范围</w:t>
      </w:r>
    </w:p>
    <w:p w14:paraId="39E4AED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卖方应根据供货要求、中标设备技术性能指标的详细描述、技术服务和质保期服务计划等合同文件的约定向买方提供合同设备、技术服务和质保期服务。</w:t>
      </w:r>
    </w:p>
    <w:p w14:paraId="3A5E52F4">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3.合同价格与支付</w:t>
      </w:r>
    </w:p>
    <w:p w14:paraId="5CEFD4F4">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3.1合同价格</w:t>
      </w:r>
    </w:p>
    <w:p w14:paraId="73708F0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3.1.1合同协议书中载明的签约合同价包括卖方为完成合同全部义务应承担的一切成本、费用和支出以及卖方的合理利润。</w:t>
      </w:r>
    </w:p>
    <w:p w14:paraId="472E882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3.1.2除专用合同条款另有约定外，签约合同价为固定价格。</w:t>
      </w:r>
    </w:p>
    <w:p w14:paraId="6E075401">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3.2合同价款的支付</w:t>
      </w:r>
    </w:p>
    <w:p w14:paraId="0327875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除专用合同条款另有约定外，买方应通过以下方式和比例向卖方支付合同价款：</w:t>
      </w:r>
    </w:p>
    <w:p w14:paraId="477D266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 xml:space="preserve">3.2.1预付款 </w:t>
      </w:r>
    </w:p>
    <w:p w14:paraId="1F919A8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合同生效后，买方在收到卖方开具的注明应付预付款金额的财务收据正本一份并经审核无误后 28日内，向卖方支付签约合同价的 10%作为预付款。</w:t>
      </w:r>
    </w:p>
    <w:p w14:paraId="1D01A3B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买方支付预付款后，如卖方未履行合同义务，则买方有权收回预付款；如卖方依约履行了合同义务，则预付款抵作合同价款。</w:t>
      </w:r>
    </w:p>
    <w:p w14:paraId="1094B718">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 xml:space="preserve">3.2.2交货款 </w:t>
      </w:r>
    </w:p>
    <w:p w14:paraId="11FE56E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卖方按合同约定交付全部合同设备后，买方在收到卖方提交的下列全部单据并经审核无误后28 日内，向卖方支付合同价格的60%：</w:t>
      </w:r>
    </w:p>
    <w:p w14:paraId="5099A5A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（1）卖方出具的交货清单正本一份；</w:t>
      </w:r>
    </w:p>
    <w:p w14:paraId="23C75A0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（2）买方签署的收货清单正本一份；</w:t>
      </w:r>
    </w:p>
    <w:p w14:paraId="7D2B370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（3）制造商出具的出厂质量合格证正本一份；</w:t>
      </w:r>
    </w:p>
    <w:p w14:paraId="454B6CB8">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（4）合同价格100%金额的增值税发票正本一份。</w:t>
      </w:r>
    </w:p>
    <w:p w14:paraId="0CD27F6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 xml:space="preserve">3.2.3验收款 </w:t>
      </w:r>
    </w:p>
    <w:p w14:paraId="2586D40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买方在收到卖方提交的买卖双方签署的合同设备验收证书或已生效的验收款支付函正本一份并经审核无误后28日内，向卖方支付合同价格的25%。</w:t>
      </w:r>
    </w:p>
    <w:p w14:paraId="12A2415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 xml:space="preserve">3.2.4结清款 </w:t>
      </w:r>
    </w:p>
    <w:p w14:paraId="0D2ED88A">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买方在收到卖方提交的买方签署的质量保证期届满证书或已生效的结清款支付函正本一份并经审核无误后</w:t>
      </w:r>
      <w:r>
        <w:rPr>
          <w:rFonts w:hint="eastAsia" w:ascii="宋体" w:hAnsi="宋体" w:eastAsia="宋体" w:cs="宋体"/>
          <w:color w:val="auto"/>
          <w:spacing w:val="8"/>
          <w:sz w:val="20"/>
          <w:szCs w:val="20"/>
          <w:highlight w:val="none"/>
          <w:lang w:val="en-US" w:eastAsia="zh-CN"/>
        </w:rPr>
        <w:t>28</w:t>
      </w:r>
      <w:r>
        <w:rPr>
          <w:rFonts w:hint="eastAsia" w:ascii="宋体" w:hAnsi="宋体" w:eastAsia="宋体" w:cs="宋体"/>
          <w:color w:val="auto"/>
          <w:spacing w:val="8"/>
          <w:sz w:val="20"/>
          <w:szCs w:val="20"/>
          <w:highlight w:val="none"/>
        </w:rPr>
        <w:t>日内，向卖方支付合同价格的5%。</w:t>
      </w:r>
    </w:p>
    <w:p w14:paraId="5836456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如果依照合同第9.1项，卖方应向买方支付费用的，买方有权从结清款中直接扣除该笔费用。</w:t>
      </w:r>
    </w:p>
    <w:p w14:paraId="222BFF9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14:paraId="55FEC5B3">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3.3买方扣款的权利</w:t>
      </w:r>
    </w:p>
    <w:p w14:paraId="59ABBE6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当卖方应向买方支付合同项下的违约金或赔偿金时，买方有权从上述任何一笔应付款中予以直接扣除和（或）兑付履约保证金。</w:t>
      </w:r>
    </w:p>
    <w:p w14:paraId="4B5FB3CA">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4.监造及交货前检验</w:t>
      </w:r>
    </w:p>
    <w:p w14:paraId="03CF3094">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4.1监造</w:t>
      </w:r>
    </w:p>
    <w:p w14:paraId="0C092E9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专用合同条款约定买方对合同设备进行监造的，双方应按本款及专用合同条款约定履行。</w:t>
      </w:r>
    </w:p>
    <w:p w14:paraId="1402BA08">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4.1.1在合同设备的制造过程中，买方可派出监造人员，对合同设备的生产制造进行监造，监督合同设备制造、检验等情况。监造的范围、方式等应符合专用合同条款和（或）供货要求等合同文件的约定。</w:t>
      </w:r>
    </w:p>
    <w:p w14:paraId="4508D90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条款另有约定外，买方监造人员的交通、食宿费用由买方承担。</w:t>
      </w:r>
    </w:p>
    <w:p w14:paraId="3D7E2CB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4.1.3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14:paraId="32A6D67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4.1.4买方监造人员在监造中如发现合同设备及其关键部件不符合合同约定的标准，则有权提出意见和建议。卖方应采取必要措施消除合同设备的不符，由此增加的费用和（或）造成的延误由卖方负责。</w:t>
      </w:r>
    </w:p>
    <w:p w14:paraId="06E5566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rPr>
      </w:pPr>
      <w:r>
        <w:rPr>
          <w:rFonts w:hint="eastAsia" w:ascii="宋体" w:hAnsi="宋体" w:eastAsia="宋体" w:cs="宋体"/>
          <w:color w:val="auto"/>
          <w:spacing w:val="8"/>
          <w:sz w:val="20"/>
          <w:szCs w:val="20"/>
          <w:highlight w:val="none"/>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634A752C">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4.2交货前检验</w:t>
      </w:r>
    </w:p>
    <w:p w14:paraId="1DB9245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专用合同条款约定买方参与交货前检验的，双方应按本款及专用合同条款约定履行。</w:t>
      </w:r>
    </w:p>
    <w:p w14:paraId="08103BB8">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68CD728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43B5817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4.2.3买方代表在检验中如发现合同设备不符合合同约定的标准，则有权提出异议。卖方应采取必要措施消除合同设备的不符，由此增加的费用和（或）造成的延误由卖方负责。</w:t>
      </w:r>
    </w:p>
    <w:p w14:paraId="0B0D68E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lang w:val="en-US" w:eastAsia="en-US"/>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6600FC13">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5.包装、标记、运输和交付</w:t>
      </w:r>
    </w:p>
    <w:p w14:paraId="0201F6D9">
      <w:pPr>
        <w:keepNext w:val="0"/>
        <w:keepLines w:val="0"/>
        <w:pageBreakBefore w:val="0"/>
        <w:widowControl w:val="0"/>
        <w:kinsoku w:val="0"/>
        <w:wordWrap/>
        <w:overflowPunct/>
        <w:topLinePunct w:val="0"/>
        <w:autoSpaceDE w:val="0"/>
        <w:autoSpaceDN w:val="0"/>
        <w:bidi w:val="0"/>
        <w:adjustRightInd w:val="0"/>
        <w:snapToGrid w:val="0"/>
        <w:spacing w:before="100" w:line="226" w:lineRule="auto"/>
        <w:ind w:left="11"/>
        <w:textAlignment w:val="baseline"/>
        <w:outlineLvl w:val="1"/>
        <w:rPr>
          <w:rFonts w:hint="eastAsia" w:ascii="宋体" w:hAnsi="宋体" w:eastAsia="宋体" w:cs="宋体"/>
          <w:b/>
          <w:bCs/>
          <w:color w:val="auto"/>
          <w:spacing w:val="2"/>
          <w:sz w:val="28"/>
          <w:szCs w:val="28"/>
          <w:highlight w:val="none"/>
        </w:rPr>
      </w:pPr>
      <w:r>
        <w:rPr>
          <w:rFonts w:hint="eastAsia" w:ascii="宋体" w:hAnsi="宋体" w:eastAsia="宋体" w:cs="宋体"/>
          <w:b/>
          <w:bCs/>
          <w:color w:val="auto"/>
          <w:spacing w:val="2"/>
          <w:sz w:val="28"/>
          <w:szCs w:val="28"/>
          <w:highlight w:val="none"/>
        </w:rPr>
        <w:t>5.1包装</w:t>
      </w:r>
    </w:p>
    <w:p w14:paraId="0A70B835">
      <w:pPr>
        <w:spacing w:before="199" w:line="327" w:lineRule="auto"/>
        <w:ind w:left="101" w:right="16" w:firstLine="419"/>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5</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卖方应对合同设备进行妥善包装，以满足</w:t>
      </w:r>
      <w:r>
        <w:rPr>
          <w:rFonts w:ascii="宋体" w:hAnsi="宋体" w:eastAsia="宋体" w:cs="宋体"/>
          <w:color w:val="auto"/>
          <w:spacing w:val="6"/>
          <w:sz w:val="20"/>
          <w:szCs w:val="20"/>
          <w:highlight w:val="none"/>
        </w:rPr>
        <w:t>合同设备运至施工场地及在施工场地保</w:t>
      </w:r>
      <w:r>
        <w:rPr>
          <w:rFonts w:ascii="宋体" w:hAnsi="宋体" w:eastAsia="宋体" w:cs="宋体"/>
          <w:color w:val="auto"/>
          <w:spacing w:val="4"/>
          <w:sz w:val="20"/>
          <w:szCs w:val="20"/>
          <w:highlight w:val="none"/>
        </w:rPr>
        <w:t>管的需要。包装应采取防潮、防晒、防锈、防腐蚀、防震动及防止其它</w:t>
      </w:r>
      <w:r>
        <w:rPr>
          <w:rFonts w:ascii="宋体" w:hAnsi="宋体" w:eastAsia="宋体" w:cs="宋体"/>
          <w:color w:val="auto"/>
          <w:spacing w:val="3"/>
          <w:sz w:val="20"/>
          <w:szCs w:val="20"/>
          <w:highlight w:val="none"/>
        </w:rPr>
        <w:t>损坏的必要保护措施，</w:t>
      </w:r>
      <w:r>
        <w:rPr>
          <w:rFonts w:ascii="宋体" w:hAnsi="宋体" w:eastAsia="宋体" w:cs="宋体"/>
          <w:color w:val="auto"/>
          <w:spacing w:val="9"/>
          <w:sz w:val="20"/>
          <w:szCs w:val="20"/>
          <w:highlight w:val="none"/>
        </w:rPr>
        <w:t>从而保护合同设备能够经受多次搬运、装卸、长途运输并适宜保管。</w:t>
      </w:r>
    </w:p>
    <w:p w14:paraId="15EE7E38">
      <w:pPr>
        <w:spacing w:before="165" w:line="302" w:lineRule="auto"/>
        <w:ind w:left="99" w:right="73" w:firstLine="421"/>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5</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2</w:t>
      </w:r>
      <w:r>
        <w:rPr>
          <w:rFonts w:ascii="宋体" w:hAnsi="宋体" w:eastAsia="宋体" w:cs="宋体"/>
          <w:color w:val="auto"/>
          <w:spacing w:val="7"/>
          <w:sz w:val="20"/>
          <w:szCs w:val="20"/>
          <w:highlight w:val="none"/>
        </w:rPr>
        <w:t>每个独立包装箱内应附装箱清单、质量合</w:t>
      </w:r>
      <w:r>
        <w:rPr>
          <w:rFonts w:ascii="宋体" w:hAnsi="宋体" w:eastAsia="宋体" w:cs="宋体"/>
          <w:color w:val="auto"/>
          <w:spacing w:val="6"/>
          <w:sz w:val="20"/>
          <w:szCs w:val="20"/>
          <w:highlight w:val="none"/>
        </w:rPr>
        <w:t>格证、装配图、说明书、操作指南等资</w:t>
      </w:r>
      <w:r>
        <w:rPr>
          <w:rFonts w:ascii="宋体" w:hAnsi="宋体" w:eastAsia="宋体" w:cs="宋体"/>
          <w:color w:val="auto"/>
          <w:sz w:val="20"/>
          <w:szCs w:val="20"/>
          <w:highlight w:val="none"/>
        </w:rPr>
        <w:t>料。</w:t>
      </w:r>
    </w:p>
    <w:p w14:paraId="18BB396A">
      <w:pPr>
        <w:spacing w:before="160" w:line="228" w:lineRule="auto"/>
        <w:ind w:left="521"/>
        <w:rPr>
          <w:rFonts w:ascii="宋体" w:hAnsi="宋体" w:eastAsia="宋体" w:cs="宋体"/>
          <w:color w:val="auto"/>
          <w:sz w:val="20"/>
          <w:szCs w:val="20"/>
          <w:highlight w:val="none"/>
        </w:rPr>
      </w:pPr>
      <w:r>
        <w:rPr>
          <w:rFonts w:ascii="Times New Roman" w:hAnsi="Times New Roman" w:eastAsia="Times New Roman" w:cs="Times New Roman"/>
          <w:color w:val="auto"/>
          <w:spacing w:val="8"/>
          <w:sz w:val="20"/>
          <w:szCs w:val="20"/>
          <w:highlight w:val="none"/>
        </w:rPr>
        <w:t>5</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3</w:t>
      </w:r>
      <w:r>
        <w:rPr>
          <w:rFonts w:ascii="宋体" w:hAnsi="宋体" w:eastAsia="宋体" w:cs="宋体"/>
          <w:color w:val="auto"/>
          <w:spacing w:val="8"/>
          <w:sz w:val="20"/>
          <w:szCs w:val="20"/>
          <w:highlight w:val="none"/>
        </w:rPr>
        <w:t>除专用合同条款另有约定外，买方无需将包装物退还给卖方。</w:t>
      </w:r>
    </w:p>
    <w:p w14:paraId="7B8F806F">
      <w:pPr>
        <w:spacing w:before="171" w:line="221" w:lineRule="auto"/>
        <w:outlineLvl w:val="3"/>
        <w:rPr>
          <w:rFonts w:ascii="宋体" w:hAnsi="宋体" w:eastAsia="宋体" w:cs="宋体"/>
          <w:color w:val="auto"/>
          <w:sz w:val="28"/>
          <w:szCs w:val="28"/>
          <w:highlight w:val="none"/>
        </w:rPr>
      </w:pPr>
      <w:r>
        <w:rPr>
          <w:rFonts w:ascii="Times New Roman" w:hAnsi="Times New Roman" w:eastAsia="Times New Roman" w:cs="Times New Roman"/>
          <w:b/>
          <w:bCs/>
          <w:color w:val="auto"/>
          <w:spacing w:val="-5"/>
          <w:sz w:val="28"/>
          <w:szCs w:val="28"/>
          <w:highlight w:val="none"/>
        </w:rPr>
        <w:t>5.2</w:t>
      </w:r>
      <w:r>
        <w:rPr>
          <w:rFonts w:ascii="宋体" w:hAnsi="宋体" w:eastAsia="宋体" w:cs="宋体"/>
          <w:b/>
          <w:bCs/>
          <w:color w:val="auto"/>
          <w:spacing w:val="-5"/>
          <w:sz w:val="28"/>
          <w:szCs w:val="28"/>
          <w:highlight w:val="none"/>
        </w:rPr>
        <w:t>标记</w:t>
      </w:r>
    </w:p>
    <w:p w14:paraId="0C8F5F8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5.2.1除专用合同条款另有约定外，卖方应在每一包装箱相邻的四个侧面以不可擦除的、明显的方式标记必要的装运信息和标记，以满足合同设备运输和保管的需要。</w:t>
      </w:r>
    </w:p>
    <w:p w14:paraId="0963559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297FF2C1">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5.3运输</w:t>
      </w:r>
    </w:p>
    <w:p w14:paraId="128909A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5.3.1卖方应自行选择适宜的运输工具及线路安排合同设备运输。</w:t>
      </w:r>
    </w:p>
    <w:p w14:paraId="3FFC513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5.3.2除专用合同条款另有约定外，每件能够独立运行的设备应整套装运。该设备安装、调试、考核和运行所使用的备品、备件、易损易耗件等应随相关的主机一齐装运。</w:t>
      </w:r>
    </w:p>
    <w:p w14:paraId="6B34143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5.3.3除专用合同条款另有约定外，卖方应在合同设备预计启运7日前，将合同设备名称、数量、箱数、总毛重、总体积（用m3表示）、每箱尺寸（长×宽×高）、装运合同设备总金额、运输方式、预计交付日期和合同设备在运输、装卸、保管中的注意事项等预通知买方，并在合同设备启运后24小时之内正式通知买方。</w:t>
      </w:r>
    </w:p>
    <w:p w14:paraId="728C9CB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74F9D79">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5.4交付</w:t>
      </w:r>
    </w:p>
    <w:p w14:paraId="0B8CC74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2F6BE8E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5.4.2合同设备的所有权和风险自交付时起由卖方转移至买方，合同设备交付给买方之前包括运输在内的所有风险均由卖方承担。</w:t>
      </w:r>
    </w:p>
    <w:p w14:paraId="63C34D8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lang w:val="en-US" w:eastAsia="en-US"/>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14:paraId="14D862AA">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6.开箱检验、安装、调试、考核、验收</w:t>
      </w:r>
    </w:p>
    <w:p w14:paraId="74CA2815">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6.1开箱检验</w:t>
      </w:r>
    </w:p>
    <w:p w14:paraId="6877676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6.1.1合同设备交付后应进行开箱检验，即合同设备数量及外观检验。开箱检验在专用合同条款约定的下列任一种时间进行：</w:t>
      </w:r>
    </w:p>
    <w:p w14:paraId="50D01F9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（1）合同设备交付时；</w:t>
      </w:r>
    </w:p>
    <w:p w14:paraId="17FD149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（2）合同设备交付后的一定期限内。如开箱检验不在合同设备交付时进行，买方应在开箱检验3日前将开箱检验的时间和地点通知卖方。</w:t>
      </w:r>
    </w:p>
    <w:p w14:paraId="2DBE999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6.1.2除专用合同条款另有约定外，合同设备的开箱检验应在施工场地进行。</w:t>
      </w:r>
    </w:p>
    <w:p w14:paraId="2420770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6.1.3开箱检验由买卖双方共同进行，卖方应自负费用派遣代表到场参加开箱检验。</w:t>
      </w:r>
    </w:p>
    <w:p w14:paraId="355B477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6.1.4在开箱检验中，买方和卖方应共同签署数量、外观检验报告，报告应列明检验结果，包括检验合格或发现的任何短缺、损坏或其它与合同约定不符的情形。</w:t>
      </w:r>
    </w:p>
    <w:p w14:paraId="5C91F4A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D6A53D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0D8FB2B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6.1.7如双方在专用合同条款和（或）供货要求等合同文件中约定由第三方检测机构对合同设备进行开箱检验或在开箱检验过程中另行约定由第三方检验的，则第三方检测机构的检验结果对双方均具有约束力。</w:t>
      </w:r>
    </w:p>
    <w:p w14:paraId="136CEF1A">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14:paraId="3B0AC1BF">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6.2安装、调试</w:t>
      </w:r>
    </w:p>
    <w:p w14:paraId="09266FC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6.2.1开箱检验完成后，双方应对合同设备进行安装、调试，以使其具备考核的状态。安装、调试应按照专用合同条款约定的下列任一种方式进行：</w:t>
      </w:r>
    </w:p>
    <w:p w14:paraId="6177194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（1）卖方按照合同约定完成合同设备的安装、调试工作；</w:t>
      </w:r>
    </w:p>
    <w:p w14:paraId="62E6FBF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0AF9EC5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6.2.2除专用合同条款另有约定外，安装、调试中合同设备运行需要的用水、用电、其他动力和原材料（如需要）等均由买方承担。</w:t>
      </w:r>
    </w:p>
    <w:p w14:paraId="406320A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en-US"/>
        </w:rPr>
        <w:t>6.2.3双方应对合同设备的安装、调试情况共同及时进行记录。</w:t>
      </w:r>
    </w:p>
    <w:p w14:paraId="36B7E81C">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6.3考核</w:t>
      </w:r>
    </w:p>
    <w:p w14:paraId="44F9F12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5806C4B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6.3.2如由于卖方原因合同设备在考核中未能达到合同约定的技术性能考核指标，则卖方应在双方同意的期限内采取措施消除合同设备中存在的缺陷，并在缺陷消除以后，尽快进行再次考核。</w:t>
      </w:r>
    </w:p>
    <w:p w14:paraId="4814EBB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E7B87F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6.3.4如由于买方原因合同设备在考核中未能达到合同约定的技术性能考核指标，则卖方应协助买方安排再次考核。由于买方原因未能达到技术性能考核指标时，为买方进行考核的机会不超过三次。</w:t>
      </w:r>
    </w:p>
    <w:p w14:paraId="2E54D28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6.3.5考核期间，双方应及时共同记录合同设备的用水、用电、其他动力和原材料（如有）的使用及设备考核情况。对于未达到技术性能考核指标的，应如实记录设备表现、可能原因及处理情况等。</w:t>
      </w:r>
    </w:p>
    <w:p w14:paraId="0F3916C4">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6.4验收</w:t>
      </w:r>
    </w:p>
    <w:p w14:paraId="3EF68B3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14:paraId="20E5BD6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6.4.2如由于买方原因合同设备在三次考核中均未能达到技术性能考核指标，买卖双方应在考核结束后7日内或专用合同条款另行约定的时间内签署验收款支付函。</w:t>
      </w:r>
    </w:p>
    <w:p w14:paraId="0155D8C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14:paraId="04A63A8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在上述12个月的期限内，如合同设备经过考核达到或视为达到技术性能考核指标，则买卖双方应按照第6.4.1项的约定签署合同设备验收证书。</w:t>
      </w:r>
    </w:p>
    <w:p w14:paraId="7AA7B12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6.4.3除专用合同条款另有约定外，如由于买方原因在最后一批合同设备交货后6个月内未能开始考核，则买卖双方应在上述期限届满后7日内或专用合同条款另行约定的时间内签署验收款支付函。</w:t>
      </w:r>
    </w:p>
    <w:p w14:paraId="1BFD008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14:paraId="787EDF4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在上述6个月的期限内，如合同设备经过考核达到或视为达到技术性能考核指标，则买卖双方应按照第6.4.1项的约定签署合同设备验收证书。</w:t>
      </w:r>
    </w:p>
    <w:p w14:paraId="25B6FFD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6.4.4在第6.4.2项和第6.4.3项情形下，卖方也可单方签署验收款支付函提交买方，如果买方在收到卖方签署的验收款支付函后14日内未向卖方提出书面异议，则验收款支付函自签署之日起生效。</w:t>
      </w:r>
    </w:p>
    <w:p w14:paraId="5F6E2B9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6.4.5合同设备验收证书的签署不能免除卖方在质量保证期内对合同设备应承担的保证责任。</w:t>
      </w:r>
    </w:p>
    <w:p w14:paraId="6766DAAF">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7.技术服务</w:t>
      </w:r>
    </w:p>
    <w:p w14:paraId="155C078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7.1卖方应派遣技术熟练、称职的技术人员到施工场地为买方提供技术服务。卖方的技术服务应符合合同的约定。</w:t>
      </w:r>
    </w:p>
    <w:p w14:paraId="205D10B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7.2买方应免费为卖方技术人员提供工作条件及便利，包括但不限于必要的办公场所、技术资料及出入许可等。除专用合同条款另有约定外，卖方技术人员的交通、食宿费用由卖方承担。</w:t>
      </w:r>
    </w:p>
    <w:p w14:paraId="7A20D67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7.3卖方技术人员应遵守买方施工现场的各项规章制度和安全操作规程，并服从买方的现场管理。</w:t>
      </w:r>
    </w:p>
    <w:p w14:paraId="52FA56FA">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lang w:val="en-US" w:eastAsia="en-US"/>
        </w:rPr>
        <w:t>7.4如果任何技术人员不合格，买方有权要求卖方撤换，因撤换而产生的费用应由卖方承担。在不影响技术服务并且征得买方同意的条件下，卖方也可自负费用更换其技术人员。</w:t>
      </w:r>
    </w:p>
    <w:p w14:paraId="3B5223E0">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8.质量保证期</w:t>
      </w:r>
    </w:p>
    <w:p w14:paraId="47917BA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8.1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14:paraId="4695C2FA">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3AC6269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8.3质量保证期届满后，买方应在7日内或专用合同条款另行约定的时间内向卖方出具合同设备的质量保证期届满证书。</w:t>
      </w:r>
    </w:p>
    <w:p w14:paraId="297F0C5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14:paraId="375EA71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14:paraId="39AE231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8.6在第8.4款和第8.5款情形下，卖方也可单方签署结清款支付函提交买方，如果买方在收到卖方签署的结清款支付函后14日内未向卖方提出书面异议，则结清款支付函自签署之日起生效。</w:t>
      </w:r>
    </w:p>
    <w:p w14:paraId="05BC04A3">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9.质保期服务</w:t>
      </w:r>
    </w:p>
    <w:p w14:paraId="0ECDE3F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9.1卖方应为质保期服务配备充足的技术人员、工具和备件并保证提供的联系方式畅通。</w:t>
      </w:r>
    </w:p>
    <w:p w14:paraId="41973F30">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14:paraId="158ADCC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444766A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9.3如果任何技术人员不合格，买方有权要求卖方撤换，因撤换而产生的费用应由卖方承担。在不影响质保期服务并且征得买方同意的条件下，卖方也可自负费用更换其技术人员。</w:t>
      </w:r>
    </w:p>
    <w:p w14:paraId="0A6D9AE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9.4除专用合同条款另有约定外，卖方应就在施工现场进行质保期服务的情况进行记录，记载合同设备故障发生的时间、原因及解决情况等，由买方签字确认，并在质量保证期结束后提交给买方。</w:t>
      </w:r>
    </w:p>
    <w:p w14:paraId="4511830E">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10.履约保证金</w:t>
      </w:r>
    </w:p>
    <w:p w14:paraId="3AF9E65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14:paraId="01FA7CE1">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11.保证</w:t>
      </w:r>
    </w:p>
    <w:p w14:paraId="24C11718">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11.1卖方保证其具有完全的能力履行本合同项下的全部义务。</w:t>
      </w:r>
    </w:p>
    <w:p w14:paraId="348AC0F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11.2卖方保证其所提供的合同设备及对合同的履行符合所有应适用的法律、行政法规、地方性法规、自治条例和单行条例、规章及其他规范性文件的强制性规定。</w:t>
      </w:r>
    </w:p>
    <w:p w14:paraId="351B7AB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11.3卖方保证其对合同设备的销售不损害任何第三方的合法权益和社会公众利益。任何第三方不会因卖方原因而基于所有权、抵押权、留置权或其他任何权利或事由对合同设备主张权利。</w:t>
      </w:r>
    </w:p>
    <w:p w14:paraId="0FB2DE2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11.4卖方保证合同设备符合合同约定的规格、标准、技术性能考核指标等，能够安全和稳定地运行，且合同设备（包括全部部件）全新、完整、未使用过，除非专用合同条款和（或）供货要求等合同文件另有约定。</w:t>
      </w:r>
    </w:p>
    <w:p w14:paraId="017AA57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11.5卖方保证，卖方所提供的技术资料完整、清晰、准确，符合合同约定并且能够满足合同设备的安装、调试、考核、操作以及维修和保养的需要。</w:t>
      </w:r>
    </w:p>
    <w:p w14:paraId="6B194E6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11.6卖方保证合同范围内提供的备品备件能够满足合同设备在质量保证期结束前正常运行及维修的需要，如在质量保证期结束前因卖方原因出现备品备件短缺影响合同设备正常运行的，卖方应免费提供。</w:t>
      </w:r>
    </w:p>
    <w:p w14:paraId="6790587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6B2ACA40">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（1）以不高于同期市场价格或其向任何第三方销售同类产品的价格提供合同设备正常运行所需的全部备品备件。</w:t>
      </w:r>
    </w:p>
    <w:p w14:paraId="1A3FB21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77962C7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14:paraId="0FC2D95F">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12.知识产权</w:t>
      </w:r>
    </w:p>
    <w:p w14:paraId="6A49990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12.1买方在履行合同过程中提供给卖方的全部图纸、文件和其他含有数据和信息的资料，其知识产权属于买方。</w:t>
      </w:r>
    </w:p>
    <w:p w14:paraId="7DA891F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12.2除专用合同条款另有约定外，买方不因签署和履行合同而享有卖方在履行合同过程中提供给买方的图纸、文件、配套软件、电子辅助程序和其他含有数据和信息的资料的知识产权。</w:t>
      </w:r>
    </w:p>
    <w:p w14:paraId="7369F348">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12.3如合同设备涉及知识产权，则卖方保证买方在使用合同设备过程中免于受到第三方提出的有关知识产权侵权的主张、索赔或诉讼的伤害。</w:t>
      </w:r>
    </w:p>
    <w:p w14:paraId="41925FDA">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0CBDF7">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13.保密</w:t>
      </w:r>
    </w:p>
    <w:p w14:paraId="0A9B4DB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合同双方应对因履行合同而取得的另一方当事人的信息、资料等予以保密。未经另一方当事人书面同意，任何一方均不得为与履行合同无关的目的使用或向第三方披露另一方当事人提供的信息、资料。</w:t>
      </w:r>
    </w:p>
    <w:p w14:paraId="1FDC87F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合同当事人的保密义务不适用于下列信息：</w:t>
      </w:r>
    </w:p>
    <w:p w14:paraId="4E7C408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（1）非因接受信息一方的过失现在或以后进入公共领域的信息；</w:t>
      </w:r>
    </w:p>
    <w:p w14:paraId="260E29B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（2）接受信息一方当事人合法地从第三方获得并且据其善意了解第三方也不对此承担保密义务的信息；</w:t>
      </w:r>
    </w:p>
    <w:p w14:paraId="4D64513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（3）法律或法律的执行要求披露的信息。</w:t>
      </w:r>
    </w:p>
    <w:p w14:paraId="0C80104D">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14.违约责任</w:t>
      </w:r>
    </w:p>
    <w:p w14:paraId="168983A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14.1合同一方不履行合同义务、履行合同义务不符合约定或者违反合同项下所作保证的，应向对方承担继续履行、采取修理、更换、退货等补救措施或者赔偿损失等违约责任。</w:t>
      </w:r>
    </w:p>
    <w:p w14:paraId="33468F7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14.2卖方未能按时交付合同设备（包括仅迟延交付技术资料但足以导致合同设备安装、调试、考核、验收工作推迟的）的，应向买方支付迟延交付违约金。除专用合同条款另有约定外，迟延交付违约金的计算方法如下：</w:t>
      </w:r>
    </w:p>
    <w:p w14:paraId="7651A1F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（1）从迟交的第一周到第四周，每周迟延交付违约金为迟交合同设备价格的0.5%；</w:t>
      </w:r>
    </w:p>
    <w:p w14:paraId="0718CD5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（2）从迟交的第五周到第八周，每周迟延交付违约金为迟交合同设备价格的1%；</w:t>
      </w:r>
    </w:p>
    <w:p w14:paraId="1BB8286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从迟交第九周起，每周迟延交付违约金为迟交合同设备价格的1.5%。在计算迟延交付违约金时，迟交不足一周的按一周计算。迟延交付违约金的总额不得超过合同价格的10%。迟延交付违约金的支付不能免除卖方继续交付相关合同设备的义务，但如迟延交付必然导致合同设备安装、调试、考核、验收工作推迟的，相关工作应相应顺延。</w:t>
      </w:r>
    </w:p>
    <w:p w14:paraId="090F78F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14.3买方未能按合同约定支付合同价款的，应向卖方支付延迟付款违约金。除专用合同条款另有约定外，迟延付款违约金的计算方法如下：</w:t>
      </w:r>
    </w:p>
    <w:p w14:paraId="5FA3917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（1）从迟付的第一周到第四周，每周迟延付款违约金为迟延付款金额的0.5%；</w:t>
      </w:r>
    </w:p>
    <w:p w14:paraId="6D14460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（2）从迟付的第五周到第八周，每周迟延付款违约金为迟延付款金额的1%；</w:t>
      </w:r>
    </w:p>
    <w:p w14:paraId="16C6430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lang w:val="en-US" w:eastAsia="en-US"/>
        </w:rPr>
        <w:t>（3）从迟付第九周起，每周迟延付款违约金为迟延付款金额的1.5%。在计算迟延付款违约金时，迟付不足一周的按一周计算。迟延付款违约金的总额不得超过合同价格的10%。</w:t>
      </w:r>
    </w:p>
    <w:p w14:paraId="02DCA9D4">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15.合同的解除</w:t>
      </w:r>
    </w:p>
    <w:p w14:paraId="4A8C579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除专用合同条款另有约定外，有下述情形之一，当事人可发出书面通知全部或部分地解除合同，合同自通知到达对方时全部或部分地解除：</w:t>
      </w:r>
    </w:p>
    <w:p w14:paraId="2EFFAB4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（1）卖方迟延交付合同设备超过3个月；</w:t>
      </w:r>
    </w:p>
    <w:p w14:paraId="298EF9E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79FCBDA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（3）买方迟延付款超过3个月；</w:t>
      </w:r>
    </w:p>
    <w:p w14:paraId="6AA9A894">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14:paraId="056A42B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（5）合同一方当事人出现破产、清算、资不抵债、成为失信被执行人等可能丧失履约能力的情形，且未能提供令对方满意的履约保证金。</w:t>
      </w:r>
    </w:p>
    <w:p w14:paraId="4CA87E27">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16.不可抗力</w:t>
      </w:r>
    </w:p>
    <w:p w14:paraId="6E4961C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09687A19">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16.2受不可抗力事件影响的一方当事人对于不可抗力事件导致的任何合同义务的迟延履行或不能履行不承担违约责任。但该方当事人应尽快将不可抗力事件结束或消除的情况通知另一方当事人。</w:t>
      </w:r>
    </w:p>
    <w:p w14:paraId="53E1851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lang w:val="en-US" w:eastAsia="en-US"/>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657732AC">
      <w:pPr>
        <w:spacing w:before="171" w:line="221" w:lineRule="auto"/>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17.争议的解决</w:t>
      </w:r>
    </w:p>
    <w:p w14:paraId="714EF3A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因本合同引起的或与本合同有关的任何争议,双方可通过友好协商解决。友好协商解决不成的，可在专用合同条款中约定下列一种方式解决：</w:t>
      </w:r>
    </w:p>
    <w:p w14:paraId="3C2C8856">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（1）向约定的仲裁委员会申请仲裁；</w:t>
      </w:r>
    </w:p>
    <w:p w14:paraId="09BDA6C3">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ascii="宋体" w:hAnsi="宋体" w:eastAsia="宋体" w:cs="宋体"/>
          <w:color w:val="auto"/>
          <w:sz w:val="20"/>
          <w:szCs w:val="20"/>
          <w:highlight w:val="none"/>
        </w:rPr>
        <w:sectPr>
          <w:footerReference r:id="rId13" w:type="default"/>
          <w:pgSz w:w="11905" w:h="16838"/>
          <w:pgMar w:top="1417" w:right="1361" w:bottom="1417" w:left="1361" w:header="850" w:footer="1077" w:gutter="0"/>
          <w:pgNumType w:fmt="decimal"/>
          <w:cols w:space="0" w:num="1"/>
          <w:rtlGutter w:val="0"/>
          <w:docGrid w:linePitch="0" w:charSpace="0"/>
        </w:sectPr>
      </w:pPr>
      <w:r>
        <w:rPr>
          <w:rFonts w:hint="eastAsia" w:ascii="宋体" w:hAnsi="宋体" w:eastAsia="宋体" w:cs="宋体"/>
          <w:color w:val="auto"/>
          <w:spacing w:val="8"/>
          <w:sz w:val="20"/>
          <w:szCs w:val="20"/>
          <w:highlight w:val="none"/>
          <w:lang w:val="en-US" w:eastAsia="en-US"/>
        </w:rPr>
        <w:t>（2）向有管辖权的人民法院提起诉讼。</w:t>
      </w:r>
    </w:p>
    <w:p w14:paraId="1A96CAA7">
      <w:pPr>
        <w:pStyle w:val="2"/>
        <w:spacing w:line="257" w:lineRule="auto"/>
        <w:rPr>
          <w:color w:val="auto"/>
          <w:highlight w:val="none"/>
        </w:rPr>
      </w:pPr>
    </w:p>
    <w:p w14:paraId="72C1C998">
      <w:pPr>
        <w:spacing w:before="101" w:line="225" w:lineRule="auto"/>
        <w:ind w:left="2981"/>
        <w:outlineLvl w:val="1"/>
        <w:rPr>
          <w:rFonts w:ascii="宋体" w:hAnsi="宋体" w:eastAsia="宋体" w:cs="宋体"/>
          <w:color w:val="auto"/>
          <w:sz w:val="31"/>
          <w:szCs w:val="31"/>
          <w:highlight w:val="none"/>
        </w:rPr>
      </w:pPr>
      <w:bookmarkStart w:id="37" w:name="bookmark44"/>
      <w:bookmarkEnd w:id="37"/>
      <w:r>
        <w:rPr>
          <w:rFonts w:ascii="宋体" w:hAnsi="宋体" w:eastAsia="宋体" w:cs="宋体"/>
          <w:b/>
          <w:bCs/>
          <w:color w:val="auto"/>
          <w:spacing w:val="9"/>
          <w:sz w:val="31"/>
          <w:szCs w:val="31"/>
          <w:highlight w:val="none"/>
        </w:rPr>
        <w:t>第二节专用合同条款</w:t>
      </w:r>
    </w:p>
    <w:p w14:paraId="55ED7849">
      <w:pPr>
        <w:spacing w:before="290" w:line="222" w:lineRule="auto"/>
        <w:outlineLvl w:val="2"/>
        <w:rPr>
          <w:rFonts w:ascii="黑体" w:hAnsi="黑体" w:eastAsia="黑体" w:cs="黑体"/>
          <w:color w:val="auto"/>
          <w:sz w:val="28"/>
          <w:szCs w:val="28"/>
          <w:highlight w:val="none"/>
        </w:rPr>
      </w:pPr>
      <w:r>
        <w:rPr>
          <w:rFonts w:ascii="Times New Roman" w:hAnsi="Times New Roman" w:eastAsia="Times New Roman" w:cs="Times New Roman"/>
          <w:b/>
          <w:bCs/>
          <w:color w:val="auto"/>
          <w:spacing w:val="-5"/>
          <w:sz w:val="28"/>
          <w:szCs w:val="28"/>
          <w:highlight w:val="none"/>
        </w:rPr>
        <w:t>1</w:t>
      </w:r>
      <w:r>
        <w:rPr>
          <w:rFonts w:ascii="黑体" w:hAnsi="黑体" w:eastAsia="黑体" w:cs="黑体"/>
          <w:b/>
          <w:bCs/>
          <w:color w:val="auto"/>
          <w:spacing w:val="-5"/>
          <w:sz w:val="28"/>
          <w:szCs w:val="28"/>
          <w:highlight w:val="none"/>
        </w:rPr>
        <w:t>.一般约定</w:t>
      </w:r>
    </w:p>
    <w:p w14:paraId="448F8B9C">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1.1词语定义</w:t>
      </w:r>
    </w:p>
    <w:p w14:paraId="4D9CF006">
      <w:pPr>
        <w:keepNext w:val="0"/>
        <w:keepLines w:val="0"/>
        <w:pageBreakBefore w:val="0"/>
        <w:widowControl w:val="0"/>
        <w:kinsoku w:val="0"/>
        <w:wordWrap w:val="0"/>
        <w:overflowPunct/>
        <w:topLinePunct w:val="0"/>
        <w:autoSpaceDE w:val="0"/>
        <w:autoSpaceDN w:val="0"/>
        <w:bidi w:val="0"/>
        <w:adjustRightInd w:val="0"/>
        <w:snapToGrid w:val="0"/>
        <w:spacing w:line="440" w:lineRule="exact"/>
        <w:ind w:left="439"/>
        <w:textAlignment w:val="baseline"/>
        <w:rPr>
          <w:color w:val="auto"/>
          <w:highlight w:val="none"/>
        </w:rPr>
      </w:pPr>
      <w:r>
        <w:rPr>
          <w:rFonts w:ascii="Times New Roman" w:hAnsi="Times New Roman" w:eastAsia="Times New Roman" w:cs="Times New Roman"/>
          <w:color w:val="auto"/>
          <w:spacing w:val="1"/>
          <w:sz w:val="20"/>
          <w:szCs w:val="20"/>
          <w:highlight w:val="none"/>
        </w:rPr>
        <w:t>1</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1</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13</w:t>
      </w:r>
      <w:r>
        <w:rPr>
          <w:rFonts w:ascii="宋体" w:hAnsi="宋体" w:eastAsia="宋体" w:cs="宋体"/>
          <w:color w:val="auto"/>
          <w:spacing w:val="1"/>
          <w:sz w:val="20"/>
          <w:szCs w:val="20"/>
          <w:highlight w:val="none"/>
        </w:rPr>
        <w:t>工程</w:t>
      </w:r>
    </w:p>
    <w:p w14:paraId="2081EF2B">
      <w:pPr>
        <w:keepNext w:val="0"/>
        <w:keepLines w:val="0"/>
        <w:pageBreakBefore w:val="0"/>
        <w:widowControl w:val="0"/>
        <w:kinsoku w:val="0"/>
        <w:wordWrap w:val="0"/>
        <w:overflowPunct/>
        <w:topLinePunct w:val="0"/>
        <w:autoSpaceDE w:val="0"/>
        <w:autoSpaceDN w:val="0"/>
        <w:bidi w:val="0"/>
        <w:adjustRightInd w:val="0"/>
        <w:snapToGrid w:val="0"/>
        <w:spacing w:line="440" w:lineRule="exact"/>
        <w:ind w:left="439"/>
        <w:textAlignment w:val="baseline"/>
        <w:rPr>
          <w:rFonts w:hint="eastAsia" w:ascii="宋体" w:hAnsi="宋体" w:eastAsia="宋体" w:cs="宋体"/>
          <w:color w:val="auto"/>
          <w:spacing w:val="2"/>
          <w:sz w:val="20"/>
          <w:szCs w:val="20"/>
          <w:highlight w:val="none"/>
          <w:lang w:eastAsia="zh-CN"/>
        </w:rPr>
      </w:pPr>
      <w:r>
        <w:rPr>
          <w:rFonts w:ascii="Times New Roman" w:hAnsi="Times New Roman" w:eastAsia="Times New Roman" w:cs="Times New Roman"/>
          <w:color w:val="auto"/>
          <w:spacing w:val="-1"/>
          <w:sz w:val="20"/>
          <w:szCs w:val="20"/>
          <w:highlight w:val="none"/>
        </w:rPr>
        <w:t>1</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1</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13</w:t>
      </w:r>
      <w:r>
        <w:rPr>
          <w:rFonts w:ascii="宋体" w:hAnsi="宋体" w:eastAsia="宋体" w:cs="宋体"/>
          <w:color w:val="auto"/>
          <w:spacing w:val="-1"/>
          <w:sz w:val="20"/>
          <w:szCs w:val="20"/>
          <w:highlight w:val="none"/>
        </w:rPr>
        <w:t>.</w:t>
      </w:r>
      <w:r>
        <w:rPr>
          <w:rFonts w:ascii="Times New Roman" w:hAnsi="Times New Roman" w:eastAsia="Times New Roman" w:cs="Times New Roman"/>
          <w:color w:val="auto"/>
          <w:spacing w:val="-1"/>
          <w:sz w:val="20"/>
          <w:szCs w:val="20"/>
          <w:highlight w:val="none"/>
        </w:rPr>
        <w:t>1</w:t>
      </w:r>
      <w:r>
        <w:rPr>
          <w:rFonts w:ascii="宋体" w:hAnsi="宋体" w:eastAsia="宋体" w:cs="宋体"/>
          <w:color w:val="auto"/>
          <w:spacing w:val="-1"/>
          <w:sz w:val="20"/>
          <w:szCs w:val="20"/>
          <w:highlight w:val="none"/>
        </w:rPr>
        <w:t>工程名称</w:t>
      </w:r>
      <w:r>
        <w:rPr>
          <w:rFonts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u w:val="single"/>
          <w:lang w:eastAsia="zh-CN"/>
        </w:rPr>
        <w:t>滁州市城西水库除险加固工程补充设计</w:t>
      </w:r>
      <w:r>
        <w:rPr>
          <w:rFonts w:hint="eastAsia" w:ascii="宋体" w:hAnsi="宋体" w:eastAsia="宋体" w:cs="宋体"/>
          <w:color w:val="auto"/>
          <w:spacing w:val="2"/>
          <w:sz w:val="20"/>
          <w:szCs w:val="20"/>
          <w:highlight w:val="none"/>
          <w:u w:val="single"/>
          <w:lang w:val="en-US" w:eastAsia="zh-CN"/>
        </w:rPr>
        <w:t>实施</w:t>
      </w:r>
      <w:r>
        <w:rPr>
          <w:rFonts w:hint="eastAsia" w:ascii="宋体" w:hAnsi="宋体" w:eastAsia="宋体" w:cs="宋体"/>
          <w:color w:val="auto"/>
          <w:spacing w:val="2"/>
          <w:sz w:val="20"/>
          <w:szCs w:val="20"/>
          <w:highlight w:val="none"/>
          <w:u w:val="single"/>
          <w:lang w:eastAsia="zh-CN"/>
        </w:rPr>
        <w:t>项目</w:t>
      </w:r>
    </w:p>
    <w:p w14:paraId="6557339B">
      <w:pPr>
        <w:keepNext w:val="0"/>
        <w:keepLines w:val="0"/>
        <w:pageBreakBefore w:val="0"/>
        <w:widowControl w:val="0"/>
        <w:kinsoku w:val="0"/>
        <w:wordWrap w:val="0"/>
        <w:overflowPunct/>
        <w:topLinePunct w:val="0"/>
        <w:autoSpaceDE w:val="0"/>
        <w:autoSpaceDN w:val="0"/>
        <w:bidi w:val="0"/>
        <w:adjustRightInd w:val="0"/>
        <w:snapToGrid w:val="0"/>
        <w:spacing w:line="440" w:lineRule="exact"/>
        <w:ind w:left="439"/>
        <w:textAlignment w:val="baseline"/>
        <w:rPr>
          <w:i w:val="0"/>
          <w:iCs w:val="0"/>
          <w:color w:val="auto"/>
          <w:highlight w:val="none"/>
        </w:rPr>
      </w:pPr>
      <w:r>
        <w:rPr>
          <w:rFonts w:ascii="Times New Roman" w:hAnsi="Times New Roman" w:eastAsia="Times New Roman" w:cs="Times New Roman"/>
          <w:color w:val="auto"/>
          <w:spacing w:val="4"/>
          <w:sz w:val="20"/>
          <w:szCs w:val="20"/>
          <w:highlight w:val="none"/>
        </w:rPr>
        <w:t>1</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1</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13</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2</w:t>
      </w:r>
      <w:r>
        <w:rPr>
          <w:rFonts w:ascii="宋体" w:hAnsi="宋体" w:eastAsia="宋体" w:cs="宋体"/>
          <w:color w:val="auto"/>
          <w:spacing w:val="4"/>
          <w:sz w:val="20"/>
          <w:szCs w:val="20"/>
          <w:highlight w:val="none"/>
        </w:rPr>
        <w:t>施工场地为</w:t>
      </w:r>
      <w:r>
        <w:rPr>
          <w:rFonts w:ascii="宋体" w:hAnsi="宋体" w:eastAsia="宋体" w:cs="宋体"/>
          <w:color w:val="auto"/>
          <w:spacing w:val="-8"/>
          <w:sz w:val="20"/>
          <w:szCs w:val="20"/>
          <w:highlight w:val="none"/>
        </w:rPr>
        <w:t>：</w:t>
      </w:r>
      <w:r>
        <w:rPr>
          <w:rFonts w:hint="eastAsia" w:ascii="宋体" w:hAnsi="宋体" w:eastAsia="宋体" w:cs="宋体"/>
          <w:b w:val="0"/>
          <w:bCs w:val="0"/>
          <w:i w:val="0"/>
          <w:iCs w:val="0"/>
          <w:color w:val="auto"/>
          <w:spacing w:val="-8"/>
          <w:sz w:val="21"/>
          <w:szCs w:val="21"/>
          <w:highlight w:val="none"/>
          <w:u w:val="single" w:color="auto"/>
          <w:lang w:val="en-US" w:eastAsia="zh-CN"/>
        </w:rPr>
        <w:t>滁州市</w:t>
      </w:r>
    </w:p>
    <w:p w14:paraId="6579E559">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1.5联络</w:t>
      </w:r>
    </w:p>
    <w:p w14:paraId="3F3C85B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1.5.1买卖双方指定的联系人和联系方式和联系方为：</w:t>
      </w:r>
    </w:p>
    <w:p w14:paraId="55B99B1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买方联系人姓名：</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en-US"/>
        </w:rPr>
        <w:t>，职务：</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en-US"/>
        </w:rPr>
        <w:t>，联系方式：</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en-US"/>
        </w:rPr>
        <w:t>。</w:t>
      </w:r>
    </w:p>
    <w:p w14:paraId="60053A6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color w:val="auto"/>
          <w:highlight w:val="none"/>
        </w:rPr>
      </w:pPr>
      <w:r>
        <w:rPr>
          <w:rFonts w:hint="eastAsia" w:ascii="宋体" w:hAnsi="宋体" w:eastAsia="宋体" w:cs="宋体"/>
          <w:color w:val="auto"/>
          <w:spacing w:val="8"/>
          <w:sz w:val="20"/>
          <w:szCs w:val="20"/>
          <w:highlight w:val="none"/>
          <w:lang w:val="en-US" w:eastAsia="en-US"/>
        </w:rPr>
        <w:t>卖方联系人姓名：</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en-US"/>
        </w:rPr>
        <w:t>，职务：</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en-US"/>
        </w:rPr>
        <w:t>，联系方式：</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en-US"/>
        </w:rPr>
        <w:t>。</w:t>
      </w:r>
    </w:p>
    <w:p w14:paraId="086C4949">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1.8档案管理</w:t>
      </w:r>
    </w:p>
    <w:p w14:paraId="6440112F">
      <w:pPr>
        <w:keepNext w:val="0"/>
        <w:keepLines w:val="0"/>
        <w:pageBreakBefore w:val="0"/>
        <w:widowControl w:val="0"/>
        <w:kinsoku w:val="0"/>
        <w:wordWrap w:val="0"/>
        <w:overflowPunct/>
        <w:topLinePunct w:val="0"/>
        <w:autoSpaceDE w:val="0"/>
        <w:autoSpaceDN w:val="0"/>
        <w:bidi w:val="0"/>
        <w:adjustRightInd w:val="0"/>
        <w:snapToGrid w:val="0"/>
        <w:spacing w:line="440" w:lineRule="exact"/>
        <w:ind w:firstLine="432" w:firstLineChars="200"/>
        <w:jc w:val="both"/>
        <w:textAlignment w:val="baseline"/>
        <w:rPr>
          <w:rFonts w:ascii="宋体" w:hAnsi="宋体" w:eastAsia="宋体" w:cs="宋体"/>
          <w:b w:val="0"/>
          <w:bCs w:val="0"/>
          <w:i w:val="0"/>
          <w:iCs w:val="0"/>
          <w:color w:val="auto"/>
          <w:spacing w:val="-8"/>
          <w:sz w:val="21"/>
          <w:szCs w:val="21"/>
          <w:highlight w:val="none"/>
          <w:u w:val="single" w:color="auto"/>
        </w:rPr>
      </w:pPr>
      <w:r>
        <w:rPr>
          <w:rFonts w:hint="eastAsia" w:ascii="宋体" w:hAnsi="宋体" w:eastAsia="宋体" w:cs="宋体"/>
          <w:color w:val="auto"/>
          <w:spacing w:val="8"/>
          <w:sz w:val="20"/>
          <w:szCs w:val="20"/>
          <w:highlight w:val="none"/>
          <w:lang w:val="en-US" w:eastAsia="en-US"/>
        </w:rPr>
        <w:t>档案管理要求：</w:t>
      </w:r>
      <w:r>
        <w:rPr>
          <w:rFonts w:hint="eastAsia" w:ascii="宋体" w:hAnsi="宋体" w:eastAsia="宋体" w:cs="宋体"/>
          <w:b w:val="0"/>
          <w:bCs w:val="0"/>
          <w:i w:val="0"/>
          <w:iCs w:val="0"/>
          <w:color w:val="auto"/>
          <w:spacing w:val="-8"/>
          <w:sz w:val="21"/>
          <w:szCs w:val="21"/>
          <w:highlight w:val="none"/>
          <w:u w:val="single" w:color="auto"/>
          <w:lang w:val="en-US" w:eastAsia="zh-CN"/>
        </w:rPr>
        <w:t>档案执行水利部关于印发水利工程建设项目档案管理规定的通知水办{2021}200号文件</w:t>
      </w:r>
      <w:r>
        <w:rPr>
          <w:rFonts w:ascii="宋体" w:hAnsi="宋体" w:eastAsia="宋体" w:cs="宋体"/>
          <w:b w:val="0"/>
          <w:bCs w:val="0"/>
          <w:i w:val="0"/>
          <w:iCs w:val="0"/>
          <w:color w:val="auto"/>
          <w:spacing w:val="-8"/>
          <w:sz w:val="21"/>
          <w:szCs w:val="21"/>
          <w:highlight w:val="none"/>
          <w:u w:val="single" w:color="auto"/>
        </w:rPr>
        <w:t>。</w:t>
      </w:r>
    </w:p>
    <w:p w14:paraId="226031AC">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3.合同价格与支付</w:t>
      </w:r>
    </w:p>
    <w:p w14:paraId="65D2C50F">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3.1合同价格</w:t>
      </w:r>
    </w:p>
    <w:p w14:paraId="4C3F74B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3.1.2合同价格形式选用以下第</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b/>
          <w:bCs/>
          <w:color w:val="auto"/>
          <w:spacing w:val="8"/>
          <w:sz w:val="20"/>
          <w:szCs w:val="20"/>
          <w:highlight w:val="none"/>
          <w:u w:val="single"/>
          <w:lang w:val="en-US" w:eastAsia="zh-CN"/>
        </w:rPr>
        <w:t xml:space="preserve">（1） </w:t>
      </w:r>
      <w:r>
        <w:rPr>
          <w:rFonts w:hint="eastAsia" w:ascii="宋体" w:hAnsi="宋体" w:eastAsia="宋体" w:cs="宋体"/>
          <w:color w:val="auto"/>
          <w:spacing w:val="8"/>
          <w:sz w:val="20"/>
          <w:szCs w:val="20"/>
          <w:highlight w:val="none"/>
          <w:lang w:val="en-US" w:eastAsia="en-US"/>
        </w:rPr>
        <w:t>种。</w:t>
      </w:r>
    </w:p>
    <w:p w14:paraId="740A923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（1）单价合同</w:t>
      </w:r>
    </w:p>
    <w:p w14:paraId="570BA56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u w:val="single"/>
          <w:lang w:val="en-US" w:eastAsia="en-US"/>
        </w:rPr>
      </w:pPr>
      <w:r>
        <w:rPr>
          <w:rFonts w:hint="eastAsia" w:ascii="宋体" w:hAnsi="宋体" w:eastAsia="宋体" w:cs="宋体"/>
          <w:color w:val="auto"/>
          <w:spacing w:val="8"/>
          <w:sz w:val="20"/>
          <w:szCs w:val="20"/>
          <w:highlight w:val="none"/>
          <w:lang w:val="en-US" w:eastAsia="en-US"/>
        </w:rPr>
        <w:t>综合单价包含的风险范围：</w:t>
      </w:r>
      <w:r>
        <w:rPr>
          <w:rFonts w:hint="eastAsia" w:ascii="宋体" w:hAnsi="宋体" w:eastAsia="宋体" w:cs="宋体"/>
          <w:color w:val="auto"/>
          <w:spacing w:val="8"/>
          <w:sz w:val="20"/>
          <w:szCs w:val="20"/>
          <w:highlight w:val="none"/>
          <w:u w:val="single"/>
          <w:lang w:val="en-US" w:eastAsia="en-US"/>
        </w:rPr>
        <w:t>工程量清单及项目的变化单价均不调整，市场价格波动单价亦不调整，按最终结算货物数量和货物清单中的单价进行结算。</w:t>
      </w:r>
    </w:p>
    <w:p w14:paraId="4D31669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风险费用的计算方法：</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lang w:val="en-US" w:eastAsia="en-US"/>
        </w:rPr>
        <w:t>。</w:t>
      </w:r>
    </w:p>
    <w:p w14:paraId="4B998AB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风险范围以外合同价格的调整方法：</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lang w:val="en-US" w:eastAsia="en-US"/>
        </w:rPr>
        <w:t>。</w:t>
      </w:r>
    </w:p>
    <w:p w14:paraId="4E1D75D5">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（2）总价合同。</w:t>
      </w:r>
    </w:p>
    <w:p w14:paraId="53D8D70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总价包含的风险范围：</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lang w:val="en-US" w:eastAsia="en-US"/>
        </w:rPr>
        <w:t>。</w:t>
      </w:r>
    </w:p>
    <w:p w14:paraId="3CF5FF9F">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风险费用的计算方法：</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lang w:val="en-US" w:eastAsia="en-US"/>
        </w:rPr>
        <w:t>。</w:t>
      </w:r>
    </w:p>
    <w:p w14:paraId="408E9E0B">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风险范围以外合同价格的调整方法：</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lang w:val="en-US" w:eastAsia="en-US"/>
        </w:rPr>
        <w:t>。</w:t>
      </w:r>
    </w:p>
    <w:p w14:paraId="63A5BC1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en-US"/>
        </w:rPr>
        <w:t>（3）其他价格方式：</w:t>
      </w:r>
      <w:r>
        <w:rPr>
          <w:rFonts w:hint="eastAsia" w:ascii="宋体" w:hAnsi="宋体" w:eastAsia="宋体" w:cs="宋体"/>
          <w:color w:val="auto"/>
          <w:spacing w:val="8"/>
          <w:sz w:val="20"/>
          <w:szCs w:val="20"/>
          <w:highlight w:val="none"/>
          <w:lang w:val="en-US" w:eastAsia="zh-CN"/>
        </w:rPr>
        <w:t>/。</w:t>
      </w:r>
    </w:p>
    <w:p w14:paraId="4E811AE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32" w:firstLineChars="200"/>
        <w:jc w:val="both"/>
        <w:textAlignment w:val="baseline"/>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en-US"/>
        </w:rPr>
        <w:t>按最终结算货物数量和货物清单中的单价进行结算，单价不予调整。</w:t>
      </w:r>
    </w:p>
    <w:p w14:paraId="436EB1F4">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3.2合同价款的支付</w:t>
      </w:r>
    </w:p>
    <w:p w14:paraId="2ACA3B00">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3.2.1预付款</w:t>
      </w:r>
    </w:p>
    <w:p w14:paraId="6FB66362">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b/>
          <w:bCs/>
          <w:color w:val="auto"/>
          <w:spacing w:val="8"/>
          <w:sz w:val="20"/>
          <w:szCs w:val="20"/>
          <w:highlight w:val="none"/>
          <w:lang w:eastAsia="zh-CN"/>
        </w:rPr>
      </w:pPr>
      <w:r>
        <w:rPr>
          <w:rFonts w:hint="eastAsia" w:ascii="宋体" w:hAnsi="宋体" w:eastAsia="宋体" w:cs="宋体"/>
          <w:b/>
          <w:bCs/>
          <w:color w:val="auto"/>
          <w:spacing w:val="8"/>
          <w:sz w:val="20"/>
          <w:szCs w:val="20"/>
          <w:highlight w:val="none"/>
        </w:rPr>
        <w:t>合同生效后，买方在收到卖方提供的同等金额的预付款担保</w:t>
      </w:r>
      <w:r>
        <w:rPr>
          <w:rFonts w:hint="eastAsia" w:ascii="宋体" w:hAnsi="宋体" w:eastAsia="宋体" w:cs="宋体"/>
          <w:b/>
          <w:bCs/>
          <w:color w:val="auto"/>
          <w:spacing w:val="8"/>
          <w:sz w:val="20"/>
          <w:szCs w:val="20"/>
          <w:highlight w:val="none"/>
          <w:lang w:eastAsia="zh-CN"/>
        </w:rPr>
        <w:t>（</w:t>
      </w:r>
      <w:r>
        <w:rPr>
          <w:rFonts w:hint="eastAsia" w:ascii="宋体" w:hAnsi="宋体" w:eastAsia="宋体" w:cs="宋体"/>
          <w:b/>
          <w:bCs/>
          <w:color w:val="auto"/>
          <w:spacing w:val="8"/>
          <w:sz w:val="20"/>
          <w:szCs w:val="20"/>
          <w:highlight w:val="none"/>
          <w:lang w:val="en-US" w:eastAsia="zh-CN"/>
        </w:rPr>
        <w:t>见索即付</w:t>
      </w:r>
      <w:r>
        <w:rPr>
          <w:rFonts w:hint="eastAsia" w:ascii="宋体" w:hAnsi="宋体" w:eastAsia="宋体" w:cs="宋体"/>
          <w:b/>
          <w:bCs/>
          <w:color w:val="auto"/>
          <w:spacing w:val="8"/>
          <w:sz w:val="20"/>
          <w:szCs w:val="20"/>
          <w:highlight w:val="none"/>
          <w:lang w:eastAsia="zh-CN"/>
        </w:rPr>
        <w:t>）</w:t>
      </w:r>
      <w:r>
        <w:rPr>
          <w:rFonts w:hint="eastAsia" w:ascii="宋体" w:hAnsi="宋体" w:eastAsia="宋体" w:cs="宋体"/>
          <w:b/>
          <w:bCs/>
          <w:color w:val="auto"/>
          <w:spacing w:val="8"/>
          <w:sz w:val="20"/>
          <w:szCs w:val="20"/>
          <w:highlight w:val="none"/>
        </w:rPr>
        <w:t>和开具的注明应付预付款金额的财务收据一份并经审核无误后28日内，向卖方支付签约合同价(不含暂列金和暂估价)的</w:t>
      </w:r>
      <w:r>
        <w:rPr>
          <w:rFonts w:hint="eastAsia" w:ascii="宋体" w:hAnsi="宋体" w:eastAsia="宋体" w:cs="宋体"/>
          <w:b/>
          <w:bCs/>
          <w:color w:val="auto"/>
          <w:spacing w:val="8"/>
          <w:sz w:val="24"/>
          <w:szCs w:val="24"/>
          <w:highlight w:val="none"/>
          <w:lang w:val="en-US" w:eastAsia="zh-CN"/>
        </w:rPr>
        <w:t>20%</w:t>
      </w:r>
      <w:r>
        <w:rPr>
          <w:rFonts w:hint="eastAsia" w:ascii="宋体" w:hAnsi="宋体" w:eastAsia="宋体" w:cs="宋体"/>
          <w:b/>
          <w:bCs/>
          <w:color w:val="auto"/>
          <w:spacing w:val="8"/>
          <w:sz w:val="20"/>
          <w:szCs w:val="20"/>
          <w:highlight w:val="none"/>
        </w:rPr>
        <w:t>作为预付款</w:t>
      </w:r>
      <w:r>
        <w:rPr>
          <w:rFonts w:hint="eastAsia" w:ascii="宋体" w:hAnsi="宋体" w:eastAsia="宋体" w:cs="宋体"/>
          <w:b/>
          <w:bCs/>
          <w:color w:val="auto"/>
          <w:spacing w:val="8"/>
          <w:sz w:val="20"/>
          <w:szCs w:val="20"/>
          <w:highlight w:val="none"/>
          <w:lang w:eastAsia="zh-CN"/>
        </w:rPr>
        <w:t>。</w:t>
      </w:r>
    </w:p>
    <w:p w14:paraId="37CFA90E">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b/>
          <w:bCs/>
          <w:color w:val="auto"/>
          <w:spacing w:val="8"/>
          <w:sz w:val="20"/>
          <w:szCs w:val="20"/>
          <w:highlight w:val="none"/>
          <w:lang w:val="en-US" w:eastAsia="zh-CN"/>
        </w:rPr>
      </w:pPr>
      <w:r>
        <w:rPr>
          <w:rFonts w:hint="eastAsia" w:ascii="宋体" w:hAnsi="宋体" w:eastAsia="宋体" w:cs="宋体"/>
          <w:b/>
          <w:bCs/>
          <w:color w:val="auto"/>
          <w:spacing w:val="8"/>
          <w:sz w:val="20"/>
          <w:szCs w:val="20"/>
          <w:highlight w:val="none"/>
        </w:rPr>
        <w:t>买方支付预付款后，如卖方未履行合同义务，则买方有权收回预付款；如卖方依约履行了合同义务，则预付款抵作合同价款。</w:t>
      </w:r>
      <w:r>
        <w:rPr>
          <w:rFonts w:hint="eastAsia" w:ascii="宋体" w:hAnsi="宋体" w:eastAsia="宋体" w:cs="宋体"/>
          <w:b/>
          <w:bCs/>
          <w:color w:val="auto"/>
          <w:spacing w:val="8"/>
          <w:sz w:val="20"/>
          <w:szCs w:val="20"/>
          <w:highlight w:val="none"/>
          <w:lang w:val="en-US" w:eastAsia="zh-CN"/>
        </w:rPr>
        <w:t>预付款在交货款支付时一次性扣回。</w:t>
      </w:r>
    </w:p>
    <w:p w14:paraId="249AF821">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3.2.2交货款</w:t>
      </w:r>
    </w:p>
    <w:p w14:paraId="2D6994B7">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b/>
          <w:bCs/>
          <w:color w:val="auto"/>
          <w:spacing w:val="8"/>
          <w:sz w:val="20"/>
          <w:szCs w:val="20"/>
          <w:highlight w:val="none"/>
          <w:lang w:val="en-US" w:eastAsia="zh-CN"/>
        </w:rPr>
        <w:t>全部设备到货、软件安装并经调试验收合格(或完工验收后)，并通过水</w:t>
      </w:r>
      <w:r>
        <w:rPr>
          <w:rFonts w:hint="default" w:ascii="宋体" w:hAnsi="宋体" w:eastAsia="宋体" w:cs="宋体"/>
          <w:b/>
          <w:bCs/>
          <w:color w:val="auto"/>
          <w:spacing w:val="8"/>
          <w:sz w:val="20"/>
          <w:szCs w:val="20"/>
          <w:highlight w:val="none"/>
          <w:lang w:eastAsia="zh-CN"/>
        </w:rPr>
        <w:t>行政主管部门</w:t>
      </w:r>
      <w:r>
        <w:rPr>
          <w:rFonts w:hint="eastAsia" w:ascii="宋体" w:hAnsi="宋体" w:eastAsia="宋体" w:cs="宋体"/>
          <w:b/>
          <w:bCs/>
          <w:color w:val="auto"/>
          <w:spacing w:val="8"/>
          <w:sz w:val="20"/>
          <w:szCs w:val="20"/>
          <w:highlight w:val="none"/>
          <w:lang w:val="en-US" w:eastAsia="zh-CN"/>
        </w:rPr>
        <w:t xml:space="preserve">验收，向卖方支付至结算价款的90% </w:t>
      </w:r>
      <w:r>
        <w:rPr>
          <w:rFonts w:hint="eastAsia" w:ascii="宋体" w:hAnsi="宋体" w:eastAsia="宋体" w:cs="宋体"/>
          <w:color w:val="auto"/>
          <w:spacing w:val="8"/>
          <w:sz w:val="20"/>
          <w:szCs w:val="20"/>
          <w:highlight w:val="none"/>
          <w:lang w:val="en-US" w:eastAsia="en-US"/>
        </w:rPr>
        <w:t>。</w:t>
      </w:r>
    </w:p>
    <w:p w14:paraId="62AE08AD">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hint="eastAsia" w:ascii="宋体" w:hAnsi="宋体" w:eastAsia="宋体" w:cs="宋体"/>
          <w:color w:val="auto"/>
          <w:spacing w:val="8"/>
          <w:sz w:val="20"/>
          <w:szCs w:val="20"/>
          <w:highlight w:val="none"/>
          <w:lang w:val="en-US" w:eastAsia="en-US"/>
        </w:rPr>
      </w:pPr>
      <w:r>
        <w:rPr>
          <w:rFonts w:hint="eastAsia" w:ascii="宋体" w:hAnsi="宋体" w:eastAsia="宋体" w:cs="宋体"/>
          <w:color w:val="auto"/>
          <w:spacing w:val="8"/>
          <w:sz w:val="20"/>
          <w:szCs w:val="20"/>
          <w:highlight w:val="none"/>
          <w:lang w:val="en-US" w:eastAsia="en-US"/>
        </w:rPr>
        <w:t>3.2.3验收款</w:t>
      </w:r>
    </w:p>
    <w:p w14:paraId="5B23B79C">
      <w:pPr>
        <w:keepNext w:val="0"/>
        <w:keepLines w:val="0"/>
        <w:pageBreakBefore w:val="0"/>
        <w:widowControl w:val="0"/>
        <w:kinsoku w:val="0"/>
        <w:wordWrap/>
        <w:overflowPunct/>
        <w:topLinePunct w:val="0"/>
        <w:autoSpaceDE w:val="0"/>
        <w:autoSpaceDN w:val="0"/>
        <w:bidi w:val="0"/>
        <w:adjustRightInd w:val="0"/>
        <w:snapToGrid w:val="0"/>
        <w:spacing w:line="440" w:lineRule="exact"/>
        <w:ind w:firstLine="420"/>
        <w:jc w:val="both"/>
        <w:textAlignment w:val="baseline"/>
        <w:rPr>
          <w:rFonts w:ascii="宋体" w:hAnsi="宋体" w:eastAsia="宋体" w:cs="宋体"/>
          <w:color w:val="auto"/>
          <w:sz w:val="20"/>
          <w:szCs w:val="20"/>
          <w:highlight w:val="none"/>
        </w:rPr>
      </w:pPr>
      <w:r>
        <w:rPr>
          <w:rFonts w:hint="eastAsia" w:ascii="宋体" w:hAnsi="宋体" w:eastAsia="宋体" w:cs="宋体"/>
          <w:b/>
          <w:bCs/>
          <w:color w:val="auto"/>
          <w:spacing w:val="8"/>
          <w:sz w:val="20"/>
          <w:szCs w:val="20"/>
          <w:highlight w:val="none"/>
          <w:lang w:val="en-US" w:eastAsia="zh-CN"/>
        </w:rPr>
        <w:t>买方在竣工验收后28日内，向卖方支付至结算价款的 98% ，剩余2% 在工程竣工验收后且质量保质期满后一次性付清（提交保函的不再扣留）</w:t>
      </w:r>
      <w:r>
        <w:rPr>
          <w:rFonts w:hint="eastAsia" w:ascii="宋体" w:hAnsi="宋体" w:eastAsia="宋体" w:cs="宋体"/>
          <w:b/>
          <w:bCs/>
          <w:color w:val="auto"/>
          <w:spacing w:val="8"/>
          <w:sz w:val="20"/>
          <w:szCs w:val="20"/>
          <w:highlight w:val="none"/>
        </w:rPr>
        <w:t>。</w:t>
      </w:r>
    </w:p>
    <w:p w14:paraId="3B7B0912">
      <w:pPr>
        <w:spacing w:before="160" w:line="228" w:lineRule="auto"/>
        <w:ind w:left="522"/>
        <w:rPr>
          <w:rFonts w:ascii="宋体" w:hAnsi="宋体" w:eastAsia="宋体" w:cs="宋体"/>
          <w:color w:val="auto"/>
          <w:sz w:val="20"/>
          <w:szCs w:val="20"/>
          <w:highlight w:val="none"/>
        </w:rPr>
      </w:pPr>
      <w:r>
        <w:rPr>
          <w:rFonts w:ascii="Times New Roman" w:hAnsi="Times New Roman" w:eastAsia="Times New Roman" w:cs="Times New Roman"/>
          <w:color w:val="auto"/>
          <w:spacing w:val="3"/>
          <w:sz w:val="20"/>
          <w:szCs w:val="20"/>
          <w:highlight w:val="none"/>
        </w:rPr>
        <w:t>3</w:t>
      </w:r>
      <w:r>
        <w:rPr>
          <w:rFonts w:ascii="宋体" w:hAnsi="宋体" w:eastAsia="宋体" w:cs="宋体"/>
          <w:color w:val="auto"/>
          <w:spacing w:val="3"/>
          <w:sz w:val="20"/>
          <w:szCs w:val="20"/>
          <w:highlight w:val="none"/>
        </w:rPr>
        <w:t>.</w:t>
      </w:r>
      <w:r>
        <w:rPr>
          <w:rFonts w:ascii="Times New Roman" w:hAnsi="Times New Roman" w:eastAsia="Times New Roman" w:cs="Times New Roman"/>
          <w:color w:val="auto"/>
          <w:spacing w:val="3"/>
          <w:sz w:val="20"/>
          <w:szCs w:val="20"/>
          <w:highlight w:val="none"/>
        </w:rPr>
        <w:t>2</w:t>
      </w:r>
      <w:r>
        <w:rPr>
          <w:rFonts w:ascii="宋体" w:hAnsi="宋体" w:eastAsia="宋体" w:cs="宋体"/>
          <w:color w:val="auto"/>
          <w:spacing w:val="3"/>
          <w:sz w:val="20"/>
          <w:szCs w:val="20"/>
          <w:highlight w:val="none"/>
        </w:rPr>
        <w:t>.</w:t>
      </w:r>
      <w:r>
        <w:rPr>
          <w:rFonts w:ascii="Times New Roman" w:hAnsi="Times New Roman" w:eastAsia="Times New Roman" w:cs="Times New Roman"/>
          <w:color w:val="auto"/>
          <w:spacing w:val="3"/>
          <w:sz w:val="20"/>
          <w:szCs w:val="20"/>
          <w:highlight w:val="none"/>
        </w:rPr>
        <w:t>4</w:t>
      </w:r>
      <w:r>
        <w:rPr>
          <w:rFonts w:ascii="宋体" w:hAnsi="宋体" w:eastAsia="宋体" w:cs="宋体"/>
          <w:color w:val="auto"/>
          <w:spacing w:val="3"/>
          <w:sz w:val="20"/>
          <w:szCs w:val="20"/>
          <w:highlight w:val="none"/>
        </w:rPr>
        <w:t>结清款</w:t>
      </w:r>
    </w:p>
    <w:p w14:paraId="0A09EF58">
      <w:pPr>
        <w:spacing w:before="161" w:line="367" w:lineRule="auto"/>
        <w:ind w:left="104" w:right="81" w:firstLine="425"/>
        <w:rPr>
          <w:rFonts w:ascii="宋体" w:hAnsi="宋体" w:eastAsia="宋体" w:cs="宋体"/>
          <w:color w:val="auto"/>
          <w:spacing w:val="5"/>
          <w:sz w:val="20"/>
          <w:szCs w:val="20"/>
          <w:highlight w:val="none"/>
        </w:rPr>
      </w:pPr>
      <w:r>
        <w:rPr>
          <w:rFonts w:ascii="宋体" w:hAnsi="宋体" w:eastAsia="宋体" w:cs="宋体"/>
          <w:color w:val="auto"/>
          <w:spacing w:val="10"/>
          <w:sz w:val="20"/>
          <w:szCs w:val="20"/>
          <w:highlight w:val="none"/>
        </w:rPr>
        <w:t>买方在收到卖方</w:t>
      </w:r>
      <w:r>
        <w:rPr>
          <w:rFonts w:ascii="宋体" w:hAnsi="宋体" w:eastAsia="宋体" w:cs="宋体"/>
          <w:color w:val="auto"/>
          <w:spacing w:val="10"/>
          <w:sz w:val="20"/>
          <w:szCs w:val="20"/>
          <w:highlight w:val="none"/>
          <w:u w:val="single" w:color="auto"/>
        </w:rPr>
        <w:t>提交的买方签署的质量保证期届满证书或已生效的结清款支付函正本一</w:t>
      </w:r>
      <w:r>
        <w:rPr>
          <w:rFonts w:ascii="宋体" w:hAnsi="宋体" w:eastAsia="宋体" w:cs="宋体"/>
          <w:color w:val="auto"/>
          <w:spacing w:val="5"/>
          <w:sz w:val="20"/>
          <w:szCs w:val="20"/>
          <w:highlight w:val="none"/>
          <w:u w:val="single" w:color="auto"/>
        </w:rPr>
        <w:t>份并经审核无误后</w:t>
      </w:r>
      <w:r>
        <w:rPr>
          <w:rFonts w:ascii="Times New Roman" w:hAnsi="Times New Roman" w:eastAsia="Times New Roman" w:cs="Times New Roman"/>
          <w:color w:val="auto"/>
          <w:spacing w:val="5"/>
          <w:sz w:val="20"/>
          <w:szCs w:val="20"/>
          <w:highlight w:val="none"/>
        </w:rPr>
        <w:t>28</w:t>
      </w:r>
      <w:r>
        <w:rPr>
          <w:rFonts w:ascii="宋体" w:hAnsi="宋体" w:eastAsia="宋体" w:cs="宋体"/>
          <w:color w:val="auto"/>
          <w:spacing w:val="5"/>
          <w:sz w:val="20"/>
          <w:szCs w:val="20"/>
          <w:highlight w:val="none"/>
        </w:rPr>
        <w:t>日内，向卖方支付</w:t>
      </w:r>
      <w:r>
        <w:rPr>
          <w:rFonts w:hint="eastAsia" w:ascii="宋体" w:hAnsi="宋体" w:eastAsia="宋体" w:cs="宋体"/>
          <w:color w:val="auto"/>
          <w:spacing w:val="5"/>
          <w:sz w:val="20"/>
          <w:szCs w:val="20"/>
          <w:highlight w:val="none"/>
          <w:lang w:val="en-US" w:eastAsia="zh-CN"/>
        </w:rPr>
        <w:t>至结算价款的</w:t>
      </w:r>
      <w:r>
        <w:rPr>
          <w:rFonts w:hint="eastAsia" w:ascii="宋体" w:hAnsi="宋体" w:eastAsia="宋体" w:cs="宋体"/>
          <w:b/>
          <w:bCs/>
          <w:color w:val="auto"/>
          <w:spacing w:val="5"/>
          <w:sz w:val="20"/>
          <w:szCs w:val="20"/>
          <w:highlight w:val="none"/>
          <w:u w:val="single"/>
          <w:lang w:val="en-US" w:eastAsia="zh-CN"/>
        </w:rPr>
        <w:t xml:space="preserve"> 100%  </w:t>
      </w:r>
      <w:r>
        <w:rPr>
          <w:rFonts w:hint="eastAsia" w:ascii="宋体" w:hAnsi="宋体" w:eastAsia="宋体" w:cs="宋体"/>
          <w:color w:val="auto"/>
          <w:spacing w:val="5"/>
          <w:sz w:val="20"/>
          <w:szCs w:val="20"/>
          <w:highlight w:val="none"/>
          <w:lang w:val="en-US" w:eastAsia="zh-CN"/>
        </w:rPr>
        <w:t xml:space="preserve"> 。</w:t>
      </w:r>
    </w:p>
    <w:p w14:paraId="2FAFF7F0">
      <w:pPr>
        <w:spacing w:before="2" w:line="377" w:lineRule="auto"/>
        <w:ind w:left="115" w:right="79" w:firstLine="40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如果依照合同第</w:t>
      </w:r>
      <w:r>
        <w:rPr>
          <w:rFonts w:ascii="Times New Roman" w:hAnsi="Times New Roman" w:eastAsia="Times New Roman" w:cs="Times New Roman"/>
          <w:color w:val="auto"/>
          <w:spacing w:val="8"/>
          <w:sz w:val="20"/>
          <w:szCs w:val="20"/>
          <w:highlight w:val="none"/>
        </w:rPr>
        <w:t>9</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rFonts w:ascii="宋体" w:hAnsi="宋体" w:eastAsia="宋体" w:cs="宋体"/>
          <w:color w:val="auto"/>
          <w:spacing w:val="8"/>
          <w:sz w:val="20"/>
          <w:szCs w:val="20"/>
          <w:highlight w:val="none"/>
        </w:rPr>
        <w:t>项，卖方应向买方支付费用的，买方有权从结清款中直接扣除该笔</w:t>
      </w:r>
      <w:r>
        <w:rPr>
          <w:rFonts w:ascii="宋体" w:hAnsi="宋体" w:eastAsia="宋体" w:cs="宋体"/>
          <w:color w:val="auto"/>
          <w:spacing w:val="-1"/>
          <w:sz w:val="20"/>
          <w:szCs w:val="20"/>
          <w:highlight w:val="none"/>
        </w:rPr>
        <w:t>费用。</w:t>
      </w:r>
    </w:p>
    <w:p w14:paraId="0DE4E8AA">
      <w:pPr>
        <w:spacing w:before="1" w:line="377" w:lineRule="auto"/>
        <w:ind w:left="105" w:right="79" w:firstLine="415"/>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在买方向卖方支付验收款的同时或其后的任何时间内，卖方可在向买方提交同等金额的合同结清款保函的前提下，要求买方支付合同结清款，买方不得拒绝。合同结清款保函的形</w:t>
      </w:r>
      <w:r>
        <w:rPr>
          <w:rFonts w:ascii="宋体" w:hAnsi="宋体" w:eastAsia="宋体" w:cs="宋体"/>
          <w:color w:val="auto"/>
          <w:spacing w:val="9"/>
          <w:sz w:val="20"/>
          <w:szCs w:val="20"/>
          <w:highlight w:val="none"/>
        </w:rPr>
        <w:t>式可以为银行保函、担保机构担保或保证保</w:t>
      </w:r>
      <w:r>
        <w:rPr>
          <w:rFonts w:ascii="宋体" w:hAnsi="宋体" w:eastAsia="宋体" w:cs="宋体"/>
          <w:color w:val="auto"/>
          <w:spacing w:val="8"/>
          <w:sz w:val="20"/>
          <w:szCs w:val="20"/>
          <w:highlight w:val="none"/>
        </w:rPr>
        <w:t>险。</w:t>
      </w:r>
    </w:p>
    <w:p w14:paraId="7582AD39">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4.监造及交货前检验</w:t>
      </w:r>
    </w:p>
    <w:p w14:paraId="2346310D">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4.1监造</w:t>
      </w:r>
    </w:p>
    <w:p w14:paraId="1209F2D2">
      <w:pPr>
        <w:spacing w:before="189" w:line="219" w:lineRule="auto"/>
        <w:ind w:left="5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买方对合同设备</w:t>
      </w:r>
      <w:r>
        <w:rPr>
          <w:rFonts w:ascii="宋体" w:hAnsi="宋体" w:eastAsia="宋体" w:cs="宋体"/>
          <w:color w:val="auto"/>
          <w:spacing w:val="-3"/>
          <w:sz w:val="20"/>
          <w:szCs w:val="20"/>
          <w:highlight w:val="none"/>
        </w:rPr>
        <w:t>：</w:t>
      </w:r>
      <w:r>
        <w:rPr>
          <w:rFonts w:hint="eastAsia" w:ascii="宋体" w:hAnsi="宋体" w:eastAsia="宋体" w:cs="宋体"/>
          <w:b/>
          <w:bCs/>
          <w:i/>
          <w:iCs/>
          <w:color w:val="auto"/>
          <w:spacing w:val="-3"/>
          <w:sz w:val="21"/>
          <w:szCs w:val="21"/>
          <w:highlight w:val="none"/>
          <w:u w:val="single" w:color="auto"/>
          <w:lang w:eastAsia="zh-CN"/>
        </w:rPr>
        <w:t>否</w:t>
      </w:r>
      <w:r>
        <w:rPr>
          <w:rFonts w:ascii="宋体" w:hAnsi="宋体" w:eastAsia="宋体" w:cs="宋体"/>
          <w:color w:val="auto"/>
          <w:spacing w:val="4"/>
          <w:sz w:val="20"/>
          <w:szCs w:val="20"/>
          <w:highlight w:val="none"/>
        </w:rPr>
        <w:t>。</w:t>
      </w:r>
    </w:p>
    <w:p w14:paraId="7BFA4676">
      <w:pPr>
        <w:spacing w:before="162" w:line="228" w:lineRule="auto"/>
        <w:ind w:left="517"/>
        <w:rPr>
          <w:rFonts w:ascii="宋体" w:hAnsi="宋体" w:eastAsia="宋体" w:cs="宋体"/>
          <w:color w:val="auto"/>
          <w:sz w:val="20"/>
          <w:szCs w:val="20"/>
          <w:highlight w:val="none"/>
        </w:rPr>
      </w:pPr>
      <w:r>
        <w:rPr>
          <w:rFonts w:ascii="Times New Roman" w:hAnsi="Times New Roman" w:eastAsia="Times New Roman" w:cs="Times New Roman"/>
          <w:color w:val="auto"/>
          <w:spacing w:val="6"/>
          <w:sz w:val="20"/>
          <w:szCs w:val="20"/>
          <w:highlight w:val="none"/>
        </w:rPr>
        <w:t>4</w:t>
      </w:r>
      <w:r>
        <w:rPr>
          <w:rFonts w:ascii="宋体" w:hAnsi="宋体" w:eastAsia="宋体" w:cs="宋体"/>
          <w:color w:val="auto"/>
          <w:spacing w:val="6"/>
          <w:sz w:val="20"/>
          <w:szCs w:val="20"/>
          <w:highlight w:val="none"/>
        </w:rPr>
        <w:t>.</w:t>
      </w:r>
      <w:r>
        <w:rPr>
          <w:rFonts w:ascii="Times New Roman" w:hAnsi="Times New Roman" w:eastAsia="Times New Roman" w:cs="Times New Roman"/>
          <w:color w:val="auto"/>
          <w:spacing w:val="6"/>
          <w:sz w:val="20"/>
          <w:szCs w:val="20"/>
          <w:highlight w:val="none"/>
        </w:rPr>
        <w:t>1</w:t>
      </w:r>
      <w:r>
        <w:rPr>
          <w:rFonts w:ascii="宋体" w:hAnsi="宋体" w:eastAsia="宋体" w:cs="宋体"/>
          <w:color w:val="auto"/>
          <w:spacing w:val="6"/>
          <w:sz w:val="20"/>
          <w:szCs w:val="20"/>
          <w:highlight w:val="none"/>
        </w:rPr>
        <w:t>.</w:t>
      </w:r>
      <w:r>
        <w:rPr>
          <w:rFonts w:ascii="Times New Roman" w:hAnsi="Times New Roman" w:eastAsia="Times New Roman" w:cs="Times New Roman"/>
          <w:color w:val="auto"/>
          <w:spacing w:val="6"/>
          <w:sz w:val="20"/>
          <w:szCs w:val="20"/>
          <w:highlight w:val="none"/>
        </w:rPr>
        <w:t>1</w:t>
      </w:r>
      <w:r>
        <w:rPr>
          <w:rFonts w:ascii="宋体" w:hAnsi="宋体" w:eastAsia="宋体" w:cs="宋体"/>
          <w:color w:val="auto"/>
          <w:spacing w:val="6"/>
          <w:sz w:val="20"/>
          <w:szCs w:val="20"/>
          <w:highlight w:val="none"/>
        </w:rPr>
        <w:t>监造的范围为：</w:t>
      </w:r>
      <w:r>
        <w:rPr>
          <w:rFonts w:hint="eastAsia" w:ascii="宋体" w:hAnsi="宋体" w:eastAsia="宋体" w:cs="宋体"/>
          <w:color w:val="auto"/>
          <w:spacing w:val="6"/>
          <w:sz w:val="20"/>
          <w:szCs w:val="20"/>
          <w:highlight w:val="none"/>
          <w:lang w:val="en-US" w:eastAsia="zh-CN"/>
        </w:rPr>
        <w:t>/</w:t>
      </w:r>
      <w:r>
        <w:rPr>
          <w:rFonts w:ascii="宋体" w:hAnsi="宋体" w:eastAsia="宋体" w:cs="宋体"/>
          <w:color w:val="auto"/>
          <w:spacing w:val="5"/>
          <w:sz w:val="20"/>
          <w:szCs w:val="20"/>
          <w:highlight w:val="none"/>
        </w:rPr>
        <w:t>。</w:t>
      </w:r>
    </w:p>
    <w:p w14:paraId="4C2C110F">
      <w:pPr>
        <w:spacing w:before="160" w:line="228" w:lineRule="auto"/>
        <w:ind w:left="517"/>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4</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2</w:t>
      </w:r>
      <w:r>
        <w:rPr>
          <w:rFonts w:ascii="宋体" w:hAnsi="宋体" w:eastAsia="宋体" w:cs="宋体"/>
          <w:color w:val="auto"/>
          <w:spacing w:val="7"/>
          <w:sz w:val="20"/>
          <w:szCs w:val="20"/>
          <w:highlight w:val="none"/>
        </w:rPr>
        <w:t>买方监造人员的交通、食宿费用由</w:t>
      </w:r>
      <w:r>
        <w:rPr>
          <w:rFonts w:hint="eastAsia" w:ascii="宋体" w:hAnsi="宋体" w:eastAsia="宋体" w:cs="宋体"/>
          <w:color w:val="auto"/>
          <w:spacing w:val="7"/>
          <w:sz w:val="20"/>
          <w:szCs w:val="20"/>
          <w:highlight w:val="none"/>
          <w:u w:val="single"/>
          <w:lang w:val="en-US" w:eastAsia="zh-CN"/>
        </w:rPr>
        <w:t xml:space="preserve"> / </w:t>
      </w:r>
      <w:r>
        <w:rPr>
          <w:rFonts w:ascii="宋体" w:hAnsi="宋体" w:eastAsia="宋体" w:cs="宋体"/>
          <w:color w:val="auto"/>
          <w:spacing w:val="6"/>
          <w:sz w:val="20"/>
          <w:szCs w:val="20"/>
          <w:highlight w:val="none"/>
        </w:rPr>
        <w:t>方承担。</w:t>
      </w:r>
    </w:p>
    <w:p w14:paraId="554CE958">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4.2交货前检验</w:t>
      </w:r>
    </w:p>
    <w:p w14:paraId="05D736DF">
      <w:pPr>
        <w:spacing w:before="202" w:line="219" w:lineRule="auto"/>
        <w:ind w:left="53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买方</w:t>
      </w:r>
      <w:r>
        <w:rPr>
          <w:rFonts w:hint="eastAsia" w:ascii="宋体" w:hAnsi="宋体" w:eastAsia="宋体" w:cs="宋体"/>
          <w:color w:val="auto"/>
          <w:spacing w:val="3"/>
          <w:sz w:val="20"/>
          <w:szCs w:val="20"/>
          <w:highlight w:val="none"/>
          <w:u w:val="single"/>
          <w:lang w:val="en-US" w:eastAsia="zh-CN"/>
        </w:rPr>
        <w:t xml:space="preserve"> </w:t>
      </w:r>
      <w:r>
        <w:rPr>
          <w:rFonts w:ascii="宋体" w:hAnsi="宋体" w:eastAsia="宋体" w:cs="宋体"/>
          <w:b/>
          <w:bCs/>
          <w:i/>
          <w:iCs/>
          <w:color w:val="auto"/>
          <w:spacing w:val="3"/>
          <w:sz w:val="21"/>
          <w:szCs w:val="21"/>
          <w:highlight w:val="none"/>
          <w:u w:val="single" w:color="auto"/>
        </w:rPr>
        <w:t>参与</w:t>
      </w:r>
      <w:r>
        <w:rPr>
          <w:rFonts w:hint="eastAsia" w:ascii="宋体" w:hAnsi="宋体" w:eastAsia="宋体" w:cs="宋体"/>
          <w:b/>
          <w:bCs/>
          <w:i/>
          <w:iCs/>
          <w:color w:val="auto"/>
          <w:spacing w:val="3"/>
          <w:sz w:val="21"/>
          <w:szCs w:val="21"/>
          <w:highlight w:val="none"/>
          <w:u w:val="single" w:color="auto"/>
          <w:lang w:val="en-US" w:eastAsia="zh-CN"/>
        </w:rPr>
        <w:t xml:space="preserve"> </w:t>
      </w:r>
      <w:r>
        <w:rPr>
          <w:rFonts w:hint="eastAsia" w:ascii="宋体" w:hAnsi="宋体" w:eastAsia="宋体" w:cs="宋体"/>
          <w:b/>
          <w:bCs/>
          <w:color w:val="auto"/>
          <w:spacing w:val="3"/>
          <w:sz w:val="20"/>
          <w:szCs w:val="20"/>
          <w:highlight w:val="none"/>
          <w:u w:val="single" w:color="auto"/>
          <w:lang w:val="en-US" w:eastAsia="zh-CN"/>
        </w:rPr>
        <w:t xml:space="preserve"> </w:t>
      </w:r>
      <w:r>
        <w:rPr>
          <w:rFonts w:ascii="宋体" w:hAnsi="宋体" w:eastAsia="宋体" w:cs="宋体"/>
          <w:color w:val="auto"/>
          <w:spacing w:val="3"/>
          <w:sz w:val="20"/>
          <w:szCs w:val="20"/>
          <w:highlight w:val="none"/>
        </w:rPr>
        <w:t>交货前检验。</w:t>
      </w:r>
    </w:p>
    <w:p w14:paraId="63029044">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5.包装、标记、运输和交付</w:t>
      </w:r>
    </w:p>
    <w:p w14:paraId="208D4141">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5.4交付</w:t>
      </w:r>
    </w:p>
    <w:p w14:paraId="610EFEEC">
      <w:pPr>
        <w:spacing w:before="200" w:line="227" w:lineRule="auto"/>
        <w:ind w:left="518"/>
        <w:rPr>
          <w:color w:val="auto"/>
          <w:highlight w:val="none"/>
        </w:rPr>
      </w:pPr>
      <w:r>
        <w:rPr>
          <w:rFonts w:ascii="Times New Roman" w:hAnsi="Times New Roman" w:eastAsia="Times New Roman" w:cs="Times New Roman"/>
          <w:color w:val="auto"/>
          <w:spacing w:val="8"/>
          <w:sz w:val="20"/>
          <w:szCs w:val="20"/>
          <w:highlight w:val="none"/>
        </w:rPr>
        <w:t>5</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4</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rFonts w:ascii="宋体" w:hAnsi="宋体" w:eastAsia="宋体" w:cs="宋体"/>
          <w:color w:val="auto"/>
          <w:spacing w:val="8"/>
          <w:sz w:val="20"/>
          <w:szCs w:val="20"/>
          <w:highlight w:val="none"/>
        </w:rPr>
        <w:t>卖方应按本合同条款第</w:t>
      </w:r>
      <w:r>
        <w:rPr>
          <w:rFonts w:ascii="Times New Roman" w:hAnsi="Times New Roman" w:eastAsia="Times New Roman" w:cs="Times New Roman"/>
          <w:color w:val="auto"/>
          <w:spacing w:val="8"/>
          <w:sz w:val="20"/>
          <w:szCs w:val="20"/>
          <w:highlight w:val="none"/>
        </w:rPr>
        <w:t>6</w:t>
      </w: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4</w:t>
      </w:r>
      <w:r>
        <w:rPr>
          <w:rFonts w:ascii="宋体" w:hAnsi="宋体" w:eastAsia="宋体" w:cs="宋体"/>
          <w:color w:val="auto"/>
          <w:spacing w:val="8"/>
          <w:sz w:val="20"/>
          <w:szCs w:val="20"/>
          <w:highlight w:val="none"/>
        </w:rPr>
        <w:t>款签署合同设备验收证书后将合同设备</w:t>
      </w:r>
      <w:r>
        <w:rPr>
          <w:rFonts w:ascii="宋体" w:hAnsi="宋体" w:eastAsia="宋体" w:cs="宋体"/>
          <w:color w:val="auto"/>
          <w:spacing w:val="7"/>
          <w:sz w:val="20"/>
          <w:szCs w:val="20"/>
          <w:highlight w:val="none"/>
        </w:rPr>
        <w:t>交付给买方。</w:t>
      </w:r>
    </w:p>
    <w:p w14:paraId="77487151">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6.开箱检验、安装、调试、考核、验收</w:t>
      </w:r>
    </w:p>
    <w:p w14:paraId="640160C8">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6.1开箱检验</w:t>
      </w:r>
    </w:p>
    <w:p w14:paraId="08CFDFC6">
      <w:pPr>
        <w:spacing w:before="201" w:line="219" w:lineRule="auto"/>
        <w:ind w:left="517"/>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6</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合同设备交付时</w:t>
      </w:r>
      <w:r>
        <w:rPr>
          <w:rFonts w:ascii="宋体" w:hAnsi="宋体" w:eastAsia="宋体" w:cs="宋体"/>
          <w:color w:val="auto"/>
          <w:spacing w:val="-22"/>
          <w:sz w:val="20"/>
          <w:szCs w:val="20"/>
          <w:highlight w:val="none"/>
        </w:rPr>
        <w:t>，</w:t>
      </w:r>
      <w:r>
        <w:rPr>
          <w:rFonts w:ascii="宋体" w:hAnsi="宋体" w:eastAsia="宋体" w:cs="宋体"/>
          <w:b/>
          <w:bCs/>
          <w:i/>
          <w:iCs/>
          <w:color w:val="auto"/>
          <w:spacing w:val="7"/>
          <w:sz w:val="21"/>
          <w:szCs w:val="21"/>
          <w:highlight w:val="none"/>
          <w:u w:val="single" w:color="auto"/>
        </w:rPr>
        <w:t>不进行</w:t>
      </w:r>
      <w:r>
        <w:rPr>
          <w:rFonts w:ascii="宋体" w:hAnsi="宋体" w:eastAsia="宋体" w:cs="宋体"/>
          <w:color w:val="auto"/>
          <w:spacing w:val="6"/>
          <w:sz w:val="20"/>
          <w:szCs w:val="20"/>
          <w:highlight w:val="none"/>
        </w:rPr>
        <w:t>开箱检验。</w:t>
      </w:r>
    </w:p>
    <w:p w14:paraId="7FE9468E">
      <w:pPr>
        <w:spacing w:before="159" w:line="218" w:lineRule="auto"/>
        <w:ind w:left="517"/>
        <w:rPr>
          <w:rFonts w:ascii="宋体" w:hAnsi="宋体" w:eastAsia="宋体" w:cs="宋体"/>
          <w:color w:val="auto"/>
          <w:sz w:val="20"/>
          <w:szCs w:val="20"/>
          <w:highlight w:val="none"/>
        </w:rPr>
      </w:pPr>
      <w:r>
        <w:rPr>
          <w:rFonts w:ascii="Times New Roman" w:hAnsi="Times New Roman" w:eastAsia="Times New Roman" w:cs="Times New Roman"/>
          <w:color w:val="auto"/>
          <w:spacing w:val="4"/>
          <w:sz w:val="20"/>
          <w:szCs w:val="20"/>
          <w:highlight w:val="none"/>
        </w:rPr>
        <w:t>6</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1</w:t>
      </w: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2</w:t>
      </w:r>
      <w:r>
        <w:rPr>
          <w:rFonts w:ascii="宋体" w:hAnsi="宋体" w:eastAsia="宋体" w:cs="宋体"/>
          <w:color w:val="auto"/>
          <w:spacing w:val="4"/>
          <w:sz w:val="20"/>
          <w:szCs w:val="20"/>
          <w:highlight w:val="none"/>
        </w:rPr>
        <w:t>合同设备的开箱检验应在</w:t>
      </w:r>
      <w:r>
        <w:rPr>
          <w:rFonts w:hint="eastAsia" w:ascii="宋体" w:hAnsi="宋体" w:eastAsia="宋体" w:cs="宋体"/>
          <w:color w:val="auto"/>
          <w:spacing w:val="4"/>
          <w:sz w:val="20"/>
          <w:szCs w:val="20"/>
          <w:highlight w:val="none"/>
          <w:u w:val="single"/>
          <w:lang w:val="en-US" w:eastAsia="zh-CN"/>
        </w:rPr>
        <w:t xml:space="preserve"> </w:t>
      </w:r>
      <w:r>
        <w:rPr>
          <w:rFonts w:hint="eastAsia" w:ascii="宋体" w:hAnsi="宋体" w:eastAsia="宋体" w:cs="宋体"/>
          <w:b/>
          <w:bCs/>
          <w:i/>
          <w:iCs/>
          <w:color w:val="auto"/>
          <w:spacing w:val="7"/>
          <w:sz w:val="21"/>
          <w:szCs w:val="21"/>
          <w:highlight w:val="none"/>
          <w:u w:val="single" w:color="auto"/>
          <w:lang w:val="en-US" w:eastAsia="zh-CN"/>
        </w:rPr>
        <w:t xml:space="preserve">监理指定的地点 </w:t>
      </w:r>
      <w:r>
        <w:rPr>
          <w:rFonts w:ascii="宋体" w:hAnsi="宋体" w:eastAsia="宋体" w:cs="宋体"/>
          <w:color w:val="auto"/>
          <w:spacing w:val="4"/>
          <w:sz w:val="20"/>
          <w:szCs w:val="20"/>
          <w:highlight w:val="none"/>
        </w:rPr>
        <w:t>进行。</w:t>
      </w:r>
    </w:p>
    <w:p w14:paraId="3BD7F91F">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6.2安装、调试</w:t>
      </w:r>
    </w:p>
    <w:p w14:paraId="474F9C5A">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6.2.1开箱检验完成后，双方应对合同设备进行安装、调试，以使其具备考核的状态。安装、调试应按照专用合同条款约定的下列</w:t>
      </w:r>
      <w:r>
        <w:rPr>
          <w:rFonts w:hint="eastAsia" w:ascii="宋体" w:hAnsi="宋体" w:eastAsia="宋体" w:cs="宋体"/>
          <w:color w:val="auto"/>
          <w:spacing w:val="10"/>
          <w:sz w:val="20"/>
          <w:szCs w:val="20"/>
          <w:highlight w:val="none"/>
          <w:u w:val="single"/>
          <w:lang w:val="en-US" w:eastAsia="zh-CN"/>
        </w:rPr>
        <w:t xml:space="preserve">  （1） </w:t>
      </w:r>
      <w:r>
        <w:rPr>
          <w:rFonts w:ascii="宋体" w:hAnsi="宋体" w:eastAsia="宋体" w:cs="宋体"/>
          <w:color w:val="auto"/>
          <w:spacing w:val="10"/>
          <w:sz w:val="20"/>
          <w:szCs w:val="20"/>
          <w:highlight w:val="none"/>
        </w:rPr>
        <w:t>方式进行：</w:t>
      </w:r>
    </w:p>
    <w:p w14:paraId="759DB767">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（1）卖方按照合同约定完成合同设备的安装、调试工作；</w:t>
      </w:r>
    </w:p>
    <w:p w14:paraId="1658DFD0">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2）买方或买方安排第三方负责合同设备的安装、调试工作，卖方提供技术服务。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7F7BD3B0">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6.2.2安装、调试中合同设备运行需要的其他动力和原材料（如需要）等均由卖方承担。</w:t>
      </w:r>
    </w:p>
    <w:p w14:paraId="49F2E488">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6.3考核</w:t>
      </w:r>
    </w:p>
    <w:p w14:paraId="4531EA76">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6.3.1安装、调试完成后，双方应对合同设备进行考核，考核中合同设备运行需要的用其他动力和原材料（如需要）等均由卖方承担。</w:t>
      </w:r>
    </w:p>
    <w:p w14:paraId="2E5E83FF">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6.4验收</w:t>
      </w:r>
    </w:p>
    <w:p w14:paraId="1550B948">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本款增加以下内容：按本合同与合同附件有关条件、本招标文件的技术规范、系统配置要求、设备技术文件和系统说明书,以及国家和省部级等要求进行验收，验收分为合同工程完工验收和竣工验收，其费用包括在合同价格中。</w:t>
      </w:r>
    </w:p>
    <w:p w14:paraId="645D8EEC">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1）合同工程完工验收：系统在指定的地点进行安装调试完毕，如果系统正常整体连续运行两周以上后（定时自报的时段不少于四段制），自测试满足国家和省部级的要求，卖方向买方提供了设计、安装、调试、运行、维护和总结算书等必备的文档资料以及完成了对买方运行管理和相关人员的技术培训。卖方向监理人提交合同工程完工验收申请报告，经监理人确认具备验收条件，买方会同卖方、监理人在指定的验收地点对合同系统设备进行检查，检查内容根据设计和招投标文件中确定的系统功能和相应性能指标，以及系统设备的外观、数量、规格等是否与合同有差异。若发现系统功能和相应性能指标未达到合同规定的要求，或设备、随机资料与合同规定有异，买方有权拒收系统及其设备,或要求卖方进行系统整改。在系统合同工程验收完成后，卖方须使系统进入试运行状态。</w:t>
      </w:r>
    </w:p>
    <w:p w14:paraId="1919FA57">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合同工程完工验收时应形成合同工程完工验收报告，并由买方、卖方、监理方三方代表签字。</w:t>
      </w:r>
    </w:p>
    <w:p w14:paraId="4D215157">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1" w:line="377" w:lineRule="auto"/>
        <w:ind w:left="108" w:right="79" w:firstLine="414"/>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竣工验收：系统经十二个月的试运行期,对合同工程完工验收要求整改和试运行期间出现的问题已按要求处理完毕后，确认无质量问题，并按照国家和省部级要求提供所有文档，能满足用户实际使用的要求和功能后,由买方按照《水利水电建设工程验收规程》（SL223）要求进行竣工验收。</w:t>
      </w:r>
    </w:p>
    <w:p w14:paraId="1C1B897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left="522" w:leftChars="0" w:right="79" w:rightChars="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6.4.1合同设备整体通过合同工程完工验收后7日内签署合同设备验收证书，通过合同工程完</w:t>
      </w:r>
    </w:p>
    <w:p w14:paraId="14A93DA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工验收的日期为合同设备达到或视为达到技术性能考核指标的日期。</w:t>
      </w:r>
    </w:p>
    <w:p w14:paraId="4EB0B8C9">
      <w:pPr>
        <w:spacing w:before="1" w:line="377" w:lineRule="auto"/>
        <w:ind w:left="105" w:right="79" w:firstLine="415"/>
        <w:jc w:val="both"/>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6.4.3由于买方原因，在合同设备整体安装、调试完成后6个月内未能组织合同工程完工验收，则买卖双方应在上述期限届满后7日内签署验收款支付函。</w:t>
      </w:r>
    </w:p>
    <w:p w14:paraId="05BE7A62">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7.技术服务</w:t>
      </w:r>
    </w:p>
    <w:p w14:paraId="6F8A66B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left="522" w:leftChars="0" w:right="79" w:rightChars="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7.2卖方技术人员的交通、食宿费用由</w:t>
      </w:r>
      <w:r>
        <w:rPr>
          <w:rFonts w:hint="eastAsia" w:ascii="宋体" w:hAnsi="宋体" w:eastAsia="宋体" w:cs="宋体"/>
          <w:b/>
          <w:bCs/>
          <w:color w:val="auto"/>
          <w:spacing w:val="-22"/>
          <w:sz w:val="20"/>
          <w:szCs w:val="20"/>
          <w:highlight w:val="none"/>
          <w:u w:val="single" w:color="auto"/>
          <w:lang w:val="en-US" w:eastAsia="zh-CN"/>
        </w:rPr>
        <w:t xml:space="preserve">  </w:t>
      </w:r>
      <w:r>
        <w:rPr>
          <w:rFonts w:hint="eastAsia" w:ascii="宋体" w:hAnsi="宋体" w:eastAsia="宋体" w:cs="宋体"/>
          <w:b/>
          <w:bCs/>
          <w:i/>
          <w:iCs/>
          <w:color w:val="auto"/>
          <w:spacing w:val="7"/>
          <w:sz w:val="21"/>
          <w:szCs w:val="21"/>
          <w:highlight w:val="none"/>
          <w:u w:val="single" w:color="auto"/>
          <w:lang w:val="en-US" w:eastAsia="zh-CN"/>
        </w:rPr>
        <w:t xml:space="preserve">卖方  </w:t>
      </w:r>
      <w:r>
        <w:rPr>
          <w:rFonts w:ascii="宋体" w:hAnsi="宋体" w:eastAsia="宋体" w:cs="宋体"/>
          <w:color w:val="auto"/>
          <w:spacing w:val="10"/>
          <w:sz w:val="20"/>
          <w:szCs w:val="20"/>
          <w:highlight w:val="none"/>
        </w:rPr>
        <w:t>承担。</w:t>
      </w:r>
    </w:p>
    <w:p w14:paraId="500260EA">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8.质量保证期</w:t>
      </w:r>
    </w:p>
    <w:p w14:paraId="66D2571B">
      <w:pPr>
        <w:spacing w:before="276" w:line="218" w:lineRule="auto"/>
        <w:ind w:left="522"/>
        <w:rPr>
          <w:color w:val="auto"/>
          <w:highlight w:val="none"/>
        </w:rPr>
      </w:pPr>
      <w:r>
        <w:rPr>
          <w:rFonts w:ascii="宋体" w:hAnsi="宋体" w:eastAsia="宋体" w:cs="宋体"/>
          <w:color w:val="auto"/>
          <w:spacing w:val="10"/>
          <w:sz w:val="20"/>
          <w:szCs w:val="20"/>
          <w:highlight w:val="none"/>
        </w:rPr>
        <w:t>8.1合同设备整体质量保证期为起</w:t>
      </w:r>
      <w:r>
        <w:rPr>
          <w:rFonts w:hint="eastAsia" w:ascii="宋体" w:hAnsi="宋体" w:eastAsia="宋体" w:cs="宋体"/>
          <w:color w:val="auto"/>
          <w:spacing w:val="10"/>
          <w:sz w:val="20"/>
          <w:szCs w:val="20"/>
          <w:highlight w:val="none"/>
          <w:u w:val="single"/>
          <w:lang w:val="en-US" w:eastAsia="zh-CN"/>
        </w:rPr>
        <w:t xml:space="preserve">        </w:t>
      </w:r>
      <w:r>
        <w:rPr>
          <w:rFonts w:ascii="宋体" w:hAnsi="宋体" w:eastAsia="宋体" w:cs="宋体"/>
          <w:color w:val="auto"/>
          <w:spacing w:val="4"/>
          <w:sz w:val="20"/>
          <w:szCs w:val="20"/>
          <w:highlight w:val="none"/>
          <w:u w:val="single" w:color="auto"/>
        </w:rPr>
        <w:t>（</w:t>
      </w:r>
      <w:r>
        <w:rPr>
          <w:rFonts w:ascii="宋体" w:hAnsi="宋体" w:eastAsia="宋体" w:cs="宋体"/>
          <w:b/>
          <w:bCs/>
          <w:i/>
          <w:iCs/>
          <w:color w:val="auto"/>
          <w:spacing w:val="4"/>
          <w:sz w:val="21"/>
          <w:szCs w:val="21"/>
          <w:highlight w:val="none"/>
          <w:u w:val="single" w:color="auto"/>
        </w:rPr>
        <w:t>按投标人承诺填写</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4"/>
          <w:sz w:val="20"/>
          <w:szCs w:val="20"/>
          <w:highlight w:val="none"/>
        </w:rPr>
        <w:t>。</w:t>
      </w:r>
    </w:p>
    <w:p w14:paraId="5A477747">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9.质保期服务</w:t>
      </w:r>
    </w:p>
    <w:p w14:paraId="1DD0AC02">
      <w:pPr>
        <w:spacing w:before="277" w:line="361" w:lineRule="auto"/>
        <w:ind w:right="115" w:firstLine="420" w:firstLineChars="200"/>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9</w:t>
      </w: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1</w:t>
      </w:r>
      <w:r>
        <w:rPr>
          <w:rFonts w:ascii="宋体" w:hAnsi="宋体" w:eastAsia="宋体" w:cs="宋体"/>
          <w:color w:val="auto"/>
          <w:spacing w:val="5"/>
          <w:sz w:val="20"/>
          <w:szCs w:val="20"/>
          <w:highlight w:val="none"/>
        </w:rPr>
        <w:t>卖方应在收到买方通知后</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w:t>
      </w:r>
      <w:r>
        <w:rPr>
          <w:rFonts w:ascii="宋体" w:hAnsi="宋体" w:eastAsia="宋体" w:cs="宋体"/>
          <w:b/>
          <w:bCs/>
          <w:i/>
          <w:iCs/>
          <w:color w:val="auto"/>
          <w:spacing w:val="5"/>
          <w:sz w:val="21"/>
          <w:szCs w:val="21"/>
          <w:highlight w:val="none"/>
          <w:u w:val="single" w:color="auto"/>
        </w:rPr>
        <w:t>按投标人承诺填写</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4"/>
          <w:sz w:val="20"/>
          <w:szCs w:val="20"/>
          <w:highlight w:val="none"/>
        </w:rPr>
        <w:t>小时内做出响应，如需卖方到合同设备现场，卖方应在收到买方通知后</w:t>
      </w:r>
      <w:r>
        <w:rPr>
          <w:rFonts w:hint="eastAsia" w:ascii="宋体" w:hAnsi="宋体" w:eastAsia="宋体" w:cs="宋体"/>
          <w:color w:val="auto"/>
          <w:spacing w:val="4"/>
          <w:sz w:val="20"/>
          <w:szCs w:val="20"/>
          <w:highlight w:val="none"/>
          <w:u w:val="single"/>
          <w:lang w:val="en-US" w:eastAsia="zh-CN"/>
        </w:rPr>
        <w:t xml:space="preserve">        </w:t>
      </w:r>
      <w:r>
        <w:rPr>
          <w:rFonts w:ascii="宋体" w:hAnsi="宋体" w:eastAsia="宋体" w:cs="宋体"/>
          <w:color w:val="auto"/>
          <w:spacing w:val="4"/>
          <w:sz w:val="20"/>
          <w:szCs w:val="20"/>
          <w:highlight w:val="none"/>
        </w:rPr>
        <w:t>（</w:t>
      </w:r>
      <w:r>
        <w:rPr>
          <w:rFonts w:ascii="宋体" w:hAnsi="宋体" w:eastAsia="宋体" w:cs="宋体"/>
          <w:b/>
          <w:bCs/>
          <w:i/>
          <w:iCs/>
          <w:color w:val="auto"/>
          <w:spacing w:val="4"/>
          <w:sz w:val="21"/>
          <w:szCs w:val="21"/>
          <w:highlight w:val="none"/>
          <w:u w:val="single" w:color="auto"/>
        </w:rPr>
        <w:t>按投标人承诺填写</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4"/>
          <w:sz w:val="20"/>
          <w:szCs w:val="20"/>
          <w:highlight w:val="none"/>
        </w:rPr>
        <w:t>小时内到达。</w:t>
      </w:r>
    </w:p>
    <w:p w14:paraId="6CD3FB8B">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10.履约保证金</w:t>
      </w:r>
    </w:p>
    <w:p w14:paraId="2A66C4A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履约保证金为签约合同价扣除暂列金额和暂估价后的</w:t>
      </w:r>
      <w:r>
        <w:rPr>
          <w:rFonts w:hint="eastAsia" w:ascii="宋体" w:hAnsi="宋体" w:eastAsia="宋体" w:cs="宋体"/>
          <w:color w:val="auto"/>
          <w:spacing w:val="10"/>
          <w:sz w:val="20"/>
          <w:szCs w:val="20"/>
          <w:highlight w:val="none"/>
          <w:u w:val="single" w:color="auto"/>
          <w:lang w:val="en-US" w:eastAsia="zh-CN"/>
        </w:rPr>
        <w:t xml:space="preserve">  </w:t>
      </w:r>
      <w:r>
        <w:rPr>
          <w:rFonts w:hint="eastAsia" w:ascii="宋体" w:hAnsi="宋体" w:eastAsia="宋体" w:cs="宋体"/>
          <w:b/>
          <w:bCs/>
          <w:i/>
          <w:iCs/>
          <w:color w:val="auto"/>
          <w:spacing w:val="7"/>
          <w:sz w:val="21"/>
          <w:szCs w:val="21"/>
          <w:highlight w:val="none"/>
          <w:u w:val="single" w:color="auto"/>
          <w:lang w:val="en-US" w:eastAsia="zh-CN"/>
        </w:rPr>
        <w:t xml:space="preserve">2%  </w:t>
      </w:r>
      <w:r>
        <w:rPr>
          <w:rFonts w:ascii="宋体" w:hAnsi="宋体" w:eastAsia="宋体" w:cs="宋体"/>
          <w:color w:val="auto"/>
          <w:spacing w:val="10"/>
          <w:sz w:val="20"/>
          <w:szCs w:val="20"/>
          <w:highlight w:val="none"/>
        </w:rPr>
        <w:t>。履约担保的形式为：</w:t>
      </w:r>
      <w:r>
        <w:rPr>
          <w:rFonts w:hint="eastAsia"/>
          <w:color w:val="auto"/>
          <w:spacing w:val="6"/>
          <w:highlight w:val="none"/>
        </w:rPr>
        <w:t>支持银行转账、银行电汇、银行保函、担保机构担保、保证保险使用</w:t>
      </w:r>
      <w:r>
        <w:rPr>
          <w:rFonts w:ascii="宋体" w:hAnsi="宋体" w:eastAsia="宋体" w:cs="宋体"/>
          <w:color w:val="auto"/>
          <w:spacing w:val="10"/>
          <w:sz w:val="20"/>
          <w:szCs w:val="20"/>
          <w:highlight w:val="none"/>
        </w:rPr>
        <w:t>。履约保证金自合同生效之日起生效，在</w:t>
      </w:r>
      <w:r>
        <w:rPr>
          <w:rFonts w:hint="eastAsia" w:ascii="宋体" w:hAnsi="宋体" w:eastAsia="宋体" w:cs="宋体"/>
          <w:b/>
          <w:bCs/>
          <w:i/>
          <w:iCs/>
          <w:color w:val="auto"/>
          <w:spacing w:val="10"/>
          <w:sz w:val="20"/>
          <w:szCs w:val="20"/>
          <w:highlight w:val="none"/>
          <w:u w:val="single" w:color="auto"/>
          <w:lang w:val="en-US" w:eastAsia="zh-CN"/>
        </w:rPr>
        <w:t xml:space="preserve"> 合同完工验收后 </w:t>
      </w:r>
      <w:r>
        <w:rPr>
          <w:rFonts w:ascii="宋体" w:hAnsi="宋体" w:eastAsia="宋体" w:cs="宋体"/>
          <w:color w:val="auto"/>
          <w:spacing w:val="10"/>
          <w:sz w:val="20"/>
          <w:szCs w:val="20"/>
          <w:highlight w:val="none"/>
        </w:rPr>
        <w:t>失效。履约保证金的退还时间</w:t>
      </w:r>
      <w:r>
        <w:rPr>
          <w:rFonts w:hint="eastAsia" w:ascii="宋体" w:hAnsi="宋体" w:eastAsia="宋体" w:cs="宋体"/>
          <w:color w:val="auto"/>
          <w:spacing w:val="10"/>
          <w:sz w:val="20"/>
          <w:szCs w:val="20"/>
          <w:highlight w:val="none"/>
          <w:lang w:eastAsia="zh-CN"/>
        </w:rPr>
        <w:t>：</w:t>
      </w:r>
      <w:r>
        <w:rPr>
          <w:rFonts w:hint="eastAsia"/>
          <w:b/>
          <w:bCs/>
          <w:i/>
          <w:iCs/>
          <w:color w:val="auto"/>
          <w:spacing w:val="6"/>
          <w:highlight w:val="none"/>
          <w:u w:val="single"/>
        </w:rPr>
        <w:t>履约保证金有效期满7日内</w:t>
      </w:r>
      <w:r>
        <w:rPr>
          <w:rFonts w:ascii="宋体" w:hAnsi="宋体" w:eastAsia="宋体" w:cs="宋体"/>
          <w:color w:val="auto"/>
          <w:spacing w:val="10"/>
          <w:sz w:val="20"/>
          <w:szCs w:val="20"/>
          <w:highlight w:val="none"/>
        </w:rPr>
        <w:t>。</w:t>
      </w:r>
    </w:p>
    <w:p w14:paraId="3766AF50">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11.保证</w:t>
      </w:r>
    </w:p>
    <w:p w14:paraId="36143987">
      <w:pPr>
        <w:spacing w:before="272" w:line="218" w:lineRule="auto"/>
        <w:ind w:left="542"/>
        <w:rPr>
          <w:color w:val="auto"/>
          <w:highlight w:val="none"/>
        </w:rPr>
      </w:pPr>
      <w:r>
        <w:rPr>
          <w:rFonts w:ascii="Times New Roman" w:hAnsi="Times New Roman" w:eastAsia="Times New Roman" w:cs="Times New Roman"/>
          <w:color w:val="auto"/>
          <w:spacing w:val="3"/>
          <w:sz w:val="20"/>
          <w:szCs w:val="20"/>
          <w:highlight w:val="none"/>
        </w:rPr>
        <w:t>11</w:t>
      </w:r>
      <w:r>
        <w:rPr>
          <w:rFonts w:ascii="宋体" w:hAnsi="宋体" w:eastAsia="宋体" w:cs="宋体"/>
          <w:color w:val="auto"/>
          <w:spacing w:val="3"/>
          <w:sz w:val="20"/>
          <w:szCs w:val="20"/>
          <w:highlight w:val="none"/>
        </w:rPr>
        <w:t>.</w:t>
      </w:r>
      <w:r>
        <w:rPr>
          <w:rFonts w:ascii="Times New Roman" w:hAnsi="Times New Roman" w:eastAsia="Times New Roman" w:cs="Times New Roman"/>
          <w:color w:val="auto"/>
          <w:spacing w:val="3"/>
          <w:sz w:val="20"/>
          <w:szCs w:val="20"/>
          <w:highlight w:val="none"/>
        </w:rPr>
        <w:t>7</w:t>
      </w:r>
      <w:r>
        <w:rPr>
          <w:rFonts w:ascii="宋体" w:hAnsi="宋体" w:eastAsia="宋体" w:cs="宋体"/>
          <w:color w:val="auto"/>
          <w:spacing w:val="3"/>
          <w:sz w:val="20"/>
          <w:szCs w:val="20"/>
          <w:highlight w:val="none"/>
        </w:rPr>
        <w:t>备品备件范围为</w:t>
      </w:r>
      <w:r>
        <w:rPr>
          <w:rFonts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u w:val="single" w:color="auto"/>
          <w:lang w:val="en-US" w:eastAsia="zh-CN"/>
        </w:rPr>
        <w:t xml:space="preserve">     </w:t>
      </w:r>
      <w:r>
        <w:rPr>
          <w:rFonts w:ascii="宋体" w:hAnsi="宋体" w:eastAsia="宋体" w:cs="宋体"/>
          <w:color w:val="auto"/>
          <w:spacing w:val="-4"/>
          <w:sz w:val="20"/>
          <w:szCs w:val="20"/>
          <w:highlight w:val="none"/>
          <w:u w:val="single" w:color="auto"/>
        </w:rPr>
        <w:t>（</w:t>
      </w:r>
      <w:r>
        <w:rPr>
          <w:rFonts w:ascii="宋体" w:hAnsi="宋体" w:eastAsia="宋体" w:cs="宋体"/>
          <w:i/>
          <w:iCs/>
          <w:color w:val="auto"/>
          <w:spacing w:val="3"/>
          <w:sz w:val="21"/>
          <w:szCs w:val="21"/>
          <w:highlight w:val="none"/>
          <w:u w:val="single" w:color="auto"/>
        </w:rPr>
        <w:t>按投标承诺填写</w:t>
      </w:r>
      <w:r>
        <w:rPr>
          <w:rFonts w:ascii="宋体" w:hAnsi="宋体" w:eastAsia="宋体" w:cs="宋体"/>
          <w:color w:val="auto"/>
          <w:spacing w:val="3"/>
          <w:sz w:val="20"/>
          <w:szCs w:val="20"/>
          <w:highlight w:val="none"/>
          <w:u w:val="single" w:color="auto"/>
        </w:rPr>
        <w:t>）。</w:t>
      </w:r>
    </w:p>
    <w:p w14:paraId="1EBCCA76">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14.违约责任</w:t>
      </w:r>
    </w:p>
    <w:p w14:paraId="6BD0EAF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14.4投标文件承诺的主要管理人员原则上不得更换，如因重大自然灾害、人员特殊原因（包括重大疾病、死亡、调离所在单位、辞职、犯罪、移民等）确须变更的，应当办理书面手续后方能变更。</w:t>
      </w:r>
    </w:p>
    <w:p w14:paraId="05A46D9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除上述情况外，</w:t>
      </w:r>
      <w:r>
        <w:rPr>
          <w:rFonts w:ascii="宋体" w:hAnsi="宋体" w:eastAsia="宋体" w:cs="宋体"/>
          <w:b/>
          <w:bCs/>
          <w:color w:val="auto"/>
          <w:spacing w:val="10"/>
          <w:sz w:val="20"/>
          <w:szCs w:val="20"/>
          <w:highlight w:val="none"/>
        </w:rPr>
        <w:t>项目部更换项目经理或技术负责人</w:t>
      </w:r>
      <w:r>
        <w:rPr>
          <w:rFonts w:ascii="宋体" w:hAnsi="宋体" w:eastAsia="宋体" w:cs="宋体"/>
          <w:color w:val="auto"/>
          <w:spacing w:val="10"/>
          <w:sz w:val="20"/>
          <w:szCs w:val="20"/>
          <w:highlight w:val="none"/>
        </w:rPr>
        <w:t>的每人次支付违约金</w:t>
      </w:r>
      <w:r>
        <w:rPr>
          <w:rFonts w:hint="eastAsia" w:ascii="宋体" w:hAnsi="宋体" w:eastAsia="宋体" w:cs="宋体"/>
          <w:i/>
          <w:iCs/>
          <w:color w:val="auto"/>
          <w:spacing w:val="10"/>
          <w:sz w:val="24"/>
          <w:szCs w:val="24"/>
          <w:highlight w:val="none"/>
          <w:u w:val="single"/>
          <w:lang w:val="en-US" w:eastAsia="zh-CN"/>
        </w:rPr>
        <w:t xml:space="preserve">  </w:t>
      </w:r>
      <w:r>
        <w:rPr>
          <w:rFonts w:hint="eastAsia" w:ascii="宋体" w:hAnsi="宋体" w:eastAsia="宋体" w:cs="宋体"/>
          <w:b/>
          <w:bCs/>
          <w:i/>
          <w:iCs/>
          <w:color w:val="auto"/>
          <w:spacing w:val="10"/>
          <w:sz w:val="24"/>
          <w:szCs w:val="24"/>
          <w:highlight w:val="none"/>
          <w:u w:val="single"/>
          <w:lang w:val="en-US" w:eastAsia="zh-CN"/>
        </w:rPr>
        <w:t xml:space="preserve">10  </w:t>
      </w:r>
      <w:r>
        <w:rPr>
          <w:rFonts w:ascii="宋体" w:hAnsi="宋体" w:eastAsia="宋体" w:cs="宋体"/>
          <w:color w:val="auto"/>
          <w:spacing w:val="10"/>
          <w:sz w:val="20"/>
          <w:szCs w:val="20"/>
          <w:highlight w:val="none"/>
        </w:rPr>
        <w:t>万元，更换</w:t>
      </w:r>
      <w:r>
        <w:rPr>
          <w:rFonts w:ascii="宋体" w:hAnsi="宋体" w:eastAsia="宋体" w:cs="宋体"/>
          <w:b/>
          <w:bCs/>
          <w:i/>
          <w:iCs/>
          <w:color w:val="auto"/>
          <w:spacing w:val="3"/>
          <w:sz w:val="21"/>
          <w:szCs w:val="21"/>
          <w:highlight w:val="none"/>
          <w:u w:val="single" w:color="auto"/>
        </w:rPr>
        <w:t>其他人员</w:t>
      </w:r>
      <w:r>
        <w:rPr>
          <w:rFonts w:ascii="宋体" w:hAnsi="宋体" w:eastAsia="宋体" w:cs="宋体"/>
          <w:color w:val="auto"/>
          <w:spacing w:val="10"/>
          <w:sz w:val="20"/>
          <w:szCs w:val="20"/>
          <w:highlight w:val="none"/>
        </w:rPr>
        <w:t>的每人次支付违约金</w:t>
      </w:r>
      <w:r>
        <w:rPr>
          <w:rFonts w:hint="eastAsia" w:ascii="宋体" w:hAnsi="宋体" w:eastAsia="宋体" w:cs="宋体"/>
          <w:i/>
          <w:iCs/>
          <w:color w:val="auto"/>
          <w:spacing w:val="10"/>
          <w:sz w:val="24"/>
          <w:szCs w:val="24"/>
          <w:highlight w:val="none"/>
          <w:u w:val="single"/>
          <w:lang w:val="en-US" w:eastAsia="zh-CN"/>
        </w:rPr>
        <w:t xml:space="preserve">  </w:t>
      </w:r>
      <w:r>
        <w:rPr>
          <w:rFonts w:hint="eastAsia" w:ascii="宋体" w:hAnsi="宋体" w:eastAsia="宋体" w:cs="宋体"/>
          <w:b/>
          <w:bCs/>
          <w:i/>
          <w:iCs/>
          <w:color w:val="auto"/>
          <w:spacing w:val="10"/>
          <w:sz w:val="24"/>
          <w:szCs w:val="24"/>
          <w:highlight w:val="none"/>
          <w:u w:val="single"/>
          <w:lang w:val="en-US" w:eastAsia="zh-CN"/>
        </w:rPr>
        <w:t xml:space="preserve">5 </w:t>
      </w:r>
      <w:r>
        <w:rPr>
          <w:rFonts w:ascii="宋体" w:hAnsi="宋体" w:eastAsia="宋体" w:cs="宋体"/>
          <w:color w:val="auto"/>
          <w:spacing w:val="10"/>
          <w:sz w:val="20"/>
          <w:szCs w:val="20"/>
          <w:highlight w:val="none"/>
        </w:rPr>
        <w:t>万元。</w:t>
      </w:r>
    </w:p>
    <w:p w14:paraId="488EC27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自监理通知进场安装调试期间，卖方</w:t>
      </w:r>
      <w:r>
        <w:rPr>
          <w:rFonts w:ascii="宋体" w:hAnsi="宋体" w:eastAsia="宋体" w:cs="宋体"/>
          <w:b/>
          <w:bCs/>
          <w:color w:val="auto"/>
          <w:spacing w:val="10"/>
          <w:sz w:val="20"/>
          <w:szCs w:val="20"/>
          <w:highlight w:val="none"/>
        </w:rPr>
        <w:t>项目负责人、技术负责人</w:t>
      </w:r>
      <w:r>
        <w:rPr>
          <w:rFonts w:ascii="宋体" w:hAnsi="宋体" w:eastAsia="宋体" w:cs="宋体"/>
          <w:color w:val="auto"/>
          <w:spacing w:val="10"/>
          <w:sz w:val="20"/>
          <w:szCs w:val="20"/>
          <w:highlight w:val="none"/>
        </w:rPr>
        <w:t>每月驻工地天数不得少于</w:t>
      </w:r>
      <w:r>
        <w:rPr>
          <w:rFonts w:hint="eastAsia" w:ascii="宋体" w:hAnsi="宋体" w:eastAsia="宋体" w:cs="宋体"/>
          <w:color w:val="auto"/>
          <w:spacing w:val="10"/>
          <w:sz w:val="20"/>
          <w:szCs w:val="20"/>
          <w:highlight w:val="none"/>
          <w:u w:val="single"/>
          <w:lang w:val="en-US" w:eastAsia="zh-CN"/>
        </w:rPr>
        <w:t xml:space="preserve"> </w:t>
      </w:r>
      <w:r>
        <w:rPr>
          <w:rFonts w:hint="eastAsia" w:ascii="宋体" w:hAnsi="宋体" w:eastAsia="宋体" w:cs="宋体"/>
          <w:i/>
          <w:iCs/>
          <w:color w:val="auto"/>
          <w:spacing w:val="10"/>
          <w:sz w:val="24"/>
          <w:szCs w:val="24"/>
          <w:highlight w:val="none"/>
          <w:u w:val="single"/>
          <w:lang w:val="en-US" w:eastAsia="zh-CN"/>
        </w:rPr>
        <w:t xml:space="preserve">20 </w:t>
      </w:r>
      <w:r>
        <w:rPr>
          <w:rFonts w:ascii="宋体" w:hAnsi="宋体" w:eastAsia="宋体" w:cs="宋体"/>
          <w:color w:val="auto"/>
          <w:spacing w:val="10"/>
          <w:sz w:val="20"/>
          <w:szCs w:val="20"/>
          <w:highlight w:val="none"/>
        </w:rPr>
        <w:t>天，且根据国家法律法规规定的重点时段和关键环节必须在工地，否则每缺勤一天向买方支付违约金</w:t>
      </w:r>
      <w:r>
        <w:rPr>
          <w:rFonts w:hint="eastAsia" w:ascii="宋体" w:hAnsi="宋体" w:eastAsia="宋体" w:cs="宋体"/>
          <w:i/>
          <w:iCs/>
          <w:color w:val="auto"/>
          <w:spacing w:val="10"/>
          <w:sz w:val="24"/>
          <w:szCs w:val="24"/>
          <w:highlight w:val="none"/>
          <w:u w:val="single"/>
          <w:lang w:val="en-US" w:eastAsia="zh-CN"/>
        </w:rPr>
        <w:t xml:space="preserve">  </w:t>
      </w:r>
      <w:r>
        <w:rPr>
          <w:rFonts w:hint="eastAsia" w:ascii="宋体" w:hAnsi="宋体" w:eastAsia="宋体" w:cs="宋体"/>
          <w:b/>
          <w:bCs/>
          <w:i/>
          <w:iCs/>
          <w:color w:val="auto"/>
          <w:spacing w:val="10"/>
          <w:sz w:val="24"/>
          <w:szCs w:val="24"/>
          <w:highlight w:val="none"/>
          <w:u w:val="single"/>
          <w:lang w:val="en-US" w:eastAsia="zh-CN"/>
        </w:rPr>
        <w:t xml:space="preserve">5000  </w:t>
      </w:r>
      <w:r>
        <w:rPr>
          <w:rFonts w:ascii="宋体" w:hAnsi="宋体" w:eastAsia="宋体" w:cs="宋体"/>
          <w:color w:val="auto"/>
          <w:spacing w:val="10"/>
          <w:sz w:val="20"/>
          <w:szCs w:val="20"/>
          <w:highlight w:val="none"/>
        </w:rPr>
        <w:t>元；</w:t>
      </w:r>
      <w:r>
        <w:rPr>
          <w:rFonts w:ascii="宋体" w:hAnsi="宋体" w:eastAsia="宋体" w:cs="宋体"/>
          <w:b/>
          <w:bCs/>
          <w:color w:val="auto"/>
          <w:spacing w:val="10"/>
          <w:sz w:val="20"/>
          <w:szCs w:val="20"/>
          <w:highlight w:val="none"/>
        </w:rPr>
        <w:t>其他岗位人员</w:t>
      </w:r>
      <w:r>
        <w:rPr>
          <w:rFonts w:ascii="宋体" w:hAnsi="宋体" w:eastAsia="宋体" w:cs="宋体"/>
          <w:color w:val="auto"/>
          <w:spacing w:val="10"/>
          <w:sz w:val="20"/>
          <w:szCs w:val="20"/>
          <w:highlight w:val="none"/>
        </w:rPr>
        <w:t>每月驻工地天数不得少于</w:t>
      </w:r>
      <w:r>
        <w:rPr>
          <w:rFonts w:hint="eastAsia" w:ascii="宋体" w:hAnsi="宋体" w:eastAsia="宋体" w:cs="宋体"/>
          <w:color w:val="auto"/>
          <w:spacing w:val="10"/>
          <w:sz w:val="20"/>
          <w:szCs w:val="20"/>
          <w:highlight w:val="none"/>
          <w:u w:val="single"/>
          <w:lang w:val="en-US" w:eastAsia="zh-CN"/>
        </w:rPr>
        <w:t xml:space="preserve"> </w:t>
      </w:r>
      <w:r>
        <w:rPr>
          <w:rFonts w:hint="eastAsia" w:ascii="宋体" w:hAnsi="宋体" w:eastAsia="宋体" w:cs="宋体"/>
          <w:i/>
          <w:iCs/>
          <w:color w:val="auto"/>
          <w:spacing w:val="10"/>
          <w:sz w:val="24"/>
          <w:szCs w:val="24"/>
          <w:highlight w:val="none"/>
          <w:u w:val="single"/>
          <w:lang w:val="en-US" w:eastAsia="zh-CN"/>
        </w:rPr>
        <w:t xml:space="preserve">22 </w:t>
      </w:r>
      <w:r>
        <w:rPr>
          <w:rFonts w:ascii="宋体" w:hAnsi="宋体" w:eastAsia="宋体" w:cs="宋体"/>
          <w:color w:val="auto"/>
          <w:spacing w:val="10"/>
          <w:sz w:val="20"/>
          <w:szCs w:val="20"/>
          <w:highlight w:val="none"/>
        </w:rPr>
        <w:t>天，否则每缺勤一天向买方支付违约金</w:t>
      </w:r>
      <w:r>
        <w:rPr>
          <w:rFonts w:hint="eastAsia" w:ascii="宋体" w:hAnsi="宋体" w:eastAsia="宋体" w:cs="宋体"/>
          <w:i/>
          <w:iCs/>
          <w:color w:val="auto"/>
          <w:spacing w:val="10"/>
          <w:sz w:val="24"/>
          <w:szCs w:val="24"/>
          <w:highlight w:val="none"/>
          <w:u w:val="single"/>
          <w:lang w:val="en-US" w:eastAsia="zh-CN"/>
        </w:rPr>
        <w:t xml:space="preserve">  </w:t>
      </w:r>
      <w:r>
        <w:rPr>
          <w:rFonts w:hint="eastAsia" w:ascii="宋体" w:hAnsi="宋体" w:eastAsia="宋体" w:cs="宋体"/>
          <w:b/>
          <w:bCs/>
          <w:i/>
          <w:iCs/>
          <w:color w:val="auto"/>
          <w:spacing w:val="10"/>
          <w:sz w:val="24"/>
          <w:szCs w:val="24"/>
          <w:highlight w:val="none"/>
          <w:u w:val="single"/>
          <w:lang w:val="en-US" w:eastAsia="zh-CN"/>
        </w:rPr>
        <w:t xml:space="preserve">1000  </w:t>
      </w:r>
      <w:r>
        <w:rPr>
          <w:rFonts w:ascii="宋体" w:hAnsi="宋体" w:eastAsia="宋体" w:cs="宋体"/>
          <w:color w:val="auto"/>
          <w:spacing w:val="10"/>
          <w:sz w:val="20"/>
          <w:szCs w:val="20"/>
          <w:highlight w:val="none"/>
        </w:rPr>
        <w:t>元。</w:t>
      </w:r>
    </w:p>
    <w:p w14:paraId="21665D92">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ascii="Times New Roman" w:hAnsi="Times New Roman" w:eastAsia="Times New Roman" w:cs="Times New Roman"/>
          <w:b/>
          <w:bCs/>
          <w:color w:val="auto"/>
          <w:spacing w:val="-2"/>
          <w:sz w:val="28"/>
          <w:szCs w:val="28"/>
          <w:highlight w:val="none"/>
        </w:rPr>
      </w:pPr>
      <w:r>
        <w:rPr>
          <w:rFonts w:ascii="Times New Roman" w:hAnsi="Times New Roman" w:eastAsia="Times New Roman" w:cs="Times New Roman"/>
          <w:b/>
          <w:bCs/>
          <w:color w:val="auto"/>
          <w:spacing w:val="-2"/>
          <w:sz w:val="28"/>
          <w:szCs w:val="28"/>
          <w:highlight w:val="none"/>
        </w:rPr>
        <w:t>17.争议的解决</w:t>
      </w:r>
    </w:p>
    <w:p w14:paraId="1A0BED8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因本合同引起的或与本合同有关的任何争议,双方可通过友好协商解决。友好协商解决不成的，可在专用合同条款中约定下列</w:t>
      </w:r>
      <w:r>
        <w:rPr>
          <w:rFonts w:hint="eastAsia" w:ascii="宋体" w:hAnsi="宋体" w:eastAsia="宋体" w:cs="宋体"/>
          <w:i/>
          <w:iCs/>
          <w:color w:val="auto"/>
          <w:spacing w:val="10"/>
          <w:sz w:val="24"/>
          <w:szCs w:val="24"/>
          <w:highlight w:val="none"/>
          <w:u w:val="single"/>
          <w:lang w:val="en-US" w:eastAsia="zh-CN"/>
        </w:rPr>
        <w:t xml:space="preserve">  </w:t>
      </w:r>
      <w:r>
        <w:rPr>
          <w:rFonts w:hint="eastAsia" w:ascii="宋体" w:hAnsi="宋体" w:eastAsia="宋体" w:cs="宋体"/>
          <w:b/>
          <w:bCs/>
          <w:i/>
          <w:iCs/>
          <w:color w:val="auto"/>
          <w:spacing w:val="10"/>
          <w:sz w:val="24"/>
          <w:szCs w:val="24"/>
          <w:highlight w:val="none"/>
          <w:u w:val="single"/>
          <w:lang w:val="en-US" w:eastAsia="zh-CN"/>
        </w:rPr>
        <w:t xml:space="preserve">（1） </w:t>
      </w:r>
      <w:r>
        <w:rPr>
          <w:rFonts w:ascii="宋体" w:hAnsi="宋体" w:eastAsia="宋体" w:cs="宋体"/>
          <w:color w:val="auto"/>
          <w:spacing w:val="10"/>
          <w:sz w:val="20"/>
          <w:szCs w:val="20"/>
          <w:highlight w:val="none"/>
        </w:rPr>
        <w:t>种方式解决：</w:t>
      </w:r>
    </w:p>
    <w:p w14:paraId="79F7125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（1）向</w:t>
      </w:r>
      <w:r>
        <w:rPr>
          <w:rFonts w:hint="eastAsia" w:ascii="宋体" w:hAnsi="宋体" w:eastAsia="宋体" w:cs="宋体"/>
          <w:b/>
          <w:bCs/>
          <w:color w:val="auto"/>
          <w:spacing w:val="10"/>
          <w:sz w:val="20"/>
          <w:szCs w:val="20"/>
          <w:highlight w:val="none"/>
          <w:u w:val="single"/>
          <w:lang w:val="en-US" w:eastAsia="zh-CN"/>
        </w:rPr>
        <w:t xml:space="preserve"> 滁州 </w:t>
      </w:r>
      <w:r>
        <w:rPr>
          <w:rFonts w:ascii="宋体" w:hAnsi="宋体" w:eastAsia="宋体" w:cs="宋体"/>
          <w:color w:val="auto"/>
          <w:spacing w:val="10"/>
          <w:sz w:val="20"/>
          <w:szCs w:val="20"/>
          <w:highlight w:val="none"/>
        </w:rPr>
        <w:t>仲裁委员会申请仲裁；</w:t>
      </w:r>
    </w:p>
    <w:p w14:paraId="6CE5FCD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（2）向有管辖权的人民法院提起诉讼。</w:t>
      </w:r>
    </w:p>
    <w:p w14:paraId="4B4048F7">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color w:val="auto"/>
          <w:highlight w:val="none"/>
        </w:rPr>
      </w:pPr>
      <w:r>
        <w:rPr>
          <w:rFonts w:hint="eastAsia" w:ascii="Times New Roman" w:hAnsi="Times New Roman" w:eastAsia="Times New Roman" w:cs="Times New Roman"/>
          <w:b/>
          <w:bCs/>
          <w:color w:val="auto"/>
          <w:spacing w:val="-2"/>
          <w:sz w:val="28"/>
          <w:szCs w:val="28"/>
          <w:highlight w:val="none"/>
          <w:lang w:val="en-US" w:eastAsia="zh-CN"/>
        </w:rPr>
        <w:t xml:space="preserve">18. 网络安全 </w:t>
      </w:r>
    </w:p>
    <w:p w14:paraId="129AEEA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 xml:space="preserve">本项目综合考虑信息系统的业务功能、数据量、对外界的影响等因素，网络安全等保等级不低于2级。网络安全等保等级标准包括物理安全、网络安全、主机安全、应用安全等方面，要求系统具备防护措施、安全管理制度、应急响应机制等。项目网络安全等保测评等相关费投标人应在报价中一并考虑，不再作其他支付。 </w:t>
      </w:r>
    </w:p>
    <w:p w14:paraId="75010225">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hint="eastAsia" w:ascii="Times New Roman" w:hAnsi="Times New Roman" w:eastAsia="Times New Roman" w:cs="Times New Roman"/>
          <w:b/>
          <w:bCs/>
          <w:color w:val="auto"/>
          <w:spacing w:val="-2"/>
          <w:sz w:val="28"/>
          <w:szCs w:val="28"/>
          <w:highlight w:val="none"/>
          <w:lang w:val="en-US" w:eastAsia="zh-CN"/>
        </w:rPr>
      </w:pPr>
      <w:r>
        <w:rPr>
          <w:rFonts w:hint="eastAsia" w:ascii="Times New Roman" w:hAnsi="Times New Roman" w:eastAsia="Times New Roman" w:cs="Times New Roman"/>
          <w:b/>
          <w:bCs/>
          <w:color w:val="auto"/>
          <w:spacing w:val="-2"/>
          <w:sz w:val="28"/>
          <w:szCs w:val="28"/>
          <w:highlight w:val="none"/>
          <w:lang w:val="en-US" w:eastAsia="zh-CN"/>
        </w:rPr>
        <w:t xml:space="preserve">19. 合同分包 </w:t>
      </w:r>
    </w:p>
    <w:p w14:paraId="37142E6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hint="eastAsia"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lang w:val="en-US" w:eastAsia="zh-CN"/>
        </w:rPr>
        <w:t xml:space="preserve">本项目信息化内容不允许分包，其他项目内容分包需经项目法人同意；中标人不得向他人转让中标项目，接受分包的人不得再次分包。中标人应当就分包项目向招标人负责，接受分包的人就分包项目承担连带责任。 </w:t>
      </w:r>
    </w:p>
    <w:p w14:paraId="65709B8E">
      <w:pPr>
        <w:adjustRightInd w:val="0"/>
        <w:snapToGrid w:val="0"/>
        <w:spacing w:line="384" w:lineRule="auto"/>
        <w:rPr>
          <w:rFonts w:hint="eastAsia" w:ascii="Times New Roman" w:hAnsi="Times New Roman" w:eastAsia="Times New Roman" w:cs="Times New Roman"/>
          <w:b/>
          <w:bCs/>
          <w:color w:val="auto"/>
          <w:spacing w:val="-2"/>
          <w:sz w:val="28"/>
          <w:szCs w:val="28"/>
          <w:highlight w:val="none"/>
          <w:lang w:val="en-US" w:eastAsia="zh-CN"/>
        </w:rPr>
      </w:pPr>
      <w:r>
        <w:rPr>
          <w:rFonts w:hint="eastAsia" w:ascii="Times New Roman" w:hAnsi="Times New Roman" w:eastAsia="Times New Roman" w:cs="Times New Roman"/>
          <w:b/>
          <w:bCs/>
          <w:color w:val="auto"/>
          <w:spacing w:val="-2"/>
          <w:sz w:val="28"/>
          <w:szCs w:val="28"/>
          <w:highlight w:val="none"/>
          <w:lang w:val="en-US" w:eastAsia="zh-CN"/>
        </w:rPr>
        <w:t>20.</w:t>
      </w:r>
      <w:r>
        <w:rPr>
          <w:rFonts w:hint="eastAsia" w:ascii="宋体" w:hAnsi="宋体" w:cs="宋体"/>
          <w:b/>
          <w:color w:val="auto"/>
          <w:highlight w:val="none"/>
        </w:rPr>
        <w:t xml:space="preserve"> </w:t>
      </w:r>
      <w:r>
        <w:rPr>
          <w:rFonts w:hint="eastAsia" w:ascii="Times New Roman" w:hAnsi="Times New Roman" w:eastAsia="Times New Roman" w:cs="Times New Roman"/>
          <w:b/>
          <w:bCs/>
          <w:color w:val="auto"/>
          <w:spacing w:val="-2"/>
          <w:sz w:val="28"/>
          <w:szCs w:val="28"/>
          <w:highlight w:val="none"/>
          <w:lang w:val="en-US" w:eastAsia="zh-CN"/>
        </w:rPr>
        <w:t>农民工工资管理（农民工工资保证金支持保函使用）</w:t>
      </w:r>
    </w:p>
    <w:p w14:paraId="07C8F701">
      <w:pPr>
        <w:adjustRightInd w:val="0"/>
        <w:snapToGrid w:val="0"/>
        <w:spacing w:line="384" w:lineRule="auto"/>
        <w:ind w:left="420" w:leftChars="200" w:firstLine="0" w:firstLineChars="0"/>
        <w:rPr>
          <w:rFonts w:hint="eastAsia" w:ascii="宋体" w:hAnsi="宋体" w:cs="宋体"/>
          <w:bCs/>
          <w:color w:val="auto"/>
          <w:highlight w:val="none"/>
        </w:rPr>
      </w:pPr>
      <w:r>
        <w:rPr>
          <w:rFonts w:hint="eastAsia" w:ascii="宋体" w:hAnsi="宋体" w:cs="宋体"/>
          <w:bCs/>
          <w:color w:val="auto"/>
          <w:highlight w:val="none"/>
        </w:rPr>
        <w:t>(1)本工程农民工工资实行专用账户管理，承包人设立的专用账户开户行为</w:t>
      </w:r>
      <w:r>
        <w:rPr>
          <w:rFonts w:hint="eastAsia" w:ascii="宋体" w:hAnsi="宋体" w:cs="宋体"/>
          <w:bCs/>
          <w:color w:val="auto"/>
          <w:highlight w:val="none"/>
          <w:u w:val="none"/>
        </w:rPr>
        <w:t>：</w:t>
      </w:r>
      <w:r>
        <w:rPr>
          <w:rFonts w:hint="eastAsia" w:ascii="宋体" w:hAnsi="宋体" w:cs="宋体"/>
          <w:bCs/>
          <w:color w:val="auto"/>
          <w:highlight w:val="none"/>
          <w:u w:val="single"/>
        </w:rPr>
        <w:t xml:space="preserve">    </w:t>
      </w:r>
      <w:r>
        <w:rPr>
          <w:rFonts w:hint="eastAsia" w:ascii="宋体" w:hAnsi="宋体" w:cs="宋体"/>
          <w:bCs/>
          <w:color w:val="auto"/>
          <w:highlight w:val="none"/>
        </w:rPr>
        <w:t>，账号：</w:t>
      </w:r>
      <w:r>
        <w:rPr>
          <w:rFonts w:hint="eastAsia" w:ascii="宋体" w:hAnsi="宋体" w:cs="宋体"/>
          <w:bCs/>
          <w:color w:val="auto"/>
          <w:highlight w:val="none"/>
          <w:u w:val="single"/>
        </w:rPr>
        <w:t xml:space="preserve"> </w:t>
      </w:r>
      <w:r>
        <w:rPr>
          <w:rFonts w:hint="eastAsia" w:ascii="宋体" w:hAnsi="宋体" w:eastAsia="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(2)本工程工资性工程款</w:t>
      </w:r>
      <w:r>
        <w:rPr>
          <w:rFonts w:hint="eastAsia" w:ascii="宋体" w:hAnsi="宋体" w:cs="宋体"/>
          <w:bCs/>
          <w:color w:val="auto"/>
          <w:highlight w:val="none"/>
          <w:u w:val="single"/>
        </w:rPr>
        <w:t xml:space="preserve">         </w:t>
      </w:r>
      <w:r>
        <w:rPr>
          <w:rFonts w:hint="eastAsia" w:ascii="宋体" w:hAnsi="宋体" w:cs="宋体"/>
          <w:bCs/>
          <w:color w:val="auto"/>
          <w:highlight w:val="none"/>
        </w:rPr>
        <w:t>元（相应的最低工资标准乘建筑面积）；其中工资性工程预</w:t>
      </w:r>
    </w:p>
    <w:p w14:paraId="281BA6E4">
      <w:pPr>
        <w:adjustRightInd w:val="0"/>
        <w:snapToGrid w:val="0"/>
        <w:spacing w:line="384" w:lineRule="auto"/>
        <w:rPr>
          <w:rFonts w:hint="eastAsia" w:ascii="宋体" w:hAnsi="宋体" w:cs="宋体"/>
          <w:bCs/>
          <w:color w:val="auto"/>
          <w:highlight w:val="none"/>
        </w:rPr>
      </w:pPr>
      <w:r>
        <w:rPr>
          <w:rFonts w:hint="eastAsia" w:ascii="宋体" w:hAnsi="宋体" w:cs="宋体"/>
          <w:bCs/>
          <w:color w:val="auto"/>
          <w:highlight w:val="none"/>
        </w:rPr>
        <w:t>付款</w:t>
      </w:r>
      <w:r>
        <w:rPr>
          <w:rFonts w:hint="eastAsia" w:ascii="宋体" w:hAnsi="宋体" w:cs="宋体"/>
          <w:bCs/>
          <w:color w:val="auto"/>
          <w:highlight w:val="none"/>
          <w:u w:val="single"/>
        </w:rPr>
        <w:t xml:space="preserve">         </w:t>
      </w:r>
      <w:r>
        <w:rPr>
          <w:rFonts w:hint="eastAsia" w:ascii="宋体" w:hAnsi="宋体" w:cs="宋体"/>
          <w:bCs/>
          <w:color w:val="auto"/>
          <w:highlight w:val="none"/>
        </w:rPr>
        <w:t>元。(工资性工程款除月工期)</w:t>
      </w:r>
    </w:p>
    <w:p w14:paraId="05716052">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(3)发包人在监理人签发开工报告前，将工资性工程预付款转入承包人开立的农民工工资专用账户。</w:t>
      </w:r>
    </w:p>
    <w:p w14:paraId="1FE44C5F">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工程开工后第一个月支付工资性工程进度款起，分</w:t>
      </w:r>
      <w:r>
        <w:rPr>
          <w:rFonts w:hint="eastAsia" w:ascii="宋体" w:hAnsi="宋体" w:cs="宋体"/>
          <w:bCs/>
          <w:color w:val="auto"/>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rPr>
        <w:t>月扣回工资性工程预付款。</w:t>
      </w:r>
    </w:p>
    <w:p w14:paraId="493792F9">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(4)发包人于每月25日前将工资性工程进度款转入农民工工资专用账户。</w:t>
      </w:r>
    </w:p>
    <w:p w14:paraId="731A62F2">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(5)承包人每月25日前上报本工程农民工工资清单，每月10日前委托开设农民工工资专用账户的银行支付农民工工资。</w:t>
      </w:r>
    </w:p>
    <w:p w14:paraId="7F201EFE">
      <w:pPr>
        <w:adjustRightInd w:val="0"/>
        <w:snapToGrid w:val="0"/>
        <w:spacing w:line="384"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(6)工程竣工后，经项目部农民工维权组确认无农民工工资拖欠后，发、承双方办理农民工工资专用账户撤销手续，农民工工资专用账户余额划至本合同约定的承包人账户。</w:t>
      </w:r>
    </w:p>
    <w:p w14:paraId="638520BC">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textAlignment w:val="baseline"/>
        <w:outlineLvl w:val="3"/>
        <w:rPr>
          <w:rFonts w:hint="eastAsia" w:ascii="Times New Roman" w:hAnsi="Times New Roman" w:eastAsia="Times New Roman" w:cs="Times New Roman"/>
          <w:b/>
          <w:bCs/>
          <w:color w:val="auto"/>
          <w:spacing w:val="-2"/>
          <w:sz w:val="28"/>
          <w:szCs w:val="28"/>
          <w:highlight w:val="none"/>
          <w:lang w:val="en-US" w:eastAsia="zh-CN"/>
        </w:rPr>
      </w:pPr>
      <w:r>
        <w:rPr>
          <w:rFonts w:hint="eastAsia" w:ascii="Times New Roman" w:hAnsi="Times New Roman" w:eastAsia="Times New Roman" w:cs="Times New Roman"/>
          <w:b/>
          <w:bCs/>
          <w:color w:val="auto"/>
          <w:spacing w:val="-2"/>
          <w:sz w:val="28"/>
          <w:szCs w:val="28"/>
          <w:highlight w:val="none"/>
          <w:lang w:val="en-US" w:eastAsia="zh-CN"/>
        </w:rPr>
        <w:t xml:space="preserve">21. 其他 </w:t>
      </w:r>
    </w:p>
    <w:p w14:paraId="26E1EA8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2" w:firstLineChars="200"/>
        <w:jc w:val="both"/>
        <w:textAlignment w:val="baseline"/>
        <w:rPr>
          <w:rFonts w:hint="default" w:ascii="宋体" w:hAnsi="宋体" w:eastAsia="宋体" w:cs="宋体"/>
          <w:b/>
          <w:bCs/>
          <w:color w:val="auto"/>
          <w:spacing w:val="10"/>
          <w:sz w:val="20"/>
          <w:szCs w:val="20"/>
          <w:highlight w:val="none"/>
          <w:lang w:val="en-US" w:eastAsia="zh-CN"/>
        </w:rPr>
      </w:pPr>
      <w:r>
        <w:rPr>
          <w:rFonts w:hint="eastAsia" w:ascii="宋体" w:hAnsi="宋体" w:eastAsia="宋体" w:cs="宋体"/>
          <w:b/>
          <w:bCs/>
          <w:color w:val="auto"/>
          <w:spacing w:val="10"/>
          <w:sz w:val="20"/>
          <w:szCs w:val="20"/>
          <w:highlight w:val="none"/>
          <w:lang w:val="en-US" w:eastAsia="zh-CN"/>
        </w:rPr>
        <w:t>（1）本项目合同履约期间，卖方须拟派不少于2名具有水文或水利相关专业中级及以上技术职称人员参与软件的开发、设计、制作等环节。保障项目的有效推进。否则买方有权按违约进行处理。</w:t>
      </w:r>
    </w:p>
    <w:p w14:paraId="2C8EA05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2" w:firstLineChars="200"/>
        <w:jc w:val="both"/>
        <w:textAlignment w:val="baseline"/>
        <w:rPr>
          <w:rFonts w:hint="eastAsia" w:ascii="宋体" w:hAnsi="宋体" w:eastAsia="宋体" w:cs="宋体"/>
          <w:color w:val="auto"/>
          <w:spacing w:val="10"/>
          <w:sz w:val="20"/>
          <w:szCs w:val="20"/>
          <w:highlight w:val="none"/>
          <w:lang w:val="en-US" w:eastAsia="zh-CN"/>
        </w:rPr>
      </w:pPr>
      <w:r>
        <w:rPr>
          <w:rFonts w:hint="eastAsia" w:ascii="宋体" w:hAnsi="宋体" w:eastAsia="宋体" w:cs="宋体"/>
          <w:b/>
          <w:bCs/>
          <w:color w:val="auto"/>
          <w:spacing w:val="10"/>
          <w:sz w:val="20"/>
          <w:szCs w:val="20"/>
          <w:highlight w:val="none"/>
          <w:lang w:val="en-US" w:eastAsia="zh-CN"/>
        </w:rPr>
        <w:t>（2）</w:t>
      </w:r>
      <w:r>
        <w:rPr>
          <w:rFonts w:hint="eastAsia" w:ascii="宋体" w:hAnsi="宋体" w:eastAsia="宋体" w:cs="宋体"/>
          <w:color w:val="auto"/>
          <w:spacing w:val="10"/>
          <w:sz w:val="20"/>
          <w:szCs w:val="20"/>
          <w:highlight w:val="none"/>
          <w:lang w:val="en-US" w:eastAsia="zh-CN"/>
        </w:rPr>
        <w:t>卖方负责所提供的项目应满足与省、市相关网络管理平台对接的要求（如有需要），所需费用（含专线租用费用）应在投标报价中一并考虑，不再作其他支付。</w:t>
      </w:r>
    </w:p>
    <w:p w14:paraId="29ACFC5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hint="eastAsia"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lang w:val="en-US" w:eastAsia="zh-CN"/>
        </w:rPr>
        <w:t>（3）承诺系统整体质保期自竣工验收完成起计算，质保期内的项目正常运行所需要的网络运行和维护费用由卖方自行承担。</w:t>
      </w:r>
    </w:p>
    <w:p w14:paraId="44781EB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hint="eastAsia"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lang w:val="en-US" w:eastAsia="zh-CN"/>
        </w:rPr>
        <w:t>（4）本工程新建和已建的视频监控点需整合，并能将数据传输到数据资源局，共享到城市大脑，实现共建共享，所需费用应在投标报价中一并考虑，不再作其他支付。</w:t>
      </w:r>
    </w:p>
    <w:p w14:paraId="72D39B5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hint="eastAsia" w:ascii="宋体" w:hAnsi="宋体" w:eastAsia="宋体" w:cs="宋体"/>
          <w:color w:val="auto"/>
          <w:spacing w:val="10"/>
          <w:sz w:val="20"/>
          <w:szCs w:val="20"/>
          <w:highlight w:val="none"/>
          <w:lang w:val="en-US" w:eastAsia="zh-CN"/>
        </w:rPr>
      </w:pPr>
    </w:p>
    <w:p w14:paraId="4AA82029">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hint="eastAsia"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lang w:val="en-US" w:eastAsia="zh-CN"/>
        </w:rPr>
        <w:t>洪水预报调度优化模型、大坝安全性态诊断系统模型、分级预警指标体系、预警阈值制定等经相关专家评审后投入使用.</w:t>
      </w:r>
    </w:p>
    <w:p w14:paraId="47B0CC51">
      <w:pPr>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1" w:line="377" w:lineRule="auto"/>
        <w:ind w:right="79" w:rightChars="0" w:firstLine="440" w:firstLineChars="200"/>
        <w:jc w:val="both"/>
        <w:textAlignment w:val="baseline"/>
        <w:rPr>
          <w:rFonts w:hint="default"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lang w:val="en-US" w:eastAsia="zh-CN"/>
        </w:rPr>
        <w:t>积极配合业主其他工作要求。</w:t>
      </w:r>
    </w:p>
    <w:p w14:paraId="7319B86E">
      <w:pPr>
        <w:spacing w:line="227" w:lineRule="auto"/>
        <w:rPr>
          <w:rFonts w:ascii="宋体" w:hAnsi="宋体" w:eastAsia="宋体" w:cs="宋体"/>
          <w:color w:val="auto"/>
          <w:sz w:val="20"/>
          <w:szCs w:val="20"/>
          <w:highlight w:val="none"/>
        </w:rPr>
        <w:sectPr>
          <w:footerReference r:id="rId14" w:type="default"/>
          <w:pgSz w:w="11905" w:h="16838"/>
          <w:pgMar w:top="1361" w:right="1361" w:bottom="1361" w:left="1361" w:header="850" w:footer="1077" w:gutter="0"/>
          <w:pgNumType w:fmt="decimal"/>
          <w:cols w:space="0" w:num="1"/>
          <w:rtlGutter w:val="0"/>
          <w:docGrid w:linePitch="0" w:charSpace="0"/>
        </w:sectPr>
      </w:pPr>
    </w:p>
    <w:p w14:paraId="0D9B0CBA">
      <w:pPr>
        <w:spacing w:before="101" w:line="224" w:lineRule="auto"/>
        <w:ind w:left="2876"/>
        <w:outlineLvl w:val="1"/>
        <w:rPr>
          <w:rFonts w:ascii="宋体" w:hAnsi="宋体" w:eastAsia="宋体" w:cs="宋体"/>
          <w:color w:val="auto"/>
          <w:sz w:val="31"/>
          <w:szCs w:val="31"/>
          <w:highlight w:val="none"/>
        </w:rPr>
      </w:pPr>
      <w:bookmarkStart w:id="38" w:name="bookmark45"/>
      <w:bookmarkEnd w:id="38"/>
      <w:r>
        <w:rPr>
          <w:rFonts w:ascii="宋体" w:hAnsi="宋体" w:eastAsia="宋体" w:cs="宋体"/>
          <w:b/>
          <w:bCs/>
          <w:color w:val="auto"/>
          <w:spacing w:val="6"/>
          <w:sz w:val="31"/>
          <w:szCs w:val="31"/>
          <w:highlight w:val="none"/>
        </w:rPr>
        <w:t>第三节合同附件格式</w:t>
      </w:r>
    </w:p>
    <w:p w14:paraId="56692040">
      <w:pPr>
        <w:pStyle w:val="2"/>
        <w:spacing w:line="250" w:lineRule="auto"/>
        <w:rPr>
          <w:color w:val="auto"/>
          <w:highlight w:val="none"/>
        </w:rPr>
      </w:pPr>
    </w:p>
    <w:p w14:paraId="7DF3A2DC">
      <w:pPr>
        <w:pStyle w:val="2"/>
        <w:spacing w:line="251" w:lineRule="auto"/>
        <w:rPr>
          <w:color w:val="auto"/>
          <w:highlight w:val="none"/>
        </w:rPr>
      </w:pPr>
    </w:p>
    <w:p w14:paraId="6136C6EA">
      <w:pPr>
        <w:spacing w:before="91" w:line="222" w:lineRule="auto"/>
        <w:ind w:left="154"/>
        <w:outlineLvl w:val="2"/>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附件一：合同协议书</w:t>
      </w:r>
    </w:p>
    <w:p w14:paraId="39B0AE76">
      <w:pPr>
        <w:spacing w:before="258" w:line="222" w:lineRule="auto"/>
        <w:ind w:left="3622"/>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合同协议书</w:t>
      </w:r>
    </w:p>
    <w:p w14:paraId="145A47E5">
      <w:pPr>
        <w:pStyle w:val="2"/>
        <w:spacing w:line="340" w:lineRule="auto"/>
        <w:rPr>
          <w:color w:val="auto"/>
          <w:highlight w:val="none"/>
        </w:rPr>
      </w:pPr>
    </w:p>
    <w:p w14:paraId="492FD8C6">
      <w:pPr>
        <w:tabs>
          <w:tab w:val="left" w:pos="1565"/>
        </w:tabs>
        <w:spacing w:before="65" w:line="377" w:lineRule="auto"/>
        <w:ind w:firstLine="411"/>
        <w:jc w:val="both"/>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rPr>
        <w:t>（买方名称，以下简称“买方”）为实施</w:t>
      </w:r>
      <w:r>
        <w:rPr>
          <w:rFonts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u w:val="single" w:color="auto"/>
          <w:lang w:val="en-US" w:eastAsia="zh-CN"/>
        </w:rPr>
        <w:t xml:space="preserve">                 </w:t>
      </w:r>
      <w:r>
        <w:rPr>
          <w:rFonts w:ascii="宋体" w:hAnsi="宋体" w:eastAsia="宋体" w:cs="宋体"/>
          <w:color w:val="auto"/>
          <w:spacing w:val="-7"/>
          <w:sz w:val="20"/>
          <w:szCs w:val="20"/>
          <w:highlight w:val="none"/>
        </w:rPr>
        <w:t>（项目名称）</w:t>
      </w:r>
      <w:r>
        <w:rPr>
          <w:rFonts w:ascii="宋体" w:hAnsi="宋体" w:eastAsia="宋体" w:cs="宋体"/>
          <w:color w:val="auto"/>
          <w:spacing w:val="19"/>
          <w:sz w:val="20"/>
          <w:szCs w:val="20"/>
          <w:highlight w:val="none"/>
        </w:rPr>
        <w:t>，</w:t>
      </w:r>
      <w:r>
        <w:rPr>
          <w:rFonts w:ascii="宋体" w:hAnsi="宋体" w:eastAsia="宋体" w:cs="宋体"/>
          <w:color w:val="auto"/>
          <w:spacing w:val="5"/>
          <w:sz w:val="20"/>
          <w:szCs w:val="20"/>
          <w:highlight w:val="none"/>
        </w:rPr>
        <w:t>已接受</w:t>
      </w:r>
      <w:r>
        <w:rPr>
          <w:rFonts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u w:val="single" w:color="auto"/>
          <w:lang w:val="en-US" w:eastAsia="zh-CN"/>
        </w:rPr>
        <w:t xml:space="preserve">   </w:t>
      </w:r>
      <w:r>
        <w:rPr>
          <w:rFonts w:ascii="宋体" w:hAnsi="宋体" w:eastAsia="宋体" w:cs="宋体"/>
          <w:color w:val="auto"/>
          <w:spacing w:val="5"/>
          <w:sz w:val="20"/>
          <w:szCs w:val="20"/>
          <w:highlight w:val="none"/>
        </w:rPr>
        <w:t>（卖方名称，以下简称“卖方”）对上述项目的投标，买</w:t>
      </w:r>
      <w:r>
        <w:rPr>
          <w:rFonts w:ascii="宋体" w:hAnsi="宋体" w:eastAsia="宋体" w:cs="宋体"/>
          <w:color w:val="auto"/>
          <w:spacing w:val="8"/>
          <w:sz w:val="20"/>
          <w:szCs w:val="20"/>
          <w:highlight w:val="none"/>
        </w:rPr>
        <w:t>方和卖方共同达成如下协议：</w:t>
      </w:r>
    </w:p>
    <w:p w14:paraId="485E7E36">
      <w:pPr>
        <w:spacing w:line="226" w:lineRule="auto"/>
        <w:ind w:left="435"/>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宋体" w:hAnsi="宋体" w:eastAsia="宋体" w:cs="宋体"/>
          <w:color w:val="auto"/>
          <w:spacing w:val="7"/>
          <w:sz w:val="20"/>
          <w:szCs w:val="20"/>
          <w:highlight w:val="none"/>
        </w:rPr>
        <w:t>.本协议书与下列文件一起构成合同文件：</w:t>
      </w:r>
    </w:p>
    <w:p w14:paraId="2C654B5A">
      <w:pPr>
        <w:spacing w:before="164" w:line="227" w:lineRule="auto"/>
        <w:ind w:left="42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1</w:t>
      </w:r>
      <w:r>
        <w:rPr>
          <w:rFonts w:ascii="宋体" w:hAnsi="宋体" w:eastAsia="宋体" w:cs="宋体"/>
          <w:color w:val="auto"/>
          <w:spacing w:val="5"/>
          <w:sz w:val="20"/>
          <w:szCs w:val="20"/>
          <w:highlight w:val="none"/>
        </w:rPr>
        <w:t>）中标通知书；</w:t>
      </w:r>
    </w:p>
    <w:p w14:paraId="3CD639B4">
      <w:pPr>
        <w:spacing w:before="163" w:line="228" w:lineRule="auto"/>
        <w:ind w:left="42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w:t>
      </w:r>
      <w:r>
        <w:rPr>
          <w:rFonts w:ascii="Times New Roman" w:hAnsi="Times New Roman" w:eastAsia="Times New Roman" w:cs="Times New Roman"/>
          <w:color w:val="auto"/>
          <w:spacing w:val="4"/>
          <w:sz w:val="20"/>
          <w:szCs w:val="20"/>
          <w:highlight w:val="none"/>
        </w:rPr>
        <w:t>2</w:t>
      </w:r>
      <w:r>
        <w:rPr>
          <w:rFonts w:ascii="宋体" w:hAnsi="宋体" w:eastAsia="宋体" w:cs="宋体"/>
          <w:color w:val="auto"/>
          <w:spacing w:val="4"/>
          <w:sz w:val="20"/>
          <w:szCs w:val="20"/>
          <w:highlight w:val="none"/>
        </w:rPr>
        <w:t>）投标函；</w:t>
      </w:r>
    </w:p>
    <w:p w14:paraId="75A6A91F">
      <w:pPr>
        <w:spacing w:before="160" w:line="228"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w:t>
      </w:r>
      <w:r>
        <w:rPr>
          <w:rFonts w:ascii="Times New Roman" w:hAnsi="Times New Roman" w:eastAsia="Times New Roman" w:cs="Times New Roman"/>
          <w:color w:val="auto"/>
          <w:spacing w:val="6"/>
          <w:sz w:val="20"/>
          <w:szCs w:val="20"/>
          <w:highlight w:val="none"/>
        </w:rPr>
        <w:t>3</w:t>
      </w:r>
      <w:r>
        <w:rPr>
          <w:rFonts w:ascii="宋体" w:hAnsi="宋体" w:eastAsia="宋体" w:cs="宋体"/>
          <w:color w:val="auto"/>
          <w:spacing w:val="6"/>
          <w:sz w:val="20"/>
          <w:szCs w:val="20"/>
          <w:highlight w:val="none"/>
        </w:rPr>
        <w:t>）专用合同条款；</w:t>
      </w:r>
    </w:p>
    <w:p w14:paraId="21930D76">
      <w:pPr>
        <w:spacing w:before="161" w:line="228"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w:t>
      </w:r>
      <w:r>
        <w:rPr>
          <w:rFonts w:ascii="Times New Roman" w:hAnsi="Times New Roman" w:eastAsia="Times New Roman" w:cs="Times New Roman"/>
          <w:color w:val="auto"/>
          <w:spacing w:val="6"/>
          <w:sz w:val="20"/>
          <w:szCs w:val="20"/>
          <w:highlight w:val="none"/>
        </w:rPr>
        <w:t>4</w:t>
      </w:r>
      <w:r>
        <w:rPr>
          <w:rFonts w:ascii="宋体" w:hAnsi="宋体" w:eastAsia="宋体" w:cs="宋体"/>
          <w:color w:val="auto"/>
          <w:spacing w:val="6"/>
          <w:sz w:val="20"/>
          <w:szCs w:val="20"/>
          <w:highlight w:val="none"/>
        </w:rPr>
        <w:t>）通用合同条款；</w:t>
      </w:r>
    </w:p>
    <w:p w14:paraId="714F10DD">
      <w:pPr>
        <w:spacing w:before="164" w:line="228"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ascii="Times New Roman" w:hAnsi="Times New Roman" w:eastAsia="Times New Roman" w:cs="Times New Roman"/>
          <w:color w:val="auto"/>
          <w:spacing w:val="8"/>
          <w:sz w:val="20"/>
          <w:szCs w:val="20"/>
          <w:highlight w:val="none"/>
        </w:rPr>
        <w:t>5</w:t>
      </w:r>
      <w:r>
        <w:rPr>
          <w:rFonts w:ascii="宋体" w:hAnsi="宋体" w:eastAsia="宋体" w:cs="宋体"/>
          <w:color w:val="auto"/>
          <w:spacing w:val="8"/>
          <w:sz w:val="20"/>
          <w:szCs w:val="20"/>
          <w:highlight w:val="none"/>
        </w:rPr>
        <w:t>）技术标准和要求（合同技术条款</w:t>
      </w:r>
      <w:r>
        <w:rPr>
          <w:rFonts w:ascii="宋体" w:hAnsi="宋体" w:eastAsia="宋体" w:cs="宋体"/>
          <w:color w:val="auto"/>
          <w:spacing w:val="4"/>
          <w:sz w:val="20"/>
          <w:szCs w:val="20"/>
          <w:highlight w:val="none"/>
        </w:rPr>
        <w:t>）；</w:t>
      </w:r>
    </w:p>
    <w:p w14:paraId="6FC6CEE4">
      <w:pPr>
        <w:spacing w:before="161" w:line="229" w:lineRule="auto"/>
        <w:ind w:left="42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w:t>
      </w:r>
      <w:r>
        <w:rPr>
          <w:rFonts w:ascii="Times New Roman" w:hAnsi="Times New Roman" w:eastAsia="Times New Roman" w:cs="Times New Roman"/>
          <w:color w:val="auto"/>
          <w:spacing w:val="-3"/>
          <w:sz w:val="20"/>
          <w:szCs w:val="20"/>
          <w:highlight w:val="none"/>
        </w:rPr>
        <w:t>6</w:t>
      </w:r>
      <w:r>
        <w:rPr>
          <w:rFonts w:ascii="宋体" w:hAnsi="宋体" w:eastAsia="宋体" w:cs="宋体"/>
          <w:color w:val="auto"/>
          <w:spacing w:val="-3"/>
          <w:sz w:val="20"/>
          <w:szCs w:val="20"/>
          <w:highlight w:val="none"/>
        </w:rPr>
        <w:t>）图纸；</w:t>
      </w:r>
    </w:p>
    <w:p w14:paraId="693BB032">
      <w:pPr>
        <w:spacing w:before="160" w:line="226" w:lineRule="auto"/>
        <w:ind w:left="42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w:t>
      </w:r>
      <w:r>
        <w:rPr>
          <w:rFonts w:ascii="Times New Roman" w:hAnsi="Times New Roman" w:eastAsia="Times New Roman" w:cs="Times New Roman"/>
          <w:color w:val="auto"/>
          <w:spacing w:val="3"/>
          <w:sz w:val="20"/>
          <w:szCs w:val="20"/>
          <w:highlight w:val="none"/>
        </w:rPr>
        <w:t>7</w:t>
      </w:r>
      <w:r>
        <w:rPr>
          <w:rFonts w:ascii="宋体" w:hAnsi="宋体" w:eastAsia="宋体" w:cs="宋体"/>
          <w:color w:val="auto"/>
          <w:spacing w:val="3"/>
          <w:sz w:val="20"/>
          <w:szCs w:val="20"/>
          <w:highlight w:val="none"/>
        </w:rPr>
        <w:t>）已标价货物清单；</w:t>
      </w:r>
    </w:p>
    <w:p w14:paraId="2067560F">
      <w:pPr>
        <w:spacing w:before="163"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8</w:t>
      </w:r>
      <w:r>
        <w:rPr>
          <w:rFonts w:ascii="宋体" w:hAnsi="宋体" w:eastAsia="宋体" w:cs="宋体"/>
          <w:color w:val="auto"/>
          <w:spacing w:val="7"/>
          <w:sz w:val="20"/>
          <w:szCs w:val="20"/>
          <w:highlight w:val="none"/>
        </w:rPr>
        <w:t>）设备技术性能指标的详细描述；</w:t>
      </w:r>
    </w:p>
    <w:p w14:paraId="639F983D">
      <w:pPr>
        <w:spacing w:before="161" w:line="228"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w:t>
      </w:r>
      <w:r>
        <w:rPr>
          <w:rFonts w:ascii="Times New Roman" w:hAnsi="Times New Roman" w:eastAsia="Times New Roman" w:cs="Times New Roman"/>
          <w:color w:val="auto"/>
          <w:spacing w:val="6"/>
          <w:sz w:val="20"/>
          <w:szCs w:val="20"/>
          <w:highlight w:val="none"/>
        </w:rPr>
        <w:t>9</w:t>
      </w:r>
      <w:r>
        <w:rPr>
          <w:rFonts w:ascii="宋体" w:hAnsi="宋体" w:eastAsia="宋体" w:cs="宋体"/>
          <w:color w:val="auto"/>
          <w:spacing w:val="6"/>
          <w:sz w:val="20"/>
          <w:szCs w:val="20"/>
          <w:highlight w:val="none"/>
        </w:rPr>
        <w:t>）其他技术文件；</w:t>
      </w:r>
    </w:p>
    <w:p w14:paraId="10F15081">
      <w:pPr>
        <w:spacing w:before="161"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w:t>
      </w:r>
      <w:r>
        <w:rPr>
          <w:rFonts w:ascii="Times New Roman" w:hAnsi="Times New Roman" w:eastAsia="Times New Roman" w:cs="Times New Roman"/>
          <w:color w:val="auto"/>
          <w:spacing w:val="7"/>
          <w:sz w:val="20"/>
          <w:szCs w:val="20"/>
          <w:highlight w:val="none"/>
        </w:rPr>
        <w:t>10</w:t>
      </w:r>
      <w:r>
        <w:rPr>
          <w:rFonts w:ascii="宋体" w:hAnsi="宋体" w:eastAsia="宋体" w:cs="宋体"/>
          <w:color w:val="auto"/>
          <w:spacing w:val="7"/>
          <w:sz w:val="20"/>
          <w:szCs w:val="20"/>
          <w:highlight w:val="none"/>
        </w:rPr>
        <w:t>）技术服务和质保期服务计划；</w:t>
      </w:r>
    </w:p>
    <w:p w14:paraId="2DAD0126">
      <w:pPr>
        <w:spacing w:before="163" w:line="228" w:lineRule="auto"/>
        <w:ind w:left="42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w:t>
      </w:r>
      <w:r>
        <w:rPr>
          <w:rFonts w:ascii="Times New Roman" w:hAnsi="Times New Roman" w:eastAsia="Times New Roman" w:cs="Times New Roman"/>
          <w:color w:val="auto"/>
          <w:spacing w:val="5"/>
          <w:sz w:val="20"/>
          <w:szCs w:val="20"/>
          <w:highlight w:val="none"/>
        </w:rPr>
        <w:t>11</w:t>
      </w:r>
      <w:r>
        <w:rPr>
          <w:rFonts w:ascii="宋体" w:hAnsi="宋体" w:eastAsia="宋体" w:cs="宋体"/>
          <w:color w:val="auto"/>
          <w:spacing w:val="5"/>
          <w:sz w:val="20"/>
          <w:szCs w:val="20"/>
          <w:highlight w:val="none"/>
        </w:rPr>
        <w:t>）其他合同文件。</w:t>
      </w:r>
    </w:p>
    <w:p w14:paraId="56B8D94B">
      <w:pPr>
        <w:spacing w:before="162" w:line="302" w:lineRule="auto"/>
        <w:ind w:left="16" w:firstLine="399"/>
        <w:rPr>
          <w:rFonts w:ascii="宋体" w:hAnsi="宋体" w:eastAsia="宋体" w:cs="宋体"/>
          <w:color w:val="auto"/>
          <w:sz w:val="20"/>
          <w:szCs w:val="20"/>
          <w:highlight w:val="none"/>
        </w:rPr>
      </w:pPr>
      <w:r>
        <w:rPr>
          <w:rFonts w:ascii="Times New Roman" w:hAnsi="Times New Roman" w:eastAsia="Times New Roman" w:cs="Times New Roman"/>
          <w:color w:val="auto"/>
          <w:spacing w:val="10"/>
          <w:sz w:val="20"/>
          <w:szCs w:val="20"/>
          <w:highlight w:val="none"/>
        </w:rPr>
        <w:t>2</w:t>
      </w:r>
      <w:r>
        <w:rPr>
          <w:rFonts w:ascii="宋体" w:hAnsi="宋体" w:eastAsia="宋体" w:cs="宋体"/>
          <w:color w:val="auto"/>
          <w:spacing w:val="10"/>
          <w:sz w:val="20"/>
          <w:szCs w:val="20"/>
          <w:highlight w:val="none"/>
        </w:rPr>
        <w:t>.上述合同文件互相补充和解释。如果合同文件之间存在矛盾或不一致之处，以上述文件</w:t>
      </w:r>
      <w:r>
        <w:rPr>
          <w:rFonts w:ascii="宋体" w:hAnsi="宋体" w:eastAsia="宋体" w:cs="宋体"/>
          <w:color w:val="auto"/>
          <w:spacing w:val="6"/>
          <w:sz w:val="20"/>
          <w:szCs w:val="20"/>
          <w:highlight w:val="none"/>
        </w:rPr>
        <w:t>的排列顺序在先者为准。</w:t>
      </w:r>
    </w:p>
    <w:p w14:paraId="352AC07C">
      <w:pPr>
        <w:spacing w:before="164" w:line="226" w:lineRule="auto"/>
        <w:ind w:left="419"/>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3</w:t>
      </w:r>
      <w:r>
        <w:rPr>
          <w:rFonts w:ascii="宋体" w:hAnsi="宋体" w:eastAsia="宋体" w:cs="宋体"/>
          <w:color w:val="auto"/>
          <w:spacing w:val="5"/>
          <w:sz w:val="20"/>
          <w:szCs w:val="20"/>
          <w:highlight w:val="none"/>
        </w:rPr>
        <w:t>.签约合同价：人民币（大写）</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rPr>
        <w:t>)。</w:t>
      </w:r>
    </w:p>
    <w:p w14:paraId="018E6707">
      <w:pPr>
        <w:spacing w:before="162" w:line="228" w:lineRule="auto"/>
        <w:ind w:left="414"/>
        <w:rPr>
          <w:rFonts w:ascii="宋体" w:hAnsi="宋体" w:eastAsia="宋体" w:cs="宋体"/>
          <w:color w:val="auto"/>
          <w:sz w:val="20"/>
          <w:szCs w:val="20"/>
          <w:highlight w:val="none"/>
        </w:rPr>
      </w:pPr>
      <w:r>
        <w:rPr>
          <w:rFonts w:ascii="Times New Roman" w:hAnsi="Times New Roman" w:eastAsia="Times New Roman" w:cs="Times New Roman"/>
          <w:color w:val="auto"/>
          <w:spacing w:val="6"/>
          <w:sz w:val="20"/>
          <w:szCs w:val="20"/>
          <w:highlight w:val="none"/>
        </w:rPr>
        <w:t>4</w:t>
      </w:r>
      <w:r>
        <w:rPr>
          <w:rFonts w:ascii="宋体" w:hAnsi="宋体" w:eastAsia="宋体" w:cs="宋体"/>
          <w:color w:val="auto"/>
          <w:spacing w:val="6"/>
          <w:sz w:val="20"/>
          <w:szCs w:val="20"/>
          <w:highlight w:val="none"/>
        </w:rPr>
        <w:t>.卖方项目负责人：</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6"/>
          <w:sz w:val="20"/>
          <w:szCs w:val="20"/>
          <w:highlight w:val="none"/>
        </w:rPr>
        <w:t>。</w:t>
      </w:r>
    </w:p>
    <w:p w14:paraId="345C025F">
      <w:pPr>
        <w:spacing w:before="162" w:line="228" w:lineRule="auto"/>
        <w:ind w:left="421"/>
        <w:rPr>
          <w:rFonts w:ascii="宋体" w:hAnsi="宋体" w:eastAsia="宋体" w:cs="宋体"/>
          <w:color w:val="auto"/>
          <w:sz w:val="20"/>
          <w:szCs w:val="20"/>
          <w:highlight w:val="none"/>
        </w:rPr>
      </w:pPr>
      <w:r>
        <w:rPr>
          <w:rFonts w:ascii="Times New Roman" w:hAnsi="Times New Roman" w:eastAsia="Times New Roman" w:cs="Times New Roman"/>
          <w:color w:val="auto"/>
          <w:spacing w:val="4"/>
          <w:sz w:val="20"/>
          <w:szCs w:val="20"/>
          <w:highlight w:val="none"/>
        </w:rPr>
        <w:t>5</w:t>
      </w:r>
      <w:r>
        <w:rPr>
          <w:rFonts w:ascii="宋体" w:hAnsi="宋体" w:eastAsia="宋体" w:cs="宋体"/>
          <w:color w:val="auto"/>
          <w:spacing w:val="4"/>
          <w:sz w:val="20"/>
          <w:szCs w:val="20"/>
          <w:highlight w:val="none"/>
        </w:rPr>
        <w:t>.质量标准</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4"/>
          <w:sz w:val="20"/>
          <w:szCs w:val="20"/>
          <w:highlight w:val="none"/>
        </w:rPr>
        <w:t>；质保期</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4"/>
          <w:sz w:val="20"/>
          <w:szCs w:val="20"/>
          <w:highlight w:val="none"/>
        </w:rPr>
        <w:t>。</w:t>
      </w:r>
    </w:p>
    <w:p w14:paraId="2189DB28">
      <w:pPr>
        <w:spacing w:before="161" w:line="227" w:lineRule="auto"/>
        <w:ind w:left="420"/>
        <w:rPr>
          <w:rFonts w:ascii="宋体" w:hAnsi="宋体" w:eastAsia="宋体" w:cs="宋体"/>
          <w:color w:val="auto"/>
          <w:sz w:val="20"/>
          <w:szCs w:val="20"/>
          <w:highlight w:val="none"/>
        </w:rPr>
      </w:pPr>
      <w:r>
        <w:rPr>
          <w:rFonts w:ascii="Times New Roman" w:hAnsi="Times New Roman" w:eastAsia="Times New Roman" w:cs="Times New Roman"/>
          <w:color w:val="auto"/>
          <w:spacing w:val="9"/>
          <w:sz w:val="20"/>
          <w:szCs w:val="20"/>
          <w:highlight w:val="none"/>
        </w:rPr>
        <w:t>6</w:t>
      </w:r>
      <w:r>
        <w:rPr>
          <w:rFonts w:ascii="宋体" w:hAnsi="宋体" w:eastAsia="宋体" w:cs="宋体"/>
          <w:color w:val="auto"/>
          <w:spacing w:val="9"/>
          <w:sz w:val="20"/>
          <w:szCs w:val="20"/>
          <w:highlight w:val="none"/>
        </w:rPr>
        <w:t>.卖方承诺保证完全按照合同约定提供合同设备和技术服务和质保期服务并修补缺陷。</w:t>
      </w:r>
    </w:p>
    <w:p w14:paraId="5463EF0C">
      <w:pPr>
        <w:spacing w:before="162" w:line="226" w:lineRule="auto"/>
        <w:ind w:left="418"/>
        <w:rPr>
          <w:rFonts w:ascii="宋体" w:hAnsi="宋体" w:eastAsia="宋体" w:cs="宋体"/>
          <w:color w:val="auto"/>
          <w:sz w:val="20"/>
          <w:szCs w:val="20"/>
          <w:highlight w:val="none"/>
        </w:rPr>
      </w:pPr>
      <w:r>
        <w:rPr>
          <w:rFonts w:ascii="Times New Roman" w:hAnsi="Times New Roman" w:eastAsia="Times New Roman" w:cs="Times New Roman"/>
          <w:color w:val="auto"/>
          <w:spacing w:val="9"/>
          <w:sz w:val="20"/>
          <w:szCs w:val="20"/>
          <w:highlight w:val="none"/>
        </w:rPr>
        <w:t>7</w:t>
      </w:r>
      <w:r>
        <w:rPr>
          <w:rFonts w:ascii="宋体" w:hAnsi="宋体" w:eastAsia="宋体" w:cs="宋体"/>
          <w:color w:val="auto"/>
          <w:spacing w:val="9"/>
          <w:sz w:val="20"/>
          <w:szCs w:val="20"/>
          <w:highlight w:val="none"/>
        </w:rPr>
        <w:t>.买方承诺保证按照合同约定的条件、时间和方式向卖方支付合同价款。</w:t>
      </w:r>
    </w:p>
    <w:p w14:paraId="3142EEFF">
      <w:pPr>
        <w:spacing w:before="163" w:line="227" w:lineRule="auto"/>
        <w:ind w:left="423"/>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8</w:t>
      </w:r>
      <w:r>
        <w:rPr>
          <w:rFonts w:ascii="宋体" w:hAnsi="宋体" w:eastAsia="宋体" w:cs="宋体"/>
          <w:color w:val="auto"/>
          <w:spacing w:val="7"/>
          <w:sz w:val="20"/>
          <w:szCs w:val="20"/>
          <w:highlight w:val="none"/>
        </w:rPr>
        <w:t>.卖方承诺执行监理人交货通知，计划交货时间</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rPr>
        <w:t>。</w:t>
      </w:r>
    </w:p>
    <w:p w14:paraId="3A6DE054">
      <w:pPr>
        <w:spacing w:before="164" w:line="227" w:lineRule="auto"/>
        <w:ind w:left="419"/>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9</w:t>
      </w:r>
      <w:r>
        <w:rPr>
          <w:rFonts w:ascii="宋体" w:hAnsi="宋体" w:eastAsia="宋体" w:cs="宋体"/>
          <w:color w:val="auto"/>
          <w:spacing w:val="7"/>
          <w:sz w:val="20"/>
          <w:szCs w:val="20"/>
          <w:highlight w:val="none"/>
        </w:rPr>
        <w:t>.本合同协议书一式</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rPr>
        <w:t>份，合同双方各执</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rPr>
        <w:t>份。</w:t>
      </w:r>
    </w:p>
    <w:p w14:paraId="597A1D1C">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437"/>
        <w:textAlignment w:val="baseline"/>
        <w:rPr>
          <w:rFonts w:hint="eastAsia" w:ascii="宋体" w:hAnsi="宋体" w:eastAsia="宋体" w:cs="宋体"/>
          <w:color w:val="auto"/>
          <w:spacing w:val="8"/>
          <w:sz w:val="20"/>
          <w:szCs w:val="20"/>
          <w:highlight w:val="none"/>
          <w:lang w:eastAsia="zh-CN"/>
        </w:rPr>
      </w:pPr>
      <w:r>
        <w:rPr>
          <w:rFonts w:ascii="Times New Roman" w:hAnsi="Times New Roman" w:eastAsia="Times New Roman" w:cs="Times New Roman"/>
          <w:color w:val="auto"/>
          <w:spacing w:val="8"/>
          <w:sz w:val="20"/>
          <w:szCs w:val="20"/>
          <w:highlight w:val="none"/>
        </w:rPr>
        <w:t>10</w:t>
      </w:r>
      <w:r>
        <w:rPr>
          <w:rFonts w:ascii="宋体" w:hAnsi="宋体" w:eastAsia="宋体" w:cs="宋体"/>
          <w:color w:val="auto"/>
          <w:spacing w:val="8"/>
          <w:sz w:val="20"/>
          <w:szCs w:val="20"/>
          <w:highlight w:val="none"/>
        </w:rPr>
        <w:t>.合同未尽事宜，双方另行签订补充协议。补充协议是合同的组成部分</w:t>
      </w:r>
      <w:r>
        <w:rPr>
          <w:rFonts w:hint="eastAsia" w:ascii="宋体" w:hAnsi="宋体" w:eastAsia="宋体" w:cs="宋体"/>
          <w:color w:val="auto"/>
          <w:spacing w:val="8"/>
          <w:sz w:val="20"/>
          <w:szCs w:val="20"/>
          <w:highlight w:val="none"/>
          <w:lang w:eastAsia="zh-CN"/>
        </w:rPr>
        <w:t>。</w:t>
      </w:r>
    </w:p>
    <w:p w14:paraId="59FFD523">
      <w:pPr>
        <w:keepNext w:val="0"/>
        <w:keepLines w:val="0"/>
        <w:pageBreakBefore w:val="0"/>
        <w:widowControl w:val="0"/>
        <w:kinsoku w:val="0"/>
        <w:wordWrap/>
        <w:overflowPunct/>
        <w:topLinePunct w:val="0"/>
        <w:autoSpaceDE w:val="0"/>
        <w:autoSpaceDN w:val="0"/>
        <w:bidi w:val="0"/>
        <w:adjustRightInd w:val="0"/>
        <w:snapToGrid w:val="0"/>
        <w:spacing w:before="162" w:line="228" w:lineRule="auto"/>
        <w:ind w:left="437"/>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买方</w:t>
      </w:r>
      <w:r>
        <w:rPr>
          <w:rFonts w:ascii="宋体" w:hAnsi="宋体" w:eastAsia="宋体" w:cs="宋体"/>
          <w:color w:val="auto"/>
          <w:spacing w:val="-13"/>
          <w:sz w:val="20"/>
          <w:szCs w:val="20"/>
          <w:highlight w:val="none"/>
        </w:rPr>
        <w:t>：（</w:t>
      </w:r>
      <w:r>
        <w:rPr>
          <w:rFonts w:ascii="宋体" w:hAnsi="宋体" w:eastAsia="宋体" w:cs="宋体"/>
          <w:color w:val="auto"/>
          <w:spacing w:val="8"/>
          <w:sz w:val="20"/>
          <w:szCs w:val="20"/>
          <w:highlight w:val="none"/>
        </w:rPr>
        <w:t>盖单位章）</w:t>
      </w:r>
      <w:r>
        <w:rPr>
          <w:rFonts w:hint="eastAsia" w:ascii="宋体" w:hAnsi="宋体" w:eastAsia="宋体" w:cs="宋体"/>
          <w:color w:val="auto"/>
          <w:spacing w:val="8"/>
          <w:sz w:val="20"/>
          <w:szCs w:val="20"/>
          <w:highlight w:val="none"/>
          <w:lang w:val="en-US" w:eastAsia="zh-CN"/>
        </w:rPr>
        <w:t xml:space="preserve">                           </w:t>
      </w:r>
      <w:r>
        <w:rPr>
          <w:rFonts w:ascii="宋体" w:hAnsi="宋体" w:eastAsia="宋体" w:cs="宋体"/>
          <w:color w:val="auto"/>
          <w:spacing w:val="7"/>
          <w:sz w:val="20"/>
          <w:szCs w:val="20"/>
          <w:highlight w:val="none"/>
        </w:rPr>
        <w:t>卖方</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盖单位章）</w:t>
      </w:r>
    </w:p>
    <w:p w14:paraId="1B44BB88">
      <w:pPr>
        <w:spacing w:before="161" w:line="228" w:lineRule="auto"/>
        <w:ind w:right="6" w:firstLine="440" w:firstLineChars="20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9"/>
          <w:sz w:val="20"/>
          <w:szCs w:val="20"/>
          <w:highlight w:val="none"/>
        </w:rPr>
        <w:t>：（</w:t>
      </w:r>
      <w:r>
        <w:rPr>
          <w:rFonts w:ascii="宋体" w:hAnsi="宋体" w:eastAsia="宋体" w:cs="宋体"/>
          <w:color w:val="auto"/>
          <w:spacing w:val="10"/>
          <w:sz w:val="20"/>
          <w:szCs w:val="20"/>
          <w:highlight w:val="none"/>
        </w:rPr>
        <w:t>签字）</w:t>
      </w:r>
      <w:r>
        <w:rPr>
          <w:rFonts w:hint="eastAsia" w:ascii="宋体" w:hAnsi="宋体" w:eastAsia="宋体" w:cs="宋体"/>
          <w:color w:val="auto"/>
          <w:spacing w:val="10"/>
          <w:sz w:val="20"/>
          <w:szCs w:val="20"/>
          <w:highlight w:val="none"/>
          <w:lang w:val="en-US" w:eastAsia="zh-CN"/>
        </w:rPr>
        <w:t xml:space="preserve">           </w:t>
      </w:r>
      <w:r>
        <w:rPr>
          <w:rFonts w:ascii="宋体" w:hAnsi="宋体" w:eastAsia="宋体" w:cs="宋体"/>
          <w:color w:val="auto"/>
          <w:spacing w:val="10"/>
          <w:sz w:val="20"/>
          <w:szCs w:val="20"/>
          <w:highlight w:val="none"/>
        </w:rPr>
        <w:t>法定代表人或其</w:t>
      </w:r>
      <w:r>
        <w:rPr>
          <w:rFonts w:ascii="宋体" w:hAnsi="宋体" w:eastAsia="宋体" w:cs="宋体"/>
          <w:color w:val="auto"/>
          <w:spacing w:val="9"/>
          <w:sz w:val="20"/>
          <w:szCs w:val="20"/>
          <w:highlight w:val="none"/>
        </w:rPr>
        <w:t>委托代理人</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rPr>
        <w:t>签字）</w:t>
      </w:r>
    </w:p>
    <w:p w14:paraId="170276E8">
      <w:pPr>
        <w:tabs>
          <w:tab w:val="left" w:pos="1010"/>
        </w:tabs>
        <w:spacing w:before="163" w:line="228" w:lineRule="auto"/>
        <w:ind w:left="383"/>
        <w:outlineLvl w:val="2"/>
        <w:rPr>
          <w:rFonts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8"/>
          <w:sz w:val="20"/>
          <w:szCs w:val="20"/>
          <w:highlight w:val="none"/>
        </w:rPr>
        <w:t>年</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8"/>
          <w:sz w:val="20"/>
          <w:szCs w:val="20"/>
          <w:highlight w:val="none"/>
        </w:rPr>
        <w:t>月</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8"/>
          <w:sz w:val="20"/>
          <w:szCs w:val="20"/>
          <w:highlight w:val="none"/>
        </w:rPr>
        <w:t>日</w:t>
      </w:r>
      <w:r>
        <w:rPr>
          <w:rFonts w:hint="eastAsia" w:ascii="宋体" w:hAnsi="宋体" w:eastAsia="宋体" w:cs="宋体"/>
          <w:color w:val="auto"/>
          <w:spacing w:val="-8"/>
          <w:sz w:val="20"/>
          <w:szCs w:val="20"/>
          <w:highlight w:val="none"/>
          <w:lang w:val="en-US" w:eastAsia="zh-CN"/>
        </w:rPr>
        <w:t xml:space="preserve">                                             </w:t>
      </w:r>
      <w:r>
        <w:rPr>
          <w:rFonts w:hint="eastAsia" w:ascii="宋体" w:hAnsi="宋体" w:eastAsia="宋体" w:cs="宋体"/>
          <w:color w:val="auto"/>
          <w:spacing w:val="5"/>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zh-CN"/>
        </w:rPr>
        <w:t xml:space="preserve"> </w:t>
      </w:r>
      <w:r>
        <w:rPr>
          <w:rFonts w:ascii="宋体" w:hAnsi="宋体" w:eastAsia="宋体" w:cs="宋体"/>
          <w:color w:val="auto"/>
          <w:spacing w:val="-8"/>
          <w:sz w:val="20"/>
          <w:szCs w:val="20"/>
          <w:highlight w:val="none"/>
        </w:rPr>
        <w:t>年</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8"/>
          <w:sz w:val="20"/>
          <w:szCs w:val="20"/>
          <w:highlight w:val="none"/>
        </w:rPr>
        <w:t>月</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8"/>
          <w:sz w:val="20"/>
          <w:szCs w:val="20"/>
          <w:highlight w:val="none"/>
        </w:rPr>
        <w:t>日</w:t>
      </w:r>
    </w:p>
    <w:p w14:paraId="6A6886C1">
      <w:pPr>
        <w:spacing w:line="228" w:lineRule="auto"/>
        <w:rPr>
          <w:rFonts w:ascii="宋体" w:hAnsi="宋体" w:eastAsia="宋体" w:cs="宋体"/>
          <w:color w:val="auto"/>
          <w:sz w:val="20"/>
          <w:szCs w:val="20"/>
          <w:highlight w:val="none"/>
        </w:rPr>
        <w:sectPr>
          <w:footerReference r:id="rId15" w:type="default"/>
          <w:pgSz w:w="11905" w:h="16838"/>
          <w:pgMar w:top="1417" w:right="1361" w:bottom="1417" w:left="1361" w:header="850" w:footer="1077" w:gutter="0"/>
          <w:pgNumType w:fmt="decimal"/>
          <w:cols w:space="0" w:num="1"/>
          <w:rtlGutter w:val="0"/>
          <w:docGrid w:linePitch="0" w:charSpace="0"/>
        </w:sectPr>
      </w:pPr>
    </w:p>
    <w:p w14:paraId="7DBE2094">
      <w:pPr>
        <w:spacing w:before="91" w:line="222" w:lineRule="auto"/>
        <w:ind w:left="153"/>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附件二：履约保证金格式</w:t>
      </w:r>
    </w:p>
    <w:p w14:paraId="3C504AF7">
      <w:pPr>
        <w:pStyle w:val="2"/>
        <w:spacing w:line="467" w:lineRule="auto"/>
        <w:rPr>
          <w:color w:val="auto"/>
          <w:highlight w:val="none"/>
        </w:rPr>
      </w:pPr>
    </w:p>
    <w:p w14:paraId="66B9FD96">
      <w:pPr>
        <w:spacing w:before="65" w:line="228" w:lineRule="auto"/>
        <w:ind w:left="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（格式如下，未经买方同意不允许更改，如确需更改，须事先征得买方同意）</w:t>
      </w:r>
    </w:p>
    <w:p w14:paraId="75855F04">
      <w:pPr>
        <w:pStyle w:val="2"/>
        <w:spacing w:line="311" w:lineRule="auto"/>
        <w:rPr>
          <w:color w:val="auto"/>
          <w:highlight w:val="none"/>
        </w:rPr>
      </w:pPr>
    </w:p>
    <w:p w14:paraId="7916ABD4">
      <w:pPr>
        <w:pStyle w:val="2"/>
        <w:spacing w:line="312" w:lineRule="auto"/>
        <w:rPr>
          <w:color w:val="auto"/>
          <w:highlight w:val="none"/>
        </w:rPr>
      </w:pPr>
    </w:p>
    <w:p w14:paraId="40CD8457">
      <w:pPr>
        <w:spacing w:before="91" w:line="221" w:lineRule="auto"/>
        <w:ind w:left="3632"/>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履约保证金</w:t>
      </w:r>
    </w:p>
    <w:p w14:paraId="221DEB9C">
      <w:pPr>
        <w:pStyle w:val="2"/>
        <w:spacing w:line="454" w:lineRule="auto"/>
        <w:rPr>
          <w:color w:val="auto"/>
          <w:highlight w:val="none"/>
        </w:rPr>
      </w:pPr>
    </w:p>
    <w:p w14:paraId="77748E94">
      <w:pPr>
        <w:tabs>
          <w:tab w:val="left" w:pos="1466"/>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0"/>
          <w:sz w:val="20"/>
          <w:szCs w:val="20"/>
          <w:highlight w:val="none"/>
        </w:rPr>
        <w:t>（买方名称</w:t>
      </w:r>
      <w:r>
        <w:rPr>
          <w:rFonts w:ascii="宋体" w:hAnsi="宋体" w:eastAsia="宋体" w:cs="宋体"/>
          <w:color w:val="auto"/>
          <w:sz w:val="20"/>
          <w:szCs w:val="20"/>
          <w:highlight w:val="none"/>
        </w:rPr>
        <w:t>）：</w:t>
      </w:r>
    </w:p>
    <w:p w14:paraId="7F4F8708">
      <w:pPr>
        <w:spacing w:before="189" w:line="407" w:lineRule="auto"/>
        <w:ind w:left="8" w:firstLine="421"/>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鉴于</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7"/>
          <w:sz w:val="20"/>
          <w:szCs w:val="20"/>
          <w:highlight w:val="none"/>
        </w:rPr>
        <w:t>（买方名称，以下简称“买方”）已接受</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6"/>
          <w:sz w:val="20"/>
          <w:szCs w:val="20"/>
          <w:highlight w:val="none"/>
        </w:rPr>
        <w:t>（卖方名称，以</w:t>
      </w:r>
      <w:r>
        <w:rPr>
          <w:rFonts w:ascii="宋体" w:hAnsi="宋体" w:eastAsia="宋体" w:cs="宋体"/>
          <w:color w:val="auto"/>
          <w:spacing w:val="-2"/>
          <w:sz w:val="20"/>
          <w:szCs w:val="20"/>
          <w:highlight w:val="none"/>
        </w:rPr>
        <w:t>下简称“卖方”）于</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2"/>
          <w:sz w:val="20"/>
          <w:szCs w:val="20"/>
          <w:highlight w:val="none"/>
        </w:rPr>
        <w:t>年</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2"/>
          <w:sz w:val="20"/>
          <w:szCs w:val="20"/>
          <w:highlight w:val="none"/>
        </w:rPr>
        <w:t>月</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2"/>
          <w:sz w:val="20"/>
          <w:szCs w:val="20"/>
          <w:highlight w:val="none"/>
        </w:rPr>
        <w:t>日递交的</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3"/>
          <w:sz w:val="20"/>
          <w:szCs w:val="20"/>
          <w:highlight w:val="none"/>
        </w:rPr>
        <w:t>（项目名称</w:t>
      </w:r>
      <w:r>
        <w:rPr>
          <w:rFonts w:ascii="宋体" w:hAnsi="宋体" w:eastAsia="宋体" w:cs="宋体"/>
          <w:color w:val="auto"/>
          <w:spacing w:val="-56"/>
          <w:w w:val="96"/>
          <w:sz w:val="20"/>
          <w:szCs w:val="20"/>
          <w:highlight w:val="none"/>
        </w:rPr>
        <w:t>）</w:t>
      </w:r>
      <w:r>
        <w:rPr>
          <w:rFonts w:ascii="宋体" w:hAnsi="宋体" w:eastAsia="宋体" w:cs="宋体"/>
          <w:color w:val="auto"/>
          <w:spacing w:val="10"/>
          <w:sz w:val="20"/>
          <w:szCs w:val="20"/>
          <w:highlight w:val="none"/>
        </w:rPr>
        <w:t>的投标文件。我方愿意无条件地、不可撤销地就卖方履行与你方订立的合同，向你方</w:t>
      </w:r>
      <w:r>
        <w:rPr>
          <w:rFonts w:ascii="宋体" w:hAnsi="宋体" w:eastAsia="宋体" w:cs="宋体"/>
          <w:color w:val="auto"/>
          <w:spacing w:val="5"/>
          <w:sz w:val="20"/>
          <w:szCs w:val="20"/>
          <w:highlight w:val="none"/>
        </w:rPr>
        <w:t>提供担保。</w:t>
      </w:r>
    </w:p>
    <w:p w14:paraId="6ED8372B">
      <w:pPr>
        <w:spacing w:before="1" w:line="226" w:lineRule="auto"/>
        <w:ind w:left="444"/>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宋体" w:hAnsi="宋体" w:eastAsia="宋体" w:cs="宋体"/>
          <w:color w:val="auto"/>
          <w:spacing w:val="5"/>
          <w:sz w:val="20"/>
          <w:szCs w:val="20"/>
          <w:highlight w:val="none"/>
        </w:rPr>
        <w:t>担保金额人民币（大写</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）元(</w:t>
      </w:r>
      <w:r>
        <w:rPr>
          <w:rFonts w:ascii="Times New Roman" w:hAnsi="Times New Roman" w:eastAsia="Times New Roman" w:cs="Times New Roman"/>
          <w:color w:val="auto"/>
          <w:spacing w:val="5"/>
          <w:sz w:val="20"/>
          <w:szCs w:val="20"/>
          <w:highlight w:val="none"/>
        </w:rPr>
        <w:t>¥</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元）。</w:t>
      </w:r>
    </w:p>
    <w:p w14:paraId="6EAF01B4">
      <w:pPr>
        <w:spacing w:before="194" w:line="228" w:lineRule="auto"/>
        <w:ind w:left="424"/>
        <w:rPr>
          <w:rFonts w:ascii="宋体" w:hAnsi="宋体" w:eastAsia="宋体" w:cs="宋体"/>
          <w:color w:val="auto"/>
          <w:sz w:val="20"/>
          <w:szCs w:val="20"/>
          <w:highlight w:val="none"/>
        </w:rPr>
      </w:pPr>
      <w:r>
        <w:rPr>
          <w:rFonts w:ascii="Times New Roman" w:hAnsi="Times New Roman" w:eastAsia="Times New Roman" w:cs="Times New Roman"/>
          <w:color w:val="auto"/>
          <w:spacing w:val="8"/>
          <w:sz w:val="20"/>
          <w:szCs w:val="20"/>
          <w:highlight w:val="none"/>
        </w:rPr>
        <w:t>2.</w:t>
      </w:r>
      <w:r>
        <w:rPr>
          <w:rFonts w:ascii="宋体" w:hAnsi="宋体" w:eastAsia="宋体" w:cs="宋体"/>
          <w:color w:val="auto"/>
          <w:spacing w:val="8"/>
          <w:sz w:val="20"/>
          <w:szCs w:val="20"/>
          <w:highlight w:val="none"/>
        </w:rPr>
        <w:t>担保有效期自买方与卖方签订的合同生效之日起至</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8"/>
          <w:sz w:val="20"/>
          <w:szCs w:val="20"/>
          <w:highlight w:val="none"/>
        </w:rPr>
        <w:t>止。</w:t>
      </w:r>
    </w:p>
    <w:p w14:paraId="1BB52A4E">
      <w:pPr>
        <w:spacing w:before="192" w:line="317" w:lineRule="auto"/>
        <w:ind w:left="7" w:firstLine="421"/>
        <w:rPr>
          <w:rFonts w:ascii="宋体" w:hAnsi="宋体" w:eastAsia="宋体" w:cs="宋体"/>
          <w:color w:val="auto"/>
          <w:sz w:val="20"/>
          <w:szCs w:val="20"/>
          <w:highlight w:val="none"/>
        </w:rPr>
      </w:pPr>
      <w:r>
        <w:rPr>
          <w:rFonts w:ascii="Times New Roman" w:hAnsi="Times New Roman" w:eastAsia="Times New Roman" w:cs="Times New Roman"/>
          <w:color w:val="auto"/>
          <w:spacing w:val="11"/>
          <w:sz w:val="20"/>
          <w:szCs w:val="20"/>
          <w:highlight w:val="none"/>
        </w:rPr>
        <w:t>3.</w:t>
      </w:r>
      <w:r>
        <w:rPr>
          <w:rFonts w:ascii="宋体" w:hAnsi="宋体" w:eastAsia="宋体" w:cs="宋体"/>
          <w:color w:val="auto"/>
          <w:spacing w:val="11"/>
          <w:sz w:val="20"/>
          <w:szCs w:val="20"/>
          <w:highlight w:val="none"/>
        </w:rPr>
        <w:t>在本担保有效期内，如果卖方不履行合同约定的义务或其履行不符合合同的约定，我方</w:t>
      </w:r>
      <w:r>
        <w:rPr>
          <w:rFonts w:ascii="宋体" w:hAnsi="宋体" w:eastAsia="宋体" w:cs="宋体"/>
          <w:color w:val="auto"/>
          <w:spacing w:val="8"/>
          <w:sz w:val="20"/>
          <w:szCs w:val="20"/>
          <w:highlight w:val="none"/>
        </w:rPr>
        <w:t>在收到你方以书面形式提出的在担保金额内的赔偿要求后，在</w:t>
      </w:r>
      <w:r>
        <w:rPr>
          <w:rFonts w:ascii="Times New Roman" w:hAnsi="Times New Roman" w:eastAsia="Times New Roman" w:cs="Times New Roman"/>
          <w:color w:val="auto"/>
          <w:spacing w:val="8"/>
          <w:sz w:val="20"/>
          <w:szCs w:val="20"/>
          <w:highlight w:val="none"/>
        </w:rPr>
        <w:t>7</w:t>
      </w:r>
      <w:r>
        <w:rPr>
          <w:rFonts w:ascii="宋体" w:hAnsi="宋体" w:eastAsia="宋体" w:cs="宋体"/>
          <w:color w:val="auto"/>
          <w:spacing w:val="8"/>
          <w:sz w:val="20"/>
          <w:szCs w:val="20"/>
          <w:highlight w:val="none"/>
        </w:rPr>
        <w:t>日内</w:t>
      </w:r>
      <w:r>
        <w:rPr>
          <w:rFonts w:ascii="宋体" w:hAnsi="宋体" w:eastAsia="宋体" w:cs="宋体"/>
          <w:color w:val="auto"/>
          <w:spacing w:val="7"/>
          <w:sz w:val="20"/>
          <w:szCs w:val="20"/>
          <w:highlight w:val="none"/>
        </w:rPr>
        <w:t>无条件支付。</w:t>
      </w:r>
    </w:p>
    <w:p w14:paraId="23ED6C02">
      <w:pPr>
        <w:spacing w:before="194" w:line="227" w:lineRule="auto"/>
        <w:ind w:left="423"/>
        <w:rPr>
          <w:rFonts w:ascii="宋体" w:hAnsi="宋体" w:eastAsia="宋体" w:cs="宋体"/>
          <w:color w:val="auto"/>
          <w:sz w:val="20"/>
          <w:szCs w:val="20"/>
          <w:highlight w:val="none"/>
        </w:rPr>
      </w:pPr>
      <w:r>
        <w:rPr>
          <w:rFonts w:ascii="Times New Roman" w:hAnsi="Times New Roman" w:eastAsia="Times New Roman" w:cs="Times New Roman"/>
          <w:color w:val="auto"/>
          <w:spacing w:val="9"/>
          <w:sz w:val="20"/>
          <w:szCs w:val="20"/>
          <w:highlight w:val="none"/>
        </w:rPr>
        <w:t>4.</w:t>
      </w:r>
      <w:r>
        <w:rPr>
          <w:rFonts w:ascii="宋体" w:hAnsi="宋体" w:eastAsia="宋体" w:cs="宋体"/>
          <w:color w:val="auto"/>
          <w:spacing w:val="9"/>
          <w:sz w:val="20"/>
          <w:szCs w:val="20"/>
          <w:highlight w:val="none"/>
        </w:rPr>
        <w:t>买方和卖方变更合同时，无论我方是否收到该变更，我方承担本担保规定的义务不变。</w:t>
      </w:r>
    </w:p>
    <w:p w14:paraId="6CED13D0">
      <w:pPr>
        <w:pStyle w:val="2"/>
        <w:spacing w:line="268" w:lineRule="auto"/>
        <w:rPr>
          <w:color w:val="auto"/>
          <w:highlight w:val="none"/>
        </w:rPr>
      </w:pPr>
    </w:p>
    <w:p w14:paraId="79B069C9">
      <w:pPr>
        <w:pStyle w:val="2"/>
        <w:spacing w:line="268" w:lineRule="auto"/>
        <w:rPr>
          <w:color w:val="auto"/>
          <w:highlight w:val="none"/>
        </w:rPr>
      </w:pPr>
    </w:p>
    <w:p w14:paraId="4447A914">
      <w:pPr>
        <w:pStyle w:val="2"/>
        <w:spacing w:line="268" w:lineRule="auto"/>
        <w:rPr>
          <w:color w:val="auto"/>
          <w:highlight w:val="none"/>
        </w:rPr>
      </w:pPr>
    </w:p>
    <w:p w14:paraId="6119CC0C">
      <w:pPr>
        <w:pStyle w:val="2"/>
        <w:spacing w:line="268" w:lineRule="auto"/>
        <w:rPr>
          <w:color w:val="auto"/>
          <w:highlight w:val="none"/>
        </w:rPr>
      </w:pPr>
    </w:p>
    <w:p w14:paraId="55835A71">
      <w:pPr>
        <w:pStyle w:val="2"/>
        <w:spacing w:line="268" w:lineRule="auto"/>
        <w:rPr>
          <w:color w:val="auto"/>
          <w:highlight w:val="none"/>
        </w:rPr>
      </w:pPr>
    </w:p>
    <w:p w14:paraId="074B4E19">
      <w:pPr>
        <w:pStyle w:val="2"/>
        <w:spacing w:line="269" w:lineRule="auto"/>
        <w:rPr>
          <w:color w:val="auto"/>
          <w:highlight w:val="none"/>
        </w:rPr>
      </w:pPr>
    </w:p>
    <w:p w14:paraId="6C44121A">
      <w:pPr>
        <w:pStyle w:val="2"/>
        <w:spacing w:line="269" w:lineRule="auto"/>
        <w:rPr>
          <w:color w:val="auto"/>
          <w:highlight w:val="none"/>
        </w:rPr>
      </w:pPr>
    </w:p>
    <w:p w14:paraId="73405C4C">
      <w:pPr>
        <w:spacing w:before="65" w:line="227" w:lineRule="auto"/>
        <w:ind w:left="324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担保人名称</w:t>
      </w:r>
      <w:r>
        <w:rPr>
          <w:rFonts w:ascii="宋体" w:hAnsi="宋体" w:eastAsia="宋体" w:cs="宋体"/>
          <w:color w:val="auto"/>
          <w:spacing w:val="-6"/>
          <w:sz w:val="20"/>
          <w:szCs w:val="20"/>
          <w:highlight w:val="none"/>
        </w:rPr>
        <w:t>：（</w:t>
      </w:r>
      <w:r>
        <w:rPr>
          <w:rFonts w:ascii="宋体" w:hAnsi="宋体" w:eastAsia="宋体" w:cs="宋体"/>
          <w:color w:val="auto"/>
          <w:spacing w:val="11"/>
          <w:sz w:val="20"/>
          <w:szCs w:val="20"/>
          <w:highlight w:val="none"/>
        </w:rPr>
        <w:t>盖单位章）</w:t>
      </w:r>
    </w:p>
    <w:p w14:paraId="0ED8FDF9">
      <w:pPr>
        <w:spacing w:before="193" w:line="228" w:lineRule="auto"/>
        <w:ind w:left="324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1"/>
          <w:sz w:val="20"/>
          <w:szCs w:val="20"/>
          <w:highlight w:val="none"/>
        </w:rPr>
        <w:t>：（</w:t>
      </w:r>
      <w:r>
        <w:rPr>
          <w:rFonts w:ascii="宋体" w:hAnsi="宋体" w:eastAsia="宋体" w:cs="宋体"/>
          <w:color w:val="auto"/>
          <w:spacing w:val="10"/>
          <w:sz w:val="20"/>
          <w:szCs w:val="20"/>
          <w:highlight w:val="none"/>
        </w:rPr>
        <w:t>签字）</w:t>
      </w:r>
    </w:p>
    <w:p w14:paraId="5586879C">
      <w:pPr>
        <w:spacing w:before="193" w:line="237" w:lineRule="auto"/>
        <w:ind w:left="3245"/>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rPr>
        <w:t>地址：</w:t>
      </w:r>
    </w:p>
    <w:p w14:paraId="5262B193">
      <w:pPr>
        <w:spacing w:before="184" w:line="228" w:lineRule="auto"/>
        <w:ind w:left="3261"/>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rPr>
        <w:t>邮政编码：</w:t>
      </w:r>
    </w:p>
    <w:p w14:paraId="608BE977">
      <w:pPr>
        <w:spacing w:before="192" w:line="230" w:lineRule="auto"/>
        <w:ind w:left="3270"/>
        <w:rPr>
          <w:rFonts w:hint="eastAsia" w:ascii="宋体" w:hAnsi="宋体" w:eastAsia="宋体" w:cs="宋体"/>
          <w:color w:val="auto"/>
          <w:sz w:val="20"/>
          <w:szCs w:val="20"/>
          <w:highlight w:val="none"/>
          <w:lang w:eastAsia="zh-CN"/>
        </w:rPr>
      </w:pPr>
      <w:r>
        <w:rPr>
          <w:rFonts w:ascii="宋体" w:hAnsi="宋体" w:eastAsia="宋体" w:cs="宋体"/>
          <w:color w:val="auto"/>
          <w:spacing w:val="-13"/>
          <w:sz w:val="20"/>
          <w:szCs w:val="20"/>
          <w:highlight w:val="none"/>
        </w:rPr>
        <w:t>电话：</w:t>
      </w:r>
    </w:p>
    <w:p w14:paraId="4C43F965">
      <w:pPr>
        <w:spacing w:before="190" w:line="228" w:lineRule="auto"/>
        <w:ind w:left="5033"/>
        <w:outlineLvl w:val="2"/>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5"/>
          <w:sz w:val="20"/>
          <w:szCs w:val="20"/>
          <w:highlight w:val="none"/>
        </w:rPr>
        <w:t>年</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月</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日</w:t>
      </w:r>
    </w:p>
    <w:p w14:paraId="07C7749E">
      <w:pPr>
        <w:spacing w:line="228" w:lineRule="auto"/>
        <w:rPr>
          <w:rFonts w:ascii="宋体" w:hAnsi="宋体" w:eastAsia="宋体" w:cs="宋体"/>
          <w:color w:val="auto"/>
          <w:sz w:val="20"/>
          <w:szCs w:val="20"/>
          <w:highlight w:val="none"/>
        </w:rPr>
        <w:sectPr>
          <w:footerReference r:id="rId16" w:type="default"/>
          <w:pgSz w:w="11905" w:h="16838"/>
          <w:pgMar w:top="1417" w:right="1361" w:bottom="1417" w:left="1361" w:header="850" w:footer="1077" w:gutter="0"/>
          <w:pgNumType w:fmt="decimal"/>
          <w:cols w:space="0" w:num="1"/>
          <w:rtlGutter w:val="0"/>
          <w:docGrid w:linePitch="0" w:charSpace="0"/>
        </w:sectPr>
      </w:pPr>
    </w:p>
    <w:p w14:paraId="73C04573">
      <w:pPr>
        <w:spacing w:before="91" w:line="222" w:lineRule="auto"/>
        <w:ind w:left="153"/>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附件三：预付款担保函</w:t>
      </w:r>
    </w:p>
    <w:p w14:paraId="44138059">
      <w:pPr>
        <w:pStyle w:val="2"/>
        <w:spacing w:line="448" w:lineRule="auto"/>
        <w:rPr>
          <w:color w:val="auto"/>
          <w:highlight w:val="none"/>
        </w:rPr>
      </w:pPr>
    </w:p>
    <w:p w14:paraId="77917119">
      <w:pPr>
        <w:spacing w:before="65" w:line="228" w:lineRule="auto"/>
        <w:ind w:left="22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（格式如下，未经买方同意不允许更改，如确需更改，须事先征得买方同意）</w:t>
      </w:r>
    </w:p>
    <w:p w14:paraId="1C3E9A0D">
      <w:pPr>
        <w:pStyle w:val="2"/>
        <w:spacing w:line="306" w:lineRule="auto"/>
        <w:rPr>
          <w:color w:val="auto"/>
          <w:highlight w:val="none"/>
        </w:rPr>
      </w:pPr>
    </w:p>
    <w:p w14:paraId="45A96F01">
      <w:pPr>
        <w:spacing w:before="91" w:line="220" w:lineRule="auto"/>
        <w:ind w:left="3488"/>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预付款担保函</w:t>
      </w:r>
    </w:p>
    <w:p w14:paraId="601745AD">
      <w:pPr>
        <w:tabs>
          <w:tab w:val="left" w:pos="1680"/>
        </w:tabs>
        <w:spacing w:before="160"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9"/>
          <w:sz w:val="20"/>
          <w:szCs w:val="20"/>
          <w:highlight w:val="none"/>
        </w:rPr>
        <w:t>（买方名称</w:t>
      </w:r>
      <w:r>
        <w:rPr>
          <w:rFonts w:ascii="宋体" w:hAnsi="宋体" w:eastAsia="宋体" w:cs="宋体"/>
          <w:color w:val="auto"/>
          <w:spacing w:val="1"/>
          <w:sz w:val="20"/>
          <w:szCs w:val="20"/>
          <w:highlight w:val="none"/>
        </w:rPr>
        <w:t>）：</w:t>
      </w:r>
    </w:p>
    <w:p w14:paraId="77A51B0E">
      <w:pPr>
        <w:spacing w:before="192" w:line="406" w:lineRule="auto"/>
        <w:ind w:left="8" w:firstLine="419"/>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根据</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（卖方名称，以下简称“卖方”）与</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（买方名称，以</w:t>
      </w:r>
      <w:r>
        <w:rPr>
          <w:rFonts w:ascii="宋体" w:hAnsi="宋体" w:eastAsia="宋体" w:cs="宋体"/>
          <w:color w:val="auto"/>
          <w:spacing w:val="4"/>
          <w:sz w:val="20"/>
          <w:szCs w:val="20"/>
          <w:highlight w:val="none"/>
        </w:rPr>
        <w:t>下简称“买方”）于</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4"/>
          <w:sz w:val="20"/>
          <w:szCs w:val="20"/>
          <w:highlight w:val="none"/>
        </w:rPr>
        <w:t>年</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4"/>
          <w:sz w:val="20"/>
          <w:szCs w:val="20"/>
          <w:highlight w:val="none"/>
        </w:rPr>
        <w:t>月</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4"/>
          <w:sz w:val="20"/>
          <w:szCs w:val="20"/>
          <w:highlight w:val="none"/>
        </w:rPr>
        <w:t>日签订的</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4"/>
          <w:sz w:val="20"/>
          <w:szCs w:val="20"/>
          <w:highlight w:val="none"/>
        </w:rPr>
        <w:t>（项目</w:t>
      </w:r>
      <w:r>
        <w:rPr>
          <w:rFonts w:ascii="宋体" w:hAnsi="宋体" w:eastAsia="宋体" w:cs="宋体"/>
          <w:color w:val="auto"/>
          <w:spacing w:val="3"/>
          <w:sz w:val="20"/>
          <w:szCs w:val="20"/>
          <w:highlight w:val="none"/>
        </w:rPr>
        <w:t>名称</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合同协议书，卖方按约定的金额向买方提交一份预付款担保，即有权得到买方支付相</w:t>
      </w:r>
      <w:r>
        <w:rPr>
          <w:rFonts w:ascii="宋体" w:hAnsi="宋体" w:eastAsia="宋体" w:cs="宋体"/>
          <w:color w:val="auto"/>
          <w:spacing w:val="9"/>
          <w:sz w:val="20"/>
          <w:szCs w:val="20"/>
          <w:highlight w:val="none"/>
        </w:rPr>
        <w:t>等金额的预付款。我方愿意就你方提供给卖方的预付款提供担保。</w:t>
      </w:r>
    </w:p>
    <w:p w14:paraId="4E89FEC7">
      <w:pPr>
        <w:spacing w:before="1" w:line="226" w:lineRule="auto"/>
        <w:ind w:left="444"/>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宋体" w:hAnsi="宋体" w:eastAsia="宋体" w:cs="宋体"/>
          <w:color w:val="auto"/>
          <w:spacing w:val="5"/>
          <w:sz w:val="20"/>
          <w:szCs w:val="20"/>
          <w:highlight w:val="none"/>
        </w:rPr>
        <w:t>担保金额人民币（大写</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）元(</w:t>
      </w:r>
      <w:r>
        <w:rPr>
          <w:rFonts w:ascii="Times New Roman" w:hAnsi="Times New Roman" w:eastAsia="Times New Roman" w:cs="Times New Roman"/>
          <w:color w:val="auto"/>
          <w:spacing w:val="5"/>
          <w:sz w:val="20"/>
          <w:szCs w:val="20"/>
          <w:highlight w:val="none"/>
        </w:rPr>
        <w:t>¥</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5"/>
          <w:sz w:val="20"/>
          <w:szCs w:val="20"/>
          <w:highlight w:val="none"/>
        </w:rPr>
        <w:t>元）。</w:t>
      </w:r>
    </w:p>
    <w:p w14:paraId="1F4EC326">
      <w:pPr>
        <w:spacing w:before="195" w:line="317" w:lineRule="auto"/>
        <w:ind w:left="11" w:firstLine="412"/>
        <w:rPr>
          <w:rFonts w:ascii="宋体" w:hAnsi="宋体" w:eastAsia="宋体" w:cs="宋体"/>
          <w:color w:val="auto"/>
          <w:sz w:val="20"/>
          <w:szCs w:val="20"/>
          <w:highlight w:val="none"/>
        </w:rPr>
      </w:pPr>
      <w:r>
        <w:rPr>
          <w:rFonts w:ascii="Times New Roman" w:hAnsi="Times New Roman" w:eastAsia="Times New Roman" w:cs="Times New Roman"/>
          <w:color w:val="auto"/>
          <w:spacing w:val="12"/>
          <w:sz w:val="20"/>
          <w:szCs w:val="20"/>
          <w:highlight w:val="none"/>
        </w:rPr>
        <w:t>2.</w:t>
      </w:r>
      <w:r>
        <w:rPr>
          <w:rFonts w:ascii="宋体" w:hAnsi="宋体" w:eastAsia="宋体" w:cs="宋体"/>
          <w:color w:val="auto"/>
          <w:spacing w:val="12"/>
          <w:sz w:val="20"/>
          <w:szCs w:val="20"/>
          <w:highlight w:val="none"/>
        </w:rPr>
        <w:t>担保有效期自预付款支付给卖方起生效，至买</w:t>
      </w:r>
      <w:r>
        <w:rPr>
          <w:rFonts w:ascii="宋体" w:hAnsi="宋体" w:eastAsia="宋体" w:cs="宋体"/>
          <w:color w:val="auto"/>
          <w:spacing w:val="11"/>
          <w:sz w:val="20"/>
          <w:szCs w:val="20"/>
          <w:highlight w:val="none"/>
        </w:rPr>
        <w:t>方签发的进度付款证书说明预付款已完全</w:t>
      </w:r>
      <w:r>
        <w:rPr>
          <w:rFonts w:ascii="宋体" w:hAnsi="宋体" w:eastAsia="宋体" w:cs="宋体"/>
          <w:color w:val="auto"/>
          <w:spacing w:val="4"/>
          <w:sz w:val="20"/>
          <w:szCs w:val="20"/>
          <w:highlight w:val="none"/>
        </w:rPr>
        <w:t>扣清止。</w:t>
      </w:r>
    </w:p>
    <w:p w14:paraId="359F792D">
      <w:pPr>
        <w:spacing w:before="191" w:line="347" w:lineRule="auto"/>
        <w:ind w:left="8" w:firstLine="419"/>
        <w:rPr>
          <w:rFonts w:ascii="宋体" w:hAnsi="宋体" w:eastAsia="宋体" w:cs="宋体"/>
          <w:color w:val="auto"/>
          <w:sz w:val="20"/>
          <w:szCs w:val="20"/>
          <w:highlight w:val="none"/>
        </w:rPr>
      </w:pPr>
      <w:r>
        <w:rPr>
          <w:rFonts w:ascii="Times New Roman" w:hAnsi="Times New Roman" w:eastAsia="Times New Roman" w:cs="Times New Roman"/>
          <w:color w:val="auto"/>
          <w:spacing w:val="11"/>
          <w:sz w:val="20"/>
          <w:szCs w:val="20"/>
          <w:highlight w:val="none"/>
        </w:rPr>
        <w:t>3.</w:t>
      </w:r>
      <w:r>
        <w:rPr>
          <w:rFonts w:ascii="宋体" w:hAnsi="宋体" w:eastAsia="宋体" w:cs="宋体"/>
          <w:color w:val="auto"/>
          <w:spacing w:val="11"/>
          <w:sz w:val="20"/>
          <w:szCs w:val="20"/>
          <w:highlight w:val="none"/>
        </w:rPr>
        <w:t>在本担保有效期内，因卖方违反合同约定的义务而要求收回预付款时，我方在收到你方</w:t>
      </w:r>
      <w:r>
        <w:rPr>
          <w:rFonts w:ascii="宋体" w:hAnsi="宋体" w:eastAsia="宋体" w:cs="宋体"/>
          <w:color w:val="auto"/>
          <w:spacing w:val="13"/>
          <w:sz w:val="20"/>
          <w:szCs w:val="20"/>
          <w:highlight w:val="none"/>
        </w:rPr>
        <w:t>的书面通知后，无条件地在7天内予以支付。但本担保的担保金额，在任何时候</w:t>
      </w:r>
      <w:r>
        <w:rPr>
          <w:rFonts w:ascii="宋体" w:hAnsi="宋体" w:eastAsia="宋体" w:cs="宋体"/>
          <w:color w:val="auto"/>
          <w:spacing w:val="12"/>
          <w:sz w:val="20"/>
          <w:szCs w:val="20"/>
          <w:highlight w:val="none"/>
        </w:rPr>
        <w:t>不应超过预付</w:t>
      </w:r>
      <w:r>
        <w:rPr>
          <w:rFonts w:ascii="宋体" w:hAnsi="宋体" w:eastAsia="宋体" w:cs="宋体"/>
          <w:color w:val="auto"/>
          <w:spacing w:val="9"/>
          <w:sz w:val="20"/>
          <w:szCs w:val="20"/>
          <w:highlight w:val="none"/>
        </w:rPr>
        <w:t>款金额减去买方按合同约定在向卖方签发的进度付款证书中已扣回的金额。</w:t>
      </w:r>
    </w:p>
    <w:p w14:paraId="5184A869">
      <w:pPr>
        <w:spacing w:before="193" w:line="227" w:lineRule="auto"/>
        <w:ind w:left="423"/>
        <w:rPr>
          <w:rFonts w:ascii="宋体" w:hAnsi="宋体" w:eastAsia="宋体" w:cs="宋体"/>
          <w:color w:val="auto"/>
          <w:sz w:val="20"/>
          <w:szCs w:val="20"/>
          <w:highlight w:val="none"/>
        </w:rPr>
      </w:pPr>
      <w:r>
        <w:rPr>
          <w:rFonts w:ascii="Times New Roman" w:hAnsi="Times New Roman" w:eastAsia="Times New Roman" w:cs="Times New Roman"/>
          <w:color w:val="auto"/>
          <w:spacing w:val="9"/>
          <w:sz w:val="20"/>
          <w:szCs w:val="20"/>
          <w:highlight w:val="none"/>
        </w:rPr>
        <w:t>4.</w:t>
      </w:r>
      <w:r>
        <w:rPr>
          <w:rFonts w:ascii="宋体" w:hAnsi="宋体" w:eastAsia="宋体" w:cs="宋体"/>
          <w:color w:val="auto"/>
          <w:spacing w:val="9"/>
          <w:sz w:val="20"/>
          <w:szCs w:val="20"/>
          <w:highlight w:val="none"/>
        </w:rPr>
        <w:t>买方和卖方按合同约定变更合同时，我方承担本担保规定的义务不变。</w:t>
      </w:r>
    </w:p>
    <w:p w14:paraId="48D2EAF4">
      <w:pPr>
        <w:pStyle w:val="2"/>
        <w:spacing w:line="250" w:lineRule="auto"/>
        <w:rPr>
          <w:color w:val="auto"/>
          <w:highlight w:val="none"/>
        </w:rPr>
      </w:pPr>
    </w:p>
    <w:p w14:paraId="2E1FFA04">
      <w:pPr>
        <w:pStyle w:val="2"/>
        <w:spacing w:line="250" w:lineRule="auto"/>
        <w:rPr>
          <w:color w:val="auto"/>
          <w:highlight w:val="none"/>
        </w:rPr>
      </w:pPr>
    </w:p>
    <w:p w14:paraId="51704BA0">
      <w:pPr>
        <w:pStyle w:val="2"/>
        <w:spacing w:line="251" w:lineRule="auto"/>
        <w:rPr>
          <w:color w:val="auto"/>
          <w:highlight w:val="none"/>
        </w:rPr>
      </w:pPr>
    </w:p>
    <w:p w14:paraId="62CA7462">
      <w:pPr>
        <w:pStyle w:val="2"/>
        <w:spacing w:line="251" w:lineRule="auto"/>
        <w:rPr>
          <w:color w:val="auto"/>
          <w:highlight w:val="none"/>
        </w:rPr>
      </w:pPr>
    </w:p>
    <w:p w14:paraId="67992E0B">
      <w:pPr>
        <w:spacing w:before="66" w:line="227" w:lineRule="auto"/>
        <w:ind w:left="324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担保人名称</w:t>
      </w:r>
      <w:r>
        <w:rPr>
          <w:rFonts w:ascii="宋体" w:hAnsi="宋体" w:eastAsia="宋体" w:cs="宋体"/>
          <w:color w:val="auto"/>
          <w:spacing w:val="-6"/>
          <w:sz w:val="20"/>
          <w:szCs w:val="20"/>
          <w:highlight w:val="none"/>
        </w:rPr>
        <w:t>：（</w:t>
      </w:r>
      <w:r>
        <w:rPr>
          <w:rFonts w:ascii="宋体" w:hAnsi="宋体" w:eastAsia="宋体" w:cs="宋体"/>
          <w:color w:val="auto"/>
          <w:spacing w:val="11"/>
          <w:sz w:val="20"/>
          <w:szCs w:val="20"/>
          <w:highlight w:val="none"/>
        </w:rPr>
        <w:t>盖单位章）</w:t>
      </w:r>
    </w:p>
    <w:p w14:paraId="180B62E2">
      <w:pPr>
        <w:spacing w:before="196" w:line="228" w:lineRule="auto"/>
        <w:ind w:left="324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1"/>
          <w:sz w:val="20"/>
          <w:szCs w:val="20"/>
          <w:highlight w:val="none"/>
        </w:rPr>
        <w:t>：（</w:t>
      </w:r>
      <w:r>
        <w:rPr>
          <w:rFonts w:ascii="宋体" w:hAnsi="宋体" w:eastAsia="宋体" w:cs="宋体"/>
          <w:color w:val="auto"/>
          <w:spacing w:val="10"/>
          <w:sz w:val="20"/>
          <w:szCs w:val="20"/>
          <w:highlight w:val="none"/>
        </w:rPr>
        <w:t>签字）</w:t>
      </w:r>
    </w:p>
    <w:p w14:paraId="306E3D56">
      <w:pPr>
        <w:spacing w:before="192" w:line="237" w:lineRule="auto"/>
        <w:ind w:left="3245"/>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rPr>
        <w:t>地址：</w:t>
      </w:r>
    </w:p>
    <w:p w14:paraId="340E3B5C">
      <w:pPr>
        <w:spacing w:before="182" w:line="228" w:lineRule="auto"/>
        <w:ind w:left="3261"/>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rPr>
        <w:t>邮政编码：</w:t>
      </w:r>
    </w:p>
    <w:p w14:paraId="1BA0584A">
      <w:pPr>
        <w:spacing w:before="195" w:line="230" w:lineRule="auto"/>
        <w:ind w:left="3270"/>
        <w:rPr>
          <w:rFonts w:hint="eastAsia" w:ascii="宋体" w:hAnsi="宋体" w:eastAsia="宋体" w:cs="宋体"/>
          <w:color w:val="auto"/>
          <w:sz w:val="20"/>
          <w:szCs w:val="20"/>
          <w:highlight w:val="none"/>
          <w:lang w:eastAsia="zh-CN"/>
        </w:rPr>
      </w:pPr>
      <w:r>
        <w:rPr>
          <w:rFonts w:ascii="宋体" w:hAnsi="宋体" w:eastAsia="宋体" w:cs="宋体"/>
          <w:color w:val="auto"/>
          <w:spacing w:val="-13"/>
          <w:sz w:val="20"/>
          <w:szCs w:val="20"/>
          <w:highlight w:val="none"/>
        </w:rPr>
        <w:t>电话：</w:t>
      </w:r>
    </w:p>
    <w:p w14:paraId="4A2CEBFE">
      <w:pPr>
        <w:spacing w:before="190" w:line="228" w:lineRule="auto"/>
        <w:ind w:left="5033"/>
        <w:outlineLvl w:val="0"/>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w:t>
      </w:r>
      <w:r>
        <w:rPr>
          <w:rFonts w:ascii="宋体" w:hAnsi="宋体" w:eastAsia="宋体" w:cs="宋体"/>
          <w:color w:val="auto"/>
          <w:spacing w:val="-5"/>
          <w:sz w:val="20"/>
          <w:szCs w:val="20"/>
          <w:highlight w:val="none"/>
        </w:rPr>
        <w:t>年</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月</w:t>
      </w:r>
      <w:r>
        <w:rPr>
          <w:rFonts w:hint="eastAsia" w:ascii="宋体" w:hAnsi="宋体" w:eastAsia="宋体" w:cs="宋体"/>
          <w:color w:val="auto"/>
          <w:spacing w:val="-5"/>
          <w:sz w:val="20"/>
          <w:szCs w:val="20"/>
          <w:highlight w:val="none"/>
          <w:lang w:val="en-US" w:eastAsia="zh-CN"/>
        </w:rPr>
        <w:t xml:space="preserve">   </w:t>
      </w:r>
      <w:r>
        <w:rPr>
          <w:rFonts w:ascii="宋体" w:hAnsi="宋体" w:eastAsia="宋体" w:cs="宋体"/>
          <w:color w:val="auto"/>
          <w:spacing w:val="-5"/>
          <w:sz w:val="20"/>
          <w:szCs w:val="20"/>
          <w:highlight w:val="none"/>
        </w:rPr>
        <w:t>日</w:t>
      </w:r>
    </w:p>
    <w:p w14:paraId="328A08E0">
      <w:pPr>
        <w:spacing w:line="228" w:lineRule="auto"/>
        <w:rPr>
          <w:rFonts w:ascii="宋体" w:hAnsi="宋体" w:eastAsia="宋体" w:cs="宋体"/>
          <w:color w:val="auto"/>
          <w:sz w:val="20"/>
          <w:szCs w:val="20"/>
          <w:highlight w:val="none"/>
        </w:rPr>
        <w:sectPr>
          <w:footerReference r:id="rId17" w:type="default"/>
          <w:pgSz w:w="11905" w:h="16838"/>
          <w:pgMar w:top="1417" w:right="1361" w:bottom="1417" w:left="1361" w:header="850" w:footer="1077" w:gutter="0"/>
          <w:pgNumType w:fmt="decimal"/>
          <w:cols w:space="0" w:num="1"/>
          <w:rtlGutter w:val="0"/>
          <w:docGrid w:linePitch="0" w:charSpace="0"/>
        </w:sectPr>
      </w:pPr>
    </w:p>
    <w:p w14:paraId="7D493B2A">
      <w:pPr>
        <w:spacing w:before="140" w:line="222" w:lineRule="auto"/>
        <w:ind w:left="2675"/>
        <w:outlineLvl w:val="0"/>
        <w:rPr>
          <w:rFonts w:ascii="宋体" w:hAnsi="宋体" w:eastAsia="宋体" w:cs="宋体"/>
          <w:color w:val="auto"/>
          <w:sz w:val="43"/>
          <w:szCs w:val="43"/>
          <w:highlight w:val="none"/>
        </w:rPr>
      </w:pPr>
      <w:bookmarkStart w:id="39" w:name="bookmark46"/>
      <w:bookmarkEnd w:id="39"/>
      <w:bookmarkStart w:id="40" w:name="bookmark47"/>
      <w:bookmarkEnd w:id="40"/>
      <w:r>
        <w:rPr>
          <w:rFonts w:ascii="宋体" w:hAnsi="宋体" w:eastAsia="宋体" w:cs="宋体"/>
          <w:b/>
          <w:bCs/>
          <w:color w:val="auto"/>
          <w:spacing w:val="4"/>
          <w:sz w:val="43"/>
          <w:szCs w:val="43"/>
          <w:highlight w:val="none"/>
        </w:rPr>
        <w:t>第五章供货要求</w:t>
      </w:r>
    </w:p>
    <w:p w14:paraId="21507AE3">
      <w:pPr>
        <w:pStyle w:val="2"/>
        <w:spacing w:line="262" w:lineRule="auto"/>
        <w:rPr>
          <w:color w:val="auto"/>
          <w:highlight w:val="none"/>
        </w:rPr>
      </w:pPr>
    </w:p>
    <w:p w14:paraId="426B1E6A">
      <w:pPr>
        <w:spacing w:before="101" w:line="224" w:lineRule="auto"/>
        <w:ind w:left="3121"/>
        <w:outlineLvl w:val="1"/>
        <w:rPr>
          <w:color w:val="auto"/>
          <w:highlight w:val="none"/>
        </w:rPr>
      </w:pPr>
      <w:bookmarkStart w:id="41" w:name="bookmark72"/>
      <w:bookmarkEnd w:id="41"/>
      <w:r>
        <w:rPr>
          <w:rFonts w:ascii="宋体" w:hAnsi="宋体" w:eastAsia="宋体" w:cs="宋体"/>
          <w:b/>
          <w:bCs/>
          <w:color w:val="auto"/>
          <w:spacing w:val="2"/>
          <w:sz w:val="31"/>
          <w:szCs w:val="31"/>
          <w:highlight w:val="none"/>
        </w:rPr>
        <w:t>第一节货物清单</w:t>
      </w:r>
    </w:p>
    <w:p w14:paraId="5FDE7B51">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ind w:left="17"/>
        <w:textAlignment w:val="baseline"/>
        <w:outlineLvl w:val="2"/>
        <w:rPr>
          <w:color w:val="auto"/>
          <w:highlight w:val="none"/>
        </w:rPr>
      </w:pPr>
      <w:r>
        <w:rPr>
          <w:rFonts w:ascii="Times New Roman" w:hAnsi="Times New Roman" w:eastAsia="Times New Roman" w:cs="Times New Roman"/>
          <w:b/>
          <w:bCs/>
          <w:color w:val="auto"/>
          <w:spacing w:val="1"/>
          <w:sz w:val="31"/>
          <w:szCs w:val="31"/>
          <w:highlight w:val="none"/>
        </w:rPr>
        <w:t>1</w:t>
      </w:r>
      <w:r>
        <w:rPr>
          <w:rFonts w:ascii="宋体" w:hAnsi="宋体" w:eastAsia="宋体" w:cs="宋体"/>
          <w:b/>
          <w:bCs/>
          <w:color w:val="auto"/>
          <w:spacing w:val="1"/>
          <w:sz w:val="31"/>
          <w:szCs w:val="31"/>
          <w:highlight w:val="none"/>
        </w:rPr>
        <w:t>.货物清单说明</w:t>
      </w:r>
    </w:p>
    <w:p w14:paraId="7479583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0"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1.1</w:t>
      </w:r>
      <w:r>
        <w:rPr>
          <w:rFonts w:hint="eastAsia" w:ascii="宋体" w:hAnsi="宋体" w:eastAsia="宋体" w:cs="宋体"/>
          <w:b/>
          <w:bCs/>
          <w:color w:val="auto"/>
          <w:spacing w:val="2"/>
          <w:sz w:val="20"/>
          <w:szCs w:val="20"/>
          <w:highlight w:val="none"/>
          <w:lang w:val="en-US" w:eastAsia="zh-CN"/>
        </w:rPr>
        <w:t xml:space="preserve"> </w:t>
      </w:r>
      <w:r>
        <w:rPr>
          <w:rFonts w:hint="eastAsia" w:ascii="宋体" w:hAnsi="宋体" w:eastAsia="宋体" w:cs="宋体"/>
          <w:color w:val="auto"/>
          <w:spacing w:val="2"/>
          <w:sz w:val="20"/>
          <w:szCs w:val="20"/>
          <w:highlight w:val="none"/>
        </w:rPr>
        <w:t>货物清单应与招标文件中的投标人须知、合同条款</w:t>
      </w:r>
      <w:r>
        <w:rPr>
          <w:rFonts w:hint="eastAsia" w:ascii="宋体" w:hAnsi="宋体" w:eastAsia="宋体" w:cs="宋体"/>
          <w:color w:val="auto"/>
          <w:spacing w:val="1"/>
          <w:sz w:val="20"/>
          <w:szCs w:val="20"/>
          <w:highlight w:val="none"/>
        </w:rPr>
        <w:t>、技术标准和要求（合同技术条款）、</w:t>
      </w:r>
      <w:r>
        <w:rPr>
          <w:rFonts w:hint="eastAsia" w:ascii="宋体" w:hAnsi="宋体" w:eastAsia="宋体" w:cs="宋体"/>
          <w:color w:val="auto"/>
          <w:spacing w:val="6"/>
          <w:sz w:val="20"/>
          <w:szCs w:val="20"/>
          <w:highlight w:val="none"/>
        </w:rPr>
        <w:t>图纸等一起阅读和理解。</w:t>
      </w:r>
    </w:p>
    <w:p w14:paraId="76DDFE1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0"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1.2</w:t>
      </w:r>
      <w:r>
        <w:rPr>
          <w:rFonts w:hint="eastAsia" w:ascii="宋体" w:hAnsi="宋体" w:eastAsia="宋体" w:cs="宋体"/>
          <w:b/>
          <w:bCs/>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货物清单仅是投标人投标报价的共同基础。除另有约定外，货物清</w:t>
      </w:r>
      <w:r>
        <w:rPr>
          <w:rFonts w:hint="eastAsia" w:ascii="宋体" w:hAnsi="宋体" w:eastAsia="宋体" w:cs="宋体"/>
          <w:color w:val="auto"/>
          <w:spacing w:val="6"/>
          <w:sz w:val="20"/>
          <w:szCs w:val="20"/>
          <w:highlight w:val="none"/>
        </w:rPr>
        <w:t>单中的货物数量是</w:t>
      </w:r>
      <w:r>
        <w:rPr>
          <w:rFonts w:hint="eastAsia" w:ascii="宋体" w:hAnsi="宋体" w:eastAsia="宋体" w:cs="宋体"/>
          <w:color w:val="auto"/>
          <w:spacing w:val="10"/>
          <w:sz w:val="20"/>
          <w:szCs w:val="20"/>
          <w:highlight w:val="none"/>
        </w:rPr>
        <w:t>根据招标设计图纸计算的用于投标报价的估算货物数量，不作为</w:t>
      </w:r>
      <w:r>
        <w:rPr>
          <w:rFonts w:hint="eastAsia" w:ascii="宋体" w:hAnsi="宋体" w:eastAsia="宋体" w:cs="宋体"/>
          <w:color w:val="auto"/>
          <w:spacing w:val="9"/>
          <w:sz w:val="20"/>
          <w:szCs w:val="20"/>
          <w:highlight w:val="none"/>
        </w:rPr>
        <w:t>最终结算货物数量。最终结算</w:t>
      </w:r>
      <w:r>
        <w:rPr>
          <w:rFonts w:hint="eastAsia" w:ascii="宋体" w:hAnsi="宋体" w:eastAsia="宋体" w:cs="宋体"/>
          <w:color w:val="auto"/>
          <w:spacing w:val="10"/>
          <w:sz w:val="20"/>
          <w:szCs w:val="20"/>
          <w:highlight w:val="none"/>
        </w:rPr>
        <w:t>货物数量是卖方实际完成并符合技术标准和要求（合同技术条款）规</w:t>
      </w:r>
      <w:r>
        <w:rPr>
          <w:rFonts w:hint="eastAsia" w:ascii="宋体" w:hAnsi="宋体" w:eastAsia="宋体" w:cs="宋体"/>
          <w:color w:val="auto"/>
          <w:spacing w:val="9"/>
          <w:sz w:val="20"/>
          <w:szCs w:val="20"/>
          <w:highlight w:val="none"/>
        </w:rPr>
        <w:t>定，按买方实际验收的有</w:t>
      </w:r>
      <w:r>
        <w:rPr>
          <w:rFonts w:hint="eastAsia" w:ascii="宋体" w:hAnsi="宋体" w:eastAsia="宋体" w:cs="宋体"/>
          <w:color w:val="auto"/>
          <w:spacing w:val="6"/>
          <w:sz w:val="20"/>
          <w:szCs w:val="20"/>
          <w:highlight w:val="none"/>
        </w:rPr>
        <w:t>效货物数量。</w:t>
      </w:r>
    </w:p>
    <w:p w14:paraId="3DB75AA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8"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pacing w:val="9"/>
          <w:sz w:val="20"/>
          <w:szCs w:val="20"/>
          <w:highlight w:val="none"/>
        </w:rPr>
        <w:t>1.3</w:t>
      </w:r>
      <w:r>
        <w:rPr>
          <w:rFonts w:hint="eastAsia" w:ascii="宋体" w:hAnsi="宋体" w:eastAsia="宋体" w:cs="宋体"/>
          <w:b/>
          <w:bCs/>
          <w:color w:val="auto"/>
          <w:spacing w:val="9"/>
          <w:sz w:val="20"/>
          <w:szCs w:val="20"/>
          <w:highlight w:val="none"/>
          <w:lang w:val="en-US" w:eastAsia="zh-CN"/>
        </w:rPr>
        <w:t xml:space="preserve"> </w:t>
      </w:r>
      <w:r>
        <w:rPr>
          <w:rFonts w:hint="eastAsia" w:ascii="宋体" w:hAnsi="宋体" w:eastAsia="宋体" w:cs="宋体"/>
          <w:color w:val="auto"/>
          <w:spacing w:val="9"/>
          <w:sz w:val="20"/>
          <w:szCs w:val="20"/>
          <w:highlight w:val="none"/>
        </w:rPr>
        <w:t>货物清单中各项目的工作内容和要求应符合相关技术标准和要求（合</w:t>
      </w:r>
      <w:r>
        <w:rPr>
          <w:rFonts w:hint="eastAsia" w:ascii="宋体" w:hAnsi="宋体" w:eastAsia="宋体" w:cs="宋体"/>
          <w:color w:val="auto"/>
          <w:spacing w:val="8"/>
          <w:sz w:val="20"/>
          <w:szCs w:val="20"/>
          <w:highlight w:val="none"/>
        </w:rPr>
        <w:t>同技术条款）的</w:t>
      </w:r>
      <w:r>
        <w:rPr>
          <w:rFonts w:hint="eastAsia" w:ascii="宋体" w:hAnsi="宋体" w:eastAsia="宋体" w:cs="宋体"/>
          <w:color w:val="auto"/>
          <w:spacing w:val="2"/>
          <w:sz w:val="20"/>
          <w:szCs w:val="20"/>
          <w:highlight w:val="none"/>
        </w:rPr>
        <w:t>规定。</w:t>
      </w:r>
    </w:p>
    <w:p w14:paraId="56CEEF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0" w:firstLineChars="200"/>
        <w:textAlignment w:val="baseline"/>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1.4</w:t>
      </w:r>
      <w:r>
        <w:rPr>
          <w:rFonts w:hint="eastAsia" w:ascii="宋体" w:hAnsi="宋体" w:eastAsia="宋体" w:cs="宋体"/>
          <w:b/>
          <w:bCs/>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货物价款的支付遵循合同条款的约定。</w:t>
      </w:r>
    </w:p>
    <w:p w14:paraId="04FEE3ED">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ind w:left="17"/>
        <w:textAlignment w:val="baseline"/>
        <w:outlineLvl w:val="2"/>
        <w:rPr>
          <w:rFonts w:ascii="Times New Roman" w:hAnsi="Times New Roman" w:eastAsia="Times New Roman" w:cs="Times New Roman"/>
          <w:b/>
          <w:bCs/>
          <w:color w:val="auto"/>
          <w:spacing w:val="1"/>
          <w:sz w:val="31"/>
          <w:szCs w:val="31"/>
          <w:highlight w:val="none"/>
        </w:rPr>
      </w:pPr>
      <w:r>
        <w:rPr>
          <w:rFonts w:ascii="Times New Roman" w:hAnsi="Times New Roman" w:eastAsia="Times New Roman" w:cs="Times New Roman"/>
          <w:b/>
          <w:bCs/>
          <w:color w:val="auto"/>
          <w:spacing w:val="1"/>
          <w:sz w:val="31"/>
          <w:szCs w:val="31"/>
          <w:highlight w:val="none"/>
        </w:rPr>
        <w:t>2.投标报价说明</w:t>
      </w:r>
    </w:p>
    <w:p w14:paraId="58226154">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ind w:left="17"/>
        <w:textAlignment w:val="baseline"/>
        <w:outlineLvl w:val="2"/>
        <w:rPr>
          <w:rFonts w:hint="eastAsia" w:ascii="宋体" w:hAnsi="宋体" w:eastAsia="宋体" w:cs="宋体"/>
          <w:snapToGrid w:val="0"/>
          <w:color w:val="auto"/>
          <w:spacing w:val="7"/>
          <w:kern w:val="0"/>
          <w:sz w:val="20"/>
          <w:szCs w:val="20"/>
          <w:highlight w:val="none"/>
          <w:lang w:val="en-US" w:eastAsia="en-US" w:bidi="ar-SA"/>
        </w:rPr>
      </w:pPr>
      <w:r>
        <w:rPr>
          <w:rFonts w:ascii="Times New Roman" w:hAnsi="Times New Roman" w:eastAsia="Times New Roman" w:cs="Times New Roman"/>
          <w:b/>
          <w:bCs/>
          <w:color w:val="auto"/>
          <w:spacing w:val="1"/>
          <w:sz w:val="31"/>
          <w:szCs w:val="31"/>
          <w:highlight w:val="none"/>
        </w:rPr>
        <w:t>2.1货物清单报价表组成</w:t>
      </w:r>
    </w:p>
    <w:p w14:paraId="4E416D1B">
      <w:pPr>
        <w:spacing w:before="65" w:line="226" w:lineRule="auto"/>
        <w:ind w:left="427"/>
        <w:rPr>
          <w:rFonts w:hint="eastAsia" w:ascii="宋体" w:hAnsi="宋体" w:eastAsia="宋体" w:cs="宋体"/>
          <w:snapToGrid w:val="0"/>
          <w:color w:val="auto"/>
          <w:spacing w:val="7"/>
          <w:kern w:val="0"/>
          <w:sz w:val="20"/>
          <w:szCs w:val="20"/>
          <w:highlight w:val="none"/>
          <w:lang w:val="en-US" w:eastAsia="en-US" w:bidi="ar-SA"/>
        </w:rPr>
      </w:pPr>
      <w:r>
        <w:rPr>
          <w:rFonts w:hint="eastAsia" w:ascii="宋体" w:hAnsi="宋体" w:eastAsia="宋体" w:cs="宋体"/>
          <w:snapToGrid w:val="0"/>
          <w:color w:val="auto"/>
          <w:spacing w:val="7"/>
          <w:kern w:val="0"/>
          <w:sz w:val="20"/>
          <w:szCs w:val="20"/>
          <w:highlight w:val="none"/>
          <w:lang w:val="en-US" w:eastAsia="en-US" w:bidi="ar-SA"/>
        </w:rPr>
        <w:t>货物清单报价表由以下表格组成：</w:t>
      </w:r>
    </w:p>
    <w:p w14:paraId="28FE814F">
      <w:pPr>
        <w:spacing w:before="154" w:line="226" w:lineRule="auto"/>
        <w:ind w:left="418"/>
        <w:rPr>
          <w:rFonts w:hint="eastAsia" w:ascii="宋体" w:hAnsi="宋体" w:eastAsia="宋体" w:cs="宋体"/>
          <w:snapToGrid w:val="0"/>
          <w:color w:val="auto"/>
          <w:spacing w:val="7"/>
          <w:kern w:val="0"/>
          <w:sz w:val="20"/>
          <w:szCs w:val="20"/>
          <w:highlight w:val="none"/>
          <w:lang w:val="en-US" w:eastAsia="en-US" w:bidi="ar-SA"/>
        </w:rPr>
      </w:pPr>
      <w:r>
        <w:rPr>
          <w:rFonts w:hint="eastAsia" w:ascii="宋体" w:hAnsi="宋体" w:eastAsia="宋体" w:cs="宋体"/>
          <w:snapToGrid w:val="0"/>
          <w:color w:val="auto"/>
          <w:spacing w:val="7"/>
          <w:kern w:val="0"/>
          <w:sz w:val="20"/>
          <w:szCs w:val="20"/>
          <w:highlight w:val="none"/>
          <w:lang w:val="en-US" w:eastAsia="en-US" w:bidi="ar-SA"/>
        </w:rPr>
        <w:t>2.1.1</w:t>
      </w:r>
      <w:r>
        <w:rPr>
          <w:rFonts w:hint="eastAsia" w:ascii="宋体" w:hAnsi="宋体" w:eastAsia="宋体" w:cs="宋体"/>
          <w:snapToGrid w:val="0"/>
          <w:color w:val="auto"/>
          <w:spacing w:val="7"/>
          <w:kern w:val="0"/>
          <w:sz w:val="20"/>
          <w:szCs w:val="20"/>
          <w:highlight w:val="none"/>
          <w:lang w:val="en-US" w:eastAsia="zh-CN" w:bidi="ar-SA"/>
        </w:rPr>
        <w:t xml:space="preserve"> </w:t>
      </w:r>
      <w:r>
        <w:rPr>
          <w:rFonts w:hint="eastAsia" w:ascii="宋体" w:hAnsi="宋体" w:eastAsia="宋体" w:cs="宋体"/>
          <w:snapToGrid w:val="0"/>
          <w:color w:val="auto"/>
          <w:spacing w:val="7"/>
          <w:kern w:val="0"/>
          <w:sz w:val="20"/>
          <w:szCs w:val="20"/>
          <w:highlight w:val="none"/>
          <w:lang w:val="en-US" w:eastAsia="en-US" w:bidi="ar-SA"/>
        </w:rPr>
        <w:t>货物清单总价表；</w:t>
      </w:r>
    </w:p>
    <w:p w14:paraId="00613D46">
      <w:pPr>
        <w:spacing w:before="156" w:line="226" w:lineRule="auto"/>
        <w:ind w:left="418"/>
        <w:rPr>
          <w:rFonts w:hint="eastAsia" w:ascii="宋体" w:hAnsi="宋体" w:eastAsia="宋体" w:cs="宋体"/>
          <w:snapToGrid w:val="0"/>
          <w:color w:val="auto"/>
          <w:spacing w:val="7"/>
          <w:kern w:val="0"/>
          <w:sz w:val="20"/>
          <w:szCs w:val="20"/>
          <w:highlight w:val="none"/>
          <w:lang w:val="en-US" w:eastAsia="en-US" w:bidi="ar-SA"/>
        </w:rPr>
      </w:pPr>
      <w:r>
        <w:rPr>
          <w:rFonts w:hint="eastAsia" w:ascii="宋体" w:hAnsi="宋体" w:eastAsia="宋体" w:cs="宋体"/>
          <w:snapToGrid w:val="0"/>
          <w:color w:val="auto"/>
          <w:spacing w:val="7"/>
          <w:kern w:val="0"/>
          <w:sz w:val="20"/>
          <w:szCs w:val="20"/>
          <w:highlight w:val="none"/>
          <w:lang w:val="en-US" w:eastAsia="en-US" w:bidi="ar-SA"/>
        </w:rPr>
        <w:t>2.1.2</w:t>
      </w:r>
      <w:r>
        <w:rPr>
          <w:rFonts w:hint="eastAsia" w:ascii="宋体" w:hAnsi="宋体" w:eastAsia="宋体" w:cs="宋体"/>
          <w:snapToGrid w:val="0"/>
          <w:color w:val="auto"/>
          <w:spacing w:val="7"/>
          <w:kern w:val="0"/>
          <w:sz w:val="20"/>
          <w:szCs w:val="20"/>
          <w:highlight w:val="none"/>
          <w:lang w:val="en-US" w:eastAsia="zh-CN" w:bidi="ar-SA"/>
        </w:rPr>
        <w:t xml:space="preserve"> </w:t>
      </w:r>
      <w:r>
        <w:rPr>
          <w:rFonts w:hint="eastAsia" w:ascii="宋体" w:hAnsi="宋体" w:eastAsia="宋体" w:cs="宋体"/>
          <w:snapToGrid w:val="0"/>
          <w:color w:val="auto"/>
          <w:spacing w:val="7"/>
          <w:kern w:val="0"/>
          <w:sz w:val="20"/>
          <w:szCs w:val="20"/>
          <w:highlight w:val="none"/>
          <w:lang w:val="en-US" w:eastAsia="en-US" w:bidi="ar-SA"/>
        </w:rPr>
        <w:t>分组货物清单报价表；</w:t>
      </w:r>
    </w:p>
    <w:p w14:paraId="496FC427">
      <w:pPr>
        <w:spacing w:before="155" w:line="228" w:lineRule="auto"/>
        <w:ind w:left="418"/>
        <w:rPr>
          <w:rFonts w:ascii="宋体" w:hAnsi="宋体" w:eastAsia="宋体" w:cs="宋体"/>
          <w:color w:val="auto"/>
          <w:sz w:val="20"/>
          <w:szCs w:val="20"/>
          <w:highlight w:val="none"/>
        </w:rPr>
      </w:pPr>
      <w:r>
        <w:rPr>
          <w:rFonts w:hint="eastAsia" w:ascii="宋体" w:hAnsi="宋体" w:eastAsia="宋体" w:cs="宋体"/>
          <w:snapToGrid w:val="0"/>
          <w:color w:val="auto"/>
          <w:spacing w:val="7"/>
          <w:kern w:val="0"/>
          <w:sz w:val="20"/>
          <w:szCs w:val="20"/>
          <w:highlight w:val="none"/>
          <w:lang w:val="en-US" w:eastAsia="en-US" w:bidi="ar-SA"/>
        </w:rPr>
        <w:t>2.1.3</w:t>
      </w:r>
      <w:r>
        <w:rPr>
          <w:rFonts w:hint="eastAsia" w:ascii="宋体" w:hAnsi="宋体" w:eastAsia="宋体" w:cs="宋体"/>
          <w:snapToGrid w:val="0"/>
          <w:color w:val="auto"/>
          <w:spacing w:val="7"/>
          <w:kern w:val="0"/>
          <w:sz w:val="20"/>
          <w:szCs w:val="20"/>
          <w:highlight w:val="none"/>
          <w:lang w:val="en-US" w:eastAsia="zh-CN" w:bidi="ar-SA"/>
        </w:rPr>
        <w:t xml:space="preserve"> </w:t>
      </w:r>
      <w:r>
        <w:rPr>
          <w:rFonts w:hint="eastAsia" w:ascii="宋体" w:hAnsi="宋体" w:eastAsia="宋体" w:cs="宋体"/>
          <w:snapToGrid w:val="0"/>
          <w:color w:val="auto"/>
          <w:spacing w:val="7"/>
          <w:kern w:val="0"/>
          <w:sz w:val="20"/>
          <w:szCs w:val="20"/>
          <w:highlight w:val="none"/>
          <w:lang w:val="en-US" w:eastAsia="en-US" w:bidi="ar-SA"/>
        </w:rPr>
        <w:t>（质保期内）所需备品备件清单。</w:t>
      </w:r>
    </w:p>
    <w:p w14:paraId="74AAE063">
      <w:pPr>
        <w:keepNext w:val="0"/>
        <w:keepLines w:val="0"/>
        <w:pageBreakBefore w:val="0"/>
        <w:widowControl/>
        <w:kinsoku w:val="0"/>
        <w:wordWrap/>
        <w:overflowPunct/>
        <w:topLinePunct w:val="0"/>
        <w:autoSpaceDE w:val="0"/>
        <w:autoSpaceDN w:val="0"/>
        <w:bidi w:val="0"/>
        <w:adjustRightInd w:val="0"/>
        <w:snapToGrid w:val="0"/>
        <w:spacing w:before="10" w:after="0" w:afterLines="50" w:line="440" w:lineRule="exact"/>
        <w:ind w:left="17"/>
        <w:textAlignment w:val="baseline"/>
        <w:outlineLvl w:val="2"/>
        <w:rPr>
          <w:rFonts w:ascii="Times New Roman" w:hAnsi="Times New Roman" w:eastAsia="Times New Roman" w:cs="Times New Roman"/>
          <w:b/>
          <w:bCs/>
          <w:color w:val="auto"/>
          <w:spacing w:val="1"/>
          <w:sz w:val="31"/>
          <w:szCs w:val="31"/>
          <w:highlight w:val="none"/>
        </w:rPr>
      </w:pPr>
      <w:r>
        <w:rPr>
          <w:rFonts w:ascii="Times New Roman" w:hAnsi="Times New Roman" w:eastAsia="Times New Roman" w:cs="Times New Roman"/>
          <w:b/>
          <w:bCs/>
          <w:color w:val="auto"/>
          <w:spacing w:val="1"/>
          <w:sz w:val="31"/>
          <w:szCs w:val="31"/>
          <w:highlight w:val="none"/>
        </w:rPr>
        <w:t>2.2货物清单报价表填写规定</w:t>
      </w:r>
    </w:p>
    <w:p w14:paraId="1EE10004">
      <w:pPr>
        <w:keepNext w:val="0"/>
        <w:keepLines w:val="0"/>
        <w:pageBreakBefore w:val="0"/>
        <w:widowControl w:val="0"/>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2.2.1</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除招标文件另有规定外，货物清单报价表中的单价和合价包括由卖方承担的全部费用和要求获得的利润以及应由卖方承担的义务、责任和风险所发生的一切费用。</w:t>
      </w:r>
    </w:p>
    <w:p w14:paraId="0F422147">
      <w:pPr>
        <w:keepNext w:val="0"/>
        <w:keepLines w:val="0"/>
        <w:pageBreakBefore w:val="0"/>
        <w:widowControl w:val="0"/>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2.2.2</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除招标文件另有规定外，投标人不得随意增加、删除或涂改招标文件货物清单中的任何内容。货物清单中列明的所有需要填写的单价和合价，投标人均应填写；未填写的单价和合价，视为已包括在货物清单的其它单价和合价中。</w:t>
      </w:r>
    </w:p>
    <w:p w14:paraId="4F75E773">
      <w:pPr>
        <w:keepNext w:val="0"/>
        <w:keepLines w:val="0"/>
        <w:pageBreakBefore w:val="0"/>
        <w:widowControl w:val="0"/>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2.2.3</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货物清单总价表中的暂列金是用于签订合同时尚未确定或不可预见项目的暂列金额，由买方填写，并按规定使用。</w:t>
      </w:r>
    </w:p>
    <w:p w14:paraId="4D93E2C6">
      <w:pPr>
        <w:keepNext w:val="0"/>
        <w:keepLines w:val="0"/>
        <w:pageBreakBefore w:val="0"/>
        <w:widowControl w:val="0"/>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2.2.4</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投标金额（价格）均应以人民币表示。</w:t>
      </w:r>
    </w:p>
    <w:p w14:paraId="562ACD4C">
      <w:pPr>
        <w:keepNext w:val="0"/>
        <w:keepLines w:val="0"/>
        <w:pageBreakBefore w:val="0"/>
        <w:widowControl w:val="0"/>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2.2.5</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货物清单总价表中组号和货物名称按招标文件货物清单中的相应内容填写，并按分组货物清单报价表中相应项目合计金额填写。</w:t>
      </w:r>
    </w:p>
    <w:p w14:paraId="5DC331A4">
      <w:pPr>
        <w:keepNext w:val="0"/>
        <w:keepLines w:val="0"/>
        <w:pageBreakBefore w:val="0"/>
        <w:widowControl w:val="0"/>
        <w:kinsoku w:val="0"/>
        <w:wordWrap/>
        <w:overflowPunct/>
        <w:topLinePunct w:val="0"/>
        <w:autoSpaceDE w:val="0"/>
        <w:autoSpaceDN w:val="0"/>
        <w:bidi w:val="0"/>
        <w:adjustRightInd w:val="0"/>
        <w:snapToGrid w:val="0"/>
        <w:spacing w:line="440" w:lineRule="exact"/>
        <w:ind w:left="0" w:right="0" w:firstLine="428" w:firstLineChars="200"/>
        <w:textAlignment w:val="baseline"/>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2.2.6</w:t>
      </w:r>
      <w:r>
        <w:rPr>
          <w:rFonts w:hint="eastAsia" w:ascii="宋体" w:hAnsi="宋体" w:eastAsia="宋体" w:cs="宋体"/>
          <w:color w:val="auto"/>
          <w:spacing w:val="7"/>
          <w:sz w:val="20"/>
          <w:szCs w:val="20"/>
          <w:highlight w:val="none"/>
          <w:lang w:val="en-US" w:eastAsia="zh-CN"/>
        </w:rPr>
        <w:t xml:space="preserve"> </w:t>
      </w:r>
      <w:r>
        <w:rPr>
          <w:rFonts w:hint="eastAsia" w:ascii="宋体" w:hAnsi="宋体" w:eastAsia="宋体" w:cs="宋体"/>
          <w:color w:val="auto"/>
          <w:spacing w:val="7"/>
          <w:sz w:val="20"/>
          <w:szCs w:val="20"/>
          <w:highlight w:val="none"/>
        </w:rPr>
        <w:t>分组货物清单报价表中的序号、项目名称、计量单位、货物数量，按招标文件分组货物清单报价表的相应内容填写，并填写相应项目的单价和合价。</w:t>
      </w:r>
    </w:p>
    <w:p w14:paraId="1A572687">
      <w:pPr>
        <w:spacing w:before="169" w:line="218" w:lineRule="auto"/>
        <w:jc w:val="center"/>
        <w:outlineLvl w:val="2"/>
        <w:rPr>
          <w:rFonts w:ascii="宋体" w:hAnsi="宋体" w:eastAsia="宋体" w:cs="宋体"/>
          <w:color w:val="auto"/>
          <w:sz w:val="52"/>
          <w:szCs w:val="52"/>
          <w:highlight w:val="none"/>
        </w:rPr>
      </w:pPr>
      <w:r>
        <w:rPr>
          <w:rFonts w:ascii="宋体" w:hAnsi="宋体" w:eastAsia="宋体" w:cs="宋体"/>
          <w:b/>
          <w:bCs/>
          <w:color w:val="auto"/>
          <w:spacing w:val="-26"/>
          <w:sz w:val="52"/>
          <w:szCs w:val="52"/>
          <w:highlight w:val="none"/>
        </w:rPr>
        <w:t>投标总价</w:t>
      </w:r>
    </w:p>
    <w:p w14:paraId="43FA7A4D">
      <w:pPr>
        <w:pStyle w:val="2"/>
        <w:spacing w:line="250" w:lineRule="auto"/>
        <w:rPr>
          <w:color w:val="auto"/>
          <w:highlight w:val="none"/>
        </w:rPr>
      </w:pPr>
    </w:p>
    <w:p w14:paraId="60F3CB7F">
      <w:pPr>
        <w:pStyle w:val="2"/>
        <w:spacing w:line="250" w:lineRule="auto"/>
        <w:rPr>
          <w:color w:val="auto"/>
          <w:highlight w:val="none"/>
        </w:rPr>
      </w:pPr>
    </w:p>
    <w:p w14:paraId="3E436331">
      <w:pPr>
        <w:pStyle w:val="2"/>
        <w:spacing w:line="250" w:lineRule="auto"/>
        <w:rPr>
          <w:color w:val="auto"/>
          <w:highlight w:val="none"/>
        </w:rPr>
      </w:pPr>
    </w:p>
    <w:p w14:paraId="2B627E39">
      <w:pPr>
        <w:pStyle w:val="2"/>
        <w:spacing w:line="250" w:lineRule="auto"/>
        <w:rPr>
          <w:color w:val="auto"/>
          <w:highlight w:val="none"/>
        </w:rPr>
      </w:pPr>
    </w:p>
    <w:p w14:paraId="77FBA38A">
      <w:pPr>
        <w:pStyle w:val="2"/>
        <w:spacing w:line="250" w:lineRule="auto"/>
        <w:rPr>
          <w:color w:val="auto"/>
          <w:highlight w:val="none"/>
        </w:rPr>
      </w:pPr>
    </w:p>
    <w:p w14:paraId="7396F695">
      <w:pPr>
        <w:pStyle w:val="2"/>
        <w:spacing w:line="250" w:lineRule="auto"/>
        <w:rPr>
          <w:color w:val="auto"/>
          <w:highlight w:val="none"/>
        </w:rPr>
      </w:pPr>
    </w:p>
    <w:p w14:paraId="0A1B2ED3">
      <w:pPr>
        <w:pStyle w:val="2"/>
        <w:spacing w:line="250" w:lineRule="auto"/>
        <w:rPr>
          <w:color w:val="auto"/>
          <w:highlight w:val="none"/>
        </w:rPr>
      </w:pPr>
    </w:p>
    <w:p w14:paraId="0E2C7BD1">
      <w:pPr>
        <w:pStyle w:val="2"/>
        <w:spacing w:line="250" w:lineRule="auto"/>
        <w:rPr>
          <w:color w:val="auto"/>
          <w:highlight w:val="none"/>
        </w:rPr>
      </w:pPr>
    </w:p>
    <w:p w14:paraId="6A803DE3">
      <w:pPr>
        <w:pStyle w:val="2"/>
        <w:spacing w:line="250" w:lineRule="auto"/>
        <w:rPr>
          <w:color w:val="auto"/>
          <w:highlight w:val="none"/>
        </w:rPr>
      </w:pPr>
    </w:p>
    <w:p w14:paraId="11CDDF7D">
      <w:pPr>
        <w:pStyle w:val="2"/>
        <w:spacing w:line="250" w:lineRule="auto"/>
        <w:rPr>
          <w:color w:val="auto"/>
          <w:highlight w:val="none"/>
        </w:rPr>
      </w:pPr>
    </w:p>
    <w:p w14:paraId="2F16CF34">
      <w:pPr>
        <w:pStyle w:val="2"/>
        <w:spacing w:line="251" w:lineRule="auto"/>
        <w:rPr>
          <w:color w:val="auto"/>
          <w:highlight w:val="none"/>
        </w:rPr>
      </w:pPr>
    </w:p>
    <w:p w14:paraId="6BAFCEEC">
      <w:pPr>
        <w:tabs>
          <w:tab w:val="left" w:pos="2520"/>
        </w:tabs>
        <w:spacing w:before="97" w:line="220" w:lineRule="auto"/>
        <w:ind w:firstLine="2310" w:firstLineChars="1100"/>
        <w:jc w:val="left"/>
        <w:rPr>
          <w:rFonts w:ascii="宋体" w:hAnsi="宋体" w:eastAsia="宋体" w:cs="宋体"/>
          <w:color w:val="auto"/>
          <w:sz w:val="30"/>
          <w:szCs w:val="30"/>
          <w:highlight w:val="none"/>
        </w:rPr>
      </w:pP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b/>
          <w:bCs/>
          <w:color w:val="auto"/>
          <w:spacing w:val="-12"/>
          <w:sz w:val="30"/>
          <w:szCs w:val="30"/>
          <w:highlight w:val="none"/>
        </w:rPr>
        <w:t>(项目名称)</w:t>
      </w:r>
    </w:p>
    <w:p w14:paraId="11C4514A">
      <w:pPr>
        <w:pStyle w:val="2"/>
        <w:spacing w:line="267" w:lineRule="auto"/>
        <w:rPr>
          <w:color w:val="auto"/>
          <w:highlight w:val="none"/>
        </w:rPr>
      </w:pPr>
    </w:p>
    <w:p w14:paraId="3EF4C88E">
      <w:pPr>
        <w:pStyle w:val="2"/>
        <w:spacing w:line="267" w:lineRule="auto"/>
        <w:rPr>
          <w:color w:val="auto"/>
          <w:highlight w:val="none"/>
        </w:rPr>
      </w:pPr>
    </w:p>
    <w:p w14:paraId="41DB76CE">
      <w:pPr>
        <w:pStyle w:val="2"/>
        <w:spacing w:line="267" w:lineRule="auto"/>
        <w:rPr>
          <w:color w:val="auto"/>
          <w:highlight w:val="none"/>
        </w:rPr>
      </w:pPr>
    </w:p>
    <w:p w14:paraId="330CBFA5">
      <w:pPr>
        <w:pStyle w:val="2"/>
        <w:spacing w:line="267" w:lineRule="auto"/>
        <w:rPr>
          <w:color w:val="auto"/>
          <w:highlight w:val="none"/>
        </w:rPr>
      </w:pPr>
    </w:p>
    <w:p w14:paraId="6763D974">
      <w:pPr>
        <w:pStyle w:val="2"/>
        <w:spacing w:line="268" w:lineRule="auto"/>
        <w:rPr>
          <w:color w:val="auto"/>
          <w:highlight w:val="none"/>
        </w:rPr>
      </w:pPr>
    </w:p>
    <w:p w14:paraId="12586042">
      <w:pPr>
        <w:spacing w:before="97" w:line="218" w:lineRule="auto"/>
        <w:ind w:left="879"/>
        <w:rPr>
          <w:rFonts w:ascii="宋体" w:hAnsi="宋体" w:eastAsia="宋体" w:cs="宋体"/>
          <w:color w:val="auto"/>
          <w:sz w:val="30"/>
          <w:szCs w:val="30"/>
          <w:highlight w:val="none"/>
        </w:rPr>
      </w:pPr>
      <w:r>
        <w:rPr>
          <w:rFonts w:ascii="宋体" w:hAnsi="宋体" w:eastAsia="宋体" w:cs="宋体"/>
          <w:b/>
          <w:bCs/>
          <w:color w:val="auto"/>
          <w:sz w:val="30"/>
          <w:szCs w:val="30"/>
          <w:highlight w:val="none"/>
        </w:rPr>
        <w:t>投标总价人民币(大写)：</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b/>
          <w:bCs/>
          <w:color w:val="auto"/>
          <w:spacing w:val="-1"/>
          <w:sz w:val="30"/>
          <w:szCs w:val="30"/>
          <w:highlight w:val="none"/>
        </w:rPr>
        <w:t>元</w:t>
      </w:r>
    </w:p>
    <w:p w14:paraId="09C233B7">
      <w:pPr>
        <w:pStyle w:val="2"/>
        <w:spacing w:line="247" w:lineRule="auto"/>
        <w:rPr>
          <w:color w:val="auto"/>
          <w:highlight w:val="none"/>
        </w:rPr>
      </w:pPr>
    </w:p>
    <w:p w14:paraId="67DD2A06">
      <w:pPr>
        <w:pStyle w:val="2"/>
        <w:spacing w:line="248" w:lineRule="auto"/>
        <w:rPr>
          <w:color w:val="auto"/>
          <w:highlight w:val="none"/>
        </w:rPr>
      </w:pPr>
    </w:p>
    <w:p w14:paraId="1D366658">
      <w:pPr>
        <w:pStyle w:val="2"/>
        <w:spacing w:line="248" w:lineRule="auto"/>
        <w:rPr>
          <w:color w:val="auto"/>
          <w:highlight w:val="none"/>
        </w:rPr>
      </w:pPr>
    </w:p>
    <w:p w14:paraId="28746263">
      <w:pPr>
        <w:spacing w:before="98" w:line="220" w:lineRule="auto"/>
        <w:ind w:left="2968" w:firstLine="538" w:firstLineChars="200"/>
        <w:rPr>
          <w:rFonts w:ascii="宋体" w:hAnsi="宋体" w:eastAsia="宋体" w:cs="宋体"/>
          <w:color w:val="auto"/>
          <w:sz w:val="30"/>
          <w:szCs w:val="30"/>
          <w:highlight w:val="none"/>
        </w:rPr>
      </w:pPr>
      <w:r>
        <w:rPr>
          <w:rFonts w:ascii="宋体" w:hAnsi="宋体" w:eastAsia="宋体" w:cs="宋体"/>
          <w:b/>
          <w:bCs/>
          <w:color w:val="auto"/>
          <w:spacing w:val="-16"/>
          <w:sz w:val="30"/>
          <w:szCs w:val="30"/>
          <w:highlight w:val="none"/>
        </w:rPr>
        <w:t>(¥)：</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b/>
          <w:bCs/>
          <w:color w:val="auto"/>
          <w:spacing w:val="-16"/>
          <w:sz w:val="30"/>
          <w:szCs w:val="30"/>
          <w:highlight w:val="none"/>
        </w:rPr>
        <w:t>元</w:t>
      </w:r>
    </w:p>
    <w:p w14:paraId="596D57A4">
      <w:pPr>
        <w:spacing w:line="220" w:lineRule="auto"/>
        <w:rPr>
          <w:rFonts w:ascii="宋体" w:hAnsi="宋体" w:eastAsia="宋体" w:cs="宋体"/>
          <w:color w:val="auto"/>
          <w:sz w:val="30"/>
          <w:szCs w:val="30"/>
          <w:highlight w:val="none"/>
        </w:rPr>
        <w:sectPr>
          <w:footerReference r:id="rId18" w:type="default"/>
          <w:pgSz w:w="11905" w:h="16838"/>
          <w:pgMar w:top="1417" w:right="1361" w:bottom="1417" w:left="1361" w:header="850" w:footer="1077" w:gutter="0"/>
          <w:pgNumType w:fmt="decimal"/>
          <w:cols w:space="0" w:num="1"/>
          <w:rtlGutter w:val="0"/>
          <w:docGrid w:linePitch="0" w:charSpace="0"/>
        </w:sectPr>
      </w:pPr>
    </w:p>
    <w:p w14:paraId="6E537C57">
      <w:pPr>
        <w:spacing w:before="101" w:line="223" w:lineRule="auto"/>
        <w:ind w:left="105"/>
        <w:rPr>
          <w:rFonts w:ascii="宋体" w:hAnsi="宋体" w:eastAsia="宋体" w:cs="宋体"/>
          <w:color w:val="auto"/>
          <w:sz w:val="31"/>
          <w:szCs w:val="31"/>
          <w:highlight w:val="none"/>
        </w:rPr>
      </w:pPr>
      <w:r>
        <w:rPr>
          <w:rFonts w:ascii="Times New Roman" w:hAnsi="Times New Roman" w:eastAsia="Times New Roman" w:cs="Times New Roman"/>
          <w:b/>
          <w:bCs/>
          <w:color w:val="auto"/>
          <w:spacing w:val="6"/>
          <w:sz w:val="31"/>
          <w:szCs w:val="31"/>
          <w:highlight w:val="none"/>
        </w:rPr>
        <w:t>3</w:t>
      </w:r>
      <w:r>
        <w:rPr>
          <w:rFonts w:ascii="宋体" w:hAnsi="宋体" w:eastAsia="宋体" w:cs="宋体"/>
          <w:b/>
          <w:bCs/>
          <w:color w:val="auto"/>
          <w:spacing w:val="6"/>
          <w:sz w:val="31"/>
          <w:szCs w:val="31"/>
          <w:highlight w:val="none"/>
        </w:rPr>
        <w:t>.货物清单报价表</w:t>
      </w:r>
    </w:p>
    <w:p w14:paraId="6722E6BA">
      <w:pPr>
        <w:spacing w:before="278" w:line="219" w:lineRule="auto"/>
        <w:ind w:left="105"/>
        <w:outlineLvl w:val="2"/>
        <w:rPr>
          <w:rFonts w:ascii="宋体" w:hAnsi="宋体" w:eastAsia="宋体" w:cs="宋体"/>
          <w:color w:val="auto"/>
          <w:sz w:val="28"/>
          <w:szCs w:val="28"/>
          <w:highlight w:val="none"/>
        </w:rPr>
      </w:pPr>
      <w:r>
        <w:rPr>
          <w:rFonts w:ascii="Times New Roman" w:hAnsi="Times New Roman" w:eastAsia="Times New Roman" w:cs="Times New Roman"/>
          <w:b/>
          <w:bCs/>
          <w:color w:val="auto"/>
          <w:spacing w:val="-2"/>
          <w:sz w:val="28"/>
          <w:szCs w:val="28"/>
          <w:highlight w:val="none"/>
        </w:rPr>
        <w:t>3</w:t>
      </w:r>
      <w:r>
        <w:rPr>
          <w:rFonts w:ascii="宋体" w:hAnsi="宋体" w:eastAsia="宋体" w:cs="宋体"/>
          <w:b/>
          <w:bCs/>
          <w:color w:val="auto"/>
          <w:spacing w:val="-2"/>
          <w:sz w:val="28"/>
          <w:szCs w:val="28"/>
          <w:highlight w:val="none"/>
        </w:rPr>
        <w:t>.</w:t>
      </w:r>
      <w:r>
        <w:rPr>
          <w:rFonts w:ascii="Times New Roman" w:hAnsi="Times New Roman" w:eastAsia="Times New Roman" w:cs="Times New Roman"/>
          <w:b/>
          <w:bCs/>
          <w:color w:val="auto"/>
          <w:spacing w:val="-2"/>
          <w:sz w:val="28"/>
          <w:szCs w:val="28"/>
          <w:highlight w:val="none"/>
        </w:rPr>
        <w:t>1</w:t>
      </w:r>
      <w:r>
        <w:rPr>
          <w:rFonts w:ascii="宋体" w:hAnsi="宋体" w:eastAsia="宋体" w:cs="宋体"/>
          <w:b/>
          <w:bCs/>
          <w:color w:val="auto"/>
          <w:spacing w:val="-2"/>
          <w:sz w:val="28"/>
          <w:szCs w:val="28"/>
          <w:highlight w:val="none"/>
        </w:rPr>
        <w:t>货物清单总价表</w:t>
      </w:r>
    </w:p>
    <w:p w14:paraId="2FEEE879">
      <w:pPr>
        <w:pStyle w:val="2"/>
        <w:spacing w:line="297" w:lineRule="auto"/>
        <w:rPr>
          <w:color w:val="auto"/>
          <w:highlight w:val="none"/>
        </w:rPr>
      </w:pPr>
    </w:p>
    <w:p w14:paraId="7D30B583">
      <w:pPr>
        <w:pStyle w:val="2"/>
        <w:spacing w:line="297" w:lineRule="auto"/>
        <w:rPr>
          <w:color w:val="auto"/>
          <w:highlight w:val="none"/>
        </w:rPr>
      </w:pPr>
    </w:p>
    <w:p w14:paraId="0BDE1D2A">
      <w:pPr>
        <w:pStyle w:val="2"/>
        <w:spacing w:line="297" w:lineRule="auto"/>
        <w:rPr>
          <w:color w:val="auto"/>
          <w:highlight w:val="none"/>
        </w:rPr>
      </w:pPr>
    </w:p>
    <w:p w14:paraId="1C40F352">
      <w:pPr>
        <w:spacing w:before="91" w:line="219" w:lineRule="auto"/>
        <w:ind w:left="3317"/>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货物清单总价表</w:t>
      </w:r>
    </w:p>
    <w:p w14:paraId="056C1A7E">
      <w:pPr>
        <w:spacing w:before="129" w:line="228" w:lineRule="auto"/>
        <w:ind w:left="15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项目名称</w:t>
      </w:r>
      <w:r>
        <w:rPr>
          <w:rFonts w:ascii="宋体" w:hAnsi="宋体" w:eastAsia="宋体" w:cs="宋体"/>
          <w:color w:val="auto"/>
          <w:spacing w:val="-7"/>
          <w:sz w:val="20"/>
          <w:szCs w:val="20"/>
          <w:highlight w:val="none"/>
        </w:rPr>
        <w:t>：</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2"/>
          <w:sz w:val="20"/>
          <w:szCs w:val="20"/>
          <w:highlight w:val="none"/>
        </w:rPr>
        <w:t>项目名称</w:t>
      </w:r>
      <w:r>
        <w:rPr>
          <w:rFonts w:ascii="宋体" w:hAnsi="宋体" w:eastAsia="宋体" w:cs="宋体"/>
          <w:color w:val="auto"/>
          <w:spacing w:val="-7"/>
          <w:sz w:val="20"/>
          <w:szCs w:val="20"/>
          <w:highlight w:val="none"/>
        </w:rPr>
        <w:t>）</w:t>
      </w:r>
    </w:p>
    <w:p w14:paraId="091F27B7">
      <w:pPr>
        <w:spacing w:line="139" w:lineRule="auto"/>
        <w:rPr>
          <w:rFonts w:ascii="Arial"/>
          <w:color w:val="auto"/>
          <w:sz w:val="2"/>
          <w:highlight w:val="none"/>
        </w:rPr>
      </w:pPr>
    </w:p>
    <w:tbl>
      <w:tblPr>
        <w:tblStyle w:val="31"/>
        <w:tblW w:w="8076"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3816"/>
        <w:gridCol w:w="1961"/>
        <w:gridCol w:w="1264"/>
      </w:tblGrid>
      <w:tr w14:paraId="2CDA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35" w:type="dxa"/>
            <w:vAlign w:val="top"/>
          </w:tcPr>
          <w:p w14:paraId="163E1F51">
            <w:pPr>
              <w:pStyle w:val="32"/>
              <w:spacing w:before="250" w:line="229" w:lineRule="auto"/>
              <w:ind w:left="314"/>
              <w:rPr>
                <w:color w:val="auto"/>
                <w:highlight w:val="none"/>
              </w:rPr>
            </w:pPr>
            <w:r>
              <w:rPr>
                <w:b/>
                <w:bCs/>
                <w:color w:val="auto"/>
                <w:spacing w:val="2"/>
                <w:highlight w:val="none"/>
              </w:rPr>
              <w:t>组号</w:t>
            </w:r>
          </w:p>
        </w:tc>
        <w:tc>
          <w:tcPr>
            <w:tcW w:w="3816" w:type="dxa"/>
            <w:vAlign w:val="top"/>
          </w:tcPr>
          <w:p w14:paraId="66E8A2CE">
            <w:pPr>
              <w:pStyle w:val="32"/>
              <w:spacing w:before="250" w:line="228" w:lineRule="auto"/>
              <w:ind w:left="1020"/>
              <w:rPr>
                <w:color w:val="auto"/>
                <w:highlight w:val="none"/>
              </w:rPr>
            </w:pPr>
            <w:r>
              <w:rPr>
                <w:b/>
                <w:bCs/>
                <w:color w:val="auto"/>
                <w:spacing w:val="-10"/>
                <w:highlight w:val="none"/>
              </w:rPr>
              <w:t>项目分组名称</w:t>
            </w:r>
          </w:p>
        </w:tc>
        <w:tc>
          <w:tcPr>
            <w:tcW w:w="1961" w:type="dxa"/>
            <w:vAlign w:val="top"/>
          </w:tcPr>
          <w:p w14:paraId="5AC73D4D">
            <w:pPr>
              <w:pStyle w:val="32"/>
              <w:spacing w:before="249" w:line="228" w:lineRule="auto"/>
              <w:ind w:left="461"/>
              <w:rPr>
                <w:color w:val="auto"/>
                <w:highlight w:val="none"/>
              </w:rPr>
            </w:pPr>
            <w:r>
              <w:rPr>
                <w:b/>
                <w:bCs/>
                <w:color w:val="auto"/>
                <w:spacing w:val="4"/>
                <w:highlight w:val="none"/>
              </w:rPr>
              <w:t>金额（元）</w:t>
            </w:r>
          </w:p>
        </w:tc>
        <w:tc>
          <w:tcPr>
            <w:tcW w:w="1264" w:type="dxa"/>
            <w:vAlign w:val="top"/>
          </w:tcPr>
          <w:p w14:paraId="2949C28A">
            <w:pPr>
              <w:pStyle w:val="32"/>
              <w:spacing w:before="250" w:line="229" w:lineRule="auto"/>
              <w:ind w:left="376"/>
              <w:rPr>
                <w:color w:val="auto"/>
                <w:highlight w:val="none"/>
              </w:rPr>
            </w:pPr>
            <w:r>
              <w:rPr>
                <w:b/>
                <w:bCs/>
                <w:color w:val="auto"/>
                <w:spacing w:val="-3"/>
                <w:highlight w:val="none"/>
              </w:rPr>
              <w:t>备注</w:t>
            </w:r>
          </w:p>
        </w:tc>
      </w:tr>
      <w:tr w14:paraId="4541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75CE97B5">
            <w:pPr>
              <w:rPr>
                <w:rFonts w:ascii="Arial"/>
                <w:color w:val="auto"/>
                <w:sz w:val="21"/>
                <w:highlight w:val="none"/>
              </w:rPr>
            </w:pPr>
          </w:p>
        </w:tc>
        <w:tc>
          <w:tcPr>
            <w:tcW w:w="3816" w:type="dxa"/>
            <w:vAlign w:val="top"/>
          </w:tcPr>
          <w:p w14:paraId="710618F9">
            <w:pPr>
              <w:rPr>
                <w:rFonts w:ascii="Arial"/>
                <w:color w:val="auto"/>
                <w:sz w:val="21"/>
                <w:highlight w:val="none"/>
              </w:rPr>
            </w:pPr>
          </w:p>
        </w:tc>
        <w:tc>
          <w:tcPr>
            <w:tcW w:w="1961" w:type="dxa"/>
            <w:vAlign w:val="top"/>
          </w:tcPr>
          <w:p w14:paraId="1B04C314">
            <w:pPr>
              <w:rPr>
                <w:rFonts w:ascii="Arial"/>
                <w:color w:val="auto"/>
                <w:sz w:val="21"/>
                <w:highlight w:val="none"/>
              </w:rPr>
            </w:pPr>
          </w:p>
        </w:tc>
        <w:tc>
          <w:tcPr>
            <w:tcW w:w="1264" w:type="dxa"/>
            <w:vAlign w:val="top"/>
          </w:tcPr>
          <w:p w14:paraId="6495C1C9">
            <w:pPr>
              <w:rPr>
                <w:rFonts w:ascii="Arial"/>
                <w:color w:val="auto"/>
                <w:sz w:val="21"/>
                <w:highlight w:val="none"/>
              </w:rPr>
            </w:pPr>
          </w:p>
        </w:tc>
      </w:tr>
      <w:tr w14:paraId="0B719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35" w:type="dxa"/>
            <w:vAlign w:val="top"/>
          </w:tcPr>
          <w:p w14:paraId="194072FA">
            <w:pPr>
              <w:rPr>
                <w:rFonts w:ascii="Arial"/>
                <w:color w:val="auto"/>
                <w:sz w:val="21"/>
                <w:highlight w:val="none"/>
              </w:rPr>
            </w:pPr>
          </w:p>
        </w:tc>
        <w:tc>
          <w:tcPr>
            <w:tcW w:w="3816" w:type="dxa"/>
            <w:vAlign w:val="top"/>
          </w:tcPr>
          <w:p w14:paraId="59199851">
            <w:pPr>
              <w:rPr>
                <w:rFonts w:ascii="Arial"/>
                <w:color w:val="auto"/>
                <w:sz w:val="21"/>
                <w:highlight w:val="none"/>
              </w:rPr>
            </w:pPr>
          </w:p>
        </w:tc>
        <w:tc>
          <w:tcPr>
            <w:tcW w:w="1961" w:type="dxa"/>
            <w:vAlign w:val="top"/>
          </w:tcPr>
          <w:p w14:paraId="558EC2B4">
            <w:pPr>
              <w:rPr>
                <w:rFonts w:ascii="Arial"/>
                <w:color w:val="auto"/>
                <w:sz w:val="21"/>
                <w:highlight w:val="none"/>
              </w:rPr>
            </w:pPr>
          </w:p>
        </w:tc>
        <w:tc>
          <w:tcPr>
            <w:tcW w:w="1264" w:type="dxa"/>
            <w:vAlign w:val="top"/>
          </w:tcPr>
          <w:p w14:paraId="3F815FA9">
            <w:pPr>
              <w:rPr>
                <w:rFonts w:ascii="Arial"/>
                <w:color w:val="auto"/>
                <w:sz w:val="21"/>
                <w:highlight w:val="none"/>
              </w:rPr>
            </w:pPr>
          </w:p>
        </w:tc>
      </w:tr>
      <w:tr w14:paraId="4A72C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13951920">
            <w:pPr>
              <w:rPr>
                <w:rFonts w:ascii="Arial"/>
                <w:color w:val="auto"/>
                <w:sz w:val="21"/>
                <w:highlight w:val="none"/>
              </w:rPr>
            </w:pPr>
          </w:p>
        </w:tc>
        <w:tc>
          <w:tcPr>
            <w:tcW w:w="3816" w:type="dxa"/>
            <w:vAlign w:val="top"/>
          </w:tcPr>
          <w:p w14:paraId="054EFD6F">
            <w:pPr>
              <w:rPr>
                <w:rFonts w:ascii="Arial"/>
                <w:color w:val="auto"/>
                <w:sz w:val="21"/>
                <w:highlight w:val="none"/>
              </w:rPr>
            </w:pPr>
          </w:p>
        </w:tc>
        <w:tc>
          <w:tcPr>
            <w:tcW w:w="1961" w:type="dxa"/>
            <w:vAlign w:val="top"/>
          </w:tcPr>
          <w:p w14:paraId="6BAA0F48">
            <w:pPr>
              <w:rPr>
                <w:rFonts w:ascii="Arial"/>
                <w:color w:val="auto"/>
                <w:sz w:val="21"/>
                <w:highlight w:val="none"/>
              </w:rPr>
            </w:pPr>
          </w:p>
        </w:tc>
        <w:tc>
          <w:tcPr>
            <w:tcW w:w="1264" w:type="dxa"/>
            <w:vAlign w:val="top"/>
          </w:tcPr>
          <w:p w14:paraId="1E150105">
            <w:pPr>
              <w:rPr>
                <w:rFonts w:ascii="Arial"/>
                <w:color w:val="auto"/>
                <w:sz w:val="21"/>
                <w:highlight w:val="none"/>
              </w:rPr>
            </w:pPr>
          </w:p>
        </w:tc>
      </w:tr>
      <w:tr w14:paraId="5F4D3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35" w:type="dxa"/>
            <w:vAlign w:val="top"/>
          </w:tcPr>
          <w:p w14:paraId="347848D4">
            <w:pPr>
              <w:rPr>
                <w:rFonts w:ascii="Arial"/>
                <w:color w:val="auto"/>
                <w:sz w:val="21"/>
                <w:highlight w:val="none"/>
              </w:rPr>
            </w:pPr>
          </w:p>
        </w:tc>
        <w:tc>
          <w:tcPr>
            <w:tcW w:w="3816" w:type="dxa"/>
            <w:vAlign w:val="top"/>
          </w:tcPr>
          <w:p w14:paraId="2451D1DD">
            <w:pPr>
              <w:rPr>
                <w:rFonts w:ascii="Arial"/>
                <w:color w:val="auto"/>
                <w:sz w:val="21"/>
                <w:highlight w:val="none"/>
              </w:rPr>
            </w:pPr>
          </w:p>
        </w:tc>
        <w:tc>
          <w:tcPr>
            <w:tcW w:w="1961" w:type="dxa"/>
            <w:vAlign w:val="top"/>
          </w:tcPr>
          <w:p w14:paraId="3229659F">
            <w:pPr>
              <w:rPr>
                <w:rFonts w:ascii="Arial"/>
                <w:color w:val="auto"/>
                <w:sz w:val="21"/>
                <w:highlight w:val="none"/>
              </w:rPr>
            </w:pPr>
          </w:p>
        </w:tc>
        <w:tc>
          <w:tcPr>
            <w:tcW w:w="1264" w:type="dxa"/>
            <w:vAlign w:val="top"/>
          </w:tcPr>
          <w:p w14:paraId="3E9DFCF2">
            <w:pPr>
              <w:rPr>
                <w:rFonts w:ascii="Arial"/>
                <w:color w:val="auto"/>
                <w:sz w:val="21"/>
                <w:highlight w:val="none"/>
              </w:rPr>
            </w:pPr>
          </w:p>
        </w:tc>
      </w:tr>
      <w:tr w14:paraId="769D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4C5F8511">
            <w:pPr>
              <w:rPr>
                <w:rFonts w:ascii="Arial"/>
                <w:color w:val="auto"/>
                <w:sz w:val="21"/>
                <w:highlight w:val="none"/>
              </w:rPr>
            </w:pPr>
          </w:p>
        </w:tc>
        <w:tc>
          <w:tcPr>
            <w:tcW w:w="3816" w:type="dxa"/>
            <w:vAlign w:val="top"/>
          </w:tcPr>
          <w:p w14:paraId="7670DAED">
            <w:pPr>
              <w:rPr>
                <w:rFonts w:ascii="Arial"/>
                <w:color w:val="auto"/>
                <w:sz w:val="21"/>
                <w:highlight w:val="none"/>
              </w:rPr>
            </w:pPr>
          </w:p>
        </w:tc>
        <w:tc>
          <w:tcPr>
            <w:tcW w:w="1961" w:type="dxa"/>
            <w:vAlign w:val="top"/>
          </w:tcPr>
          <w:p w14:paraId="1DEBF745">
            <w:pPr>
              <w:rPr>
                <w:rFonts w:ascii="Arial"/>
                <w:color w:val="auto"/>
                <w:sz w:val="21"/>
                <w:highlight w:val="none"/>
              </w:rPr>
            </w:pPr>
          </w:p>
        </w:tc>
        <w:tc>
          <w:tcPr>
            <w:tcW w:w="1264" w:type="dxa"/>
            <w:vAlign w:val="top"/>
          </w:tcPr>
          <w:p w14:paraId="10A1F678">
            <w:pPr>
              <w:rPr>
                <w:rFonts w:ascii="Arial"/>
                <w:color w:val="auto"/>
                <w:sz w:val="21"/>
                <w:highlight w:val="none"/>
              </w:rPr>
            </w:pPr>
          </w:p>
        </w:tc>
      </w:tr>
      <w:tr w14:paraId="3D52C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5FBD81E1">
            <w:pPr>
              <w:rPr>
                <w:rFonts w:ascii="Arial"/>
                <w:color w:val="auto"/>
                <w:sz w:val="21"/>
                <w:highlight w:val="none"/>
              </w:rPr>
            </w:pPr>
          </w:p>
        </w:tc>
        <w:tc>
          <w:tcPr>
            <w:tcW w:w="3816" w:type="dxa"/>
            <w:vAlign w:val="top"/>
          </w:tcPr>
          <w:p w14:paraId="1E2F0317">
            <w:pPr>
              <w:rPr>
                <w:rFonts w:ascii="Arial"/>
                <w:color w:val="auto"/>
                <w:sz w:val="21"/>
                <w:highlight w:val="none"/>
              </w:rPr>
            </w:pPr>
          </w:p>
        </w:tc>
        <w:tc>
          <w:tcPr>
            <w:tcW w:w="1961" w:type="dxa"/>
            <w:vAlign w:val="top"/>
          </w:tcPr>
          <w:p w14:paraId="2CC52F68">
            <w:pPr>
              <w:rPr>
                <w:rFonts w:ascii="Arial"/>
                <w:color w:val="auto"/>
                <w:sz w:val="21"/>
                <w:highlight w:val="none"/>
              </w:rPr>
            </w:pPr>
          </w:p>
        </w:tc>
        <w:tc>
          <w:tcPr>
            <w:tcW w:w="1264" w:type="dxa"/>
            <w:vAlign w:val="top"/>
          </w:tcPr>
          <w:p w14:paraId="3608F50A">
            <w:pPr>
              <w:rPr>
                <w:rFonts w:ascii="Arial"/>
                <w:color w:val="auto"/>
                <w:sz w:val="21"/>
                <w:highlight w:val="none"/>
              </w:rPr>
            </w:pPr>
          </w:p>
        </w:tc>
      </w:tr>
      <w:tr w14:paraId="255D2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35" w:type="dxa"/>
            <w:vAlign w:val="top"/>
          </w:tcPr>
          <w:p w14:paraId="47A13004">
            <w:pPr>
              <w:rPr>
                <w:rFonts w:ascii="Arial"/>
                <w:color w:val="auto"/>
                <w:sz w:val="21"/>
                <w:highlight w:val="none"/>
              </w:rPr>
            </w:pPr>
          </w:p>
        </w:tc>
        <w:tc>
          <w:tcPr>
            <w:tcW w:w="3816" w:type="dxa"/>
            <w:vAlign w:val="top"/>
          </w:tcPr>
          <w:p w14:paraId="5712E062">
            <w:pPr>
              <w:rPr>
                <w:rFonts w:ascii="Arial"/>
                <w:color w:val="auto"/>
                <w:sz w:val="21"/>
                <w:highlight w:val="none"/>
              </w:rPr>
            </w:pPr>
          </w:p>
        </w:tc>
        <w:tc>
          <w:tcPr>
            <w:tcW w:w="1961" w:type="dxa"/>
            <w:vAlign w:val="top"/>
          </w:tcPr>
          <w:p w14:paraId="7A05479F">
            <w:pPr>
              <w:rPr>
                <w:rFonts w:ascii="Arial"/>
                <w:color w:val="auto"/>
                <w:sz w:val="21"/>
                <w:highlight w:val="none"/>
              </w:rPr>
            </w:pPr>
          </w:p>
        </w:tc>
        <w:tc>
          <w:tcPr>
            <w:tcW w:w="1264" w:type="dxa"/>
            <w:vAlign w:val="top"/>
          </w:tcPr>
          <w:p w14:paraId="27DDD85F">
            <w:pPr>
              <w:rPr>
                <w:rFonts w:ascii="Arial"/>
                <w:color w:val="auto"/>
                <w:sz w:val="21"/>
                <w:highlight w:val="none"/>
              </w:rPr>
            </w:pPr>
          </w:p>
        </w:tc>
      </w:tr>
      <w:tr w14:paraId="55EC8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35A756ED">
            <w:pPr>
              <w:rPr>
                <w:rFonts w:ascii="Arial"/>
                <w:color w:val="auto"/>
                <w:sz w:val="21"/>
                <w:highlight w:val="none"/>
              </w:rPr>
            </w:pPr>
          </w:p>
        </w:tc>
        <w:tc>
          <w:tcPr>
            <w:tcW w:w="3816" w:type="dxa"/>
            <w:vAlign w:val="top"/>
          </w:tcPr>
          <w:p w14:paraId="4A313FD2">
            <w:pPr>
              <w:rPr>
                <w:rFonts w:ascii="Arial"/>
                <w:color w:val="auto"/>
                <w:sz w:val="21"/>
                <w:highlight w:val="none"/>
              </w:rPr>
            </w:pPr>
          </w:p>
        </w:tc>
        <w:tc>
          <w:tcPr>
            <w:tcW w:w="1961" w:type="dxa"/>
            <w:vAlign w:val="top"/>
          </w:tcPr>
          <w:p w14:paraId="7A8D010F">
            <w:pPr>
              <w:rPr>
                <w:rFonts w:ascii="Arial"/>
                <w:color w:val="auto"/>
                <w:sz w:val="21"/>
                <w:highlight w:val="none"/>
              </w:rPr>
            </w:pPr>
          </w:p>
        </w:tc>
        <w:tc>
          <w:tcPr>
            <w:tcW w:w="1264" w:type="dxa"/>
            <w:vAlign w:val="top"/>
          </w:tcPr>
          <w:p w14:paraId="064A9648">
            <w:pPr>
              <w:rPr>
                <w:rFonts w:ascii="Arial"/>
                <w:color w:val="auto"/>
                <w:sz w:val="21"/>
                <w:highlight w:val="none"/>
              </w:rPr>
            </w:pPr>
          </w:p>
        </w:tc>
      </w:tr>
      <w:tr w14:paraId="1D949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5A117F2D">
            <w:pPr>
              <w:rPr>
                <w:rFonts w:ascii="Arial"/>
                <w:color w:val="auto"/>
                <w:sz w:val="21"/>
                <w:highlight w:val="none"/>
              </w:rPr>
            </w:pPr>
          </w:p>
        </w:tc>
        <w:tc>
          <w:tcPr>
            <w:tcW w:w="3816" w:type="dxa"/>
            <w:vAlign w:val="top"/>
          </w:tcPr>
          <w:p w14:paraId="35AF662B">
            <w:pPr>
              <w:rPr>
                <w:rFonts w:ascii="Arial"/>
                <w:color w:val="auto"/>
                <w:sz w:val="21"/>
                <w:highlight w:val="none"/>
              </w:rPr>
            </w:pPr>
          </w:p>
        </w:tc>
        <w:tc>
          <w:tcPr>
            <w:tcW w:w="1961" w:type="dxa"/>
            <w:vAlign w:val="top"/>
          </w:tcPr>
          <w:p w14:paraId="4874E0C1">
            <w:pPr>
              <w:rPr>
                <w:rFonts w:ascii="Arial"/>
                <w:color w:val="auto"/>
                <w:sz w:val="21"/>
                <w:highlight w:val="none"/>
              </w:rPr>
            </w:pPr>
          </w:p>
        </w:tc>
        <w:tc>
          <w:tcPr>
            <w:tcW w:w="1264" w:type="dxa"/>
            <w:vAlign w:val="top"/>
          </w:tcPr>
          <w:p w14:paraId="7BB8B886">
            <w:pPr>
              <w:rPr>
                <w:rFonts w:ascii="Arial"/>
                <w:color w:val="auto"/>
                <w:sz w:val="21"/>
                <w:highlight w:val="none"/>
              </w:rPr>
            </w:pPr>
          </w:p>
        </w:tc>
      </w:tr>
      <w:tr w14:paraId="3E152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62C8F6AC">
            <w:pPr>
              <w:rPr>
                <w:rFonts w:ascii="Arial"/>
                <w:color w:val="auto"/>
                <w:sz w:val="21"/>
                <w:highlight w:val="none"/>
              </w:rPr>
            </w:pPr>
          </w:p>
        </w:tc>
        <w:tc>
          <w:tcPr>
            <w:tcW w:w="3816" w:type="dxa"/>
            <w:vAlign w:val="top"/>
          </w:tcPr>
          <w:p w14:paraId="7BF0DBB5">
            <w:pPr>
              <w:pStyle w:val="32"/>
              <w:spacing w:before="164" w:line="229" w:lineRule="auto"/>
              <w:ind w:left="112"/>
              <w:rPr>
                <w:color w:val="auto"/>
                <w:highlight w:val="none"/>
              </w:rPr>
            </w:pPr>
            <w:r>
              <w:rPr>
                <w:b/>
                <w:bCs/>
                <w:color w:val="auto"/>
                <w:spacing w:val="3"/>
                <w:highlight w:val="none"/>
              </w:rPr>
              <w:t>合计（A）</w:t>
            </w:r>
          </w:p>
        </w:tc>
        <w:tc>
          <w:tcPr>
            <w:tcW w:w="1961" w:type="dxa"/>
            <w:vAlign w:val="top"/>
          </w:tcPr>
          <w:p w14:paraId="39048372">
            <w:pPr>
              <w:rPr>
                <w:rFonts w:ascii="Arial"/>
                <w:color w:val="auto"/>
                <w:sz w:val="21"/>
                <w:highlight w:val="none"/>
              </w:rPr>
            </w:pPr>
          </w:p>
        </w:tc>
        <w:tc>
          <w:tcPr>
            <w:tcW w:w="1264" w:type="dxa"/>
            <w:vAlign w:val="top"/>
          </w:tcPr>
          <w:p w14:paraId="22DAFCA8">
            <w:pPr>
              <w:rPr>
                <w:rFonts w:ascii="Arial"/>
                <w:color w:val="auto"/>
                <w:sz w:val="21"/>
                <w:highlight w:val="none"/>
              </w:rPr>
            </w:pPr>
          </w:p>
        </w:tc>
      </w:tr>
      <w:tr w14:paraId="05E6F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7E1F429A">
            <w:pPr>
              <w:rPr>
                <w:rFonts w:ascii="Arial"/>
                <w:color w:val="auto"/>
                <w:sz w:val="21"/>
                <w:highlight w:val="none"/>
              </w:rPr>
            </w:pPr>
          </w:p>
        </w:tc>
        <w:tc>
          <w:tcPr>
            <w:tcW w:w="3816" w:type="dxa"/>
            <w:vAlign w:val="top"/>
          </w:tcPr>
          <w:p w14:paraId="7BDA8708">
            <w:pPr>
              <w:pStyle w:val="32"/>
              <w:spacing w:before="164" w:line="228" w:lineRule="auto"/>
              <w:ind w:left="118"/>
              <w:rPr>
                <w:color w:val="auto"/>
                <w:highlight w:val="none"/>
              </w:rPr>
            </w:pPr>
            <w:r>
              <w:rPr>
                <w:b/>
                <w:bCs/>
                <w:color w:val="auto"/>
                <w:spacing w:val="4"/>
                <w:highlight w:val="none"/>
              </w:rPr>
              <w:t>暂列金额（B）</w:t>
            </w:r>
          </w:p>
        </w:tc>
        <w:tc>
          <w:tcPr>
            <w:tcW w:w="1961" w:type="dxa"/>
            <w:vAlign w:val="top"/>
          </w:tcPr>
          <w:p w14:paraId="6D4004F1">
            <w:pPr>
              <w:pStyle w:val="32"/>
              <w:tabs>
                <w:tab w:val="left" w:pos="223"/>
              </w:tabs>
              <w:spacing w:before="164" w:line="228" w:lineRule="auto"/>
              <w:ind w:left="105"/>
              <w:rPr>
                <w:color w:val="auto"/>
                <w:highlight w:val="none"/>
              </w:rPr>
            </w:pPr>
          </w:p>
        </w:tc>
        <w:tc>
          <w:tcPr>
            <w:tcW w:w="1264" w:type="dxa"/>
            <w:vAlign w:val="top"/>
          </w:tcPr>
          <w:p w14:paraId="0BEA2F86">
            <w:pPr>
              <w:rPr>
                <w:rFonts w:ascii="Arial"/>
                <w:color w:val="auto"/>
                <w:sz w:val="21"/>
                <w:highlight w:val="none"/>
              </w:rPr>
            </w:pPr>
          </w:p>
        </w:tc>
      </w:tr>
      <w:tr w14:paraId="0714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035" w:type="dxa"/>
            <w:vAlign w:val="top"/>
          </w:tcPr>
          <w:p w14:paraId="393B8830">
            <w:pPr>
              <w:rPr>
                <w:rFonts w:ascii="Arial"/>
                <w:color w:val="auto"/>
                <w:sz w:val="21"/>
                <w:highlight w:val="none"/>
              </w:rPr>
            </w:pPr>
          </w:p>
        </w:tc>
        <w:tc>
          <w:tcPr>
            <w:tcW w:w="3816" w:type="dxa"/>
            <w:vAlign w:val="top"/>
          </w:tcPr>
          <w:p w14:paraId="04FB0D7B">
            <w:pPr>
              <w:pStyle w:val="32"/>
              <w:spacing w:before="164" w:line="226" w:lineRule="auto"/>
              <w:ind w:left="118"/>
              <w:rPr>
                <w:color w:val="auto"/>
                <w:highlight w:val="none"/>
              </w:rPr>
            </w:pPr>
            <w:r>
              <w:rPr>
                <w:b/>
                <w:bCs/>
                <w:color w:val="auto"/>
                <w:spacing w:val="3"/>
                <w:highlight w:val="none"/>
              </w:rPr>
              <w:t>暂估价（C）</w:t>
            </w:r>
          </w:p>
        </w:tc>
        <w:tc>
          <w:tcPr>
            <w:tcW w:w="1961" w:type="dxa"/>
            <w:vAlign w:val="top"/>
          </w:tcPr>
          <w:p w14:paraId="2143AEFB">
            <w:pPr>
              <w:pStyle w:val="32"/>
              <w:tabs>
                <w:tab w:val="left" w:pos="223"/>
              </w:tabs>
              <w:spacing w:before="164" w:line="228" w:lineRule="auto"/>
              <w:ind w:left="105"/>
              <w:rPr>
                <w:color w:val="auto"/>
                <w:highlight w:val="none"/>
              </w:rPr>
            </w:pPr>
          </w:p>
        </w:tc>
        <w:tc>
          <w:tcPr>
            <w:tcW w:w="1264" w:type="dxa"/>
            <w:vAlign w:val="top"/>
          </w:tcPr>
          <w:p w14:paraId="2F31601C">
            <w:pPr>
              <w:rPr>
                <w:rFonts w:ascii="Arial"/>
                <w:color w:val="auto"/>
                <w:sz w:val="21"/>
                <w:highlight w:val="none"/>
              </w:rPr>
            </w:pPr>
          </w:p>
        </w:tc>
      </w:tr>
      <w:tr w14:paraId="13A31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035" w:type="dxa"/>
            <w:vAlign w:val="top"/>
          </w:tcPr>
          <w:p w14:paraId="0AF86E9C">
            <w:pPr>
              <w:rPr>
                <w:rFonts w:ascii="Arial"/>
                <w:color w:val="auto"/>
                <w:sz w:val="21"/>
                <w:highlight w:val="none"/>
              </w:rPr>
            </w:pPr>
          </w:p>
        </w:tc>
        <w:tc>
          <w:tcPr>
            <w:tcW w:w="3816" w:type="dxa"/>
            <w:vAlign w:val="top"/>
          </w:tcPr>
          <w:p w14:paraId="75369DAA">
            <w:pPr>
              <w:pStyle w:val="32"/>
              <w:spacing w:before="145" w:line="226" w:lineRule="auto"/>
              <w:ind w:left="114"/>
              <w:rPr>
                <w:color w:val="auto"/>
                <w:highlight w:val="none"/>
              </w:rPr>
            </w:pPr>
            <w:r>
              <w:rPr>
                <w:color w:val="auto"/>
                <w:spacing w:val="12"/>
                <w:highlight w:val="none"/>
              </w:rPr>
              <w:t>投标总报价（A</w:t>
            </w:r>
            <w:r>
              <w:rPr>
                <w:color w:val="auto"/>
                <w:spacing w:val="-2"/>
                <w:highlight w:val="none"/>
              </w:rPr>
              <w:t>）＋（</w:t>
            </w:r>
            <w:r>
              <w:rPr>
                <w:color w:val="auto"/>
                <w:spacing w:val="12"/>
                <w:highlight w:val="none"/>
              </w:rPr>
              <w:t>B</w:t>
            </w:r>
            <w:r>
              <w:rPr>
                <w:color w:val="auto"/>
                <w:spacing w:val="-2"/>
                <w:highlight w:val="none"/>
              </w:rPr>
              <w:t>）＋（</w:t>
            </w:r>
            <w:r>
              <w:rPr>
                <w:color w:val="auto"/>
                <w:spacing w:val="12"/>
                <w:highlight w:val="none"/>
              </w:rPr>
              <w:t>C）</w:t>
            </w:r>
          </w:p>
        </w:tc>
        <w:tc>
          <w:tcPr>
            <w:tcW w:w="1961" w:type="dxa"/>
            <w:vAlign w:val="top"/>
          </w:tcPr>
          <w:p w14:paraId="1A0EB7FA">
            <w:pPr>
              <w:pStyle w:val="32"/>
              <w:tabs>
                <w:tab w:val="left" w:pos="238"/>
              </w:tabs>
              <w:spacing w:before="145" w:line="226" w:lineRule="auto"/>
              <w:ind w:left="120"/>
              <w:rPr>
                <w:color w:val="auto"/>
                <w:highlight w:val="none"/>
              </w:rPr>
            </w:pPr>
          </w:p>
        </w:tc>
        <w:tc>
          <w:tcPr>
            <w:tcW w:w="1264" w:type="dxa"/>
            <w:vAlign w:val="top"/>
          </w:tcPr>
          <w:p w14:paraId="395F6612">
            <w:pPr>
              <w:rPr>
                <w:rFonts w:ascii="Arial"/>
                <w:color w:val="auto"/>
                <w:sz w:val="21"/>
                <w:highlight w:val="none"/>
              </w:rPr>
            </w:pPr>
          </w:p>
        </w:tc>
      </w:tr>
      <w:tr w14:paraId="7B143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076" w:type="dxa"/>
            <w:gridSpan w:val="4"/>
            <w:vAlign w:val="top"/>
          </w:tcPr>
          <w:p w14:paraId="4739DF9E">
            <w:pPr>
              <w:pStyle w:val="32"/>
              <w:spacing w:before="165" w:line="226" w:lineRule="auto"/>
              <w:ind w:left="120"/>
              <w:rPr>
                <w:color w:val="auto"/>
                <w:highlight w:val="none"/>
              </w:rPr>
            </w:pPr>
            <w:r>
              <w:rPr>
                <w:color w:val="auto"/>
                <w:spacing w:val="7"/>
                <w:highlight w:val="none"/>
              </w:rPr>
              <w:t>总价人民币（大写</w:t>
            </w:r>
            <w:r>
              <w:rPr>
                <w:color w:val="auto"/>
                <w:spacing w:val="3"/>
                <w:highlight w:val="none"/>
              </w:rPr>
              <w:t>）：</w:t>
            </w:r>
          </w:p>
        </w:tc>
      </w:tr>
    </w:tbl>
    <w:p w14:paraId="2B81EA99">
      <w:pPr>
        <w:pStyle w:val="2"/>
        <w:rPr>
          <w:color w:val="auto"/>
          <w:highlight w:val="none"/>
        </w:rPr>
      </w:pPr>
    </w:p>
    <w:p w14:paraId="34482AED">
      <w:pPr>
        <w:rPr>
          <w:color w:val="auto"/>
          <w:highlight w:val="none"/>
        </w:rPr>
        <w:sectPr>
          <w:footerReference r:id="rId19" w:type="default"/>
          <w:pgSz w:w="11905" w:h="16838"/>
          <w:pgMar w:top="1417" w:right="1361" w:bottom="1417" w:left="1361" w:header="850" w:footer="1077" w:gutter="0"/>
          <w:pgNumType w:fmt="decimal"/>
          <w:cols w:space="0" w:num="1"/>
          <w:rtlGutter w:val="0"/>
          <w:docGrid w:linePitch="0" w:charSpace="0"/>
        </w:sectPr>
      </w:pPr>
    </w:p>
    <w:p w14:paraId="0A3F63A3">
      <w:pPr>
        <w:spacing w:before="91" w:line="219" w:lineRule="auto"/>
        <w:ind w:left="105"/>
        <w:outlineLvl w:val="2"/>
        <w:rPr>
          <w:rFonts w:ascii="宋体" w:hAnsi="宋体" w:eastAsia="宋体" w:cs="宋体"/>
          <w:color w:val="auto"/>
          <w:sz w:val="28"/>
          <w:szCs w:val="28"/>
          <w:highlight w:val="none"/>
        </w:rPr>
      </w:pPr>
      <w:r>
        <w:rPr>
          <w:rFonts w:ascii="Times New Roman" w:hAnsi="Times New Roman" w:eastAsia="Times New Roman" w:cs="Times New Roman"/>
          <w:b/>
          <w:bCs/>
          <w:color w:val="auto"/>
          <w:spacing w:val="-2"/>
          <w:sz w:val="28"/>
          <w:szCs w:val="28"/>
          <w:highlight w:val="none"/>
        </w:rPr>
        <w:t>3</w:t>
      </w:r>
      <w:r>
        <w:rPr>
          <w:rFonts w:ascii="宋体" w:hAnsi="宋体" w:eastAsia="宋体" w:cs="宋体"/>
          <w:b/>
          <w:bCs/>
          <w:color w:val="auto"/>
          <w:spacing w:val="-2"/>
          <w:sz w:val="28"/>
          <w:szCs w:val="28"/>
          <w:highlight w:val="none"/>
        </w:rPr>
        <w:t>.</w:t>
      </w:r>
      <w:r>
        <w:rPr>
          <w:rFonts w:ascii="Times New Roman" w:hAnsi="Times New Roman" w:eastAsia="Times New Roman" w:cs="Times New Roman"/>
          <w:b/>
          <w:bCs/>
          <w:color w:val="auto"/>
          <w:spacing w:val="-2"/>
          <w:sz w:val="28"/>
          <w:szCs w:val="28"/>
          <w:highlight w:val="none"/>
        </w:rPr>
        <w:t>2</w:t>
      </w:r>
      <w:r>
        <w:rPr>
          <w:rFonts w:ascii="宋体" w:hAnsi="宋体" w:eastAsia="宋体" w:cs="宋体"/>
          <w:b/>
          <w:bCs/>
          <w:color w:val="auto"/>
          <w:spacing w:val="-2"/>
          <w:sz w:val="28"/>
          <w:szCs w:val="28"/>
          <w:highlight w:val="none"/>
        </w:rPr>
        <w:t>分组货物清单报价表</w:t>
      </w:r>
    </w:p>
    <w:p w14:paraId="44A76274">
      <w:pPr>
        <w:pStyle w:val="2"/>
        <w:spacing w:line="301" w:lineRule="auto"/>
        <w:rPr>
          <w:color w:val="auto"/>
          <w:highlight w:val="none"/>
        </w:rPr>
      </w:pPr>
    </w:p>
    <w:p w14:paraId="4AEBF77A">
      <w:pPr>
        <w:pStyle w:val="2"/>
        <w:spacing w:line="301" w:lineRule="auto"/>
        <w:rPr>
          <w:color w:val="auto"/>
          <w:highlight w:val="none"/>
        </w:rPr>
      </w:pPr>
    </w:p>
    <w:p w14:paraId="7E583CD9">
      <w:pPr>
        <w:spacing w:before="65" w:line="226" w:lineRule="auto"/>
        <w:ind w:left="3346"/>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分组货物清单报价表</w:t>
      </w:r>
    </w:p>
    <w:p w14:paraId="2D960D9F">
      <w:pPr>
        <w:spacing w:before="166" w:line="218" w:lineRule="auto"/>
        <w:ind w:left="1892"/>
        <w:rPr>
          <w:rFonts w:ascii="宋体" w:hAnsi="宋体" w:eastAsia="宋体" w:cs="宋体"/>
          <w:color w:val="auto"/>
          <w:sz w:val="19"/>
          <w:szCs w:val="19"/>
          <w:highlight w:val="none"/>
        </w:rPr>
      </w:pPr>
      <w:r>
        <w:rPr>
          <w:rFonts w:ascii="宋体" w:hAnsi="宋体" w:eastAsia="宋体" w:cs="宋体"/>
          <w:b/>
          <w:bCs/>
          <w:color w:val="auto"/>
          <w:spacing w:val="-1"/>
          <w:sz w:val="19"/>
          <w:szCs w:val="19"/>
          <w:highlight w:val="none"/>
        </w:rPr>
        <w:t>（</w:t>
      </w:r>
      <w:r>
        <w:rPr>
          <w:rFonts w:ascii="宋体" w:hAnsi="宋体" w:eastAsia="宋体" w:cs="宋体"/>
          <w:b/>
          <w:bCs/>
          <w:i/>
          <w:iCs/>
          <w:color w:val="auto"/>
          <w:spacing w:val="-1"/>
          <w:sz w:val="20"/>
          <w:szCs w:val="20"/>
          <w:highlight w:val="none"/>
        </w:rPr>
        <w:t>说明：货物清单的项目分组可按设备类型进行分组</w:t>
      </w:r>
      <w:r>
        <w:rPr>
          <w:rFonts w:ascii="宋体" w:hAnsi="宋体" w:eastAsia="宋体" w:cs="宋体"/>
          <w:b/>
          <w:bCs/>
          <w:color w:val="auto"/>
          <w:spacing w:val="-1"/>
          <w:sz w:val="19"/>
          <w:szCs w:val="19"/>
          <w:highlight w:val="none"/>
        </w:rPr>
        <w:t>）</w:t>
      </w:r>
    </w:p>
    <w:p w14:paraId="7DE77A94">
      <w:pPr>
        <w:pStyle w:val="2"/>
        <w:spacing w:line="336" w:lineRule="auto"/>
        <w:rPr>
          <w:color w:val="auto"/>
          <w:highlight w:val="none"/>
        </w:rPr>
      </w:pPr>
    </w:p>
    <w:p w14:paraId="49C5A85A">
      <w:pPr>
        <w:spacing w:before="65" w:line="228" w:lineRule="auto"/>
        <w:ind w:left="311"/>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项目名称</w:t>
      </w:r>
      <w:r>
        <w:rPr>
          <w:rFonts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 xml:space="preserve"> </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12"/>
          <w:sz w:val="20"/>
          <w:szCs w:val="20"/>
          <w:highlight w:val="none"/>
        </w:rPr>
        <w:t>项目名称</w:t>
      </w:r>
      <w:r>
        <w:rPr>
          <w:rFonts w:ascii="宋体" w:hAnsi="宋体" w:eastAsia="宋体" w:cs="宋体"/>
          <w:color w:val="auto"/>
          <w:spacing w:val="-3"/>
          <w:sz w:val="20"/>
          <w:szCs w:val="20"/>
          <w:highlight w:val="none"/>
        </w:rPr>
        <w:t>）</w:t>
      </w:r>
    </w:p>
    <w:p w14:paraId="2096E461">
      <w:pPr>
        <w:spacing w:before="173" w:line="228" w:lineRule="auto"/>
        <w:ind w:left="310"/>
        <w:rPr>
          <w:rFonts w:hint="eastAsia" w:ascii="宋体" w:hAnsi="宋体" w:eastAsia="宋体" w:cs="宋体"/>
          <w:color w:val="auto"/>
          <w:sz w:val="20"/>
          <w:szCs w:val="20"/>
          <w:highlight w:val="none"/>
          <w:lang w:eastAsia="zh-CN"/>
        </w:rPr>
      </w:pPr>
      <w:r>
        <w:rPr>
          <w:rFonts w:ascii="宋体" w:hAnsi="宋体" w:eastAsia="宋体" w:cs="宋体"/>
          <w:color w:val="auto"/>
          <w:spacing w:val="5"/>
          <w:sz w:val="20"/>
          <w:szCs w:val="20"/>
          <w:highlight w:val="none"/>
        </w:rPr>
        <w:t>组号：</w:t>
      </w:r>
      <w:r>
        <w:rPr>
          <w:rFonts w:hint="eastAsia" w:ascii="宋体" w:hAnsi="宋体" w:eastAsia="宋体" w:cs="宋体"/>
          <w:color w:val="auto"/>
          <w:spacing w:val="5"/>
          <w:sz w:val="20"/>
          <w:szCs w:val="20"/>
          <w:highlight w:val="none"/>
          <w:u w:val="single"/>
          <w:lang w:val="en-US" w:eastAsia="zh-CN"/>
        </w:rPr>
        <w:t xml:space="preserve">                   </w:t>
      </w:r>
      <w:r>
        <w:rPr>
          <w:rFonts w:hint="eastAsia" w:ascii="宋体" w:hAnsi="宋体" w:eastAsia="宋体" w:cs="宋体"/>
          <w:color w:val="auto"/>
          <w:spacing w:val="5"/>
          <w:sz w:val="20"/>
          <w:szCs w:val="20"/>
          <w:highlight w:val="none"/>
          <w:u w:val="none"/>
          <w:lang w:val="en-US" w:eastAsia="zh-CN"/>
        </w:rPr>
        <w:t xml:space="preserve">                        </w:t>
      </w:r>
      <w:r>
        <w:rPr>
          <w:rFonts w:ascii="宋体" w:hAnsi="宋体" w:eastAsia="宋体" w:cs="宋体"/>
          <w:color w:val="auto"/>
          <w:spacing w:val="5"/>
          <w:sz w:val="20"/>
          <w:szCs w:val="20"/>
          <w:highlight w:val="none"/>
        </w:rPr>
        <w:t>分组名称：</w:t>
      </w:r>
      <w:r>
        <w:rPr>
          <w:rFonts w:hint="eastAsia" w:ascii="宋体" w:hAnsi="宋体" w:eastAsia="宋体" w:cs="宋体"/>
          <w:color w:val="auto"/>
          <w:spacing w:val="5"/>
          <w:sz w:val="20"/>
          <w:szCs w:val="20"/>
          <w:highlight w:val="none"/>
          <w:u w:val="single"/>
          <w:lang w:val="en-US" w:eastAsia="zh-CN"/>
        </w:rPr>
        <w:t xml:space="preserve">             </w:t>
      </w:r>
    </w:p>
    <w:p w14:paraId="6BE3E9F5">
      <w:pPr>
        <w:spacing w:before="114"/>
        <w:rPr>
          <w:color w:val="auto"/>
          <w:highlight w:val="none"/>
        </w:rPr>
      </w:pPr>
    </w:p>
    <w:tbl>
      <w:tblPr>
        <w:tblStyle w:val="31"/>
        <w:tblW w:w="8370"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1518"/>
        <w:gridCol w:w="887"/>
        <w:gridCol w:w="779"/>
        <w:gridCol w:w="679"/>
        <w:gridCol w:w="637"/>
        <w:gridCol w:w="678"/>
        <w:gridCol w:w="705"/>
        <w:gridCol w:w="1465"/>
      </w:tblGrid>
      <w:tr w14:paraId="3A26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trPr>
        <w:tc>
          <w:tcPr>
            <w:tcW w:w="1022" w:type="dxa"/>
            <w:vMerge w:val="restart"/>
            <w:tcBorders>
              <w:bottom w:val="nil"/>
            </w:tcBorders>
            <w:vAlign w:val="top"/>
          </w:tcPr>
          <w:p w14:paraId="2E625291">
            <w:pPr>
              <w:spacing w:line="342" w:lineRule="auto"/>
              <w:rPr>
                <w:rFonts w:ascii="Arial"/>
                <w:color w:val="auto"/>
                <w:sz w:val="21"/>
                <w:highlight w:val="none"/>
              </w:rPr>
            </w:pPr>
          </w:p>
          <w:p w14:paraId="799BC889">
            <w:pPr>
              <w:pStyle w:val="32"/>
              <w:spacing w:before="65" w:line="229" w:lineRule="auto"/>
              <w:ind w:left="306"/>
              <w:rPr>
                <w:color w:val="auto"/>
                <w:highlight w:val="none"/>
              </w:rPr>
            </w:pPr>
            <w:r>
              <w:rPr>
                <w:color w:val="auto"/>
                <w:spacing w:val="5"/>
                <w:highlight w:val="none"/>
              </w:rPr>
              <w:t>序号</w:t>
            </w:r>
          </w:p>
        </w:tc>
        <w:tc>
          <w:tcPr>
            <w:tcW w:w="1518" w:type="dxa"/>
            <w:vMerge w:val="restart"/>
            <w:tcBorders>
              <w:bottom w:val="nil"/>
            </w:tcBorders>
            <w:vAlign w:val="top"/>
          </w:tcPr>
          <w:p w14:paraId="7FE13CA1">
            <w:pPr>
              <w:pStyle w:val="32"/>
              <w:spacing w:before="248" w:line="230" w:lineRule="auto"/>
              <w:ind w:left="555"/>
              <w:rPr>
                <w:color w:val="auto"/>
                <w:highlight w:val="none"/>
              </w:rPr>
            </w:pPr>
            <w:r>
              <w:rPr>
                <w:color w:val="auto"/>
                <w:spacing w:val="3"/>
                <w:highlight w:val="none"/>
              </w:rPr>
              <w:t>名称</w:t>
            </w:r>
          </w:p>
          <w:p w14:paraId="2EBA4815">
            <w:pPr>
              <w:pStyle w:val="32"/>
              <w:spacing w:before="70" w:line="229" w:lineRule="auto"/>
              <w:ind w:left="237"/>
              <w:rPr>
                <w:color w:val="auto"/>
                <w:highlight w:val="none"/>
              </w:rPr>
            </w:pPr>
            <w:r>
              <w:rPr>
                <w:color w:val="auto"/>
                <w:spacing w:val="8"/>
                <w:highlight w:val="none"/>
              </w:rPr>
              <w:t>及规范型号</w:t>
            </w:r>
          </w:p>
        </w:tc>
        <w:tc>
          <w:tcPr>
            <w:tcW w:w="887" w:type="dxa"/>
            <w:vMerge w:val="restart"/>
            <w:tcBorders>
              <w:bottom w:val="nil"/>
            </w:tcBorders>
            <w:vAlign w:val="top"/>
          </w:tcPr>
          <w:p w14:paraId="654166F8">
            <w:pPr>
              <w:pStyle w:val="32"/>
              <w:spacing w:before="249" w:line="229" w:lineRule="auto"/>
              <w:ind w:left="239"/>
              <w:rPr>
                <w:color w:val="auto"/>
                <w:highlight w:val="none"/>
              </w:rPr>
            </w:pPr>
            <w:r>
              <w:rPr>
                <w:color w:val="auto"/>
                <w:spacing w:val="4"/>
                <w:highlight w:val="none"/>
              </w:rPr>
              <w:t>计量</w:t>
            </w:r>
          </w:p>
          <w:p w14:paraId="3676923B">
            <w:pPr>
              <w:pStyle w:val="32"/>
              <w:spacing w:before="71" w:line="228" w:lineRule="auto"/>
              <w:ind w:left="241"/>
              <w:rPr>
                <w:color w:val="auto"/>
                <w:highlight w:val="none"/>
              </w:rPr>
            </w:pPr>
            <w:r>
              <w:rPr>
                <w:color w:val="auto"/>
                <w:spacing w:val="3"/>
                <w:highlight w:val="none"/>
              </w:rPr>
              <w:t>单位</w:t>
            </w:r>
          </w:p>
        </w:tc>
        <w:tc>
          <w:tcPr>
            <w:tcW w:w="779" w:type="dxa"/>
            <w:vMerge w:val="restart"/>
            <w:tcBorders>
              <w:bottom w:val="nil"/>
            </w:tcBorders>
            <w:vAlign w:val="top"/>
          </w:tcPr>
          <w:p w14:paraId="514443C3">
            <w:pPr>
              <w:pStyle w:val="32"/>
              <w:spacing w:before="272" w:line="227" w:lineRule="auto"/>
              <w:ind w:left="190"/>
              <w:rPr>
                <w:color w:val="auto"/>
                <w:highlight w:val="none"/>
              </w:rPr>
            </w:pPr>
            <w:r>
              <w:rPr>
                <w:color w:val="auto"/>
                <w:spacing w:val="2"/>
                <w:highlight w:val="none"/>
              </w:rPr>
              <w:t>货物</w:t>
            </w:r>
          </w:p>
          <w:p w14:paraId="4324BDD3">
            <w:pPr>
              <w:pStyle w:val="32"/>
              <w:spacing w:before="24" w:line="228" w:lineRule="auto"/>
              <w:ind w:left="187"/>
              <w:rPr>
                <w:color w:val="auto"/>
                <w:highlight w:val="none"/>
              </w:rPr>
            </w:pPr>
            <w:r>
              <w:rPr>
                <w:color w:val="auto"/>
                <w:spacing w:val="3"/>
                <w:highlight w:val="none"/>
              </w:rPr>
              <w:t>数量</w:t>
            </w:r>
          </w:p>
        </w:tc>
        <w:tc>
          <w:tcPr>
            <w:tcW w:w="1316" w:type="dxa"/>
            <w:gridSpan w:val="2"/>
            <w:vAlign w:val="top"/>
          </w:tcPr>
          <w:p w14:paraId="186F7505">
            <w:pPr>
              <w:pStyle w:val="32"/>
              <w:spacing w:before="83" w:line="226" w:lineRule="auto"/>
              <w:ind w:left="142"/>
              <w:rPr>
                <w:color w:val="auto"/>
                <w:highlight w:val="none"/>
              </w:rPr>
            </w:pPr>
            <w:r>
              <w:rPr>
                <w:color w:val="auto"/>
                <w:spacing w:val="5"/>
                <w:highlight w:val="none"/>
              </w:rPr>
              <w:t>单价（元）</w:t>
            </w:r>
          </w:p>
        </w:tc>
        <w:tc>
          <w:tcPr>
            <w:tcW w:w="1383" w:type="dxa"/>
            <w:gridSpan w:val="2"/>
            <w:vAlign w:val="top"/>
          </w:tcPr>
          <w:p w14:paraId="266A0315">
            <w:pPr>
              <w:pStyle w:val="32"/>
              <w:spacing w:before="83" w:line="226" w:lineRule="auto"/>
              <w:ind w:left="174"/>
              <w:rPr>
                <w:color w:val="auto"/>
                <w:highlight w:val="none"/>
              </w:rPr>
            </w:pPr>
            <w:r>
              <w:rPr>
                <w:color w:val="auto"/>
                <w:spacing w:val="5"/>
                <w:highlight w:val="none"/>
              </w:rPr>
              <w:t>合价（元）</w:t>
            </w:r>
          </w:p>
        </w:tc>
        <w:tc>
          <w:tcPr>
            <w:tcW w:w="1465" w:type="dxa"/>
            <w:vMerge w:val="restart"/>
            <w:tcBorders>
              <w:bottom w:val="nil"/>
            </w:tcBorders>
            <w:vAlign w:val="top"/>
          </w:tcPr>
          <w:p w14:paraId="1442CD22">
            <w:pPr>
              <w:spacing w:line="342" w:lineRule="auto"/>
              <w:rPr>
                <w:rFonts w:ascii="Arial"/>
                <w:color w:val="auto"/>
                <w:sz w:val="21"/>
                <w:highlight w:val="none"/>
              </w:rPr>
            </w:pPr>
          </w:p>
          <w:p w14:paraId="0D47C3A2">
            <w:pPr>
              <w:pStyle w:val="32"/>
              <w:spacing w:before="65" w:line="229" w:lineRule="auto"/>
              <w:ind w:left="425"/>
              <w:rPr>
                <w:color w:val="auto"/>
                <w:highlight w:val="none"/>
              </w:rPr>
            </w:pPr>
            <w:r>
              <w:rPr>
                <w:color w:val="auto"/>
                <w:spacing w:val="-1"/>
                <w:highlight w:val="none"/>
              </w:rPr>
              <w:t>备注</w:t>
            </w:r>
          </w:p>
        </w:tc>
      </w:tr>
      <w:tr w14:paraId="63F3C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22" w:type="dxa"/>
            <w:vMerge w:val="continue"/>
            <w:tcBorders>
              <w:top w:val="nil"/>
            </w:tcBorders>
            <w:vAlign w:val="top"/>
          </w:tcPr>
          <w:p w14:paraId="4DE6169D">
            <w:pPr>
              <w:rPr>
                <w:rFonts w:ascii="Arial"/>
                <w:color w:val="auto"/>
                <w:sz w:val="21"/>
                <w:highlight w:val="none"/>
              </w:rPr>
            </w:pPr>
          </w:p>
        </w:tc>
        <w:tc>
          <w:tcPr>
            <w:tcW w:w="1518" w:type="dxa"/>
            <w:vMerge w:val="continue"/>
            <w:tcBorders>
              <w:top w:val="nil"/>
            </w:tcBorders>
            <w:vAlign w:val="top"/>
          </w:tcPr>
          <w:p w14:paraId="61E58E06">
            <w:pPr>
              <w:rPr>
                <w:rFonts w:ascii="Arial"/>
                <w:color w:val="auto"/>
                <w:sz w:val="21"/>
                <w:highlight w:val="none"/>
              </w:rPr>
            </w:pPr>
          </w:p>
        </w:tc>
        <w:tc>
          <w:tcPr>
            <w:tcW w:w="887" w:type="dxa"/>
            <w:vMerge w:val="continue"/>
            <w:tcBorders>
              <w:top w:val="nil"/>
            </w:tcBorders>
            <w:vAlign w:val="top"/>
          </w:tcPr>
          <w:p w14:paraId="69D84CB2">
            <w:pPr>
              <w:rPr>
                <w:rFonts w:ascii="Arial"/>
                <w:color w:val="auto"/>
                <w:sz w:val="21"/>
                <w:highlight w:val="none"/>
              </w:rPr>
            </w:pPr>
          </w:p>
        </w:tc>
        <w:tc>
          <w:tcPr>
            <w:tcW w:w="779" w:type="dxa"/>
            <w:vMerge w:val="continue"/>
            <w:tcBorders>
              <w:top w:val="nil"/>
            </w:tcBorders>
            <w:vAlign w:val="top"/>
          </w:tcPr>
          <w:p w14:paraId="78A7ABA1">
            <w:pPr>
              <w:rPr>
                <w:rFonts w:ascii="Arial"/>
                <w:color w:val="auto"/>
                <w:sz w:val="21"/>
                <w:highlight w:val="none"/>
              </w:rPr>
            </w:pPr>
          </w:p>
        </w:tc>
        <w:tc>
          <w:tcPr>
            <w:tcW w:w="679" w:type="dxa"/>
            <w:vAlign w:val="top"/>
          </w:tcPr>
          <w:p w14:paraId="72850058">
            <w:pPr>
              <w:pStyle w:val="32"/>
              <w:spacing w:before="79" w:line="252" w:lineRule="auto"/>
              <w:ind w:left="252" w:right="128" w:hanging="113"/>
              <w:rPr>
                <w:color w:val="auto"/>
                <w:highlight w:val="none"/>
              </w:rPr>
            </w:pPr>
            <w:r>
              <w:rPr>
                <w:color w:val="auto"/>
                <w:spacing w:val="3"/>
                <w:highlight w:val="none"/>
              </w:rPr>
              <w:t>设备</w:t>
            </w:r>
            <w:r>
              <w:rPr>
                <w:color w:val="auto"/>
                <w:highlight w:val="none"/>
              </w:rPr>
              <w:t>费</w:t>
            </w:r>
          </w:p>
        </w:tc>
        <w:tc>
          <w:tcPr>
            <w:tcW w:w="637" w:type="dxa"/>
            <w:vAlign w:val="top"/>
          </w:tcPr>
          <w:p w14:paraId="4F6EA61A">
            <w:pPr>
              <w:pStyle w:val="32"/>
              <w:spacing w:before="79" w:line="252" w:lineRule="auto"/>
              <w:ind w:left="230" w:right="107" w:hanging="112"/>
              <w:rPr>
                <w:color w:val="auto"/>
                <w:highlight w:val="none"/>
              </w:rPr>
            </w:pPr>
            <w:r>
              <w:rPr>
                <w:color w:val="auto"/>
                <w:spacing w:val="2"/>
                <w:highlight w:val="none"/>
              </w:rPr>
              <w:t>安装</w:t>
            </w:r>
            <w:r>
              <w:rPr>
                <w:color w:val="auto"/>
                <w:highlight w:val="none"/>
              </w:rPr>
              <w:t>费</w:t>
            </w:r>
          </w:p>
        </w:tc>
        <w:tc>
          <w:tcPr>
            <w:tcW w:w="678" w:type="dxa"/>
            <w:vAlign w:val="top"/>
          </w:tcPr>
          <w:p w14:paraId="29493ECA">
            <w:pPr>
              <w:pStyle w:val="32"/>
              <w:spacing w:before="79" w:line="252" w:lineRule="auto"/>
              <w:ind w:left="251" w:right="128" w:hanging="113"/>
              <w:rPr>
                <w:color w:val="auto"/>
                <w:highlight w:val="none"/>
              </w:rPr>
            </w:pPr>
            <w:r>
              <w:rPr>
                <w:color w:val="auto"/>
                <w:spacing w:val="3"/>
                <w:highlight w:val="none"/>
              </w:rPr>
              <w:t>设备</w:t>
            </w:r>
            <w:r>
              <w:rPr>
                <w:color w:val="auto"/>
                <w:highlight w:val="none"/>
              </w:rPr>
              <w:t>费</w:t>
            </w:r>
          </w:p>
        </w:tc>
        <w:tc>
          <w:tcPr>
            <w:tcW w:w="705" w:type="dxa"/>
            <w:vAlign w:val="top"/>
          </w:tcPr>
          <w:p w14:paraId="10CABD45">
            <w:pPr>
              <w:pStyle w:val="32"/>
              <w:spacing w:before="79" w:line="252" w:lineRule="auto"/>
              <w:ind w:left="265" w:right="139" w:hanging="110"/>
              <w:rPr>
                <w:color w:val="auto"/>
                <w:highlight w:val="none"/>
              </w:rPr>
            </w:pPr>
            <w:r>
              <w:rPr>
                <w:color w:val="auto"/>
                <w:spacing w:val="2"/>
                <w:highlight w:val="none"/>
              </w:rPr>
              <w:t>安装</w:t>
            </w:r>
            <w:r>
              <w:rPr>
                <w:color w:val="auto"/>
                <w:highlight w:val="none"/>
              </w:rPr>
              <w:t>费</w:t>
            </w:r>
          </w:p>
        </w:tc>
        <w:tc>
          <w:tcPr>
            <w:tcW w:w="1465" w:type="dxa"/>
            <w:vMerge w:val="continue"/>
            <w:tcBorders>
              <w:top w:val="nil"/>
            </w:tcBorders>
            <w:vAlign w:val="top"/>
          </w:tcPr>
          <w:p w14:paraId="2C61C406">
            <w:pPr>
              <w:rPr>
                <w:rFonts w:ascii="Arial"/>
                <w:color w:val="auto"/>
                <w:sz w:val="21"/>
                <w:highlight w:val="none"/>
              </w:rPr>
            </w:pPr>
          </w:p>
        </w:tc>
      </w:tr>
      <w:tr w14:paraId="3AB70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0E9AB968">
            <w:pPr>
              <w:rPr>
                <w:rFonts w:ascii="Arial"/>
                <w:color w:val="auto"/>
                <w:sz w:val="21"/>
                <w:highlight w:val="none"/>
              </w:rPr>
            </w:pPr>
          </w:p>
        </w:tc>
        <w:tc>
          <w:tcPr>
            <w:tcW w:w="1518" w:type="dxa"/>
            <w:vAlign w:val="top"/>
          </w:tcPr>
          <w:p w14:paraId="078A3D57">
            <w:pPr>
              <w:rPr>
                <w:rFonts w:ascii="Arial"/>
                <w:color w:val="auto"/>
                <w:sz w:val="21"/>
                <w:highlight w:val="none"/>
              </w:rPr>
            </w:pPr>
          </w:p>
        </w:tc>
        <w:tc>
          <w:tcPr>
            <w:tcW w:w="887" w:type="dxa"/>
            <w:vAlign w:val="top"/>
          </w:tcPr>
          <w:p w14:paraId="45490A14">
            <w:pPr>
              <w:rPr>
                <w:rFonts w:ascii="Arial"/>
                <w:color w:val="auto"/>
                <w:sz w:val="21"/>
                <w:highlight w:val="none"/>
              </w:rPr>
            </w:pPr>
          </w:p>
        </w:tc>
        <w:tc>
          <w:tcPr>
            <w:tcW w:w="779" w:type="dxa"/>
            <w:vAlign w:val="top"/>
          </w:tcPr>
          <w:p w14:paraId="03D3D5FC">
            <w:pPr>
              <w:rPr>
                <w:rFonts w:ascii="Arial"/>
                <w:color w:val="auto"/>
                <w:sz w:val="21"/>
                <w:highlight w:val="none"/>
              </w:rPr>
            </w:pPr>
          </w:p>
        </w:tc>
        <w:tc>
          <w:tcPr>
            <w:tcW w:w="679" w:type="dxa"/>
            <w:vAlign w:val="top"/>
          </w:tcPr>
          <w:p w14:paraId="33E71ADB">
            <w:pPr>
              <w:rPr>
                <w:rFonts w:ascii="Arial"/>
                <w:color w:val="auto"/>
                <w:sz w:val="21"/>
                <w:highlight w:val="none"/>
              </w:rPr>
            </w:pPr>
          </w:p>
        </w:tc>
        <w:tc>
          <w:tcPr>
            <w:tcW w:w="637" w:type="dxa"/>
            <w:vAlign w:val="top"/>
          </w:tcPr>
          <w:p w14:paraId="54DE052E">
            <w:pPr>
              <w:rPr>
                <w:rFonts w:ascii="Arial"/>
                <w:color w:val="auto"/>
                <w:sz w:val="21"/>
                <w:highlight w:val="none"/>
              </w:rPr>
            </w:pPr>
          </w:p>
        </w:tc>
        <w:tc>
          <w:tcPr>
            <w:tcW w:w="678" w:type="dxa"/>
            <w:vAlign w:val="top"/>
          </w:tcPr>
          <w:p w14:paraId="00FBE8FD">
            <w:pPr>
              <w:rPr>
                <w:rFonts w:ascii="Arial"/>
                <w:color w:val="auto"/>
                <w:sz w:val="21"/>
                <w:highlight w:val="none"/>
              </w:rPr>
            </w:pPr>
          </w:p>
        </w:tc>
        <w:tc>
          <w:tcPr>
            <w:tcW w:w="705" w:type="dxa"/>
            <w:vAlign w:val="top"/>
          </w:tcPr>
          <w:p w14:paraId="48191A27">
            <w:pPr>
              <w:rPr>
                <w:rFonts w:ascii="Arial"/>
                <w:color w:val="auto"/>
                <w:sz w:val="21"/>
                <w:highlight w:val="none"/>
              </w:rPr>
            </w:pPr>
          </w:p>
        </w:tc>
        <w:tc>
          <w:tcPr>
            <w:tcW w:w="1465" w:type="dxa"/>
            <w:vAlign w:val="top"/>
          </w:tcPr>
          <w:p w14:paraId="592EC43F">
            <w:pPr>
              <w:rPr>
                <w:rFonts w:ascii="Arial"/>
                <w:color w:val="auto"/>
                <w:sz w:val="21"/>
                <w:highlight w:val="none"/>
              </w:rPr>
            </w:pPr>
          </w:p>
        </w:tc>
      </w:tr>
      <w:tr w14:paraId="20F8C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43E1CFFD">
            <w:pPr>
              <w:rPr>
                <w:rFonts w:ascii="Arial"/>
                <w:color w:val="auto"/>
                <w:sz w:val="21"/>
                <w:highlight w:val="none"/>
              </w:rPr>
            </w:pPr>
          </w:p>
        </w:tc>
        <w:tc>
          <w:tcPr>
            <w:tcW w:w="1518" w:type="dxa"/>
            <w:vAlign w:val="top"/>
          </w:tcPr>
          <w:p w14:paraId="2D94B0B3">
            <w:pPr>
              <w:rPr>
                <w:rFonts w:ascii="Arial"/>
                <w:color w:val="auto"/>
                <w:sz w:val="21"/>
                <w:highlight w:val="none"/>
              </w:rPr>
            </w:pPr>
          </w:p>
        </w:tc>
        <w:tc>
          <w:tcPr>
            <w:tcW w:w="887" w:type="dxa"/>
            <w:vAlign w:val="top"/>
          </w:tcPr>
          <w:p w14:paraId="26D589DB">
            <w:pPr>
              <w:rPr>
                <w:rFonts w:ascii="Arial"/>
                <w:color w:val="auto"/>
                <w:sz w:val="21"/>
                <w:highlight w:val="none"/>
              </w:rPr>
            </w:pPr>
          </w:p>
        </w:tc>
        <w:tc>
          <w:tcPr>
            <w:tcW w:w="779" w:type="dxa"/>
            <w:vAlign w:val="top"/>
          </w:tcPr>
          <w:p w14:paraId="1C10E734">
            <w:pPr>
              <w:rPr>
                <w:rFonts w:ascii="Arial"/>
                <w:color w:val="auto"/>
                <w:sz w:val="21"/>
                <w:highlight w:val="none"/>
              </w:rPr>
            </w:pPr>
          </w:p>
        </w:tc>
        <w:tc>
          <w:tcPr>
            <w:tcW w:w="679" w:type="dxa"/>
            <w:vAlign w:val="top"/>
          </w:tcPr>
          <w:p w14:paraId="0114F60C">
            <w:pPr>
              <w:rPr>
                <w:rFonts w:ascii="Arial"/>
                <w:color w:val="auto"/>
                <w:sz w:val="21"/>
                <w:highlight w:val="none"/>
              </w:rPr>
            </w:pPr>
          </w:p>
        </w:tc>
        <w:tc>
          <w:tcPr>
            <w:tcW w:w="637" w:type="dxa"/>
            <w:vAlign w:val="top"/>
          </w:tcPr>
          <w:p w14:paraId="00AF05C9">
            <w:pPr>
              <w:rPr>
                <w:rFonts w:ascii="Arial"/>
                <w:color w:val="auto"/>
                <w:sz w:val="21"/>
                <w:highlight w:val="none"/>
              </w:rPr>
            </w:pPr>
          </w:p>
        </w:tc>
        <w:tc>
          <w:tcPr>
            <w:tcW w:w="678" w:type="dxa"/>
            <w:vAlign w:val="top"/>
          </w:tcPr>
          <w:p w14:paraId="7187AE6E">
            <w:pPr>
              <w:rPr>
                <w:rFonts w:ascii="Arial"/>
                <w:color w:val="auto"/>
                <w:sz w:val="21"/>
                <w:highlight w:val="none"/>
              </w:rPr>
            </w:pPr>
          </w:p>
        </w:tc>
        <w:tc>
          <w:tcPr>
            <w:tcW w:w="705" w:type="dxa"/>
            <w:vAlign w:val="top"/>
          </w:tcPr>
          <w:p w14:paraId="68272B4C">
            <w:pPr>
              <w:rPr>
                <w:rFonts w:ascii="Arial"/>
                <w:color w:val="auto"/>
                <w:sz w:val="21"/>
                <w:highlight w:val="none"/>
              </w:rPr>
            </w:pPr>
          </w:p>
        </w:tc>
        <w:tc>
          <w:tcPr>
            <w:tcW w:w="1465" w:type="dxa"/>
            <w:vAlign w:val="top"/>
          </w:tcPr>
          <w:p w14:paraId="5DFF7116">
            <w:pPr>
              <w:rPr>
                <w:rFonts w:ascii="Arial"/>
                <w:color w:val="auto"/>
                <w:sz w:val="21"/>
                <w:highlight w:val="none"/>
              </w:rPr>
            </w:pPr>
          </w:p>
        </w:tc>
      </w:tr>
      <w:tr w14:paraId="2125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03C3C14A">
            <w:pPr>
              <w:rPr>
                <w:rFonts w:ascii="Arial"/>
                <w:color w:val="auto"/>
                <w:sz w:val="21"/>
                <w:highlight w:val="none"/>
              </w:rPr>
            </w:pPr>
          </w:p>
        </w:tc>
        <w:tc>
          <w:tcPr>
            <w:tcW w:w="1518" w:type="dxa"/>
            <w:vAlign w:val="top"/>
          </w:tcPr>
          <w:p w14:paraId="2640ABEB">
            <w:pPr>
              <w:rPr>
                <w:rFonts w:ascii="Arial"/>
                <w:color w:val="auto"/>
                <w:sz w:val="21"/>
                <w:highlight w:val="none"/>
              </w:rPr>
            </w:pPr>
          </w:p>
        </w:tc>
        <w:tc>
          <w:tcPr>
            <w:tcW w:w="887" w:type="dxa"/>
            <w:vAlign w:val="top"/>
          </w:tcPr>
          <w:p w14:paraId="619A7CD1">
            <w:pPr>
              <w:rPr>
                <w:rFonts w:ascii="Arial"/>
                <w:color w:val="auto"/>
                <w:sz w:val="21"/>
                <w:highlight w:val="none"/>
              </w:rPr>
            </w:pPr>
          </w:p>
        </w:tc>
        <w:tc>
          <w:tcPr>
            <w:tcW w:w="779" w:type="dxa"/>
            <w:vAlign w:val="top"/>
          </w:tcPr>
          <w:p w14:paraId="19E96ADA">
            <w:pPr>
              <w:rPr>
                <w:rFonts w:ascii="Arial"/>
                <w:color w:val="auto"/>
                <w:sz w:val="21"/>
                <w:highlight w:val="none"/>
              </w:rPr>
            </w:pPr>
          </w:p>
        </w:tc>
        <w:tc>
          <w:tcPr>
            <w:tcW w:w="679" w:type="dxa"/>
            <w:vAlign w:val="top"/>
          </w:tcPr>
          <w:p w14:paraId="5B2E855A">
            <w:pPr>
              <w:rPr>
                <w:rFonts w:ascii="Arial"/>
                <w:color w:val="auto"/>
                <w:sz w:val="21"/>
                <w:highlight w:val="none"/>
              </w:rPr>
            </w:pPr>
          </w:p>
        </w:tc>
        <w:tc>
          <w:tcPr>
            <w:tcW w:w="637" w:type="dxa"/>
            <w:vAlign w:val="top"/>
          </w:tcPr>
          <w:p w14:paraId="72DF0DCF">
            <w:pPr>
              <w:rPr>
                <w:rFonts w:ascii="Arial"/>
                <w:color w:val="auto"/>
                <w:sz w:val="21"/>
                <w:highlight w:val="none"/>
              </w:rPr>
            </w:pPr>
          </w:p>
        </w:tc>
        <w:tc>
          <w:tcPr>
            <w:tcW w:w="678" w:type="dxa"/>
            <w:vAlign w:val="top"/>
          </w:tcPr>
          <w:p w14:paraId="6F199903">
            <w:pPr>
              <w:rPr>
                <w:rFonts w:ascii="Arial"/>
                <w:color w:val="auto"/>
                <w:sz w:val="21"/>
                <w:highlight w:val="none"/>
              </w:rPr>
            </w:pPr>
          </w:p>
        </w:tc>
        <w:tc>
          <w:tcPr>
            <w:tcW w:w="705" w:type="dxa"/>
            <w:vAlign w:val="top"/>
          </w:tcPr>
          <w:p w14:paraId="58D760D2">
            <w:pPr>
              <w:rPr>
                <w:rFonts w:ascii="Arial"/>
                <w:color w:val="auto"/>
                <w:sz w:val="21"/>
                <w:highlight w:val="none"/>
              </w:rPr>
            </w:pPr>
          </w:p>
        </w:tc>
        <w:tc>
          <w:tcPr>
            <w:tcW w:w="1465" w:type="dxa"/>
            <w:vAlign w:val="top"/>
          </w:tcPr>
          <w:p w14:paraId="668D356E">
            <w:pPr>
              <w:rPr>
                <w:rFonts w:ascii="Arial"/>
                <w:color w:val="auto"/>
                <w:sz w:val="21"/>
                <w:highlight w:val="none"/>
              </w:rPr>
            </w:pPr>
          </w:p>
        </w:tc>
      </w:tr>
      <w:tr w14:paraId="128C4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22" w:type="dxa"/>
            <w:vAlign w:val="top"/>
          </w:tcPr>
          <w:p w14:paraId="2CC6FF49">
            <w:pPr>
              <w:rPr>
                <w:rFonts w:ascii="Arial"/>
                <w:color w:val="auto"/>
                <w:sz w:val="21"/>
                <w:highlight w:val="none"/>
              </w:rPr>
            </w:pPr>
          </w:p>
        </w:tc>
        <w:tc>
          <w:tcPr>
            <w:tcW w:w="1518" w:type="dxa"/>
            <w:vAlign w:val="top"/>
          </w:tcPr>
          <w:p w14:paraId="75FAC0CB">
            <w:pPr>
              <w:rPr>
                <w:rFonts w:ascii="Arial"/>
                <w:color w:val="auto"/>
                <w:sz w:val="21"/>
                <w:highlight w:val="none"/>
              </w:rPr>
            </w:pPr>
          </w:p>
        </w:tc>
        <w:tc>
          <w:tcPr>
            <w:tcW w:w="887" w:type="dxa"/>
            <w:vAlign w:val="top"/>
          </w:tcPr>
          <w:p w14:paraId="55A345B8">
            <w:pPr>
              <w:rPr>
                <w:rFonts w:ascii="Arial"/>
                <w:color w:val="auto"/>
                <w:sz w:val="21"/>
                <w:highlight w:val="none"/>
              </w:rPr>
            </w:pPr>
          </w:p>
        </w:tc>
        <w:tc>
          <w:tcPr>
            <w:tcW w:w="779" w:type="dxa"/>
            <w:vAlign w:val="top"/>
          </w:tcPr>
          <w:p w14:paraId="45B0E062">
            <w:pPr>
              <w:rPr>
                <w:rFonts w:ascii="Arial"/>
                <w:color w:val="auto"/>
                <w:sz w:val="21"/>
                <w:highlight w:val="none"/>
              </w:rPr>
            </w:pPr>
          </w:p>
        </w:tc>
        <w:tc>
          <w:tcPr>
            <w:tcW w:w="679" w:type="dxa"/>
            <w:vAlign w:val="top"/>
          </w:tcPr>
          <w:p w14:paraId="418F380C">
            <w:pPr>
              <w:rPr>
                <w:rFonts w:ascii="Arial"/>
                <w:color w:val="auto"/>
                <w:sz w:val="21"/>
                <w:highlight w:val="none"/>
              </w:rPr>
            </w:pPr>
          </w:p>
        </w:tc>
        <w:tc>
          <w:tcPr>
            <w:tcW w:w="637" w:type="dxa"/>
            <w:vAlign w:val="top"/>
          </w:tcPr>
          <w:p w14:paraId="52E45009">
            <w:pPr>
              <w:rPr>
                <w:rFonts w:ascii="Arial"/>
                <w:color w:val="auto"/>
                <w:sz w:val="21"/>
                <w:highlight w:val="none"/>
              </w:rPr>
            </w:pPr>
          </w:p>
        </w:tc>
        <w:tc>
          <w:tcPr>
            <w:tcW w:w="678" w:type="dxa"/>
            <w:vAlign w:val="top"/>
          </w:tcPr>
          <w:p w14:paraId="58A5B84A">
            <w:pPr>
              <w:rPr>
                <w:rFonts w:ascii="Arial"/>
                <w:color w:val="auto"/>
                <w:sz w:val="21"/>
                <w:highlight w:val="none"/>
              </w:rPr>
            </w:pPr>
          </w:p>
        </w:tc>
        <w:tc>
          <w:tcPr>
            <w:tcW w:w="705" w:type="dxa"/>
            <w:vAlign w:val="top"/>
          </w:tcPr>
          <w:p w14:paraId="3E97B52D">
            <w:pPr>
              <w:rPr>
                <w:rFonts w:ascii="Arial"/>
                <w:color w:val="auto"/>
                <w:sz w:val="21"/>
                <w:highlight w:val="none"/>
              </w:rPr>
            </w:pPr>
          </w:p>
        </w:tc>
        <w:tc>
          <w:tcPr>
            <w:tcW w:w="1465" w:type="dxa"/>
            <w:vAlign w:val="top"/>
          </w:tcPr>
          <w:p w14:paraId="16DD6CA5">
            <w:pPr>
              <w:rPr>
                <w:rFonts w:ascii="Arial"/>
                <w:color w:val="auto"/>
                <w:sz w:val="21"/>
                <w:highlight w:val="none"/>
              </w:rPr>
            </w:pPr>
          </w:p>
        </w:tc>
      </w:tr>
      <w:tr w14:paraId="75C5D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6897452E">
            <w:pPr>
              <w:rPr>
                <w:rFonts w:ascii="Arial"/>
                <w:color w:val="auto"/>
                <w:sz w:val="21"/>
                <w:highlight w:val="none"/>
              </w:rPr>
            </w:pPr>
          </w:p>
        </w:tc>
        <w:tc>
          <w:tcPr>
            <w:tcW w:w="1518" w:type="dxa"/>
            <w:vAlign w:val="top"/>
          </w:tcPr>
          <w:p w14:paraId="19E7FD0D">
            <w:pPr>
              <w:rPr>
                <w:rFonts w:ascii="Arial"/>
                <w:color w:val="auto"/>
                <w:sz w:val="21"/>
                <w:highlight w:val="none"/>
              </w:rPr>
            </w:pPr>
          </w:p>
        </w:tc>
        <w:tc>
          <w:tcPr>
            <w:tcW w:w="887" w:type="dxa"/>
            <w:vAlign w:val="top"/>
          </w:tcPr>
          <w:p w14:paraId="597DCF75">
            <w:pPr>
              <w:rPr>
                <w:rFonts w:ascii="Arial"/>
                <w:color w:val="auto"/>
                <w:sz w:val="21"/>
                <w:highlight w:val="none"/>
              </w:rPr>
            </w:pPr>
          </w:p>
        </w:tc>
        <w:tc>
          <w:tcPr>
            <w:tcW w:w="779" w:type="dxa"/>
            <w:vAlign w:val="top"/>
          </w:tcPr>
          <w:p w14:paraId="22962EE3">
            <w:pPr>
              <w:rPr>
                <w:rFonts w:ascii="Arial"/>
                <w:color w:val="auto"/>
                <w:sz w:val="21"/>
                <w:highlight w:val="none"/>
              </w:rPr>
            </w:pPr>
          </w:p>
        </w:tc>
        <w:tc>
          <w:tcPr>
            <w:tcW w:w="679" w:type="dxa"/>
            <w:vAlign w:val="top"/>
          </w:tcPr>
          <w:p w14:paraId="1FE37488">
            <w:pPr>
              <w:rPr>
                <w:rFonts w:ascii="Arial"/>
                <w:color w:val="auto"/>
                <w:sz w:val="21"/>
                <w:highlight w:val="none"/>
              </w:rPr>
            </w:pPr>
          </w:p>
        </w:tc>
        <w:tc>
          <w:tcPr>
            <w:tcW w:w="637" w:type="dxa"/>
            <w:vAlign w:val="top"/>
          </w:tcPr>
          <w:p w14:paraId="640C22EF">
            <w:pPr>
              <w:rPr>
                <w:rFonts w:ascii="Arial"/>
                <w:color w:val="auto"/>
                <w:sz w:val="21"/>
                <w:highlight w:val="none"/>
              </w:rPr>
            </w:pPr>
          </w:p>
        </w:tc>
        <w:tc>
          <w:tcPr>
            <w:tcW w:w="678" w:type="dxa"/>
            <w:vAlign w:val="top"/>
          </w:tcPr>
          <w:p w14:paraId="08501546">
            <w:pPr>
              <w:rPr>
                <w:rFonts w:ascii="Arial"/>
                <w:color w:val="auto"/>
                <w:sz w:val="21"/>
                <w:highlight w:val="none"/>
              </w:rPr>
            </w:pPr>
          </w:p>
        </w:tc>
        <w:tc>
          <w:tcPr>
            <w:tcW w:w="705" w:type="dxa"/>
            <w:vAlign w:val="top"/>
          </w:tcPr>
          <w:p w14:paraId="6DFE040A">
            <w:pPr>
              <w:rPr>
                <w:rFonts w:ascii="Arial"/>
                <w:color w:val="auto"/>
                <w:sz w:val="21"/>
                <w:highlight w:val="none"/>
              </w:rPr>
            </w:pPr>
          </w:p>
        </w:tc>
        <w:tc>
          <w:tcPr>
            <w:tcW w:w="1465" w:type="dxa"/>
            <w:vAlign w:val="top"/>
          </w:tcPr>
          <w:p w14:paraId="6D372637">
            <w:pPr>
              <w:rPr>
                <w:rFonts w:ascii="Arial"/>
                <w:color w:val="auto"/>
                <w:sz w:val="21"/>
                <w:highlight w:val="none"/>
              </w:rPr>
            </w:pPr>
          </w:p>
        </w:tc>
      </w:tr>
      <w:tr w14:paraId="0874F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187CD94E">
            <w:pPr>
              <w:rPr>
                <w:rFonts w:ascii="Arial"/>
                <w:color w:val="auto"/>
                <w:sz w:val="21"/>
                <w:highlight w:val="none"/>
              </w:rPr>
            </w:pPr>
          </w:p>
        </w:tc>
        <w:tc>
          <w:tcPr>
            <w:tcW w:w="1518" w:type="dxa"/>
            <w:vAlign w:val="top"/>
          </w:tcPr>
          <w:p w14:paraId="27656C1F">
            <w:pPr>
              <w:rPr>
                <w:rFonts w:ascii="Arial"/>
                <w:color w:val="auto"/>
                <w:sz w:val="21"/>
                <w:highlight w:val="none"/>
              </w:rPr>
            </w:pPr>
          </w:p>
        </w:tc>
        <w:tc>
          <w:tcPr>
            <w:tcW w:w="887" w:type="dxa"/>
            <w:vAlign w:val="top"/>
          </w:tcPr>
          <w:p w14:paraId="2D5AC128">
            <w:pPr>
              <w:rPr>
                <w:rFonts w:ascii="Arial"/>
                <w:color w:val="auto"/>
                <w:sz w:val="21"/>
                <w:highlight w:val="none"/>
              </w:rPr>
            </w:pPr>
          </w:p>
        </w:tc>
        <w:tc>
          <w:tcPr>
            <w:tcW w:w="779" w:type="dxa"/>
            <w:vAlign w:val="top"/>
          </w:tcPr>
          <w:p w14:paraId="388ADAED">
            <w:pPr>
              <w:rPr>
                <w:rFonts w:ascii="Arial"/>
                <w:color w:val="auto"/>
                <w:sz w:val="21"/>
                <w:highlight w:val="none"/>
              </w:rPr>
            </w:pPr>
          </w:p>
        </w:tc>
        <w:tc>
          <w:tcPr>
            <w:tcW w:w="679" w:type="dxa"/>
            <w:vAlign w:val="top"/>
          </w:tcPr>
          <w:p w14:paraId="251BD46A">
            <w:pPr>
              <w:rPr>
                <w:rFonts w:ascii="Arial"/>
                <w:color w:val="auto"/>
                <w:sz w:val="21"/>
                <w:highlight w:val="none"/>
              </w:rPr>
            </w:pPr>
          </w:p>
        </w:tc>
        <w:tc>
          <w:tcPr>
            <w:tcW w:w="637" w:type="dxa"/>
            <w:vAlign w:val="top"/>
          </w:tcPr>
          <w:p w14:paraId="785F3BE8">
            <w:pPr>
              <w:rPr>
                <w:rFonts w:ascii="Arial"/>
                <w:color w:val="auto"/>
                <w:sz w:val="21"/>
                <w:highlight w:val="none"/>
              </w:rPr>
            </w:pPr>
          </w:p>
        </w:tc>
        <w:tc>
          <w:tcPr>
            <w:tcW w:w="678" w:type="dxa"/>
            <w:vAlign w:val="top"/>
          </w:tcPr>
          <w:p w14:paraId="0CD586AB">
            <w:pPr>
              <w:rPr>
                <w:rFonts w:ascii="Arial"/>
                <w:color w:val="auto"/>
                <w:sz w:val="21"/>
                <w:highlight w:val="none"/>
              </w:rPr>
            </w:pPr>
          </w:p>
        </w:tc>
        <w:tc>
          <w:tcPr>
            <w:tcW w:w="705" w:type="dxa"/>
            <w:vAlign w:val="top"/>
          </w:tcPr>
          <w:p w14:paraId="084B6C77">
            <w:pPr>
              <w:rPr>
                <w:rFonts w:ascii="Arial"/>
                <w:color w:val="auto"/>
                <w:sz w:val="21"/>
                <w:highlight w:val="none"/>
              </w:rPr>
            </w:pPr>
          </w:p>
        </w:tc>
        <w:tc>
          <w:tcPr>
            <w:tcW w:w="1465" w:type="dxa"/>
            <w:vAlign w:val="top"/>
          </w:tcPr>
          <w:p w14:paraId="3DA955F6">
            <w:pPr>
              <w:rPr>
                <w:rFonts w:ascii="Arial"/>
                <w:color w:val="auto"/>
                <w:sz w:val="21"/>
                <w:highlight w:val="none"/>
              </w:rPr>
            </w:pPr>
          </w:p>
        </w:tc>
      </w:tr>
      <w:tr w14:paraId="694D4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2293CBD0">
            <w:pPr>
              <w:rPr>
                <w:rFonts w:ascii="Arial"/>
                <w:color w:val="auto"/>
                <w:sz w:val="21"/>
                <w:highlight w:val="none"/>
              </w:rPr>
            </w:pPr>
          </w:p>
        </w:tc>
        <w:tc>
          <w:tcPr>
            <w:tcW w:w="1518" w:type="dxa"/>
            <w:vAlign w:val="top"/>
          </w:tcPr>
          <w:p w14:paraId="2107F220">
            <w:pPr>
              <w:rPr>
                <w:rFonts w:ascii="Arial"/>
                <w:color w:val="auto"/>
                <w:sz w:val="21"/>
                <w:highlight w:val="none"/>
              </w:rPr>
            </w:pPr>
          </w:p>
        </w:tc>
        <w:tc>
          <w:tcPr>
            <w:tcW w:w="887" w:type="dxa"/>
            <w:vAlign w:val="top"/>
          </w:tcPr>
          <w:p w14:paraId="2C06B6B1">
            <w:pPr>
              <w:rPr>
                <w:rFonts w:ascii="Arial"/>
                <w:color w:val="auto"/>
                <w:sz w:val="21"/>
                <w:highlight w:val="none"/>
              </w:rPr>
            </w:pPr>
          </w:p>
        </w:tc>
        <w:tc>
          <w:tcPr>
            <w:tcW w:w="779" w:type="dxa"/>
            <w:vAlign w:val="top"/>
          </w:tcPr>
          <w:p w14:paraId="06D059DC">
            <w:pPr>
              <w:rPr>
                <w:rFonts w:ascii="Arial"/>
                <w:color w:val="auto"/>
                <w:sz w:val="21"/>
                <w:highlight w:val="none"/>
              </w:rPr>
            </w:pPr>
          </w:p>
        </w:tc>
        <w:tc>
          <w:tcPr>
            <w:tcW w:w="679" w:type="dxa"/>
            <w:vAlign w:val="top"/>
          </w:tcPr>
          <w:p w14:paraId="24966C57">
            <w:pPr>
              <w:rPr>
                <w:rFonts w:ascii="Arial"/>
                <w:color w:val="auto"/>
                <w:sz w:val="21"/>
                <w:highlight w:val="none"/>
              </w:rPr>
            </w:pPr>
          </w:p>
        </w:tc>
        <w:tc>
          <w:tcPr>
            <w:tcW w:w="637" w:type="dxa"/>
            <w:vAlign w:val="top"/>
          </w:tcPr>
          <w:p w14:paraId="4FACF8CB">
            <w:pPr>
              <w:rPr>
                <w:rFonts w:ascii="Arial"/>
                <w:color w:val="auto"/>
                <w:sz w:val="21"/>
                <w:highlight w:val="none"/>
              </w:rPr>
            </w:pPr>
          </w:p>
        </w:tc>
        <w:tc>
          <w:tcPr>
            <w:tcW w:w="678" w:type="dxa"/>
            <w:vAlign w:val="top"/>
          </w:tcPr>
          <w:p w14:paraId="5F1ECB9B">
            <w:pPr>
              <w:rPr>
                <w:rFonts w:ascii="Arial"/>
                <w:color w:val="auto"/>
                <w:sz w:val="21"/>
                <w:highlight w:val="none"/>
              </w:rPr>
            </w:pPr>
          </w:p>
        </w:tc>
        <w:tc>
          <w:tcPr>
            <w:tcW w:w="705" w:type="dxa"/>
            <w:vAlign w:val="top"/>
          </w:tcPr>
          <w:p w14:paraId="45032B53">
            <w:pPr>
              <w:rPr>
                <w:rFonts w:ascii="Arial"/>
                <w:color w:val="auto"/>
                <w:sz w:val="21"/>
                <w:highlight w:val="none"/>
              </w:rPr>
            </w:pPr>
          </w:p>
        </w:tc>
        <w:tc>
          <w:tcPr>
            <w:tcW w:w="1465" w:type="dxa"/>
            <w:vAlign w:val="top"/>
          </w:tcPr>
          <w:p w14:paraId="77D99628">
            <w:pPr>
              <w:rPr>
                <w:rFonts w:ascii="Arial"/>
                <w:color w:val="auto"/>
                <w:sz w:val="21"/>
                <w:highlight w:val="none"/>
              </w:rPr>
            </w:pPr>
          </w:p>
        </w:tc>
      </w:tr>
      <w:tr w14:paraId="73D1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117A2B74">
            <w:pPr>
              <w:rPr>
                <w:rFonts w:ascii="Arial"/>
                <w:color w:val="auto"/>
                <w:sz w:val="21"/>
                <w:highlight w:val="none"/>
              </w:rPr>
            </w:pPr>
          </w:p>
        </w:tc>
        <w:tc>
          <w:tcPr>
            <w:tcW w:w="1518" w:type="dxa"/>
            <w:vAlign w:val="top"/>
          </w:tcPr>
          <w:p w14:paraId="0B999A06">
            <w:pPr>
              <w:rPr>
                <w:rFonts w:ascii="Arial"/>
                <w:color w:val="auto"/>
                <w:sz w:val="21"/>
                <w:highlight w:val="none"/>
              </w:rPr>
            </w:pPr>
          </w:p>
        </w:tc>
        <w:tc>
          <w:tcPr>
            <w:tcW w:w="887" w:type="dxa"/>
            <w:vAlign w:val="top"/>
          </w:tcPr>
          <w:p w14:paraId="461E28E4">
            <w:pPr>
              <w:rPr>
                <w:rFonts w:ascii="Arial"/>
                <w:color w:val="auto"/>
                <w:sz w:val="21"/>
                <w:highlight w:val="none"/>
              </w:rPr>
            </w:pPr>
          </w:p>
        </w:tc>
        <w:tc>
          <w:tcPr>
            <w:tcW w:w="779" w:type="dxa"/>
            <w:vAlign w:val="top"/>
          </w:tcPr>
          <w:p w14:paraId="63FB5ED9">
            <w:pPr>
              <w:rPr>
                <w:rFonts w:ascii="Arial"/>
                <w:color w:val="auto"/>
                <w:sz w:val="21"/>
                <w:highlight w:val="none"/>
              </w:rPr>
            </w:pPr>
          </w:p>
        </w:tc>
        <w:tc>
          <w:tcPr>
            <w:tcW w:w="679" w:type="dxa"/>
            <w:vAlign w:val="top"/>
          </w:tcPr>
          <w:p w14:paraId="429A1D0A">
            <w:pPr>
              <w:rPr>
                <w:rFonts w:ascii="Arial"/>
                <w:color w:val="auto"/>
                <w:sz w:val="21"/>
                <w:highlight w:val="none"/>
              </w:rPr>
            </w:pPr>
          </w:p>
        </w:tc>
        <w:tc>
          <w:tcPr>
            <w:tcW w:w="637" w:type="dxa"/>
            <w:vAlign w:val="top"/>
          </w:tcPr>
          <w:p w14:paraId="200241EE">
            <w:pPr>
              <w:rPr>
                <w:rFonts w:ascii="Arial"/>
                <w:color w:val="auto"/>
                <w:sz w:val="21"/>
                <w:highlight w:val="none"/>
              </w:rPr>
            </w:pPr>
          </w:p>
        </w:tc>
        <w:tc>
          <w:tcPr>
            <w:tcW w:w="678" w:type="dxa"/>
            <w:vAlign w:val="top"/>
          </w:tcPr>
          <w:p w14:paraId="3317CF74">
            <w:pPr>
              <w:rPr>
                <w:rFonts w:ascii="Arial"/>
                <w:color w:val="auto"/>
                <w:sz w:val="21"/>
                <w:highlight w:val="none"/>
              </w:rPr>
            </w:pPr>
          </w:p>
        </w:tc>
        <w:tc>
          <w:tcPr>
            <w:tcW w:w="705" w:type="dxa"/>
            <w:vAlign w:val="top"/>
          </w:tcPr>
          <w:p w14:paraId="52477308">
            <w:pPr>
              <w:rPr>
                <w:rFonts w:ascii="Arial"/>
                <w:color w:val="auto"/>
                <w:sz w:val="21"/>
                <w:highlight w:val="none"/>
              </w:rPr>
            </w:pPr>
          </w:p>
        </w:tc>
        <w:tc>
          <w:tcPr>
            <w:tcW w:w="1465" w:type="dxa"/>
            <w:vAlign w:val="top"/>
          </w:tcPr>
          <w:p w14:paraId="482D66E0">
            <w:pPr>
              <w:rPr>
                <w:rFonts w:ascii="Arial"/>
                <w:color w:val="auto"/>
                <w:sz w:val="21"/>
                <w:highlight w:val="none"/>
              </w:rPr>
            </w:pPr>
          </w:p>
        </w:tc>
      </w:tr>
      <w:tr w14:paraId="31A7D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52CD53DE">
            <w:pPr>
              <w:rPr>
                <w:rFonts w:ascii="Arial"/>
                <w:color w:val="auto"/>
                <w:sz w:val="21"/>
                <w:highlight w:val="none"/>
              </w:rPr>
            </w:pPr>
          </w:p>
        </w:tc>
        <w:tc>
          <w:tcPr>
            <w:tcW w:w="1518" w:type="dxa"/>
            <w:vAlign w:val="top"/>
          </w:tcPr>
          <w:p w14:paraId="2C8A167E">
            <w:pPr>
              <w:rPr>
                <w:rFonts w:ascii="Arial"/>
                <w:color w:val="auto"/>
                <w:sz w:val="21"/>
                <w:highlight w:val="none"/>
              </w:rPr>
            </w:pPr>
          </w:p>
        </w:tc>
        <w:tc>
          <w:tcPr>
            <w:tcW w:w="887" w:type="dxa"/>
            <w:vAlign w:val="top"/>
          </w:tcPr>
          <w:p w14:paraId="187E21DF">
            <w:pPr>
              <w:rPr>
                <w:rFonts w:ascii="Arial"/>
                <w:color w:val="auto"/>
                <w:sz w:val="21"/>
                <w:highlight w:val="none"/>
              </w:rPr>
            </w:pPr>
          </w:p>
        </w:tc>
        <w:tc>
          <w:tcPr>
            <w:tcW w:w="779" w:type="dxa"/>
            <w:vAlign w:val="top"/>
          </w:tcPr>
          <w:p w14:paraId="0B5776E3">
            <w:pPr>
              <w:rPr>
                <w:rFonts w:ascii="Arial"/>
                <w:color w:val="auto"/>
                <w:sz w:val="21"/>
                <w:highlight w:val="none"/>
              </w:rPr>
            </w:pPr>
          </w:p>
        </w:tc>
        <w:tc>
          <w:tcPr>
            <w:tcW w:w="679" w:type="dxa"/>
            <w:vAlign w:val="top"/>
          </w:tcPr>
          <w:p w14:paraId="35780848">
            <w:pPr>
              <w:rPr>
                <w:rFonts w:ascii="Arial"/>
                <w:color w:val="auto"/>
                <w:sz w:val="21"/>
                <w:highlight w:val="none"/>
              </w:rPr>
            </w:pPr>
          </w:p>
        </w:tc>
        <w:tc>
          <w:tcPr>
            <w:tcW w:w="637" w:type="dxa"/>
            <w:vAlign w:val="top"/>
          </w:tcPr>
          <w:p w14:paraId="1657F041">
            <w:pPr>
              <w:rPr>
                <w:rFonts w:ascii="Arial"/>
                <w:color w:val="auto"/>
                <w:sz w:val="21"/>
                <w:highlight w:val="none"/>
              </w:rPr>
            </w:pPr>
          </w:p>
        </w:tc>
        <w:tc>
          <w:tcPr>
            <w:tcW w:w="678" w:type="dxa"/>
            <w:vAlign w:val="top"/>
          </w:tcPr>
          <w:p w14:paraId="6A778831">
            <w:pPr>
              <w:rPr>
                <w:rFonts w:ascii="Arial"/>
                <w:color w:val="auto"/>
                <w:sz w:val="21"/>
                <w:highlight w:val="none"/>
              </w:rPr>
            </w:pPr>
          </w:p>
        </w:tc>
        <w:tc>
          <w:tcPr>
            <w:tcW w:w="705" w:type="dxa"/>
            <w:vAlign w:val="top"/>
          </w:tcPr>
          <w:p w14:paraId="6C443F09">
            <w:pPr>
              <w:rPr>
                <w:rFonts w:ascii="Arial"/>
                <w:color w:val="auto"/>
                <w:sz w:val="21"/>
                <w:highlight w:val="none"/>
              </w:rPr>
            </w:pPr>
          </w:p>
        </w:tc>
        <w:tc>
          <w:tcPr>
            <w:tcW w:w="1465" w:type="dxa"/>
            <w:vAlign w:val="top"/>
          </w:tcPr>
          <w:p w14:paraId="43EE9459">
            <w:pPr>
              <w:rPr>
                <w:rFonts w:ascii="Arial"/>
                <w:color w:val="auto"/>
                <w:sz w:val="21"/>
                <w:highlight w:val="none"/>
              </w:rPr>
            </w:pPr>
          </w:p>
        </w:tc>
      </w:tr>
      <w:tr w14:paraId="2C06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22" w:type="dxa"/>
            <w:vAlign w:val="top"/>
          </w:tcPr>
          <w:p w14:paraId="0425CFE2">
            <w:pPr>
              <w:rPr>
                <w:rFonts w:ascii="Arial"/>
                <w:color w:val="auto"/>
                <w:sz w:val="21"/>
                <w:highlight w:val="none"/>
              </w:rPr>
            </w:pPr>
          </w:p>
        </w:tc>
        <w:tc>
          <w:tcPr>
            <w:tcW w:w="1518" w:type="dxa"/>
            <w:vAlign w:val="top"/>
          </w:tcPr>
          <w:p w14:paraId="18296D3D">
            <w:pPr>
              <w:rPr>
                <w:rFonts w:ascii="Arial"/>
                <w:color w:val="auto"/>
                <w:sz w:val="21"/>
                <w:highlight w:val="none"/>
              </w:rPr>
            </w:pPr>
          </w:p>
        </w:tc>
        <w:tc>
          <w:tcPr>
            <w:tcW w:w="887" w:type="dxa"/>
            <w:vAlign w:val="top"/>
          </w:tcPr>
          <w:p w14:paraId="09CEC488">
            <w:pPr>
              <w:rPr>
                <w:rFonts w:ascii="Arial"/>
                <w:color w:val="auto"/>
                <w:sz w:val="21"/>
                <w:highlight w:val="none"/>
              </w:rPr>
            </w:pPr>
          </w:p>
        </w:tc>
        <w:tc>
          <w:tcPr>
            <w:tcW w:w="779" w:type="dxa"/>
            <w:vAlign w:val="top"/>
          </w:tcPr>
          <w:p w14:paraId="73B8237D">
            <w:pPr>
              <w:rPr>
                <w:rFonts w:ascii="Arial"/>
                <w:color w:val="auto"/>
                <w:sz w:val="21"/>
                <w:highlight w:val="none"/>
              </w:rPr>
            </w:pPr>
          </w:p>
        </w:tc>
        <w:tc>
          <w:tcPr>
            <w:tcW w:w="679" w:type="dxa"/>
            <w:vAlign w:val="top"/>
          </w:tcPr>
          <w:p w14:paraId="475327BE">
            <w:pPr>
              <w:rPr>
                <w:rFonts w:ascii="Arial"/>
                <w:color w:val="auto"/>
                <w:sz w:val="21"/>
                <w:highlight w:val="none"/>
              </w:rPr>
            </w:pPr>
          </w:p>
        </w:tc>
        <w:tc>
          <w:tcPr>
            <w:tcW w:w="637" w:type="dxa"/>
            <w:vAlign w:val="top"/>
          </w:tcPr>
          <w:p w14:paraId="486A5F9B">
            <w:pPr>
              <w:rPr>
                <w:rFonts w:ascii="Arial"/>
                <w:color w:val="auto"/>
                <w:sz w:val="21"/>
                <w:highlight w:val="none"/>
              </w:rPr>
            </w:pPr>
          </w:p>
        </w:tc>
        <w:tc>
          <w:tcPr>
            <w:tcW w:w="678" w:type="dxa"/>
            <w:vAlign w:val="top"/>
          </w:tcPr>
          <w:p w14:paraId="5E3E573D">
            <w:pPr>
              <w:rPr>
                <w:rFonts w:ascii="Arial"/>
                <w:color w:val="auto"/>
                <w:sz w:val="21"/>
                <w:highlight w:val="none"/>
              </w:rPr>
            </w:pPr>
          </w:p>
        </w:tc>
        <w:tc>
          <w:tcPr>
            <w:tcW w:w="705" w:type="dxa"/>
            <w:vAlign w:val="top"/>
          </w:tcPr>
          <w:p w14:paraId="27710A97">
            <w:pPr>
              <w:rPr>
                <w:rFonts w:ascii="Arial"/>
                <w:color w:val="auto"/>
                <w:sz w:val="21"/>
                <w:highlight w:val="none"/>
              </w:rPr>
            </w:pPr>
          </w:p>
        </w:tc>
        <w:tc>
          <w:tcPr>
            <w:tcW w:w="1465" w:type="dxa"/>
            <w:vAlign w:val="top"/>
          </w:tcPr>
          <w:p w14:paraId="7CCC97D9">
            <w:pPr>
              <w:rPr>
                <w:rFonts w:ascii="Arial"/>
                <w:color w:val="auto"/>
                <w:sz w:val="21"/>
                <w:highlight w:val="none"/>
              </w:rPr>
            </w:pPr>
          </w:p>
        </w:tc>
      </w:tr>
      <w:tr w14:paraId="7389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7F9DDC6A">
            <w:pPr>
              <w:rPr>
                <w:rFonts w:ascii="Arial"/>
                <w:color w:val="auto"/>
                <w:sz w:val="21"/>
                <w:highlight w:val="none"/>
              </w:rPr>
            </w:pPr>
          </w:p>
        </w:tc>
        <w:tc>
          <w:tcPr>
            <w:tcW w:w="1518" w:type="dxa"/>
            <w:vAlign w:val="top"/>
          </w:tcPr>
          <w:p w14:paraId="6BA334CC">
            <w:pPr>
              <w:rPr>
                <w:rFonts w:ascii="Arial"/>
                <w:color w:val="auto"/>
                <w:sz w:val="21"/>
                <w:highlight w:val="none"/>
              </w:rPr>
            </w:pPr>
          </w:p>
        </w:tc>
        <w:tc>
          <w:tcPr>
            <w:tcW w:w="887" w:type="dxa"/>
            <w:vAlign w:val="top"/>
          </w:tcPr>
          <w:p w14:paraId="0ACDB338">
            <w:pPr>
              <w:rPr>
                <w:rFonts w:ascii="Arial"/>
                <w:color w:val="auto"/>
                <w:sz w:val="21"/>
                <w:highlight w:val="none"/>
              </w:rPr>
            </w:pPr>
          </w:p>
        </w:tc>
        <w:tc>
          <w:tcPr>
            <w:tcW w:w="779" w:type="dxa"/>
            <w:vAlign w:val="top"/>
          </w:tcPr>
          <w:p w14:paraId="2C21EF2F">
            <w:pPr>
              <w:rPr>
                <w:rFonts w:ascii="Arial"/>
                <w:color w:val="auto"/>
                <w:sz w:val="21"/>
                <w:highlight w:val="none"/>
              </w:rPr>
            </w:pPr>
          </w:p>
        </w:tc>
        <w:tc>
          <w:tcPr>
            <w:tcW w:w="679" w:type="dxa"/>
            <w:vAlign w:val="top"/>
          </w:tcPr>
          <w:p w14:paraId="034A434B">
            <w:pPr>
              <w:rPr>
                <w:rFonts w:ascii="Arial"/>
                <w:color w:val="auto"/>
                <w:sz w:val="21"/>
                <w:highlight w:val="none"/>
              </w:rPr>
            </w:pPr>
          </w:p>
        </w:tc>
        <w:tc>
          <w:tcPr>
            <w:tcW w:w="637" w:type="dxa"/>
            <w:vAlign w:val="top"/>
          </w:tcPr>
          <w:p w14:paraId="5D820FE0">
            <w:pPr>
              <w:rPr>
                <w:rFonts w:ascii="Arial"/>
                <w:color w:val="auto"/>
                <w:sz w:val="21"/>
                <w:highlight w:val="none"/>
              </w:rPr>
            </w:pPr>
          </w:p>
        </w:tc>
        <w:tc>
          <w:tcPr>
            <w:tcW w:w="678" w:type="dxa"/>
            <w:vAlign w:val="top"/>
          </w:tcPr>
          <w:p w14:paraId="0B771A0D">
            <w:pPr>
              <w:rPr>
                <w:rFonts w:ascii="Arial"/>
                <w:color w:val="auto"/>
                <w:sz w:val="21"/>
                <w:highlight w:val="none"/>
              </w:rPr>
            </w:pPr>
          </w:p>
        </w:tc>
        <w:tc>
          <w:tcPr>
            <w:tcW w:w="705" w:type="dxa"/>
            <w:vAlign w:val="top"/>
          </w:tcPr>
          <w:p w14:paraId="3C949755">
            <w:pPr>
              <w:rPr>
                <w:rFonts w:ascii="Arial"/>
                <w:color w:val="auto"/>
                <w:sz w:val="21"/>
                <w:highlight w:val="none"/>
              </w:rPr>
            </w:pPr>
          </w:p>
        </w:tc>
        <w:tc>
          <w:tcPr>
            <w:tcW w:w="1465" w:type="dxa"/>
            <w:vAlign w:val="top"/>
          </w:tcPr>
          <w:p w14:paraId="06A9D930">
            <w:pPr>
              <w:rPr>
                <w:rFonts w:ascii="Arial"/>
                <w:color w:val="auto"/>
                <w:sz w:val="21"/>
                <w:highlight w:val="none"/>
              </w:rPr>
            </w:pPr>
          </w:p>
        </w:tc>
      </w:tr>
      <w:tr w14:paraId="7C2BE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432E82EB">
            <w:pPr>
              <w:rPr>
                <w:rFonts w:ascii="Arial"/>
                <w:color w:val="auto"/>
                <w:sz w:val="21"/>
                <w:highlight w:val="none"/>
              </w:rPr>
            </w:pPr>
          </w:p>
        </w:tc>
        <w:tc>
          <w:tcPr>
            <w:tcW w:w="1518" w:type="dxa"/>
            <w:vAlign w:val="top"/>
          </w:tcPr>
          <w:p w14:paraId="0B1EDA06">
            <w:pPr>
              <w:rPr>
                <w:rFonts w:ascii="Arial"/>
                <w:color w:val="auto"/>
                <w:sz w:val="21"/>
                <w:highlight w:val="none"/>
              </w:rPr>
            </w:pPr>
          </w:p>
        </w:tc>
        <w:tc>
          <w:tcPr>
            <w:tcW w:w="887" w:type="dxa"/>
            <w:vAlign w:val="top"/>
          </w:tcPr>
          <w:p w14:paraId="47408DDF">
            <w:pPr>
              <w:rPr>
                <w:rFonts w:ascii="Arial"/>
                <w:color w:val="auto"/>
                <w:sz w:val="21"/>
                <w:highlight w:val="none"/>
              </w:rPr>
            </w:pPr>
          </w:p>
        </w:tc>
        <w:tc>
          <w:tcPr>
            <w:tcW w:w="779" w:type="dxa"/>
            <w:vAlign w:val="top"/>
          </w:tcPr>
          <w:p w14:paraId="6A444F1C">
            <w:pPr>
              <w:rPr>
                <w:rFonts w:ascii="Arial"/>
                <w:color w:val="auto"/>
                <w:sz w:val="21"/>
                <w:highlight w:val="none"/>
              </w:rPr>
            </w:pPr>
          </w:p>
        </w:tc>
        <w:tc>
          <w:tcPr>
            <w:tcW w:w="679" w:type="dxa"/>
            <w:vAlign w:val="top"/>
          </w:tcPr>
          <w:p w14:paraId="5CDC54A2">
            <w:pPr>
              <w:rPr>
                <w:rFonts w:ascii="Arial"/>
                <w:color w:val="auto"/>
                <w:sz w:val="21"/>
                <w:highlight w:val="none"/>
              </w:rPr>
            </w:pPr>
          </w:p>
        </w:tc>
        <w:tc>
          <w:tcPr>
            <w:tcW w:w="637" w:type="dxa"/>
            <w:vAlign w:val="top"/>
          </w:tcPr>
          <w:p w14:paraId="57D8F6B7">
            <w:pPr>
              <w:rPr>
                <w:rFonts w:ascii="Arial"/>
                <w:color w:val="auto"/>
                <w:sz w:val="21"/>
                <w:highlight w:val="none"/>
              </w:rPr>
            </w:pPr>
          </w:p>
        </w:tc>
        <w:tc>
          <w:tcPr>
            <w:tcW w:w="678" w:type="dxa"/>
            <w:vAlign w:val="top"/>
          </w:tcPr>
          <w:p w14:paraId="3716DE1F">
            <w:pPr>
              <w:rPr>
                <w:rFonts w:ascii="Arial"/>
                <w:color w:val="auto"/>
                <w:sz w:val="21"/>
                <w:highlight w:val="none"/>
              </w:rPr>
            </w:pPr>
          </w:p>
        </w:tc>
        <w:tc>
          <w:tcPr>
            <w:tcW w:w="705" w:type="dxa"/>
            <w:vAlign w:val="top"/>
          </w:tcPr>
          <w:p w14:paraId="4F537099">
            <w:pPr>
              <w:rPr>
                <w:rFonts w:ascii="Arial"/>
                <w:color w:val="auto"/>
                <w:sz w:val="21"/>
                <w:highlight w:val="none"/>
              </w:rPr>
            </w:pPr>
          </w:p>
        </w:tc>
        <w:tc>
          <w:tcPr>
            <w:tcW w:w="1465" w:type="dxa"/>
            <w:vAlign w:val="top"/>
          </w:tcPr>
          <w:p w14:paraId="4AD6EBA8">
            <w:pPr>
              <w:rPr>
                <w:rFonts w:ascii="Arial"/>
                <w:color w:val="auto"/>
                <w:sz w:val="21"/>
                <w:highlight w:val="none"/>
              </w:rPr>
            </w:pPr>
          </w:p>
        </w:tc>
      </w:tr>
      <w:tr w14:paraId="38790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022" w:type="dxa"/>
            <w:vAlign w:val="top"/>
          </w:tcPr>
          <w:p w14:paraId="41D7F754">
            <w:pPr>
              <w:rPr>
                <w:rFonts w:ascii="Arial"/>
                <w:color w:val="auto"/>
                <w:sz w:val="21"/>
                <w:highlight w:val="none"/>
              </w:rPr>
            </w:pPr>
          </w:p>
        </w:tc>
        <w:tc>
          <w:tcPr>
            <w:tcW w:w="1518" w:type="dxa"/>
            <w:vAlign w:val="top"/>
          </w:tcPr>
          <w:p w14:paraId="13F014C4">
            <w:pPr>
              <w:rPr>
                <w:rFonts w:ascii="Arial"/>
                <w:color w:val="auto"/>
                <w:sz w:val="21"/>
                <w:highlight w:val="none"/>
              </w:rPr>
            </w:pPr>
          </w:p>
        </w:tc>
        <w:tc>
          <w:tcPr>
            <w:tcW w:w="887" w:type="dxa"/>
            <w:vAlign w:val="top"/>
          </w:tcPr>
          <w:p w14:paraId="2FDBF9D3">
            <w:pPr>
              <w:rPr>
                <w:rFonts w:ascii="Arial"/>
                <w:color w:val="auto"/>
                <w:sz w:val="21"/>
                <w:highlight w:val="none"/>
              </w:rPr>
            </w:pPr>
          </w:p>
        </w:tc>
        <w:tc>
          <w:tcPr>
            <w:tcW w:w="779" w:type="dxa"/>
            <w:vAlign w:val="top"/>
          </w:tcPr>
          <w:p w14:paraId="236D1DA2">
            <w:pPr>
              <w:rPr>
                <w:rFonts w:ascii="Arial"/>
                <w:color w:val="auto"/>
                <w:sz w:val="21"/>
                <w:highlight w:val="none"/>
              </w:rPr>
            </w:pPr>
          </w:p>
        </w:tc>
        <w:tc>
          <w:tcPr>
            <w:tcW w:w="679" w:type="dxa"/>
            <w:vAlign w:val="top"/>
          </w:tcPr>
          <w:p w14:paraId="4154B5F9">
            <w:pPr>
              <w:rPr>
                <w:rFonts w:ascii="Arial"/>
                <w:color w:val="auto"/>
                <w:sz w:val="21"/>
                <w:highlight w:val="none"/>
              </w:rPr>
            </w:pPr>
          </w:p>
        </w:tc>
        <w:tc>
          <w:tcPr>
            <w:tcW w:w="637" w:type="dxa"/>
            <w:vAlign w:val="top"/>
          </w:tcPr>
          <w:p w14:paraId="3F98EF1A">
            <w:pPr>
              <w:rPr>
                <w:rFonts w:ascii="Arial"/>
                <w:color w:val="auto"/>
                <w:sz w:val="21"/>
                <w:highlight w:val="none"/>
              </w:rPr>
            </w:pPr>
          </w:p>
        </w:tc>
        <w:tc>
          <w:tcPr>
            <w:tcW w:w="678" w:type="dxa"/>
            <w:vAlign w:val="top"/>
          </w:tcPr>
          <w:p w14:paraId="68858798">
            <w:pPr>
              <w:rPr>
                <w:rFonts w:ascii="Arial"/>
                <w:color w:val="auto"/>
                <w:sz w:val="21"/>
                <w:highlight w:val="none"/>
              </w:rPr>
            </w:pPr>
          </w:p>
        </w:tc>
        <w:tc>
          <w:tcPr>
            <w:tcW w:w="705" w:type="dxa"/>
            <w:vAlign w:val="top"/>
          </w:tcPr>
          <w:p w14:paraId="32A7BABA">
            <w:pPr>
              <w:rPr>
                <w:rFonts w:ascii="Arial"/>
                <w:color w:val="auto"/>
                <w:sz w:val="21"/>
                <w:highlight w:val="none"/>
              </w:rPr>
            </w:pPr>
          </w:p>
        </w:tc>
        <w:tc>
          <w:tcPr>
            <w:tcW w:w="1465" w:type="dxa"/>
            <w:vAlign w:val="top"/>
          </w:tcPr>
          <w:p w14:paraId="51422EB3">
            <w:pPr>
              <w:rPr>
                <w:rFonts w:ascii="Arial"/>
                <w:color w:val="auto"/>
                <w:sz w:val="21"/>
                <w:highlight w:val="none"/>
              </w:rPr>
            </w:pPr>
          </w:p>
        </w:tc>
      </w:tr>
      <w:tr w14:paraId="1F177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022" w:type="dxa"/>
            <w:vAlign w:val="top"/>
          </w:tcPr>
          <w:p w14:paraId="43B0509F">
            <w:pPr>
              <w:rPr>
                <w:rFonts w:ascii="Arial"/>
                <w:color w:val="auto"/>
                <w:sz w:val="21"/>
                <w:highlight w:val="none"/>
              </w:rPr>
            </w:pPr>
          </w:p>
        </w:tc>
        <w:tc>
          <w:tcPr>
            <w:tcW w:w="1518" w:type="dxa"/>
            <w:vAlign w:val="top"/>
          </w:tcPr>
          <w:p w14:paraId="4907EFAB">
            <w:pPr>
              <w:rPr>
                <w:rFonts w:ascii="Arial"/>
                <w:color w:val="auto"/>
                <w:sz w:val="21"/>
                <w:highlight w:val="none"/>
              </w:rPr>
            </w:pPr>
          </w:p>
        </w:tc>
        <w:tc>
          <w:tcPr>
            <w:tcW w:w="887" w:type="dxa"/>
            <w:vAlign w:val="top"/>
          </w:tcPr>
          <w:p w14:paraId="22713D64">
            <w:pPr>
              <w:rPr>
                <w:rFonts w:ascii="Arial"/>
                <w:color w:val="auto"/>
                <w:sz w:val="21"/>
                <w:highlight w:val="none"/>
              </w:rPr>
            </w:pPr>
          </w:p>
        </w:tc>
        <w:tc>
          <w:tcPr>
            <w:tcW w:w="779" w:type="dxa"/>
            <w:vAlign w:val="top"/>
          </w:tcPr>
          <w:p w14:paraId="420852F7">
            <w:pPr>
              <w:rPr>
                <w:rFonts w:ascii="Arial"/>
                <w:color w:val="auto"/>
                <w:sz w:val="21"/>
                <w:highlight w:val="none"/>
              </w:rPr>
            </w:pPr>
          </w:p>
        </w:tc>
        <w:tc>
          <w:tcPr>
            <w:tcW w:w="679" w:type="dxa"/>
            <w:vAlign w:val="top"/>
          </w:tcPr>
          <w:p w14:paraId="38934202">
            <w:pPr>
              <w:rPr>
                <w:rFonts w:ascii="Arial"/>
                <w:color w:val="auto"/>
                <w:sz w:val="21"/>
                <w:highlight w:val="none"/>
              </w:rPr>
            </w:pPr>
          </w:p>
        </w:tc>
        <w:tc>
          <w:tcPr>
            <w:tcW w:w="637" w:type="dxa"/>
            <w:vAlign w:val="top"/>
          </w:tcPr>
          <w:p w14:paraId="23203ACC">
            <w:pPr>
              <w:rPr>
                <w:rFonts w:ascii="Arial"/>
                <w:color w:val="auto"/>
                <w:sz w:val="21"/>
                <w:highlight w:val="none"/>
              </w:rPr>
            </w:pPr>
          </w:p>
        </w:tc>
        <w:tc>
          <w:tcPr>
            <w:tcW w:w="678" w:type="dxa"/>
            <w:vAlign w:val="top"/>
          </w:tcPr>
          <w:p w14:paraId="24799A75">
            <w:pPr>
              <w:rPr>
                <w:rFonts w:ascii="Arial"/>
                <w:color w:val="auto"/>
                <w:sz w:val="21"/>
                <w:highlight w:val="none"/>
              </w:rPr>
            </w:pPr>
          </w:p>
        </w:tc>
        <w:tc>
          <w:tcPr>
            <w:tcW w:w="705" w:type="dxa"/>
            <w:vAlign w:val="top"/>
          </w:tcPr>
          <w:p w14:paraId="2168B036">
            <w:pPr>
              <w:rPr>
                <w:rFonts w:ascii="Arial"/>
                <w:color w:val="auto"/>
                <w:sz w:val="21"/>
                <w:highlight w:val="none"/>
              </w:rPr>
            </w:pPr>
          </w:p>
        </w:tc>
        <w:tc>
          <w:tcPr>
            <w:tcW w:w="1465" w:type="dxa"/>
            <w:vAlign w:val="top"/>
          </w:tcPr>
          <w:p w14:paraId="3EB9ED73">
            <w:pPr>
              <w:rPr>
                <w:rFonts w:ascii="Arial"/>
                <w:color w:val="auto"/>
                <w:sz w:val="21"/>
                <w:highlight w:val="none"/>
              </w:rPr>
            </w:pPr>
          </w:p>
        </w:tc>
      </w:tr>
      <w:tr w14:paraId="606C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22" w:type="dxa"/>
            <w:vAlign w:val="top"/>
          </w:tcPr>
          <w:p w14:paraId="4138E83F">
            <w:pPr>
              <w:rPr>
                <w:rFonts w:ascii="Arial"/>
                <w:color w:val="auto"/>
                <w:sz w:val="21"/>
                <w:highlight w:val="none"/>
              </w:rPr>
            </w:pPr>
          </w:p>
        </w:tc>
        <w:tc>
          <w:tcPr>
            <w:tcW w:w="1518" w:type="dxa"/>
            <w:vAlign w:val="top"/>
          </w:tcPr>
          <w:p w14:paraId="17575B21">
            <w:pPr>
              <w:rPr>
                <w:rFonts w:ascii="Arial"/>
                <w:color w:val="auto"/>
                <w:sz w:val="21"/>
                <w:highlight w:val="none"/>
              </w:rPr>
            </w:pPr>
          </w:p>
        </w:tc>
        <w:tc>
          <w:tcPr>
            <w:tcW w:w="887" w:type="dxa"/>
            <w:vAlign w:val="top"/>
          </w:tcPr>
          <w:p w14:paraId="1536EC07">
            <w:pPr>
              <w:rPr>
                <w:rFonts w:ascii="Arial"/>
                <w:color w:val="auto"/>
                <w:sz w:val="21"/>
                <w:highlight w:val="none"/>
              </w:rPr>
            </w:pPr>
          </w:p>
        </w:tc>
        <w:tc>
          <w:tcPr>
            <w:tcW w:w="779" w:type="dxa"/>
            <w:vAlign w:val="top"/>
          </w:tcPr>
          <w:p w14:paraId="16906E23">
            <w:pPr>
              <w:rPr>
                <w:rFonts w:ascii="Arial"/>
                <w:color w:val="auto"/>
                <w:sz w:val="21"/>
                <w:highlight w:val="none"/>
              </w:rPr>
            </w:pPr>
          </w:p>
        </w:tc>
        <w:tc>
          <w:tcPr>
            <w:tcW w:w="679" w:type="dxa"/>
            <w:vAlign w:val="top"/>
          </w:tcPr>
          <w:p w14:paraId="18E9F21E">
            <w:pPr>
              <w:rPr>
                <w:rFonts w:ascii="Arial"/>
                <w:color w:val="auto"/>
                <w:sz w:val="21"/>
                <w:highlight w:val="none"/>
              </w:rPr>
            </w:pPr>
          </w:p>
        </w:tc>
        <w:tc>
          <w:tcPr>
            <w:tcW w:w="637" w:type="dxa"/>
            <w:vAlign w:val="top"/>
          </w:tcPr>
          <w:p w14:paraId="59DF9DE6">
            <w:pPr>
              <w:rPr>
                <w:rFonts w:ascii="Arial"/>
                <w:color w:val="auto"/>
                <w:sz w:val="21"/>
                <w:highlight w:val="none"/>
              </w:rPr>
            </w:pPr>
          </w:p>
        </w:tc>
        <w:tc>
          <w:tcPr>
            <w:tcW w:w="678" w:type="dxa"/>
            <w:vAlign w:val="top"/>
          </w:tcPr>
          <w:p w14:paraId="62F79050">
            <w:pPr>
              <w:rPr>
                <w:rFonts w:ascii="Arial"/>
                <w:color w:val="auto"/>
                <w:sz w:val="21"/>
                <w:highlight w:val="none"/>
              </w:rPr>
            </w:pPr>
          </w:p>
        </w:tc>
        <w:tc>
          <w:tcPr>
            <w:tcW w:w="705" w:type="dxa"/>
            <w:vAlign w:val="top"/>
          </w:tcPr>
          <w:p w14:paraId="6ACC157F">
            <w:pPr>
              <w:rPr>
                <w:rFonts w:ascii="Arial"/>
                <w:color w:val="auto"/>
                <w:sz w:val="21"/>
                <w:highlight w:val="none"/>
              </w:rPr>
            </w:pPr>
          </w:p>
        </w:tc>
        <w:tc>
          <w:tcPr>
            <w:tcW w:w="1465" w:type="dxa"/>
            <w:vAlign w:val="top"/>
          </w:tcPr>
          <w:p w14:paraId="594C3C21">
            <w:pPr>
              <w:rPr>
                <w:rFonts w:ascii="Arial"/>
                <w:color w:val="auto"/>
                <w:sz w:val="21"/>
                <w:highlight w:val="none"/>
              </w:rPr>
            </w:pPr>
          </w:p>
        </w:tc>
      </w:tr>
      <w:tr w14:paraId="409A7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540" w:type="dxa"/>
            <w:gridSpan w:val="2"/>
            <w:vAlign w:val="top"/>
          </w:tcPr>
          <w:p w14:paraId="5254D8D4">
            <w:pPr>
              <w:pStyle w:val="32"/>
              <w:spacing w:before="85" w:line="229" w:lineRule="auto"/>
              <w:ind w:left="1066"/>
              <w:rPr>
                <w:color w:val="auto"/>
                <w:highlight w:val="none"/>
              </w:rPr>
            </w:pPr>
            <w:r>
              <w:rPr>
                <w:color w:val="auto"/>
                <w:spacing w:val="4"/>
                <w:highlight w:val="none"/>
              </w:rPr>
              <w:t>合计</w:t>
            </w:r>
          </w:p>
          <w:p w14:paraId="2BC427FE">
            <w:pPr>
              <w:pStyle w:val="32"/>
              <w:spacing w:before="71" w:line="226" w:lineRule="auto"/>
              <w:ind w:left="130"/>
              <w:rPr>
                <w:color w:val="auto"/>
                <w:highlight w:val="none"/>
              </w:rPr>
            </w:pPr>
            <w:r>
              <w:rPr>
                <w:color w:val="auto"/>
                <w:spacing w:val="7"/>
                <w:highlight w:val="none"/>
              </w:rPr>
              <w:t>（汇入货物清单总价表）</w:t>
            </w:r>
          </w:p>
        </w:tc>
        <w:tc>
          <w:tcPr>
            <w:tcW w:w="887" w:type="dxa"/>
            <w:vAlign w:val="top"/>
          </w:tcPr>
          <w:p w14:paraId="34FAD69B">
            <w:pPr>
              <w:rPr>
                <w:rFonts w:ascii="Arial"/>
                <w:color w:val="auto"/>
                <w:sz w:val="21"/>
                <w:highlight w:val="none"/>
              </w:rPr>
            </w:pPr>
          </w:p>
        </w:tc>
        <w:tc>
          <w:tcPr>
            <w:tcW w:w="779" w:type="dxa"/>
            <w:vAlign w:val="top"/>
          </w:tcPr>
          <w:p w14:paraId="3E922EAB">
            <w:pPr>
              <w:rPr>
                <w:rFonts w:ascii="Arial"/>
                <w:color w:val="auto"/>
                <w:sz w:val="21"/>
                <w:highlight w:val="none"/>
              </w:rPr>
            </w:pPr>
          </w:p>
        </w:tc>
        <w:tc>
          <w:tcPr>
            <w:tcW w:w="679" w:type="dxa"/>
            <w:vAlign w:val="top"/>
          </w:tcPr>
          <w:p w14:paraId="0782F80E">
            <w:pPr>
              <w:rPr>
                <w:rFonts w:ascii="Arial"/>
                <w:color w:val="auto"/>
                <w:sz w:val="21"/>
                <w:highlight w:val="none"/>
              </w:rPr>
            </w:pPr>
          </w:p>
        </w:tc>
        <w:tc>
          <w:tcPr>
            <w:tcW w:w="637" w:type="dxa"/>
            <w:vAlign w:val="top"/>
          </w:tcPr>
          <w:p w14:paraId="129D3220">
            <w:pPr>
              <w:rPr>
                <w:rFonts w:ascii="Arial"/>
                <w:color w:val="auto"/>
                <w:sz w:val="21"/>
                <w:highlight w:val="none"/>
              </w:rPr>
            </w:pPr>
          </w:p>
        </w:tc>
        <w:tc>
          <w:tcPr>
            <w:tcW w:w="1383" w:type="dxa"/>
            <w:gridSpan w:val="2"/>
            <w:vAlign w:val="top"/>
          </w:tcPr>
          <w:p w14:paraId="0FA6EBA2">
            <w:pPr>
              <w:rPr>
                <w:rFonts w:ascii="Arial"/>
                <w:color w:val="auto"/>
                <w:sz w:val="21"/>
                <w:highlight w:val="none"/>
              </w:rPr>
            </w:pPr>
          </w:p>
        </w:tc>
        <w:tc>
          <w:tcPr>
            <w:tcW w:w="1465" w:type="dxa"/>
            <w:vAlign w:val="top"/>
          </w:tcPr>
          <w:p w14:paraId="453CFF89">
            <w:pPr>
              <w:rPr>
                <w:rFonts w:ascii="Arial"/>
                <w:color w:val="auto"/>
                <w:sz w:val="21"/>
                <w:highlight w:val="none"/>
              </w:rPr>
            </w:pPr>
          </w:p>
        </w:tc>
      </w:tr>
    </w:tbl>
    <w:p w14:paraId="2443CD48">
      <w:pPr>
        <w:pStyle w:val="2"/>
        <w:spacing w:line="245" w:lineRule="auto"/>
        <w:rPr>
          <w:color w:val="auto"/>
          <w:highlight w:val="none"/>
        </w:rPr>
      </w:pPr>
    </w:p>
    <w:p w14:paraId="6F344FE0">
      <w:pPr>
        <w:pStyle w:val="2"/>
        <w:spacing w:line="246" w:lineRule="auto"/>
        <w:rPr>
          <w:color w:val="auto"/>
          <w:highlight w:val="none"/>
        </w:rPr>
      </w:pPr>
    </w:p>
    <w:p w14:paraId="54E4E1E7">
      <w:pPr>
        <w:spacing w:before="66" w:line="227" w:lineRule="auto"/>
        <w:ind w:left="392"/>
        <w:outlineLvl w:val="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注：货物清单的项目分组按设备类型进行分组；</w:t>
      </w:r>
    </w:p>
    <w:p w14:paraId="4813814C">
      <w:pPr>
        <w:spacing w:line="227" w:lineRule="auto"/>
        <w:rPr>
          <w:rFonts w:ascii="宋体" w:hAnsi="宋体" w:eastAsia="宋体" w:cs="宋体"/>
          <w:color w:val="auto"/>
          <w:sz w:val="20"/>
          <w:szCs w:val="20"/>
          <w:highlight w:val="none"/>
        </w:rPr>
        <w:sectPr>
          <w:footerReference r:id="rId20" w:type="default"/>
          <w:pgSz w:w="11905" w:h="16838"/>
          <w:pgMar w:top="1417" w:right="1361" w:bottom="1417" w:left="1361" w:header="850" w:footer="1077" w:gutter="0"/>
          <w:pgNumType w:fmt="decimal"/>
          <w:cols w:space="0" w:num="1"/>
          <w:rtlGutter w:val="0"/>
          <w:docGrid w:linePitch="0" w:charSpace="0"/>
        </w:sectPr>
      </w:pPr>
    </w:p>
    <w:p w14:paraId="28B58F21">
      <w:pPr>
        <w:spacing w:before="91" w:line="220" w:lineRule="auto"/>
        <w:ind w:left="148"/>
        <w:rPr>
          <w:rFonts w:ascii="宋体" w:hAnsi="宋体" w:eastAsia="宋体" w:cs="宋体"/>
          <w:color w:val="auto"/>
          <w:sz w:val="28"/>
          <w:szCs w:val="28"/>
          <w:highlight w:val="none"/>
        </w:rPr>
      </w:pPr>
      <w:r>
        <w:rPr>
          <w:rFonts w:ascii="Times New Roman" w:hAnsi="Times New Roman" w:eastAsia="Times New Roman" w:cs="Times New Roman"/>
          <w:b/>
          <w:bCs/>
          <w:color w:val="auto"/>
          <w:spacing w:val="-2"/>
          <w:sz w:val="28"/>
          <w:szCs w:val="28"/>
          <w:highlight w:val="none"/>
        </w:rPr>
        <w:t>3</w:t>
      </w:r>
      <w:r>
        <w:rPr>
          <w:rFonts w:ascii="宋体" w:hAnsi="宋体" w:eastAsia="宋体" w:cs="宋体"/>
          <w:b/>
          <w:bCs/>
          <w:color w:val="auto"/>
          <w:spacing w:val="-2"/>
          <w:sz w:val="28"/>
          <w:szCs w:val="28"/>
          <w:highlight w:val="none"/>
        </w:rPr>
        <w:t>.</w:t>
      </w:r>
      <w:r>
        <w:rPr>
          <w:rFonts w:ascii="Times New Roman" w:hAnsi="Times New Roman" w:eastAsia="Times New Roman" w:cs="Times New Roman"/>
          <w:b/>
          <w:bCs/>
          <w:color w:val="auto"/>
          <w:spacing w:val="-2"/>
          <w:sz w:val="28"/>
          <w:szCs w:val="28"/>
          <w:highlight w:val="none"/>
        </w:rPr>
        <w:t>3</w:t>
      </w:r>
      <w:r>
        <w:rPr>
          <w:rFonts w:ascii="宋体" w:hAnsi="宋体" w:eastAsia="宋体" w:cs="宋体"/>
          <w:b/>
          <w:bCs/>
          <w:color w:val="auto"/>
          <w:spacing w:val="-2"/>
          <w:sz w:val="28"/>
          <w:szCs w:val="28"/>
          <w:highlight w:val="none"/>
        </w:rPr>
        <w:t>（质保期内）所需备品备件清单</w:t>
      </w:r>
    </w:p>
    <w:p w14:paraId="4574E9C4">
      <w:pPr>
        <w:pStyle w:val="2"/>
        <w:spacing w:line="298" w:lineRule="auto"/>
        <w:rPr>
          <w:color w:val="auto"/>
          <w:highlight w:val="none"/>
        </w:rPr>
      </w:pPr>
    </w:p>
    <w:p w14:paraId="0155F394">
      <w:pPr>
        <w:pStyle w:val="2"/>
        <w:spacing w:line="299" w:lineRule="auto"/>
        <w:rPr>
          <w:color w:val="auto"/>
          <w:highlight w:val="none"/>
        </w:rPr>
      </w:pPr>
    </w:p>
    <w:p w14:paraId="382DF2B1">
      <w:pPr>
        <w:spacing w:before="65" w:line="228" w:lineRule="auto"/>
        <w:ind w:left="315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（质保期内）所需备品备件清单</w:t>
      </w:r>
    </w:p>
    <w:p w14:paraId="0BD47661">
      <w:pPr>
        <w:spacing w:before="164" w:line="218" w:lineRule="auto"/>
        <w:ind w:left="2150"/>
        <w:rPr>
          <w:rFonts w:ascii="宋体" w:hAnsi="宋体" w:eastAsia="宋体" w:cs="宋体"/>
          <w:color w:val="auto"/>
          <w:sz w:val="20"/>
          <w:szCs w:val="20"/>
          <w:highlight w:val="none"/>
        </w:rPr>
      </w:pPr>
      <w:r>
        <w:rPr>
          <w:rFonts w:ascii="宋体" w:hAnsi="宋体" w:eastAsia="宋体" w:cs="宋体"/>
          <w:b/>
          <w:bCs/>
          <w:i/>
          <w:iCs/>
          <w:color w:val="auto"/>
          <w:spacing w:val="-2"/>
          <w:sz w:val="20"/>
          <w:szCs w:val="20"/>
          <w:highlight w:val="none"/>
        </w:rPr>
        <w:t>（说明：货物清单的项目分组可按设备类型进行分组）</w:t>
      </w:r>
    </w:p>
    <w:p w14:paraId="0979DAC0">
      <w:pPr>
        <w:spacing w:before="65" w:line="228" w:lineRule="auto"/>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项目名称</w:t>
      </w:r>
      <w:r>
        <w:rPr>
          <w:rFonts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 xml:space="preserve"> </w:t>
      </w:r>
      <w:r>
        <w:rPr>
          <w:rFonts w:hint="eastAsia" w:ascii="宋体" w:hAnsi="宋体" w:eastAsia="宋体" w:cs="宋体"/>
          <w:color w:val="auto"/>
          <w:spacing w:val="5"/>
          <w:sz w:val="20"/>
          <w:szCs w:val="20"/>
          <w:highlight w:val="none"/>
          <w:u w:val="single"/>
          <w:lang w:val="en-US" w:eastAsia="zh-CN"/>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12"/>
          <w:sz w:val="20"/>
          <w:szCs w:val="20"/>
          <w:highlight w:val="none"/>
        </w:rPr>
        <w:t>项目名称</w:t>
      </w:r>
      <w:r>
        <w:rPr>
          <w:rFonts w:ascii="宋体" w:hAnsi="宋体" w:eastAsia="宋体" w:cs="宋体"/>
          <w:color w:val="auto"/>
          <w:spacing w:val="-3"/>
          <w:sz w:val="20"/>
          <w:szCs w:val="20"/>
          <w:highlight w:val="none"/>
        </w:rPr>
        <w:t>）</w:t>
      </w:r>
    </w:p>
    <w:p w14:paraId="2091D729">
      <w:pPr>
        <w:spacing w:before="173" w:line="222" w:lineRule="auto"/>
        <w:ind w:left="17"/>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组号：</w:t>
      </w:r>
      <w:r>
        <w:rPr>
          <w:rFonts w:hint="eastAsia" w:ascii="宋体" w:hAnsi="宋体" w:eastAsia="宋体" w:cs="宋体"/>
          <w:color w:val="auto"/>
          <w:spacing w:val="5"/>
          <w:sz w:val="20"/>
          <w:szCs w:val="20"/>
          <w:highlight w:val="none"/>
          <w:u w:val="single"/>
          <w:lang w:val="en-US" w:eastAsia="zh-CN"/>
        </w:rPr>
        <w:t xml:space="preserve">                   </w:t>
      </w:r>
      <w:r>
        <w:rPr>
          <w:rFonts w:hint="eastAsia" w:ascii="宋体" w:hAnsi="宋体" w:eastAsia="宋体" w:cs="宋体"/>
          <w:color w:val="auto"/>
          <w:spacing w:val="5"/>
          <w:sz w:val="20"/>
          <w:szCs w:val="20"/>
          <w:highlight w:val="none"/>
          <w:u w:val="none"/>
          <w:lang w:val="en-US" w:eastAsia="zh-CN"/>
        </w:rPr>
        <w:t xml:space="preserve">                        </w:t>
      </w:r>
      <w:r>
        <w:rPr>
          <w:rFonts w:ascii="宋体" w:hAnsi="宋体" w:eastAsia="宋体" w:cs="宋体"/>
          <w:color w:val="auto"/>
          <w:spacing w:val="5"/>
          <w:sz w:val="20"/>
          <w:szCs w:val="20"/>
          <w:highlight w:val="none"/>
        </w:rPr>
        <w:t>分组名称：</w:t>
      </w:r>
      <w:r>
        <w:rPr>
          <w:rFonts w:hint="eastAsia" w:ascii="宋体" w:hAnsi="宋体" w:eastAsia="宋体" w:cs="宋体"/>
          <w:color w:val="auto"/>
          <w:spacing w:val="5"/>
          <w:sz w:val="20"/>
          <w:szCs w:val="20"/>
          <w:highlight w:val="none"/>
          <w:u w:val="single"/>
          <w:lang w:val="en-US" w:eastAsia="zh-CN"/>
        </w:rPr>
        <w:t xml:space="preserve">             </w:t>
      </w:r>
    </w:p>
    <w:p w14:paraId="09BDB36E">
      <w:pPr>
        <w:pStyle w:val="15"/>
        <w:rPr>
          <w:rFonts w:hint="eastAsia"/>
          <w:color w:val="auto"/>
          <w:highlight w:val="none"/>
          <w:lang w:eastAsia="zh-CN"/>
        </w:rPr>
      </w:pPr>
    </w:p>
    <w:tbl>
      <w:tblPr>
        <w:tblStyle w:val="31"/>
        <w:tblW w:w="8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698"/>
        <w:gridCol w:w="2517"/>
        <w:gridCol w:w="659"/>
        <w:gridCol w:w="580"/>
        <w:gridCol w:w="839"/>
        <w:gridCol w:w="837"/>
        <w:gridCol w:w="867"/>
      </w:tblGrid>
      <w:tr w14:paraId="3BB8F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47" w:type="dxa"/>
            <w:vAlign w:val="top"/>
          </w:tcPr>
          <w:p w14:paraId="39021509">
            <w:pPr>
              <w:pStyle w:val="32"/>
              <w:spacing w:before="231" w:line="229" w:lineRule="auto"/>
              <w:ind w:left="114"/>
              <w:rPr>
                <w:color w:val="auto"/>
                <w:highlight w:val="none"/>
              </w:rPr>
            </w:pPr>
            <w:r>
              <w:rPr>
                <w:color w:val="auto"/>
                <w:spacing w:val="5"/>
                <w:highlight w:val="none"/>
              </w:rPr>
              <w:t>序号</w:t>
            </w:r>
          </w:p>
        </w:tc>
        <w:tc>
          <w:tcPr>
            <w:tcW w:w="1698" w:type="dxa"/>
            <w:tcBorders>
              <w:right w:val="single" w:color="000000" w:sz="2" w:space="0"/>
            </w:tcBorders>
            <w:vAlign w:val="top"/>
          </w:tcPr>
          <w:p w14:paraId="5FA756E4">
            <w:pPr>
              <w:pStyle w:val="32"/>
              <w:spacing w:before="231" w:line="230" w:lineRule="auto"/>
              <w:ind w:left="587"/>
              <w:rPr>
                <w:color w:val="auto"/>
                <w:highlight w:val="none"/>
              </w:rPr>
            </w:pPr>
            <w:r>
              <w:rPr>
                <w:color w:val="auto"/>
                <w:highlight w:val="none"/>
              </w:rPr>
              <w:t>名称</w:t>
            </w:r>
          </w:p>
        </w:tc>
        <w:tc>
          <w:tcPr>
            <w:tcW w:w="2517" w:type="dxa"/>
            <w:tcBorders>
              <w:left w:val="single" w:color="000000" w:sz="2" w:space="0"/>
              <w:right w:val="single" w:color="000000" w:sz="2" w:space="0"/>
            </w:tcBorders>
            <w:vAlign w:val="top"/>
          </w:tcPr>
          <w:p w14:paraId="04F117FC">
            <w:pPr>
              <w:pStyle w:val="32"/>
              <w:spacing w:before="231" w:line="228" w:lineRule="auto"/>
              <w:ind w:left="690"/>
              <w:rPr>
                <w:color w:val="auto"/>
                <w:highlight w:val="none"/>
              </w:rPr>
            </w:pPr>
            <w:r>
              <w:rPr>
                <w:color w:val="auto"/>
                <w:spacing w:val="-3"/>
                <w:highlight w:val="none"/>
              </w:rPr>
              <w:t>型号规格</w:t>
            </w:r>
          </w:p>
        </w:tc>
        <w:tc>
          <w:tcPr>
            <w:tcW w:w="659" w:type="dxa"/>
            <w:tcBorders>
              <w:left w:val="single" w:color="000000" w:sz="2" w:space="0"/>
              <w:right w:val="single" w:color="000000" w:sz="2" w:space="0"/>
            </w:tcBorders>
            <w:vAlign w:val="top"/>
          </w:tcPr>
          <w:p w14:paraId="0CD62B58">
            <w:pPr>
              <w:pStyle w:val="32"/>
              <w:spacing w:before="232" w:line="228" w:lineRule="auto"/>
              <w:ind w:left="127"/>
              <w:rPr>
                <w:color w:val="auto"/>
                <w:highlight w:val="none"/>
              </w:rPr>
            </w:pPr>
            <w:r>
              <w:rPr>
                <w:color w:val="auto"/>
                <w:spacing w:val="3"/>
                <w:highlight w:val="none"/>
              </w:rPr>
              <w:t>单位</w:t>
            </w:r>
          </w:p>
        </w:tc>
        <w:tc>
          <w:tcPr>
            <w:tcW w:w="580" w:type="dxa"/>
            <w:tcBorders>
              <w:left w:val="single" w:color="000000" w:sz="2" w:space="0"/>
              <w:right w:val="single" w:color="000000" w:sz="2" w:space="0"/>
            </w:tcBorders>
            <w:vAlign w:val="top"/>
          </w:tcPr>
          <w:p w14:paraId="05853F74">
            <w:pPr>
              <w:pStyle w:val="32"/>
              <w:spacing w:before="231" w:line="228" w:lineRule="auto"/>
              <w:ind w:left="87"/>
              <w:rPr>
                <w:color w:val="auto"/>
                <w:highlight w:val="none"/>
              </w:rPr>
            </w:pPr>
            <w:r>
              <w:rPr>
                <w:color w:val="auto"/>
                <w:spacing w:val="3"/>
                <w:highlight w:val="none"/>
              </w:rPr>
              <w:t>数量</w:t>
            </w:r>
          </w:p>
        </w:tc>
        <w:tc>
          <w:tcPr>
            <w:tcW w:w="839" w:type="dxa"/>
            <w:tcBorders>
              <w:left w:val="single" w:color="000000" w:sz="2" w:space="0"/>
            </w:tcBorders>
            <w:vAlign w:val="top"/>
          </w:tcPr>
          <w:p w14:paraId="7D364B5C">
            <w:pPr>
              <w:pStyle w:val="32"/>
              <w:spacing w:before="95" w:line="226" w:lineRule="auto"/>
              <w:ind w:left="165"/>
              <w:rPr>
                <w:color w:val="auto"/>
                <w:highlight w:val="none"/>
              </w:rPr>
            </w:pPr>
            <w:r>
              <w:rPr>
                <w:color w:val="auto"/>
                <w:spacing w:val="-1"/>
                <w:highlight w:val="none"/>
              </w:rPr>
              <w:t>单价</w:t>
            </w:r>
          </w:p>
          <w:p w14:paraId="6B6EB795">
            <w:pPr>
              <w:pStyle w:val="32"/>
              <w:spacing w:before="88" w:line="219" w:lineRule="auto"/>
              <w:ind w:left="306"/>
              <w:rPr>
                <w:color w:val="auto"/>
                <w:highlight w:val="none"/>
              </w:rPr>
            </w:pPr>
            <w:r>
              <w:rPr>
                <w:color w:val="auto"/>
                <w:spacing w:val="-9"/>
                <w:highlight w:val="none"/>
              </w:rPr>
              <w:t>(元)</w:t>
            </w:r>
          </w:p>
        </w:tc>
        <w:tc>
          <w:tcPr>
            <w:tcW w:w="837" w:type="dxa"/>
            <w:vAlign w:val="top"/>
          </w:tcPr>
          <w:p w14:paraId="5E66983B">
            <w:pPr>
              <w:pStyle w:val="32"/>
              <w:spacing w:before="95" w:line="226" w:lineRule="auto"/>
              <w:ind w:left="162"/>
              <w:rPr>
                <w:color w:val="auto"/>
                <w:highlight w:val="none"/>
              </w:rPr>
            </w:pPr>
            <w:r>
              <w:rPr>
                <w:color w:val="auto"/>
                <w:highlight w:val="none"/>
              </w:rPr>
              <w:t>合价</w:t>
            </w:r>
          </w:p>
          <w:p w14:paraId="5D716803">
            <w:pPr>
              <w:pStyle w:val="32"/>
              <w:spacing w:before="88" w:line="219" w:lineRule="auto"/>
              <w:ind w:left="119"/>
              <w:rPr>
                <w:color w:val="auto"/>
                <w:highlight w:val="none"/>
              </w:rPr>
            </w:pPr>
            <w:r>
              <w:rPr>
                <w:color w:val="auto"/>
                <w:spacing w:val="-1"/>
                <w:highlight w:val="none"/>
              </w:rPr>
              <w:t>（元）</w:t>
            </w:r>
          </w:p>
        </w:tc>
        <w:tc>
          <w:tcPr>
            <w:tcW w:w="867" w:type="dxa"/>
            <w:vAlign w:val="top"/>
          </w:tcPr>
          <w:p w14:paraId="2C56403E">
            <w:pPr>
              <w:pStyle w:val="32"/>
              <w:spacing w:before="231" w:line="229" w:lineRule="auto"/>
              <w:ind w:left="230"/>
              <w:rPr>
                <w:color w:val="auto"/>
                <w:highlight w:val="none"/>
              </w:rPr>
            </w:pPr>
            <w:r>
              <w:rPr>
                <w:color w:val="auto"/>
                <w:spacing w:val="3"/>
                <w:highlight w:val="none"/>
              </w:rPr>
              <w:t>备注</w:t>
            </w:r>
          </w:p>
        </w:tc>
      </w:tr>
      <w:tr w14:paraId="1FA79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47" w:type="dxa"/>
            <w:vAlign w:val="top"/>
          </w:tcPr>
          <w:p w14:paraId="61C72C46">
            <w:pPr>
              <w:rPr>
                <w:rFonts w:ascii="Arial"/>
                <w:color w:val="auto"/>
                <w:sz w:val="21"/>
                <w:highlight w:val="none"/>
              </w:rPr>
            </w:pPr>
          </w:p>
        </w:tc>
        <w:tc>
          <w:tcPr>
            <w:tcW w:w="1698" w:type="dxa"/>
            <w:tcBorders>
              <w:right w:val="single" w:color="000000" w:sz="2" w:space="0"/>
            </w:tcBorders>
            <w:vAlign w:val="top"/>
          </w:tcPr>
          <w:p w14:paraId="6C25B9B6">
            <w:pPr>
              <w:rPr>
                <w:rFonts w:ascii="Arial"/>
                <w:color w:val="auto"/>
                <w:sz w:val="21"/>
                <w:highlight w:val="none"/>
              </w:rPr>
            </w:pPr>
          </w:p>
        </w:tc>
        <w:tc>
          <w:tcPr>
            <w:tcW w:w="2517" w:type="dxa"/>
            <w:tcBorders>
              <w:left w:val="single" w:color="000000" w:sz="2" w:space="0"/>
              <w:right w:val="single" w:color="000000" w:sz="2" w:space="0"/>
            </w:tcBorders>
            <w:vAlign w:val="top"/>
          </w:tcPr>
          <w:p w14:paraId="255951C1">
            <w:pPr>
              <w:rPr>
                <w:rFonts w:ascii="Arial"/>
                <w:color w:val="auto"/>
                <w:sz w:val="21"/>
                <w:highlight w:val="none"/>
              </w:rPr>
            </w:pPr>
          </w:p>
        </w:tc>
        <w:tc>
          <w:tcPr>
            <w:tcW w:w="659" w:type="dxa"/>
            <w:tcBorders>
              <w:left w:val="single" w:color="000000" w:sz="2" w:space="0"/>
              <w:right w:val="single" w:color="000000" w:sz="2" w:space="0"/>
            </w:tcBorders>
            <w:vAlign w:val="top"/>
          </w:tcPr>
          <w:p w14:paraId="652D9C7A">
            <w:pPr>
              <w:rPr>
                <w:rFonts w:ascii="Arial"/>
                <w:color w:val="auto"/>
                <w:sz w:val="21"/>
                <w:highlight w:val="none"/>
              </w:rPr>
            </w:pPr>
          </w:p>
        </w:tc>
        <w:tc>
          <w:tcPr>
            <w:tcW w:w="580" w:type="dxa"/>
            <w:tcBorders>
              <w:left w:val="single" w:color="000000" w:sz="2" w:space="0"/>
              <w:right w:val="single" w:color="000000" w:sz="2" w:space="0"/>
            </w:tcBorders>
            <w:vAlign w:val="top"/>
          </w:tcPr>
          <w:p w14:paraId="2EDD5E94">
            <w:pPr>
              <w:rPr>
                <w:rFonts w:ascii="Arial"/>
                <w:color w:val="auto"/>
                <w:sz w:val="21"/>
                <w:highlight w:val="none"/>
              </w:rPr>
            </w:pPr>
          </w:p>
        </w:tc>
        <w:tc>
          <w:tcPr>
            <w:tcW w:w="839" w:type="dxa"/>
            <w:tcBorders>
              <w:left w:val="single" w:color="000000" w:sz="2" w:space="0"/>
            </w:tcBorders>
            <w:vAlign w:val="top"/>
          </w:tcPr>
          <w:p w14:paraId="18923219">
            <w:pPr>
              <w:rPr>
                <w:rFonts w:ascii="Arial"/>
                <w:color w:val="auto"/>
                <w:sz w:val="21"/>
                <w:highlight w:val="none"/>
              </w:rPr>
            </w:pPr>
          </w:p>
        </w:tc>
        <w:tc>
          <w:tcPr>
            <w:tcW w:w="837" w:type="dxa"/>
            <w:vAlign w:val="top"/>
          </w:tcPr>
          <w:p w14:paraId="7D1220D7">
            <w:pPr>
              <w:rPr>
                <w:rFonts w:ascii="Arial"/>
                <w:color w:val="auto"/>
                <w:sz w:val="21"/>
                <w:highlight w:val="none"/>
              </w:rPr>
            </w:pPr>
          </w:p>
        </w:tc>
        <w:tc>
          <w:tcPr>
            <w:tcW w:w="867" w:type="dxa"/>
            <w:vAlign w:val="top"/>
          </w:tcPr>
          <w:p w14:paraId="050A2ACD">
            <w:pPr>
              <w:rPr>
                <w:rFonts w:ascii="Arial"/>
                <w:color w:val="auto"/>
                <w:sz w:val="21"/>
                <w:highlight w:val="none"/>
              </w:rPr>
            </w:pPr>
          </w:p>
        </w:tc>
      </w:tr>
      <w:tr w14:paraId="65BA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47" w:type="dxa"/>
            <w:vAlign w:val="top"/>
          </w:tcPr>
          <w:p w14:paraId="565053ED">
            <w:pPr>
              <w:rPr>
                <w:rFonts w:ascii="Arial"/>
                <w:color w:val="auto"/>
                <w:sz w:val="21"/>
                <w:highlight w:val="none"/>
              </w:rPr>
            </w:pPr>
          </w:p>
        </w:tc>
        <w:tc>
          <w:tcPr>
            <w:tcW w:w="1698" w:type="dxa"/>
            <w:tcBorders>
              <w:right w:val="single" w:color="000000" w:sz="2" w:space="0"/>
            </w:tcBorders>
            <w:vAlign w:val="top"/>
          </w:tcPr>
          <w:p w14:paraId="0EAA725B">
            <w:pPr>
              <w:rPr>
                <w:rFonts w:ascii="Arial"/>
                <w:color w:val="auto"/>
                <w:sz w:val="21"/>
                <w:highlight w:val="none"/>
              </w:rPr>
            </w:pPr>
          </w:p>
        </w:tc>
        <w:tc>
          <w:tcPr>
            <w:tcW w:w="2517" w:type="dxa"/>
            <w:tcBorders>
              <w:left w:val="single" w:color="000000" w:sz="2" w:space="0"/>
              <w:right w:val="single" w:color="000000" w:sz="2" w:space="0"/>
            </w:tcBorders>
            <w:vAlign w:val="top"/>
          </w:tcPr>
          <w:p w14:paraId="2B41AA6C">
            <w:pPr>
              <w:rPr>
                <w:rFonts w:ascii="Arial"/>
                <w:color w:val="auto"/>
                <w:sz w:val="21"/>
                <w:highlight w:val="none"/>
              </w:rPr>
            </w:pPr>
          </w:p>
        </w:tc>
        <w:tc>
          <w:tcPr>
            <w:tcW w:w="659" w:type="dxa"/>
            <w:tcBorders>
              <w:left w:val="single" w:color="000000" w:sz="2" w:space="0"/>
              <w:right w:val="single" w:color="000000" w:sz="2" w:space="0"/>
            </w:tcBorders>
            <w:vAlign w:val="top"/>
          </w:tcPr>
          <w:p w14:paraId="053DFF80">
            <w:pPr>
              <w:rPr>
                <w:rFonts w:ascii="Arial"/>
                <w:color w:val="auto"/>
                <w:sz w:val="21"/>
                <w:highlight w:val="none"/>
              </w:rPr>
            </w:pPr>
          </w:p>
        </w:tc>
        <w:tc>
          <w:tcPr>
            <w:tcW w:w="580" w:type="dxa"/>
            <w:tcBorders>
              <w:left w:val="single" w:color="000000" w:sz="2" w:space="0"/>
              <w:right w:val="single" w:color="000000" w:sz="2" w:space="0"/>
            </w:tcBorders>
            <w:vAlign w:val="top"/>
          </w:tcPr>
          <w:p w14:paraId="22CB9AC5">
            <w:pPr>
              <w:rPr>
                <w:rFonts w:ascii="Arial"/>
                <w:color w:val="auto"/>
                <w:sz w:val="21"/>
                <w:highlight w:val="none"/>
              </w:rPr>
            </w:pPr>
          </w:p>
        </w:tc>
        <w:tc>
          <w:tcPr>
            <w:tcW w:w="839" w:type="dxa"/>
            <w:tcBorders>
              <w:left w:val="single" w:color="000000" w:sz="2" w:space="0"/>
            </w:tcBorders>
            <w:vAlign w:val="top"/>
          </w:tcPr>
          <w:p w14:paraId="752FCBA2">
            <w:pPr>
              <w:rPr>
                <w:rFonts w:ascii="Arial"/>
                <w:color w:val="auto"/>
                <w:sz w:val="21"/>
                <w:highlight w:val="none"/>
              </w:rPr>
            </w:pPr>
          </w:p>
        </w:tc>
        <w:tc>
          <w:tcPr>
            <w:tcW w:w="837" w:type="dxa"/>
            <w:vAlign w:val="top"/>
          </w:tcPr>
          <w:p w14:paraId="6D53B0D7">
            <w:pPr>
              <w:rPr>
                <w:rFonts w:ascii="Arial"/>
                <w:color w:val="auto"/>
                <w:sz w:val="21"/>
                <w:highlight w:val="none"/>
              </w:rPr>
            </w:pPr>
          </w:p>
        </w:tc>
        <w:tc>
          <w:tcPr>
            <w:tcW w:w="867" w:type="dxa"/>
            <w:vAlign w:val="top"/>
          </w:tcPr>
          <w:p w14:paraId="4F61782A">
            <w:pPr>
              <w:rPr>
                <w:rFonts w:ascii="Arial"/>
                <w:color w:val="auto"/>
                <w:sz w:val="21"/>
                <w:highlight w:val="none"/>
              </w:rPr>
            </w:pPr>
          </w:p>
        </w:tc>
      </w:tr>
      <w:tr w14:paraId="00DF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47" w:type="dxa"/>
            <w:vAlign w:val="top"/>
          </w:tcPr>
          <w:p w14:paraId="009CCCD5">
            <w:pPr>
              <w:rPr>
                <w:rFonts w:ascii="Arial"/>
                <w:color w:val="auto"/>
                <w:sz w:val="21"/>
                <w:highlight w:val="none"/>
              </w:rPr>
            </w:pPr>
          </w:p>
        </w:tc>
        <w:tc>
          <w:tcPr>
            <w:tcW w:w="1698" w:type="dxa"/>
            <w:tcBorders>
              <w:right w:val="single" w:color="000000" w:sz="2" w:space="0"/>
            </w:tcBorders>
            <w:vAlign w:val="top"/>
          </w:tcPr>
          <w:p w14:paraId="05960A70">
            <w:pPr>
              <w:rPr>
                <w:rFonts w:ascii="Arial"/>
                <w:color w:val="auto"/>
                <w:sz w:val="21"/>
                <w:highlight w:val="none"/>
              </w:rPr>
            </w:pPr>
          </w:p>
        </w:tc>
        <w:tc>
          <w:tcPr>
            <w:tcW w:w="2517" w:type="dxa"/>
            <w:tcBorders>
              <w:left w:val="single" w:color="000000" w:sz="2" w:space="0"/>
              <w:right w:val="single" w:color="000000" w:sz="2" w:space="0"/>
            </w:tcBorders>
            <w:vAlign w:val="top"/>
          </w:tcPr>
          <w:p w14:paraId="44C72BE6">
            <w:pPr>
              <w:rPr>
                <w:rFonts w:ascii="Arial"/>
                <w:color w:val="auto"/>
                <w:sz w:val="21"/>
                <w:highlight w:val="none"/>
              </w:rPr>
            </w:pPr>
          </w:p>
        </w:tc>
        <w:tc>
          <w:tcPr>
            <w:tcW w:w="659" w:type="dxa"/>
            <w:tcBorders>
              <w:left w:val="single" w:color="000000" w:sz="2" w:space="0"/>
              <w:right w:val="single" w:color="000000" w:sz="2" w:space="0"/>
            </w:tcBorders>
            <w:vAlign w:val="top"/>
          </w:tcPr>
          <w:p w14:paraId="35000A11">
            <w:pPr>
              <w:rPr>
                <w:rFonts w:ascii="Arial"/>
                <w:color w:val="auto"/>
                <w:sz w:val="21"/>
                <w:highlight w:val="none"/>
              </w:rPr>
            </w:pPr>
          </w:p>
        </w:tc>
        <w:tc>
          <w:tcPr>
            <w:tcW w:w="580" w:type="dxa"/>
            <w:tcBorders>
              <w:left w:val="single" w:color="000000" w:sz="2" w:space="0"/>
              <w:right w:val="single" w:color="000000" w:sz="2" w:space="0"/>
            </w:tcBorders>
            <w:vAlign w:val="top"/>
          </w:tcPr>
          <w:p w14:paraId="259D7A2A">
            <w:pPr>
              <w:rPr>
                <w:rFonts w:ascii="Arial"/>
                <w:color w:val="auto"/>
                <w:sz w:val="21"/>
                <w:highlight w:val="none"/>
              </w:rPr>
            </w:pPr>
          </w:p>
        </w:tc>
        <w:tc>
          <w:tcPr>
            <w:tcW w:w="839" w:type="dxa"/>
            <w:tcBorders>
              <w:left w:val="single" w:color="000000" w:sz="2" w:space="0"/>
            </w:tcBorders>
            <w:vAlign w:val="top"/>
          </w:tcPr>
          <w:p w14:paraId="119399D3">
            <w:pPr>
              <w:rPr>
                <w:rFonts w:ascii="Arial"/>
                <w:color w:val="auto"/>
                <w:sz w:val="21"/>
                <w:highlight w:val="none"/>
              </w:rPr>
            </w:pPr>
          </w:p>
        </w:tc>
        <w:tc>
          <w:tcPr>
            <w:tcW w:w="837" w:type="dxa"/>
            <w:vAlign w:val="top"/>
          </w:tcPr>
          <w:p w14:paraId="54BAA1B4">
            <w:pPr>
              <w:rPr>
                <w:rFonts w:ascii="Arial"/>
                <w:color w:val="auto"/>
                <w:sz w:val="21"/>
                <w:highlight w:val="none"/>
              </w:rPr>
            </w:pPr>
          </w:p>
        </w:tc>
        <w:tc>
          <w:tcPr>
            <w:tcW w:w="867" w:type="dxa"/>
            <w:vAlign w:val="top"/>
          </w:tcPr>
          <w:p w14:paraId="5D465CC3">
            <w:pPr>
              <w:rPr>
                <w:rFonts w:ascii="Arial"/>
                <w:color w:val="auto"/>
                <w:sz w:val="21"/>
                <w:highlight w:val="none"/>
              </w:rPr>
            </w:pPr>
          </w:p>
        </w:tc>
      </w:tr>
      <w:tr w14:paraId="507B3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47" w:type="dxa"/>
            <w:vAlign w:val="top"/>
          </w:tcPr>
          <w:p w14:paraId="6FD5E994">
            <w:pPr>
              <w:rPr>
                <w:rFonts w:ascii="Arial"/>
                <w:color w:val="auto"/>
                <w:sz w:val="21"/>
                <w:highlight w:val="none"/>
              </w:rPr>
            </w:pPr>
          </w:p>
        </w:tc>
        <w:tc>
          <w:tcPr>
            <w:tcW w:w="1698" w:type="dxa"/>
            <w:tcBorders>
              <w:right w:val="single" w:color="000000" w:sz="2" w:space="0"/>
            </w:tcBorders>
            <w:vAlign w:val="top"/>
          </w:tcPr>
          <w:p w14:paraId="0BB6EE46">
            <w:pPr>
              <w:rPr>
                <w:rFonts w:ascii="Arial"/>
                <w:color w:val="auto"/>
                <w:sz w:val="21"/>
                <w:highlight w:val="none"/>
              </w:rPr>
            </w:pPr>
          </w:p>
        </w:tc>
        <w:tc>
          <w:tcPr>
            <w:tcW w:w="2517" w:type="dxa"/>
            <w:tcBorders>
              <w:left w:val="single" w:color="000000" w:sz="2" w:space="0"/>
              <w:bottom w:val="single" w:color="000000" w:sz="2" w:space="0"/>
              <w:right w:val="single" w:color="000000" w:sz="2" w:space="0"/>
            </w:tcBorders>
            <w:vAlign w:val="top"/>
          </w:tcPr>
          <w:p w14:paraId="6B483765">
            <w:pPr>
              <w:rPr>
                <w:rFonts w:ascii="Arial"/>
                <w:color w:val="auto"/>
                <w:sz w:val="21"/>
                <w:highlight w:val="none"/>
              </w:rPr>
            </w:pPr>
          </w:p>
        </w:tc>
        <w:tc>
          <w:tcPr>
            <w:tcW w:w="659" w:type="dxa"/>
            <w:tcBorders>
              <w:left w:val="single" w:color="000000" w:sz="2" w:space="0"/>
              <w:right w:val="single" w:color="000000" w:sz="2" w:space="0"/>
            </w:tcBorders>
            <w:vAlign w:val="top"/>
          </w:tcPr>
          <w:p w14:paraId="56E0EEC5">
            <w:pPr>
              <w:rPr>
                <w:rFonts w:ascii="Arial"/>
                <w:color w:val="auto"/>
                <w:sz w:val="21"/>
                <w:highlight w:val="none"/>
              </w:rPr>
            </w:pPr>
          </w:p>
        </w:tc>
        <w:tc>
          <w:tcPr>
            <w:tcW w:w="580" w:type="dxa"/>
            <w:tcBorders>
              <w:left w:val="single" w:color="000000" w:sz="2" w:space="0"/>
              <w:right w:val="single" w:color="000000" w:sz="2" w:space="0"/>
            </w:tcBorders>
            <w:vAlign w:val="top"/>
          </w:tcPr>
          <w:p w14:paraId="42BE38F0">
            <w:pPr>
              <w:rPr>
                <w:rFonts w:ascii="Arial"/>
                <w:color w:val="auto"/>
                <w:sz w:val="21"/>
                <w:highlight w:val="none"/>
              </w:rPr>
            </w:pPr>
          </w:p>
        </w:tc>
        <w:tc>
          <w:tcPr>
            <w:tcW w:w="839" w:type="dxa"/>
            <w:tcBorders>
              <w:left w:val="single" w:color="000000" w:sz="2" w:space="0"/>
            </w:tcBorders>
            <w:vAlign w:val="top"/>
          </w:tcPr>
          <w:p w14:paraId="1D93D24F">
            <w:pPr>
              <w:rPr>
                <w:rFonts w:ascii="Arial"/>
                <w:color w:val="auto"/>
                <w:sz w:val="21"/>
                <w:highlight w:val="none"/>
              </w:rPr>
            </w:pPr>
          </w:p>
        </w:tc>
        <w:tc>
          <w:tcPr>
            <w:tcW w:w="837" w:type="dxa"/>
            <w:vAlign w:val="top"/>
          </w:tcPr>
          <w:p w14:paraId="60C0E321">
            <w:pPr>
              <w:rPr>
                <w:rFonts w:ascii="Arial"/>
                <w:color w:val="auto"/>
                <w:sz w:val="21"/>
                <w:highlight w:val="none"/>
              </w:rPr>
            </w:pPr>
          </w:p>
        </w:tc>
        <w:tc>
          <w:tcPr>
            <w:tcW w:w="867" w:type="dxa"/>
            <w:vAlign w:val="top"/>
          </w:tcPr>
          <w:p w14:paraId="525E8673">
            <w:pPr>
              <w:rPr>
                <w:rFonts w:ascii="Arial"/>
                <w:color w:val="auto"/>
                <w:sz w:val="21"/>
                <w:highlight w:val="none"/>
              </w:rPr>
            </w:pPr>
          </w:p>
        </w:tc>
      </w:tr>
      <w:tr w14:paraId="7A532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47" w:type="dxa"/>
            <w:vAlign w:val="top"/>
          </w:tcPr>
          <w:p w14:paraId="0F455F40">
            <w:pPr>
              <w:rPr>
                <w:rFonts w:ascii="Arial"/>
                <w:color w:val="auto"/>
                <w:sz w:val="21"/>
                <w:highlight w:val="none"/>
              </w:rPr>
            </w:pPr>
          </w:p>
        </w:tc>
        <w:tc>
          <w:tcPr>
            <w:tcW w:w="1698" w:type="dxa"/>
            <w:tcBorders>
              <w:right w:val="single" w:color="000000" w:sz="2" w:space="0"/>
            </w:tcBorders>
            <w:vAlign w:val="top"/>
          </w:tcPr>
          <w:p w14:paraId="78CA00F4">
            <w:pPr>
              <w:rPr>
                <w:rFonts w:ascii="Arial"/>
                <w:color w:val="auto"/>
                <w:sz w:val="21"/>
                <w:highlight w:val="none"/>
              </w:rPr>
            </w:pPr>
          </w:p>
        </w:tc>
        <w:tc>
          <w:tcPr>
            <w:tcW w:w="2517" w:type="dxa"/>
            <w:tcBorders>
              <w:top w:val="single" w:color="000000" w:sz="2" w:space="0"/>
              <w:left w:val="single" w:color="000000" w:sz="2" w:space="0"/>
              <w:right w:val="single" w:color="000000" w:sz="2" w:space="0"/>
            </w:tcBorders>
            <w:vAlign w:val="top"/>
          </w:tcPr>
          <w:p w14:paraId="3CC7CB46">
            <w:pPr>
              <w:rPr>
                <w:rFonts w:ascii="Arial"/>
                <w:color w:val="auto"/>
                <w:sz w:val="21"/>
                <w:highlight w:val="none"/>
              </w:rPr>
            </w:pPr>
          </w:p>
        </w:tc>
        <w:tc>
          <w:tcPr>
            <w:tcW w:w="659" w:type="dxa"/>
            <w:tcBorders>
              <w:left w:val="single" w:color="000000" w:sz="2" w:space="0"/>
              <w:right w:val="single" w:color="000000" w:sz="2" w:space="0"/>
            </w:tcBorders>
            <w:vAlign w:val="top"/>
          </w:tcPr>
          <w:p w14:paraId="511E390C">
            <w:pPr>
              <w:rPr>
                <w:rFonts w:ascii="Arial"/>
                <w:color w:val="auto"/>
                <w:sz w:val="21"/>
                <w:highlight w:val="none"/>
              </w:rPr>
            </w:pPr>
          </w:p>
        </w:tc>
        <w:tc>
          <w:tcPr>
            <w:tcW w:w="580" w:type="dxa"/>
            <w:tcBorders>
              <w:left w:val="single" w:color="000000" w:sz="2" w:space="0"/>
              <w:right w:val="single" w:color="000000" w:sz="2" w:space="0"/>
            </w:tcBorders>
            <w:vAlign w:val="top"/>
          </w:tcPr>
          <w:p w14:paraId="29274E27">
            <w:pPr>
              <w:rPr>
                <w:rFonts w:ascii="Arial"/>
                <w:color w:val="auto"/>
                <w:sz w:val="21"/>
                <w:highlight w:val="none"/>
              </w:rPr>
            </w:pPr>
          </w:p>
        </w:tc>
        <w:tc>
          <w:tcPr>
            <w:tcW w:w="839" w:type="dxa"/>
            <w:tcBorders>
              <w:left w:val="single" w:color="000000" w:sz="2" w:space="0"/>
            </w:tcBorders>
            <w:vAlign w:val="top"/>
          </w:tcPr>
          <w:p w14:paraId="5EEA86E3">
            <w:pPr>
              <w:rPr>
                <w:rFonts w:ascii="Arial"/>
                <w:color w:val="auto"/>
                <w:sz w:val="21"/>
                <w:highlight w:val="none"/>
              </w:rPr>
            </w:pPr>
          </w:p>
        </w:tc>
        <w:tc>
          <w:tcPr>
            <w:tcW w:w="837" w:type="dxa"/>
            <w:vAlign w:val="top"/>
          </w:tcPr>
          <w:p w14:paraId="284C20ED">
            <w:pPr>
              <w:rPr>
                <w:rFonts w:ascii="Arial"/>
                <w:color w:val="auto"/>
                <w:sz w:val="21"/>
                <w:highlight w:val="none"/>
              </w:rPr>
            </w:pPr>
          </w:p>
        </w:tc>
        <w:tc>
          <w:tcPr>
            <w:tcW w:w="867" w:type="dxa"/>
            <w:vAlign w:val="top"/>
          </w:tcPr>
          <w:p w14:paraId="3A7C8A43">
            <w:pPr>
              <w:rPr>
                <w:rFonts w:ascii="Arial"/>
                <w:color w:val="auto"/>
                <w:sz w:val="21"/>
                <w:highlight w:val="none"/>
              </w:rPr>
            </w:pPr>
          </w:p>
        </w:tc>
      </w:tr>
      <w:tr w14:paraId="31569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47" w:type="dxa"/>
            <w:vAlign w:val="top"/>
          </w:tcPr>
          <w:p w14:paraId="3369283E">
            <w:pPr>
              <w:rPr>
                <w:rFonts w:ascii="Arial"/>
                <w:color w:val="auto"/>
                <w:sz w:val="21"/>
                <w:highlight w:val="none"/>
              </w:rPr>
            </w:pPr>
          </w:p>
        </w:tc>
        <w:tc>
          <w:tcPr>
            <w:tcW w:w="1698" w:type="dxa"/>
            <w:tcBorders>
              <w:right w:val="single" w:color="000000" w:sz="2" w:space="0"/>
            </w:tcBorders>
            <w:vAlign w:val="top"/>
          </w:tcPr>
          <w:p w14:paraId="1949FD77">
            <w:pPr>
              <w:rPr>
                <w:rFonts w:ascii="Arial"/>
                <w:color w:val="auto"/>
                <w:sz w:val="21"/>
                <w:highlight w:val="none"/>
              </w:rPr>
            </w:pPr>
          </w:p>
        </w:tc>
        <w:tc>
          <w:tcPr>
            <w:tcW w:w="2517" w:type="dxa"/>
            <w:tcBorders>
              <w:left w:val="single" w:color="000000" w:sz="2" w:space="0"/>
              <w:right w:val="single" w:color="000000" w:sz="2" w:space="0"/>
            </w:tcBorders>
            <w:vAlign w:val="top"/>
          </w:tcPr>
          <w:p w14:paraId="4D70622E">
            <w:pPr>
              <w:rPr>
                <w:rFonts w:ascii="Arial"/>
                <w:color w:val="auto"/>
                <w:sz w:val="21"/>
                <w:highlight w:val="none"/>
              </w:rPr>
            </w:pPr>
          </w:p>
        </w:tc>
        <w:tc>
          <w:tcPr>
            <w:tcW w:w="659" w:type="dxa"/>
            <w:tcBorders>
              <w:left w:val="single" w:color="000000" w:sz="2" w:space="0"/>
              <w:right w:val="single" w:color="000000" w:sz="2" w:space="0"/>
            </w:tcBorders>
            <w:vAlign w:val="top"/>
          </w:tcPr>
          <w:p w14:paraId="0568F42E">
            <w:pPr>
              <w:rPr>
                <w:rFonts w:ascii="Arial"/>
                <w:color w:val="auto"/>
                <w:sz w:val="21"/>
                <w:highlight w:val="none"/>
              </w:rPr>
            </w:pPr>
          </w:p>
        </w:tc>
        <w:tc>
          <w:tcPr>
            <w:tcW w:w="580" w:type="dxa"/>
            <w:tcBorders>
              <w:left w:val="single" w:color="000000" w:sz="2" w:space="0"/>
              <w:right w:val="single" w:color="000000" w:sz="2" w:space="0"/>
            </w:tcBorders>
            <w:vAlign w:val="top"/>
          </w:tcPr>
          <w:p w14:paraId="481E7BBD">
            <w:pPr>
              <w:rPr>
                <w:rFonts w:ascii="Arial"/>
                <w:color w:val="auto"/>
                <w:sz w:val="21"/>
                <w:highlight w:val="none"/>
              </w:rPr>
            </w:pPr>
          </w:p>
        </w:tc>
        <w:tc>
          <w:tcPr>
            <w:tcW w:w="839" w:type="dxa"/>
            <w:tcBorders>
              <w:left w:val="single" w:color="000000" w:sz="2" w:space="0"/>
            </w:tcBorders>
            <w:vAlign w:val="top"/>
          </w:tcPr>
          <w:p w14:paraId="18240599">
            <w:pPr>
              <w:rPr>
                <w:rFonts w:ascii="Arial"/>
                <w:color w:val="auto"/>
                <w:sz w:val="21"/>
                <w:highlight w:val="none"/>
              </w:rPr>
            </w:pPr>
          </w:p>
        </w:tc>
        <w:tc>
          <w:tcPr>
            <w:tcW w:w="837" w:type="dxa"/>
            <w:vAlign w:val="top"/>
          </w:tcPr>
          <w:p w14:paraId="10D4C4ED">
            <w:pPr>
              <w:rPr>
                <w:rFonts w:ascii="Arial"/>
                <w:color w:val="auto"/>
                <w:sz w:val="21"/>
                <w:highlight w:val="none"/>
              </w:rPr>
            </w:pPr>
          </w:p>
        </w:tc>
        <w:tc>
          <w:tcPr>
            <w:tcW w:w="867" w:type="dxa"/>
            <w:vAlign w:val="top"/>
          </w:tcPr>
          <w:p w14:paraId="60B36A75">
            <w:pPr>
              <w:rPr>
                <w:rFonts w:ascii="Arial"/>
                <w:color w:val="auto"/>
                <w:sz w:val="21"/>
                <w:highlight w:val="none"/>
              </w:rPr>
            </w:pPr>
          </w:p>
        </w:tc>
      </w:tr>
      <w:tr w14:paraId="69096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47" w:type="dxa"/>
            <w:vAlign w:val="top"/>
          </w:tcPr>
          <w:p w14:paraId="6B5AB265">
            <w:pPr>
              <w:rPr>
                <w:rFonts w:ascii="Arial"/>
                <w:color w:val="auto"/>
                <w:sz w:val="21"/>
                <w:highlight w:val="none"/>
              </w:rPr>
            </w:pPr>
          </w:p>
        </w:tc>
        <w:tc>
          <w:tcPr>
            <w:tcW w:w="1698" w:type="dxa"/>
            <w:tcBorders>
              <w:right w:val="single" w:color="000000" w:sz="2" w:space="0"/>
            </w:tcBorders>
            <w:vAlign w:val="top"/>
          </w:tcPr>
          <w:p w14:paraId="2F7881A1">
            <w:pPr>
              <w:rPr>
                <w:rFonts w:ascii="Arial"/>
                <w:color w:val="auto"/>
                <w:sz w:val="21"/>
                <w:highlight w:val="none"/>
              </w:rPr>
            </w:pPr>
          </w:p>
        </w:tc>
        <w:tc>
          <w:tcPr>
            <w:tcW w:w="2517" w:type="dxa"/>
            <w:tcBorders>
              <w:left w:val="single" w:color="000000" w:sz="2" w:space="0"/>
              <w:right w:val="single" w:color="000000" w:sz="2" w:space="0"/>
            </w:tcBorders>
            <w:vAlign w:val="top"/>
          </w:tcPr>
          <w:p w14:paraId="09EC3D2C">
            <w:pPr>
              <w:rPr>
                <w:rFonts w:ascii="Arial"/>
                <w:color w:val="auto"/>
                <w:sz w:val="21"/>
                <w:highlight w:val="none"/>
              </w:rPr>
            </w:pPr>
          </w:p>
        </w:tc>
        <w:tc>
          <w:tcPr>
            <w:tcW w:w="659" w:type="dxa"/>
            <w:tcBorders>
              <w:left w:val="single" w:color="000000" w:sz="2" w:space="0"/>
              <w:right w:val="single" w:color="000000" w:sz="2" w:space="0"/>
            </w:tcBorders>
            <w:vAlign w:val="top"/>
          </w:tcPr>
          <w:p w14:paraId="1CB91435">
            <w:pPr>
              <w:rPr>
                <w:rFonts w:ascii="Arial"/>
                <w:color w:val="auto"/>
                <w:sz w:val="21"/>
                <w:highlight w:val="none"/>
              </w:rPr>
            </w:pPr>
          </w:p>
        </w:tc>
        <w:tc>
          <w:tcPr>
            <w:tcW w:w="580" w:type="dxa"/>
            <w:tcBorders>
              <w:left w:val="single" w:color="000000" w:sz="2" w:space="0"/>
              <w:right w:val="single" w:color="000000" w:sz="2" w:space="0"/>
            </w:tcBorders>
            <w:vAlign w:val="top"/>
          </w:tcPr>
          <w:p w14:paraId="2845A8DE">
            <w:pPr>
              <w:rPr>
                <w:rFonts w:ascii="Arial"/>
                <w:color w:val="auto"/>
                <w:sz w:val="21"/>
                <w:highlight w:val="none"/>
              </w:rPr>
            </w:pPr>
          </w:p>
        </w:tc>
        <w:tc>
          <w:tcPr>
            <w:tcW w:w="839" w:type="dxa"/>
            <w:tcBorders>
              <w:left w:val="single" w:color="000000" w:sz="2" w:space="0"/>
            </w:tcBorders>
            <w:vAlign w:val="top"/>
          </w:tcPr>
          <w:p w14:paraId="5FCCB4C1">
            <w:pPr>
              <w:rPr>
                <w:rFonts w:ascii="Arial"/>
                <w:color w:val="auto"/>
                <w:sz w:val="21"/>
                <w:highlight w:val="none"/>
              </w:rPr>
            </w:pPr>
          </w:p>
        </w:tc>
        <w:tc>
          <w:tcPr>
            <w:tcW w:w="837" w:type="dxa"/>
            <w:vAlign w:val="top"/>
          </w:tcPr>
          <w:p w14:paraId="1C754D21">
            <w:pPr>
              <w:rPr>
                <w:rFonts w:ascii="Arial"/>
                <w:color w:val="auto"/>
                <w:sz w:val="21"/>
                <w:highlight w:val="none"/>
              </w:rPr>
            </w:pPr>
          </w:p>
        </w:tc>
        <w:tc>
          <w:tcPr>
            <w:tcW w:w="867" w:type="dxa"/>
            <w:vAlign w:val="top"/>
          </w:tcPr>
          <w:p w14:paraId="7C749DD7">
            <w:pPr>
              <w:rPr>
                <w:rFonts w:ascii="Arial"/>
                <w:color w:val="auto"/>
                <w:sz w:val="21"/>
                <w:highlight w:val="none"/>
              </w:rPr>
            </w:pPr>
          </w:p>
        </w:tc>
      </w:tr>
      <w:tr w14:paraId="4CD2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47" w:type="dxa"/>
            <w:vAlign w:val="top"/>
          </w:tcPr>
          <w:p w14:paraId="539F40BF">
            <w:pPr>
              <w:rPr>
                <w:rFonts w:ascii="Arial"/>
                <w:color w:val="auto"/>
                <w:sz w:val="21"/>
                <w:highlight w:val="none"/>
              </w:rPr>
            </w:pPr>
          </w:p>
        </w:tc>
        <w:tc>
          <w:tcPr>
            <w:tcW w:w="1698" w:type="dxa"/>
            <w:tcBorders>
              <w:right w:val="single" w:color="000000" w:sz="2" w:space="0"/>
            </w:tcBorders>
            <w:vAlign w:val="top"/>
          </w:tcPr>
          <w:p w14:paraId="06984C28">
            <w:pPr>
              <w:rPr>
                <w:rFonts w:ascii="Arial"/>
                <w:color w:val="auto"/>
                <w:sz w:val="21"/>
                <w:highlight w:val="none"/>
              </w:rPr>
            </w:pPr>
          </w:p>
        </w:tc>
        <w:tc>
          <w:tcPr>
            <w:tcW w:w="2517" w:type="dxa"/>
            <w:tcBorders>
              <w:left w:val="single" w:color="000000" w:sz="2" w:space="0"/>
              <w:right w:val="single" w:color="000000" w:sz="2" w:space="0"/>
            </w:tcBorders>
            <w:vAlign w:val="top"/>
          </w:tcPr>
          <w:p w14:paraId="5894D22D">
            <w:pPr>
              <w:rPr>
                <w:rFonts w:ascii="Arial"/>
                <w:color w:val="auto"/>
                <w:sz w:val="21"/>
                <w:highlight w:val="none"/>
              </w:rPr>
            </w:pPr>
          </w:p>
        </w:tc>
        <w:tc>
          <w:tcPr>
            <w:tcW w:w="659" w:type="dxa"/>
            <w:tcBorders>
              <w:left w:val="single" w:color="000000" w:sz="2" w:space="0"/>
              <w:right w:val="single" w:color="000000" w:sz="2" w:space="0"/>
            </w:tcBorders>
            <w:vAlign w:val="top"/>
          </w:tcPr>
          <w:p w14:paraId="08C1A064">
            <w:pPr>
              <w:rPr>
                <w:rFonts w:ascii="Arial"/>
                <w:color w:val="auto"/>
                <w:sz w:val="21"/>
                <w:highlight w:val="none"/>
              </w:rPr>
            </w:pPr>
          </w:p>
        </w:tc>
        <w:tc>
          <w:tcPr>
            <w:tcW w:w="580" w:type="dxa"/>
            <w:tcBorders>
              <w:left w:val="single" w:color="000000" w:sz="2" w:space="0"/>
              <w:right w:val="single" w:color="000000" w:sz="2" w:space="0"/>
            </w:tcBorders>
            <w:vAlign w:val="top"/>
          </w:tcPr>
          <w:p w14:paraId="389B3C7B">
            <w:pPr>
              <w:rPr>
                <w:rFonts w:ascii="Arial"/>
                <w:color w:val="auto"/>
                <w:sz w:val="21"/>
                <w:highlight w:val="none"/>
              </w:rPr>
            </w:pPr>
          </w:p>
        </w:tc>
        <w:tc>
          <w:tcPr>
            <w:tcW w:w="839" w:type="dxa"/>
            <w:tcBorders>
              <w:left w:val="single" w:color="000000" w:sz="2" w:space="0"/>
            </w:tcBorders>
            <w:vAlign w:val="top"/>
          </w:tcPr>
          <w:p w14:paraId="1D2DEC3C">
            <w:pPr>
              <w:rPr>
                <w:rFonts w:ascii="Arial"/>
                <w:color w:val="auto"/>
                <w:sz w:val="21"/>
                <w:highlight w:val="none"/>
              </w:rPr>
            </w:pPr>
          </w:p>
        </w:tc>
        <w:tc>
          <w:tcPr>
            <w:tcW w:w="837" w:type="dxa"/>
            <w:vAlign w:val="top"/>
          </w:tcPr>
          <w:p w14:paraId="77001267">
            <w:pPr>
              <w:rPr>
                <w:rFonts w:ascii="Arial"/>
                <w:color w:val="auto"/>
                <w:sz w:val="21"/>
                <w:highlight w:val="none"/>
              </w:rPr>
            </w:pPr>
          </w:p>
        </w:tc>
        <w:tc>
          <w:tcPr>
            <w:tcW w:w="867" w:type="dxa"/>
            <w:vAlign w:val="top"/>
          </w:tcPr>
          <w:p w14:paraId="6FB390D4">
            <w:pPr>
              <w:rPr>
                <w:rFonts w:ascii="Arial"/>
                <w:color w:val="auto"/>
                <w:sz w:val="21"/>
                <w:highlight w:val="none"/>
              </w:rPr>
            </w:pPr>
          </w:p>
        </w:tc>
      </w:tr>
      <w:tr w14:paraId="098F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47" w:type="dxa"/>
            <w:tcBorders>
              <w:bottom w:val="single" w:color="000000" w:sz="2" w:space="0"/>
            </w:tcBorders>
            <w:vAlign w:val="top"/>
          </w:tcPr>
          <w:p w14:paraId="69F71605">
            <w:pPr>
              <w:rPr>
                <w:rFonts w:ascii="Arial"/>
                <w:color w:val="auto"/>
                <w:sz w:val="21"/>
                <w:highlight w:val="none"/>
              </w:rPr>
            </w:pPr>
          </w:p>
        </w:tc>
        <w:tc>
          <w:tcPr>
            <w:tcW w:w="1698" w:type="dxa"/>
            <w:tcBorders>
              <w:right w:val="single" w:color="000000" w:sz="2" w:space="0"/>
            </w:tcBorders>
            <w:vAlign w:val="top"/>
          </w:tcPr>
          <w:p w14:paraId="40F42E5C">
            <w:pPr>
              <w:rPr>
                <w:rFonts w:ascii="Arial"/>
                <w:color w:val="auto"/>
                <w:sz w:val="21"/>
                <w:highlight w:val="none"/>
              </w:rPr>
            </w:pPr>
          </w:p>
        </w:tc>
        <w:tc>
          <w:tcPr>
            <w:tcW w:w="2517" w:type="dxa"/>
            <w:tcBorders>
              <w:left w:val="single" w:color="000000" w:sz="2" w:space="0"/>
              <w:right w:val="single" w:color="000000" w:sz="2" w:space="0"/>
            </w:tcBorders>
            <w:vAlign w:val="top"/>
          </w:tcPr>
          <w:p w14:paraId="719C881E">
            <w:pPr>
              <w:rPr>
                <w:rFonts w:ascii="Arial"/>
                <w:color w:val="auto"/>
                <w:sz w:val="21"/>
                <w:highlight w:val="none"/>
              </w:rPr>
            </w:pPr>
          </w:p>
        </w:tc>
        <w:tc>
          <w:tcPr>
            <w:tcW w:w="659" w:type="dxa"/>
            <w:tcBorders>
              <w:left w:val="single" w:color="000000" w:sz="2" w:space="0"/>
              <w:right w:val="single" w:color="000000" w:sz="2" w:space="0"/>
            </w:tcBorders>
            <w:vAlign w:val="top"/>
          </w:tcPr>
          <w:p w14:paraId="326F0266">
            <w:pPr>
              <w:rPr>
                <w:rFonts w:ascii="Arial"/>
                <w:color w:val="auto"/>
                <w:sz w:val="21"/>
                <w:highlight w:val="none"/>
              </w:rPr>
            </w:pPr>
          </w:p>
        </w:tc>
        <w:tc>
          <w:tcPr>
            <w:tcW w:w="580" w:type="dxa"/>
            <w:tcBorders>
              <w:left w:val="single" w:color="000000" w:sz="2" w:space="0"/>
              <w:right w:val="single" w:color="000000" w:sz="2" w:space="0"/>
            </w:tcBorders>
            <w:vAlign w:val="top"/>
          </w:tcPr>
          <w:p w14:paraId="7D9F08F0">
            <w:pPr>
              <w:rPr>
                <w:rFonts w:ascii="Arial"/>
                <w:color w:val="auto"/>
                <w:sz w:val="21"/>
                <w:highlight w:val="none"/>
              </w:rPr>
            </w:pPr>
          </w:p>
        </w:tc>
        <w:tc>
          <w:tcPr>
            <w:tcW w:w="839" w:type="dxa"/>
            <w:tcBorders>
              <w:left w:val="single" w:color="000000" w:sz="2" w:space="0"/>
            </w:tcBorders>
            <w:vAlign w:val="top"/>
          </w:tcPr>
          <w:p w14:paraId="5D6C8024">
            <w:pPr>
              <w:rPr>
                <w:rFonts w:ascii="Arial"/>
                <w:color w:val="auto"/>
                <w:sz w:val="21"/>
                <w:highlight w:val="none"/>
              </w:rPr>
            </w:pPr>
          </w:p>
        </w:tc>
        <w:tc>
          <w:tcPr>
            <w:tcW w:w="837" w:type="dxa"/>
            <w:vAlign w:val="top"/>
          </w:tcPr>
          <w:p w14:paraId="1EA39166">
            <w:pPr>
              <w:rPr>
                <w:rFonts w:ascii="Arial"/>
                <w:color w:val="auto"/>
                <w:sz w:val="21"/>
                <w:highlight w:val="none"/>
              </w:rPr>
            </w:pPr>
          </w:p>
        </w:tc>
        <w:tc>
          <w:tcPr>
            <w:tcW w:w="867" w:type="dxa"/>
            <w:vAlign w:val="top"/>
          </w:tcPr>
          <w:p w14:paraId="247DA269">
            <w:pPr>
              <w:rPr>
                <w:rFonts w:ascii="Arial"/>
                <w:color w:val="auto"/>
                <w:sz w:val="21"/>
                <w:highlight w:val="none"/>
              </w:rPr>
            </w:pPr>
          </w:p>
        </w:tc>
      </w:tr>
      <w:tr w14:paraId="2D80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647" w:type="dxa"/>
            <w:tcBorders>
              <w:top w:val="single" w:color="000000" w:sz="2" w:space="0"/>
              <w:bottom w:val="single" w:color="000000" w:sz="2" w:space="0"/>
            </w:tcBorders>
            <w:vAlign w:val="top"/>
          </w:tcPr>
          <w:p w14:paraId="6149CF91">
            <w:pPr>
              <w:rPr>
                <w:rFonts w:ascii="Arial"/>
                <w:color w:val="auto"/>
                <w:sz w:val="21"/>
                <w:highlight w:val="none"/>
              </w:rPr>
            </w:pPr>
          </w:p>
        </w:tc>
        <w:tc>
          <w:tcPr>
            <w:tcW w:w="1698" w:type="dxa"/>
            <w:tcBorders>
              <w:bottom w:val="single" w:color="000000" w:sz="2" w:space="0"/>
              <w:right w:val="single" w:color="000000" w:sz="2" w:space="0"/>
            </w:tcBorders>
            <w:vAlign w:val="top"/>
          </w:tcPr>
          <w:p w14:paraId="34B4602D">
            <w:pPr>
              <w:rPr>
                <w:rFonts w:ascii="Arial"/>
                <w:color w:val="auto"/>
                <w:sz w:val="21"/>
                <w:highlight w:val="none"/>
              </w:rPr>
            </w:pPr>
          </w:p>
        </w:tc>
        <w:tc>
          <w:tcPr>
            <w:tcW w:w="2517" w:type="dxa"/>
            <w:tcBorders>
              <w:left w:val="single" w:color="000000" w:sz="2" w:space="0"/>
              <w:bottom w:val="single" w:color="000000" w:sz="2" w:space="0"/>
              <w:right w:val="single" w:color="000000" w:sz="2" w:space="0"/>
            </w:tcBorders>
            <w:vAlign w:val="top"/>
          </w:tcPr>
          <w:p w14:paraId="6344C372">
            <w:pPr>
              <w:rPr>
                <w:rFonts w:ascii="Arial"/>
                <w:color w:val="auto"/>
                <w:sz w:val="21"/>
                <w:highlight w:val="none"/>
              </w:rPr>
            </w:pPr>
          </w:p>
        </w:tc>
        <w:tc>
          <w:tcPr>
            <w:tcW w:w="659" w:type="dxa"/>
            <w:tcBorders>
              <w:left w:val="single" w:color="000000" w:sz="2" w:space="0"/>
              <w:bottom w:val="single" w:color="000000" w:sz="2" w:space="0"/>
              <w:right w:val="single" w:color="000000" w:sz="2" w:space="0"/>
            </w:tcBorders>
            <w:vAlign w:val="top"/>
          </w:tcPr>
          <w:p w14:paraId="0735890C">
            <w:pPr>
              <w:rPr>
                <w:rFonts w:ascii="Arial"/>
                <w:color w:val="auto"/>
                <w:sz w:val="21"/>
                <w:highlight w:val="none"/>
              </w:rPr>
            </w:pPr>
          </w:p>
        </w:tc>
        <w:tc>
          <w:tcPr>
            <w:tcW w:w="580" w:type="dxa"/>
            <w:tcBorders>
              <w:left w:val="single" w:color="000000" w:sz="2" w:space="0"/>
              <w:bottom w:val="single" w:color="000000" w:sz="2" w:space="0"/>
              <w:right w:val="single" w:color="000000" w:sz="2" w:space="0"/>
            </w:tcBorders>
            <w:vAlign w:val="top"/>
          </w:tcPr>
          <w:p w14:paraId="11426F0A">
            <w:pPr>
              <w:rPr>
                <w:rFonts w:ascii="Arial"/>
                <w:color w:val="auto"/>
                <w:sz w:val="21"/>
                <w:highlight w:val="none"/>
              </w:rPr>
            </w:pPr>
          </w:p>
        </w:tc>
        <w:tc>
          <w:tcPr>
            <w:tcW w:w="839" w:type="dxa"/>
            <w:tcBorders>
              <w:left w:val="single" w:color="000000" w:sz="2" w:space="0"/>
              <w:bottom w:val="single" w:color="000000" w:sz="2" w:space="0"/>
            </w:tcBorders>
            <w:vAlign w:val="top"/>
          </w:tcPr>
          <w:p w14:paraId="1FC23443">
            <w:pPr>
              <w:rPr>
                <w:rFonts w:ascii="Arial"/>
                <w:color w:val="auto"/>
                <w:sz w:val="21"/>
                <w:highlight w:val="none"/>
              </w:rPr>
            </w:pPr>
          </w:p>
        </w:tc>
        <w:tc>
          <w:tcPr>
            <w:tcW w:w="837" w:type="dxa"/>
            <w:tcBorders>
              <w:bottom w:val="single" w:color="000000" w:sz="2" w:space="0"/>
            </w:tcBorders>
            <w:vAlign w:val="top"/>
          </w:tcPr>
          <w:p w14:paraId="7BFF56D2">
            <w:pPr>
              <w:rPr>
                <w:rFonts w:ascii="Arial"/>
                <w:color w:val="auto"/>
                <w:sz w:val="21"/>
                <w:highlight w:val="none"/>
              </w:rPr>
            </w:pPr>
          </w:p>
        </w:tc>
        <w:tc>
          <w:tcPr>
            <w:tcW w:w="867" w:type="dxa"/>
            <w:tcBorders>
              <w:bottom w:val="single" w:color="000000" w:sz="2" w:space="0"/>
            </w:tcBorders>
            <w:vAlign w:val="top"/>
          </w:tcPr>
          <w:p w14:paraId="216954A1">
            <w:pPr>
              <w:rPr>
                <w:rFonts w:ascii="Arial"/>
                <w:color w:val="auto"/>
                <w:sz w:val="21"/>
                <w:highlight w:val="none"/>
              </w:rPr>
            </w:pPr>
          </w:p>
        </w:tc>
      </w:tr>
      <w:tr w14:paraId="3569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7" w:type="dxa"/>
            <w:tcBorders>
              <w:top w:val="single" w:color="000000" w:sz="2" w:space="0"/>
              <w:bottom w:val="single" w:color="000000" w:sz="2" w:space="0"/>
            </w:tcBorders>
            <w:vAlign w:val="top"/>
          </w:tcPr>
          <w:p w14:paraId="7F2E27DE">
            <w:pPr>
              <w:rPr>
                <w:rFonts w:ascii="Arial"/>
                <w:color w:val="auto"/>
                <w:sz w:val="21"/>
                <w:highlight w:val="none"/>
              </w:rPr>
            </w:pPr>
          </w:p>
        </w:tc>
        <w:tc>
          <w:tcPr>
            <w:tcW w:w="1698" w:type="dxa"/>
            <w:tcBorders>
              <w:top w:val="single" w:color="000000" w:sz="2" w:space="0"/>
              <w:bottom w:val="single" w:color="000000" w:sz="2" w:space="0"/>
              <w:right w:val="single" w:color="000000" w:sz="2" w:space="0"/>
            </w:tcBorders>
            <w:vAlign w:val="top"/>
          </w:tcPr>
          <w:p w14:paraId="069D7EF2">
            <w:pPr>
              <w:rPr>
                <w:rFonts w:ascii="Arial"/>
                <w:color w:val="auto"/>
                <w:sz w:val="21"/>
                <w:highlight w:val="none"/>
              </w:rPr>
            </w:pPr>
          </w:p>
        </w:tc>
        <w:tc>
          <w:tcPr>
            <w:tcW w:w="2517" w:type="dxa"/>
            <w:tcBorders>
              <w:top w:val="single" w:color="000000" w:sz="2" w:space="0"/>
              <w:left w:val="single" w:color="000000" w:sz="2" w:space="0"/>
              <w:bottom w:val="single" w:color="000000" w:sz="2" w:space="0"/>
              <w:right w:val="single" w:color="000000" w:sz="2" w:space="0"/>
            </w:tcBorders>
            <w:vAlign w:val="top"/>
          </w:tcPr>
          <w:p w14:paraId="25647E09">
            <w:pPr>
              <w:rPr>
                <w:rFonts w:ascii="Arial"/>
                <w:color w:val="auto"/>
                <w:sz w:val="21"/>
                <w:highlight w:val="none"/>
              </w:rPr>
            </w:pPr>
          </w:p>
        </w:tc>
        <w:tc>
          <w:tcPr>
            <w:tcW w:w="659" w:type="dxa"/>
            <w:tcBorders>
              <w:top w:val="single" w:color="000000" w:sz="2" w:space="0"/>
              <w:left w:val="single" w:color="000000" w:sz="2" w:space="0"/>
              <w:bottom w:val="single" w:color="000000" w:sz="2" w:space="0"/>
              <w:right w:val="single" w:color="000000" w:sz="2" w:space="0"/>
            </w:tcBorders>
            <w:vAlign w:val="top"/>
          </w:tcPr>
          <w:p w14:paraId="6D732FC8">
            <w:pPr>
              <w:rPr>
                <w:rFonts w:ascii="Arial"/>
                <w:color w:val="auto"/>
                <w:sz w:val="21"/>
                <w:highlight w:val="none"/>
              </w:rPr>
            </w:pPr>
          </w:p>
        </w:tc>
        <w:tc>
          <w:tcPr>
            <w:tcW w:w="580" w:type="dxa"/>
            <w:tcBorders>
              <w:top w:val="single" w:color="000000" w:sz="2" w:space="0"/>
              <w:left w:val="single" w:color="000000" w:sz="2" w:space="0"/>
              <w:bottom w:val="single" w:color="000000" w:sz="2" w:space="0"/>
              <w:right w:val="single" w:color="000000" w:sz="2" w:space="0"/>
            </w:tcBorders>
            <w:vAlign w:val="top"/>
          </w:tcPr>
          <w:p w14:paraId="079A0D85">
            <w:pPr>
              <w:rPr>
                <w:rFonts w:ascii="Arial"/>
                <w:color w:val="auto"/>
                <w:sz w:val="21"/>
                <w:highlight w:val="none"/>
              </w:rPr>
            </w:pPr>
          </w:p>
        </w:tc>
        <w:tc>
          <w:tcPr>
            <w:tcW w:w="839" w:type="dxa"/>
            <w:tcBorders>
              <w:top w:val="single" w:color="000000" w:sz="2" w:space="0"/>
              <w:left w:val="single" w:color="000000" w:sz="2" w:space="0"/>
              <w:bottom w:val="single" w:color="000000" w:sz="2" w:space="0"/>
            </w:tcBorders>
            <w:vAlign w:val="top"/>
          </w:tcPr>
          <w:p w14:paraId="5DFA6BA0">
            <w:pPr>
              <w:rPr>
                <w:rFonts w:ascii="Arial"/>
                <w:color w:val="auto"/>
                <w:sz w:val="21"/>
                <w:highlight w:val="none"/>
              </w:rPr>
            </w:pPr>
          </w:p>
        </w:tc>
        <w:tc>
          <w:tcPr>
            <w:tcW w:w="837" w:type="dxa"/>
            <w:tcBorders>
              <w:top w:val="single" w:color="000000" w:sz="2" w:space="0"/>
              <w:bottom w:val="single" w:color="000000" w:sz="2" w:space="0"/>
            </w:tcBorders>
            <w:vAlign w:val="top"/>
          </w:tcPr>
          <w:p w14:paraId="78EAA1E6">
            <w:pPr>
              <w:rPr>
                <w:rFonts w:ascii="Arial"/>
                <w:color w:val="auto"/>
                <w:sz w:val="21"/>
                <w:highlight w:val="none"/>
              </w:rPr>
            </w:pPr>
          </w:p>
        </w:tc>
        <w:tc>
          <w:tcPr>
            <w:tcW w:w="867" w:type="dxa"/>
            <w:tcBorders>
              <w:top w:val="single" w:color="000000" w:sz="2" w:space="0"/>
              <w:bottom w:val="single" w:color="000000" w:sz="2" w:space="0"/>
            </w:tcBorders>
            <w:vAlign w:val="top"/>
          </w:tcPr>
          <w:p w14:paraId="6D8C77BA">
            <w:pPr>
              <w:rPr>
                <w:rFonts w:ascii="Arial"/>
                <w:color w:val="auto"/>
                <w:sz w:val="21"/>
                <w:highlight w:val="none"/>
              </w:rPr>
            </w:pPr>
          </w:p>
        </w:tc>
      </w:tr>
      <w:tr w14:paraId="29E03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345" w:type="dxa"/>
            <w:gridSpan w:val="2"/>
            <w:tcBorders>
              <w:top w:val="single" w:color="000000" w:sz="2" w:space="0"/>
              <w:bottom w:val="single" w:color="000000" w:sz="2" w:space="0"/>
              <w:right w:val="single" w:color="000000" w:sz="2" w:space="0"/>
            </w:tcBorders>
            <w:vAlign w:val="top"/>
          </w:tcPr>
          <w:p w14:paraId="584088A5">
            <w:pPr>
              <w:pStyle w:val="32"/>
              <w:spacing w:before="36" w:line="229" w:lineRule="auto"/>
              <w:ind w:left="966"/>
              <w:rPr>
                <w:color w:val="auto"/>
                <w:highlight w:val="none"/>
              </w:rPr>
            </w:pPr>
            <w:r>
              <w:rPr>
                <w:b/>
                <w:bCs/>
                <w:color w:val="auto"/>
                <w:spacing w:val="3"/>
                <w:highlight w:val="none"/>
              </w:rPr>
              <w:t>合计</w:t>
            </w:r>
          </w:p>
          <w:p w14:paraId="7B6A70E3">
            <w:pPr>
              <w:pStyle w:val="32"/>
              <w:spacing w:before="24" w:line="239" w:lineRule="auto"/>
              <w:ind w:left="142" w:right="7" w:hanging="83"/>
              <w:rPr>
                <w:color w:val="auto"/>
                <w:sz w:val="21"/>
                <w:szCs w:val="21"/>
                <w:highlight w:val="none"/>
              </w:rPr>
            </w:pPr>
            <w:r>
              <w:rPr>
                <w:b/>
                <w:bCs/>
                <w:i/>
                <w:iCs/>
                <w:color w:val="auto"/>
                <w:spacing w:val="-6"/>
                <w:sz w:val="21"/>
                <w:szCs w:val="21"/>
                <w:highlight w:val="none"/>
              </w:rPr>
              <w:t>（说明：由招标人根据具</w:t>
            </w:r>
            <w:r>
              <w:rPr>
                <w:b/>
                <w:bCs/>
                <w:i/>
                <w:iCs/>
                <w:color w:val="auto"/>
                <w:spacing w:val="-2"/>
                <w:sz w:val="21"/>
                <w:szCs w:val="21"/>
                <w:highlight w:val="none"/>
              </w:rPr>
              <w:t>体情况确定是否汇入货</w:t>
            </w:r>
          </w:p>
          <w:p w14:paraId="13C9A839">
            <w:pPr>
              <w:pStyle w:val="32"/>
              <w:spacing w:line="207" w:lineRule="auto"/>
              <w:ind w:left="459"/>
              <w:outlineLvl w:val="1"/>
              <w:rPr>
                <w:color w:val="auto"/>
                <w:sz w:val="21"/>
                <w:szCs w:val="21"/>
                <w:highlight w:val="none"/>
              </w:rPr>
            </w:pPr>
            <w:r>
              <w:rPr>
                <w:b/>
                <w:bCs/>
                <w:i/>
                <w:iCs/>
                <w:color w:val="auto"/>
                <w:spacing w:val="-3"/>
                <w:sz w:val="21"/>
                <w:szCs w:val="21"/>
                <w:highlight w:val="none"/>
              </w:rPr>
              <w:t>物清单总价表）</w:t>
            </w:r>
          </w:p>
        </w:tc>
        <w:tc>
          <w:tcPr>
            <w:tcW w:w="2517" w:type="dxa"/>
            <w:tcBorders>
              <w:top w:val="single" w:color="000000" w:sz="2" w:space="0"/>
              <w:left w:val="single" w:color="000000" w:sz="2" w:space="0"/>
              <w:bottom w:val="single" w:color="000000" w:sz="2" w:space="0"/>
              <w:right w:val="single" w:color="000000" w:sz="2" w:space="0"/>
            </w:tcBorders>
            <w:vAlign w:val="top"/>
          </w:tcPr>
          <w:p w14:paraId="4E5254EC">
            <w:pPr>
              <w:rPr>
                <w:rFonts w:ascii="Arial"/>
                <w:color w:val="auto"/>
                <w:sz w:val="21"/>
                <w:highlight w:val="none"/>
              </w:rPr>
            </w:pPr>
          </w:p>
        </w:tc>
        <w:tc>
          <w:tcPr>
            <w:tcW w:w="659" w:type="dxa"/>
            <w:tcBorders>
              <w:top w:val="single" w:color="000000" w:sz="2" w:space="0"/>
              <w:left w:val="single" w:color="000000" w:sz="2" w:space="0"/>
              <w:bottom w:val="single" w:color="000000" w:sz="2" w:space="0"/>
              <w:right w:val="single" w:color="000000" w:sz="2" w:space="0"/>
            </w:tcBorders>
            <w:vAlign w:val="top"/>
          </w:tcPr>
          <w:p w14:paraId="472A10C7">
            <w:pPr>
              <w:rPr>
                <w:rFonts w:ascii="Arial"/>
                <w:color w:val="auto"/>
                <w:sz w:val="21"/>
                <w:highlight w:val="none"/>
              </w:rPr>
            </w:pPr>
          </w:p>
        </w:tc>
        <w:tc>
          <w:tcPr>
            <w:tcW w:w="580" w:type="dxa"/>
            <w:tcBorders>
              <w:top w:val="single" w:color="000000" w:sz="2" w:space="0"/>
              <w:left w:val="single" w:color="000000" w:sz="2" w:space="0"/>
              <w:bottom w:val="single" w:color="000000" w:sz="2" w:space="0"/>
              <w:right w:val="single" w:color="000000" w:sz="2" w:space="0"/>
            </w:tcBorders>
            <w:vAlign w:val="top"/>
          </w:tcPr>
          <w:p w14:paraId="01F33980">
            <w:pPr>
              <w:rPr>
                <w:rFonts w:ascii="Arial"/>
                <w:color w:val="auto"/>
                <w:sz w:val="21"/>
                <w:highlight w:val="none"/>
              </w:rPr>
            </w:pPr>
          </w:p>
        </w:tc>
        <w:tc>
          <w:tcPr>
            <w:tcW w:w="839" w:type="dxa"/>
            <w:tcBorders>
              <w:top w:val="single" w:color="000000" w:sz="2" w:space="0"/>
              <w:left w:val="single" w:color="000000" w:sz="2" w:space="0"/>
              <w:bottom w:val="single" w:color="000000" w:sz="2" w:space="0"/>
            </w:tcBorders>
            <w:vAlign w:val="top"/>
          </w:tcPr>
          <w:p w14:paraId="28915F44">
            <w:pPr>
              <w:rPr>
                <w:rFonts w:ascii="Arial"/>
                <w:color w:val="auto"/>
                <w:sz w:val="21"/>
                <w:highlight w:val="none"/>
              </w:rPr>
            </w:pPr>
          </w:p>
        </w:tc>
        <w:tc>
          <w:tcPr>
            <w:tcW w:w="837" w:type="dxa"/>
            <w:tcBorders>
              <w:top w:val="single" w:color="000000" w:sz="2" w:space="0"/>
              <w:bottom w:val="single" w:color="000000" w:sz="2" w:space="0"/>
            </w:tcBorders>
            <w:vAlign w:val="top"/>
          </w:tcPr>
          <w:p w14:paraId="79D391A8">
            <w:pPr>
              <w:rPr>
                <w:rFonts w:ascii="Arial"/>
                <w:color w:val="auto"/>
                <w:sz w:val="21"/>
                <w:highlight w:val="none"/>
              </w:rPr>
            </w:pPr>
          </w:p>
        </w:tc>
        <w:tc>
          <w:tcPr>
            <w:tcW w:w="867" w:type="dxa"/>
            <w:tcBorders>
              <w:top w:val="single" w:color="000000" w:sz="2" w:space="0"/>
              <w:bottom w:val="single" w:color="000000" w:sz="2" w:space="0"/>
            </w:tcBorders>
            <w:vAlign w:val="top"/>
          </w:tcPr>
          <w:p w14:paraId="60881219">
            <w:pPr>
              <w:rPr>
                <w:rFonts w:ascii="Arial"/>
                <w:color w:val="auto"/>
                <w:sz w:val="21"/>
                <w:highlight w:val="none"/>
              </w:rPr>
            </w:pPr>
          </w:p>
        </w:tc>
      </w:tr>
    </w:tbl>
    <w:p w14:paraId="07F3E94F">
      <w:pPr>
        <w:pStyle w:val="2"/>
        <w:rPr>
          <w:color w:val="auto"/>
          <w:highlight w:val="none"/>
        </w:rPr>
      </w:pPr>
    </w:p>
    <w:p w14:paraId="3A862E64">
      <w:pPr>
        <w:rPr>
          <w:color w:val="auto"/>
          <w:highlight w:val="none"/>
        </w:rPr>
        <w:sectPr>
          <w:footerReference r:id="rId21" w:type="default"/>
          <w:pgSz w:w="11905" w:h="16838"/>
          <w:pgMar w:top="1417" w:right="1361" w:bottom="1417" w:left="1361" w:header="850" w:footer="1077" w:gutter="0"/>
          <w:pgNumType w:fmt="decimal"/>
          <w:cols w:space="0" w:num="1"/>
          <w:rtlGutter w:val="0"/>
          <w:docGrid w:linePitch="0" w:charSpace="0"/>
        </w:sectPr>
      </w:pPr>
    </w:p>
    <w:p w14:paraId="075C2F8A">
      <w:pPr>
        <w:pStyle w:val="2"/>
        <w:spacing w:line="252" w:lineRule="auto"/>
        <w:rPr>
          <w:color w:val="auto"/>
          <w:highlight w:val="none"/>
        </w:rPr>
      </w:pPr>
    </w:p>
    <w:p w14:paraId="5B8246E4">
      <w:pPr>
        <w:spacing w:before="100" w:line="225" w:lineRule="auto"/>
        <w:ind w:left="3526"/>
        <w:outlineLvl w:val="1"/>
        <w:rPr>
          <w:rFonts w:ascii="宋体" w:hAnsi="宋体" w:eastAsia="宋体" w:cs="宋体"/>
          <w:color w:val="auto"/>
          <w:sz w:val="31"/>
          <w:szCs w:val="31"/>
          <w:highlight w:val="none"/>
        </w:rPr>
      </w:pPr>
      <w:bookmarkStart w:id="42" w:name="bookmark48"/>
      <w:bookmarkEnd w:id="42"/>
      <w:r>
        <w:rPr>
          <w:rFonts w:ascii="宋体" w:hAnsi="宋体" w:eastAsia="宋体" w:cs="宋体"/>
          <w:b/>
          <w:bCs/>
          <w:color w:val="auto"/>
          <w:spacing w:val="-4"/>
          <w:sz w:val="31"/>
          <w:szCs w:val="31"/>
          <w:highlight w:val="none"/>
        </w:rPr>
        <w:t>第二节图纸</w:t>
      </w:r>
    </w:p>
    <w:p w14:paraId="6411BA8C">
      <w:pPr>
        <w:pStyle w:val="2"/>
        <w:spacing w:line="250" w:lineRule="auto"/>
        <w:rPr>
          <w:color w:val="auto"/>
          <w:highlight w:val="none"/>
        </w:rPr>
      </w:pPr>
    </w:p>
    <w:p w14:paraId="425747E7">
      <w:pPr>
        <w:pStyle w:val="2"/>
        <w:spacing w:line="250" w:lineRule="auto"/>
        <w:rPr>
          <w:color w:val="auto"/>
          <w:highlight w:val="none"/>
        </w:rPr>
      </w:pPr>
    </w:p>
    <w:p w14:paraId="205EE7DF">
      <w:pPr>
        <w:spacing w:before="91" w:line="222" w:lineRule="auto"/>
        <w:ind w:left="246"/>
        <w:outlineLvl w:val="2"/>
        <w:rPr>
          <w:rFonts w:ascii="黑体" w:hAnsi="黑体" w:eastAsia="黑体" w:cs="黑体"/>
          <w:color w:val="auto"/>
          <w:sz w:val="28"/>
          <w:szCs w:val="28"/>
          <w:highlight w:val="none"/>
        </w:rPr>
      </w:pPr>
      <w:r>
        <w:rPr>
          <w:rFonts w:ascii="Times New Roman" w:hAnsi="Times New Roman" w:eastAsia="Times New Roman" w:cs="Times New Roman"/>
          <w:color w:val="auto"/>
          <w:spacing w:val="-6"/>
          <w:sz w:val="28"/>
          <w:szCs w:val="28"/>
          <w:highlight w:val="none"/>
        </w:rPr>
        <w:t>1</w:t>
      </w:r>
      <w:r>
        <w:rPr>
          <w:rFonts w:ascii="黑体" w:hAnsi="黑体" w:eastAsia="黑体" w:cs="黑体"/>
          <w:color w:val="auto"/>
          <w:spacing w:val="-6"/>
          <w:sz w:val="28"/>
          <w:szCs w:val="28"/>
          <w:highlight w:val="none"/>
        </w:rPr>
        <w:t>.图纸目录</w:t>
      </w:r>
    </w:p>
    <w:p w14:paraId="36C5C374">
      <w:pPr>
        <w:spacing w:before="11"/>
        <w:rPr>
          <w:color w:val="auto"/>
          <w:highlight w:val="none"/>
        </w:rPr>
      </w:pPr>
    </w:p>
    <w:p w14:paraId="4FBC8110">
      <w:pPr>
        <w:spacing w:before="10"/>
        <w:rPr>
          <w:color w:val="auto"/>
          <w:highlight w:val="none"/>
        </w:rPr>
      </w:pPr>
    </w:p>
    <w:tbl>
      <w:tblPr>
        <w:tblStyle w:val="31"/>
        <w:tblW w:w="8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1"/>
        <w:gridCol w:w="1546"/>
        <w:gridCol w:w="1547"/>
        <w:gridCol w:w="1547"/>
        <w:gridCol w:w="1547"/>
        <w:gridCol w:w="1050"/>
      </w:tblGrid>
      <w:tr w14:paraId="44C70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51" w:type="dxa"/>
            <w:vAlign w:val="top"/>
          </w:tcPr>
          <w:p w14:paraId="200869F0">
            <w:pPr>
              <w:spacing w:line="252" w:lineRule="auto"/>
              <w:rPr>
                <w:rFonts w:ascii="Arial"/>
                <w:color w:val="auto"/>
                <w:sz w:val="21"/>
                <w:highlight w:val="none"/>
              </w:rPr>
            </w:pPr>
          </w:p>
          <w:p w14:paraId="0557E526">
            <w:pPr>
              <w:pStyle w:val="32"/>
              <w:spacing w:before="65" w:line="229" w:lineRule="auto"/>
              <w:ind w:left="571"/>
              <w:rPr>
                <w:color w:val="auto"/>
                <w:highlight w:val="none"/>
              </w:rPr>
            </w:pPr>
            <w:r>
              <w:rPr>
                <w:color w:val="auto"/>
                <w:spacing w:val="5"/>
                <w:highlight w:val="none"/>
              </w:rPr>
              <w:t>序号</w:t>
            </w:r>
          </w:p>
        </w:tc>
        <w:tc>
          <w:tcPr>
            <w:tcW w:w="1546" w:type="dxa"/>
            <w:vAlign w:val="top"/>
          </w:tcPr>
          <w:p w14:paraId="3656C8E6">
            <w:pPr>
              <w:spacing w:line="252" w:lineRule="auto"/>
              <w:rPr>
                <w:rFonts w:ascii="Arial"/>
                <w:color w:val="auto"/>
                <w:sz w:val="21"/>
                <w:highlight w:val="none"/>
              </w:rPr>
            </w:pPr>
          </w:p>
          <w:p w14:paraId="21B9AA3A">
            <w:pPr>
              <w:pStyle w:val="32"/>
              <w:spacing w:before="65" w:line="229" w:lineRule="auto"/>
              <w:ind w:left="587"/>
              <w:rPr>
                <w:color w:val="auto"/>
                <w:highlight w:val="none"/>
              </w:rPr>
            </w:pPr>
            <w:r>
              <w:rPr>
                <w:color w:val="auto"/>
                <w:spacing w:val="-6"/>
                <w:highlight w:val="none"/>
              </w:rPr>
              <w:t>图名</w:t>
            </w:r>
          </w:p>
        </w:tc>
        <w:tc>
          <w:tcPr>
            <w:tcW w:w="1547" w:type="dxa"/>
            <w:vAlign w:val="top"/>
          </w:tcPr>
          <w:p w14:paraId="7836E336">
            <w:pPr>
              <w:spacing w:line="252" w:lineRule="auto"/>
              <w:rPr>
                <w:rFonts w:ascii="Arial"/>
                <w:color w:val="auto"/>
                <w:sz w:val="21"/>
                <w:highlight w:val="none"/>
              </w:rPr>
            </w:pPr>
          </w:p>
          <w:p w14:paraId="1728D31D">
            <w:pPr>
              <w:pStyle w:val="32"/>
              <w:spacing w:before="65" w:line="229" w:lineRule="auto"/>
              <w:ind w:left="589"/>
              <w:rPr>
                <w:color w:val="auto"/>
                <w:highlight w:val="none"/>
              </w:rPr>
            </w:pPr>
            <w:r>
              <w:rPr>
                <w:color w:val="auto"/>
                <w:spacing w:val="-6"/>
                <w:highlight w:val="none"/>
              </w:rPr>
              <w:t>图号</w:t>
            </w:r>
          </w:p>
        </w:tc>
        <w:tc>
          <w:tcPr>
            <w:tcW w:w="1547" w:type="dxa"/>
            <w:vAlign w:val="top"/>
          </w:tcPr>
          <w:p w14:paraId="2EC1E50F">
            <w:pPr>
              <w:spacing w:line="252" w:lineRule="auto"/>
              <w:rPr>
                <w:rFonts w:ascii="Arial"/>
                <w:color w:val="auto"/>
                <w:sz w:val="21"/>
                <w:highlight w:val="none"/>
              </w:rPr>
            </w:pPr>
          </w:p>
          <w:p w14:paraId="30A5DA45">
            <w:pPr>
              <w:pStyle w:val="32"/>
              <w:spacing w:before="65" w:line="227" w:lineRule="auto"/>
              <w:ind w:left="570"/>
              <w:rPr>
                <w:color w:val="auto"/>
                <w:highlight w:val="none"/>
              </w:rPr>
            </w:pPr>
            <w:r>
              <w:rPr>
                <w:color w:val="auto"/>
                <w:spacing w:val="4"/>
                <w:highlight w:val="none"/>
              </w:rPr>
              <w:t>版本</w:t>
            </w:r>
          </w:p>
        </w:tc>
        <w:tc>
          <w:tcPr>
            <w:tcW w:w="1547" w:type="dxa"/>
            <w:vAlign w:val="top"/>
          </w:tcPr>
          <w:p w14:paraId="462FA0AF">
            <w:pPr>
              <w:spacing w:line="253" w:lineRule="auto"/>
              <w:rPr>
                <w:rFonts w:ascii="Arial"/>
                <w:color w:val="auto"/>
                <w:sz w:val="21"/>
                <w:highlight w:val="none"/>
              </w:rPr>
            </w:pPr>
          </w:p>
          <w:p w14:paraId="620055BE">
            <w:pPr>
              <w:pStyle w:val="32"/>
              <w:spacing w:before="65" w:line="228" w:lineRule="auto"/>
              <w:ind w:left="379"/>
              <w:rPr>
                <w:color w:val="auto"/>
                <w:highlight w:val="none"/>
              </w:rPr>
            </w:pPr>
            <w:r>
              <w:rPr>
                <w:color w:val="auto"/>
                <w:spacing w:val="2"/>
                <w:highlight w:val="none"/>
              </w:rPr>
              <w:t>出图日期</w:t>
            </w:r>
          </w:p>
        </w:tc>
        <w:tc>
          <w:tcPr>
            <w:tcW w:w="1050" w:type="dxa"/>
            <w:vAlign w:val="top"/>
          </w:tcPr>
          <w:p w14:paraId="44D5168B">
            <w:pPr>
              <w:spacing w:line="252" w:lineRule="auto"/>
              <w:rPr>
                <w:rFonts w:ascii="Arial"/>
                <w:color w:val="auto"/>
                <w:sz w:val="21"/>
                <w:highlight w:val="none"/>
              </w:rPr>
            </w:pPr>
          </w:p>
          <w:p w14:paraId="589889B9">
            <w:pPr>
              <w:pStyle w:val="32"/>
              <w:spacing w:before="65" w:line="229" w:lineRule="auto"/>
              <w:ind w:left="324"/>
              <w:rPr>
                <w:color w:val="auto"/>
                <w:highlight w:val="none"/>
              </w:rPr>
            </w:pPr>
            <w:r>
              <w:rPr>
                <w:color w:val="auto"/>
                <w:spacing w:val="3"/>
                <w:highlight w:val="none"/>
              </w:rPr>
              <w:t>备注</w:t>
            </w:r>
          </w:p>
        </w:tc>
      </w:tr>
      <w:tr w14:paraId="6D66E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51" w:type="dxa"/>
            <w:vAlign w:val="top"/>
          </w:tcPr>
          <w:p w14:paraId="4FDD8C60">
            <w:pPr>
              <w:rPr>
                <w:rFonts w:ascii="Arial"/>
                <w:color w:val="auto"/>
                <w:sz w:val="21"/>
                <w:highlight w:val="none"/>
              </w:rPr>
            </w:pPr>
          </w:p>
        </w:tc>
        <w:tc>
          <w:tcPr>
            <w:tcW w:w="1546" w:type="dxa"/>
            <w:vAlign w:val="top"/>
          </w:tcPr>
          <w:p w14:paraId="18B877DA">
            <w:pPr>
              <w:rPr>
                <w:rFonts w:ascii="Arial"/>
                <w:color w:val="auto"/>
                <w:sz w:val="21"/>
                <w:highlight w:val="none"/>
              </w:rPr>
            </w:pPr>
          </w:p>
        </w:tc>
        <w:tc>
          <w:tcPr>
            <w:tcW w:w="1547" w:type="dxa"/>
            <w:vAlign w:val="top"/>
          </w:tcPr>
          <w:p w14:paraId="7F2304A3">
            <w:pPr>
              <w:rPr>
                <w:rFonts w:ascii="Arial"/>
                <w:color w:val="auto"/>
                <w:sz w:val="21"/>
                <w:highlight w:val="none"/>
              </w:rPr>
            </w:pPr>
          </w:p>
        </w:tc>
        <w:tc>
          <w:tcPr>
            <w:tcW w:w="1547" w:type="dxa"/>
            <w:vAlign w:val="top"/>
          </w:tcPr>
          <w:p w14:paraId="25777AD8">
            <w:pPr>
              <w:rPr>
                <w:rFonts w:ascii="Arial"/>
                <w:color w:val="auto"/>
                <w:sz w:val="21"/>
                <w:highlight w:val="none"/>
              </w:rPr>
            </w:pPr>
          </w:p>
        </w:tc>
        <w:tc>
          <w:tcPr>
            <w:tcW w:w="1547" w:type="dxa"/>
            <w:vAlign w:val="top"/>
          </w:tcPr>
          <w:p w14:paraId="32D403A6">
            <w:pPr>
              <w:rPr>
                <w:rFonts w:ascii="Arial"/>
                <w:color w:val="auto"/>
                <w:sz w:val="21"/>
                <w:highlight w:val="none"/>
              </w:rPr>
            </w:pPr>
          </w:p>
        </w:tc>
        <w:tc>
          <w:tcPr>
            <w:tcW w:w="1050" w:type="dxa"/>
            <w:vAlign w:val="top"/>
          </w:tcPr>
          <w:p w14:paraId="429EA52D">
            <w:pPr>
              <w:rPr>
                <w:rFonts w:ascii="Arial"/>
                <w:color w:val="auto"/>
                <w:sz w:val="21"/>
                <w:highlight w:val="none"/>
              </w:rPr>
            </w:pPr>
          </w:p>
        </w:tc>
      </w:tr>
      <w:tr w14:paraId="0E2C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51" w:type="dxa"/>
            <w:vAlign w:val="top"/>
          </w:tcPr>
          <w:p w14:paraId="04A4F8EE">
            <w:pPr>
              <w:rPr>
                <w:rFonts w:ascii="Arial"/>
                <w:color w:val="auto"/>
                <w:sz w:val="21"/>
                <w:highlight w:val="none"/>
              </w:rPr>
            </w:pPr>
          </w:p>
        </w:tc>
        <w:tc>
          <w:tcPr>
            <w:tcW w:w="1546" w:type="dxa"/>
            <w:vAlign w:val="top"/>
          </w:tcPr>
          <w:p w14:paraId="2314A29F">
            <w:pPr>
              <w:rPr>
                <w:rFonts w:ascii="Arial"/>
                <w:color w:val="auto"/>
                <w:sz w:val="21"/>
                <w:highlight w:val="none"/>
              </w:rPr>
            </w:pPr>
          </w:p>
        </w:tc>
        <w:tc>
          <w:tcPr>
            <w:tcW w:w="1547" w:type="dxa"/>
            <w:vAlign w:val="top"/>
          </w:tcPr>
          <w:p w14:paraId="2E15C9AD">
            <w:pPr>
              <w:rPr>
                <w:rFonts w:ascii="Arial"/>
                <w:color w:val="auto"/>
                <w:sz w:val="21"/>
                <w:highlight w:val="none"/>
              </w:rPr>
            </w:pPr>
          </w:p>
        </w:tc>
        <w:tc>
          <w:tcPr>
            <w:tcW w:w="1547" w:type="dxa"/>
            <w:vAlign w:val="top"/>
          </w:tcPr>
          <w:p w14:paraId="17A37C2C">
            <w:pPr>
              <w:rPr>
                <w:rFonts w:ascii="Arial"/>
                <w:color w:val="auto"/>
                <w:sz w:val="21"/>
                <w:highlight w:val="none"/>
              </w:rPr>
            </w:pPr>
          </w:p>
        </w:tc>
        <w:tc>
          <w:tcPr>
            <w:tcW w:w="1547" w:type="dxa"/>
            <w:vAlign w:val="top"/>
          </w:tcPr>
          <w:p w14:paraId="7F2785C6">
            <w:pPr>
              <w:rPr>
                <w:rFonts w:ascii="Arial"/>
                <w:color w:val="auto"/>
                <w:sz w:val="21"/>
                <w:highlight w:val="none"/>
              </w:rPr>
            </w:pPr>
          </w:p>
        </w:tc>
        <w:tc>
          <w:tcPr>
            <w:tcW w:w="1050" w:type="dxa"/>
            <w:vAlign w:val="top"/>
          </w:tcPr>
          <w:p w14:paraId="03BE00BE">
            <w:pPr>
              <w:rPr>
                <w:rFonts w:ascii="Arial"/>
                <w:color w:val="auto"/>
                <w:sz w:val="21"/>
                <w:highlight w:val="none"/>
              </w:rPr>
            </w:pPr>
          </w:p>
        </w:tc>
      </w:tr>
      <w:tr w14:paraId="3F13A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51" w:type="dxa"/>
            <w:vAlign w:val="top"/>
          </w:tcPr>
          <w:p w14:paraId="6C4353C0">
            <w:pPr>
              <w:rPr>
                <w:rFonts w:ascii="Arial"/>
                <w:color w:val="auto"/>
                <w:sz w:val="21"/>
                <w:highlight w:val="none"/>
              </w:rPr>
            </w:pPr>
          </w:p>
        </w:tc>
        <w:tc>
          <w:tcPr>
            <w:tcW w:w="1546" w:type="dxa"/>
            <w:vAlign w:val="top"/>
          </w:tcPr>
          <w:p w14:paraId="51FDA317">
            <w:pPr>
              <w:rPr>
                <w:rFonts w:ascii="Arial"/>
                <w:color w:val="auto"/>
                <w:sz w:val="21"/>
                <w:highlight w:val="none"/>
              </w:rPr>
            </w:pPr>
          </w:p>
        </w:tc>
        <w:tc>
          <w:tcPr>
            <w:tcW w:w="1547" w:type="dxa"/>
            <w:vAlign w:val="top"/>
          </w:tcPr>
          <w:p w14:paraId="4E6D5D22">
            <w:pPr>
              <w:rPr>
                <w:rFonts w:ascii="Arial"/>
                <w:color w:val="auto"/>
                <w:sz w:val="21"/>
                <w:highlight w:val="none"/>
              </w:rPr>
            </w:pPr>
          </w:p>
        </w:tc>
        <w:tc>
          <w:tcPr>
            <w:tcW w:w="1547" w:type="dxa"/>
            <w:vAlign w:val="top"/>
          </w:tcPr>
          <w:p w14:paraId="4EDC6FAA">
            <w:pPr>
              <w:rPr>
                <w:rFonts w:ascii="Arial"/>
                <w:color w:val="auto"/>
                <w:sz w:val="21"/>
                <w:highlight w:val="none"/>
              </w:rPr>
            </w:pPr>
          </w:p>
        </w:tc>
        <w:tc>
          <w:tcPr>
            <w:tcW w:w="1547" w:type="dxa"/>
            <w:vAlign w:val="top"/>
          </w:tcPr>
          <w:p w14:paraId="634A17E0">
            <w:pPr>
              <w:rPr>
                <w:rFonts w:ascii="Arial"/>
                <w:color w:val="auto"/>
                <w:sz w:val="21"/>
                <w:highlight w:val="none"/>
              </w:rPr>
            </w:pPr>
          </w:p>
        </w:tc>
        <w:tc>
          <w:tcPr>
            <w:tcW w:w="1050" w:type="dxa"/>
            <w:vAlign w:val="top"/>
          </w:tcPr>
          <w:p w14:paraId="1D6A1402">
            <w:pPr>
              <w:rPr>
                <w:rFonts w:ascii="Arial"/>
                <w:color w:val="auto"/>
                <w:sz w:val="21"/>
                <w:highlight w:val="none"/>
              </w:rPr>
            </w:pPr>
          </w:p>
        </w:tc>
      </w:tr>
      <w:tr w14:paraId="2994F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551" w:type="dxa"/>
            <w:vAlign w:val="top"/>
          </w:tcPr>
          <w:p w14:paraId="7104AC5A">
            <w:pPr>
              <w:rPr>
                <w:rFonts w:ascii="Arial"/>
                <w:color w:val="auto"/>
                <w:sz w:val="21"/>
                <w:highlight w:val="none"/>
              </w:rPr>
            </w:pPr>
          </w:p>
        </w:tc>
        <w:tc>
          <w:tcPr>
            <w:tcW w:w="1546" w:type="dxa"/>
            <w:vAlign w:val="top"/>
          </w:tcPr>
          <w:p w14:paraId="217ED51C">
            <w:pPr>
              <w:rPr>
                <w:rFonts w:ascii="Arial"/>
                <w:color w:val="auto"/>
                <w:sz w:val="21"/>
                <w:highlight w:val="none"/>
              </w:rPr>
            </w:pPr>
          </w:p>
        </w:tc>
        <w:tc>
          <w:tcPr>
            <w:tcW w:w="1547" w:type="dxa"/>
            <w:vAlign w:val="top"/>
          </w:tcPr>
          <w:p w14:paraId="20E21D1D">
            <w:pPr>
              <w:rPr>
                <w:rFonts w:ascii="Arial"/>
                <w:color w:val="auto"/>
                <w:sz w:val="21"/>
                <w:highlight w:val="none"/>
              </w:rPr>
            </w:pPr>
          </w:p>
        </w:tc>
        <w:tc>
          <w:tcPr>
            <w:tcW w:w="1547" w:type="dxa"/>
            <w:vAlign w:val="top"/>
          </w:tcPr>
          <w:p w14:paraId="494AC9EF">
            <w:pPr>
              <w:rPr>
                <w:rFonts w:ascii="Arial"/>
                <w:color w:val="auto"/>
                <w:sz w:val="21"/>
                <w:highlight w:val="none"/>
              </w:rPr>
            </w:pPr>
          </w:p>
        </w:tc>
        <w:tc>
          <w:tcPr>
            <w:tcW w:w="1547" w:type="dxa"/>
            <w:vAlign w:val="top"/>
          </w:tcPr>
          <w:p w14:paraId="37EB38F9">
            <w:pPr>
              <w:rPr>
                <w:rFonts w:ascii="Arial"/>
                <w:color w:val="auto"/>
                <w:sz w:val="21"/>
                <w:highlight w:val="none"/>
              </w:rPr>
            </w:pPr>
          </w:p>
        </w:tc>
        <w:tc>
          <w:tcPr>
            <w:tcW w:w="1050" w:type="dxa"/>
            <w:vAlign w:val="top"/>
          </w:tcPr>
          <w:p w14:paraId="18F9CD0D">
            <w:pPr>
              <w:rPr>
                <w:rFonts w:ascii="Arial"/>
                <w:color w:val="auto"/>
                <w:sz w:val="21"/>
                <w:highlight w:val="none"/>
              </w:rPr>
            </w:pPr>
          </w:p>
        </w:tc>
      </w:tr>
      <w:tr w14:paraId="423A7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51" w:type="dxa"/>
            <w:vAlign w:val="top"/>
          </w:tcPr>
          <w:p w14:paraId="7AA64F2D">
            <w:pPr>
              <w:rPr>
                <w:rFonts w:ascii="Arial"/>
                <w:color w:val="auto"/>
                <w:sz w:val="21"/>
                <w:highlight w:val="none"/>
              </w:rPr>
            </w:pPr>
          </w:p>
        </w:tc>
        <w:tc>
          <w:tcPr>
            <w:tcW w:w="1546" w:type="dxa"/>
            <w:vAlign w:val="top"/>
          </w:tcPr>
          <w:p w14:paraId="45CE987C">
            <w:pPr>
              <w:rPr>
                <w:rFonts w:ascii="Arial"/>
                <w:color w:val="auto"/>
                <w:sz w:val="21"/>
                <w:highlight w:val="none"/>
              </w:rPr>
            </w:pPr>
          </w:p>
        </w:tc>
        <w:tc>
          <w:tcPr>
            <w:tcW w:w="1547" w:type="dxa"/>
            <w:vAlign w:val="top"/>
          </w:tcPr>
          <w:p w14:paraId="729AE06D">
            <w:pPr>
              <w:rPr>
                <w:rFonts w:ascii="Arial"/>
                <w:color w:val="auto"/>
                <w:sz w:val="21"/>
                <w:highlight w:val="none"/>
              </w:rPr>
            </w:pPr>
          </w:p>
        </w:tc>
        <w:tc>
          <w:tcPr>
            <w:tcW w:w="1547" w:type="dxa"/>
            <w:vAlign w:val="top"/>
          </w:tcPr>
          <w:p w14:paraId="4940778C">
            <w:pPr>
              <w:rPr>
                <w:rFonts w:ascii="Arial"/>
                <w:color w:val="auto"/>
                <w:sz w:val="21"/>
                <w:highlight w:val="none"/>
              </w:rPr>
            </w:pPr>
          </w:p>
        </w:tc>
        <w:tc>
          <w:tcPr>
            <w:tcW w:w="1547" w:type="dxa"/>
            <w:vAlign w:val="top"/>
          </w:tcPr>
          <w:p w14:paraId="7C0D6BD6">
            <w:pPr>
              <w:rPr>
                <w:rFonts w:ascii="Arial"/>
                <w:color w:val="auto"/>
                <w:sz w:val="21"/>
                <w:highlight w:val="none"/>
              </w:rPr>
            </w:pPr>
          </w:p>
        </w:tc>
        <w:tc>
          <w:tcPr>
            <w:tcW w:w="1050" w:type="dxa"/>
            <w:vAlign w:val="top"/>
          </w:tcPr>
          <w:p w14:paraId="0BA89EE5">
            <w:pPr>
              <w:rPr>
                <w:rFonts w:ascii="Arial"/>
                <w:color w:val="auto"/>
                <w:sz w:val="21"/>
                <w:highlight w:val="none"/>
              </w:rPr>
            </w:pPr>
          </w:p>
        </w:tc>
      </w:tr>
      <w:tr w14:paraId="76D18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551" w:type="dxa"/>
            <w:vAlign w:val="top"/>
          </w:tcPr>
          <w:p w14:paraId="49F8F3B5">
            <w:pPr>
              <w:rPr>
                <w:rFonts w:ascii="Arial"/>
                <w:color w:val="auto"/>
                <w:sz w:val="21"/>
                <w:highlight w:val="none"/>
              </w:rPr>
            </w:pPr>
          </w:p>
        </w:tc>
        <w:tc>
          <w:tcPr>
            <w:tcW w:w="1546" w:type="dxa"/>
            <w:vAlign w:val="top"/>
          </w:tcPr>
          <w:p w14:paraId="5104EA5F">
            <w:pPr>
              <w:rPr>
                <w:rFonts w:ascii="Arial"/>
                <w:color w:val="auto"/>
                <w:sz w:val="21"/>
                <w:highlight w:val="none"/>
              </w:rPr>
            </w:pPr>
          </w:p>
        </w:tc>
        <w:tc>
          <w:tcPr>
            <w:tcW w:w="1547" w:type="dxa"/>
            <w:vAlign w:val="top"/>
          </w:tcPr>
          <w:p w14:paraId="693AFF99">
            <w:pPr>
              <w:rPr>
                <w:rFonts w:ascii="Arial"/>
                <w:color w:val="auto"/>
                <w:sz w:val="21"/>
                <w:highlight w:val="none"/>
              </w:rPr>
            </w:pPr>
          </w:p>
        </w:tc>
        <w:tc>
          <w:tcPr>
            <w:tcW w:w="1547" w:type="dxa"/>
            <w:vAlign w:val="top"/>
          </w:tcPr>
          <w:p w14:paraId="36944689">
            <w:pPr>
              <w:rPr>
                <w:rFonts w:ascii="Arial"/>
                <w:color w:val="auto"/>
                <w:sz w:val="21"/>
                <w:highlight w:val="none"/>
              </w:rPr>
            </w:pPr>
          </w:p>
        </w:tc>
        <w:tc>
          <w:tcPr>
            <w:tcW w:w="1547" w:type="dxa"/>
            <w:vAlign w:val="top"/>
          </w:tcPr>
          <w:p w14:paraId="31CC538E">
            <w:pPr>
              <w:rPr>
                <w:rFonts w:ascii="Arial"/>
                <w:color w:val="auto"/>
                <w:sz w:val="21"/>
                <w:highlight w:val="none"/>
              </w:rPr>
            </w:pPr>
          </w:p>
        </w:tc>
        <w:tc>
          <w:tcPr>
            <w:tcW w:w="1050" w:type="dxa"/>
            <w:vAlign w:val="top"/>
          </w:tcPr>
          <w:p w14:paraId="2ED6C989">
            <w:pPr>
              <w:rPr>
                <w:rFonts w:ascii="Arial"/>
                <w:color w:val="auto"/>
                <w:sz w:val="21"/>
                <w:highlight w:val="none"/>
              </w:rPr>
            </w:pPr>
          </w:p>
        </w:tc>
      </w:tr>
      <w:tr w14:paraId="6B76D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551" w:type="dxa"/>
            <w:vAlign w:val="top"/>
          </w:tcPr>
          <w:p w14:paraId="16B2024C">
            <w:pPr>
              <w:rPr>
                <w:rFonts w:ascii="Arial"/>
                <w:color w:val="auto"/>
                <w:sz w:val="21"/>
                <w:highlight w:val="none"/>
              </w:rPr>
            </w:pPr>
          </w:p>
        </w:tc>
        <w:tc>
          <w:tcPr>
            <w:tcW w:w="1546" w:type="dxa"/>
            <w:vAlign w:val="top"/>
          </w:tcPr>
          <w:p w14:paraId="7FBB0197">
            <w:pPr>
              <w:rPr>
                <w:rFonts w:ascii="Arial"/>
                <w:color w:val="auto"/>
                <w:sz w:val="21"/>
                <w:highlight w:val="none"/>
              </w:rPr>
            </w:pPr>
          </w:p>
        </w:tc>
        <w:tc>
          <w:tcPr>
            <w:tcW w:w="1547" w:type="dxa"/>
            <w:vAlign w:val="top"/>
          </w:tcPr>
          <w:p w14:paraId="548E5ED8">
            <w:pPr>
              <w:rPr>
                <w:rFonts w:ascii="Arial"/>
                <w:color w:val="auto"/>
                <w:sz w:val="21"/>
                <w:highlight w:val="none"/>
              </w:rPr>
            </w:pPr>
          </w:p>
        </w:tc>
        <w:tc>
          <w:tcPr>
            <w:tcW w:w="1547" w:type="dxa"/>
            <w:vAlign w:val="top"/>
          </w:tcPr>
          <w:p w14:paraId="76C6074D">
            <w:pPr>
              <w:rPr>
                <w:rFonts w:ascii="Arial"/>
                <w:color w:val="auto"/>
                <w:sz w:val="21"/>
                <w:highlight w:val="none"/>
              </w:rPr>
            </w:pPr>
          </w:p>
        </w:tc>
        <w:tc>
          <w:tcPr>
            <w:tcW w:w="1547" w:type="dxa"/>
            <w:vAlign w:val="top"/>
          </w:tcPr>
          <w:p w14:paraId="63652B52">
            <w:pPr>
              <w:rPr>
                <w:rFonts w:ascii="Arial"/>
                <w:color w:val="auto"/>
                <w:sz w:val="21"/>
                <w:highlight w:val="none"/>
              </w:rPr>
            </w:pPr>
          </w:p>
        </w:tc>
        <w:tc>
          <w:tcPr>
            <w:tcW w:w="1050" w:type="dxa"/>
            <w:vAlign w:val="top"/>
          </w:tcPr>
          <w:p w14:paraId="60EC0EB7">
            <w:pPr>
              <w:rPr>
                <w:rFonts w:ascii="Arial"/>
                <w:color w:val="auto"/>
                <w:sz w:val="21"/>
                <w:highlight w:val="none"/>
              </w:rPr>
            </w:pPr>
          </w:p>
        </w:tc>
      </w:tr>
    </w:tbl>
    <w:p w14:paraId="71FE64F7">
      <w:pPr>
        <w:pStyle w:val="2"/>
        <w:rPr>
          <w:color w:val="auto"/>
          <w:highlight w:val="none"/>
        </w:rPr>
      </w:pPr>
    </w:p>
    <w:p w14:paraId="00165694">
      <w:pPr>
        <w:rPr>
          <w:color w:val="auto"/>
          <w:highlight w:val="none"/>
        </w:rPr>
        <w:sectPr>
          <w:footerReference r:id="rId22" w:type="default"/>
          <w:pgSz w:w="11905" w:h="16838"/>
          <w:pgMar w:top="1417" w:right="1361" w:bottom="1417" w:left="1361" w:header="850" w:footer="1077" w:gutter="0"/>
          <w:pgNumType w:fmt="decimal"/>
          <w:cols w:space="0" w:num="1"/>
          <w:rtlGutter w:val="0"/>
          <w:docGrid w:linePitch="0" w:charSpace="0"/>
        </w:sectPr>
      </w:pPr>
    </w:p>
    <w:p w14:paraId="50C3E429">
      <w:pPr>
        <w:spacing w:before="91" w:line="223" w:lineRule="auto"/>
        <w:ind w:left="382"/>
        <w:rPr>
          <w:rFonts w:ascii="黑体" w:hAnsi="黑体" w:eastAsia="黑体" w:cs="黑体"/>
          <w:color w:val="auto"/>
          <w:sz w:val="28"/>
          <w:szCs w:val="28"/>
          <w:highlight w:val="none"/>
        </w:rPr>
      </w:pPr>
      <w:r>
        <w:rPr>
          <w:rFonts w:ascii="Times New Roman" w:hAnsi="Times New Roman" w:eastAsia="Times New Roman" w:cs="Times New Roman"/>
          <w:color w:val="auto"/>
          <w:spacing w:val="-2"/>
          <w:sz w:val="28"/>
          <w:szCs w:val="28"/>
          <w:highlight w:val="none"/>
        </w:rPr>
        <w:t>2</w:t>
      </w:r>
      <w:r>
        <w:rPr>
          <w:rFonts w:ascii="黑体" w:hAnsi="黑体" w:eastAsia="黑体" w:cs="黑体"/>
          <w:color w:val="auto"/>
          <w:spacing w:val="-2"/>
          <w:sz w:val="28"/>
          <w:szCs w:val="28"/>
          <w:highlight w:val="none"/>
        </w:rPr>
        <w:t>.图纸</w:t>
      </w:r>
    </w:p>
    <w:p w14:paraId="20DD335B">
      <w:pPr>
        <w:pStyle w:val="2"/>
        <w:spacing w:line="458" w:lineRule="auto"/>
        <w:rPr>
          <w:color w:val="auto"/>
          <w:highlight w:val="none"/>
        </w:rPr>
      </w:pPr>
    </w:p>
    <w:p w14:paraId="074E22BC">
      <w:pPr>
        <w:spacing w:before="78" w:line="220" w:lineRule="auto"/>
        <w:ind w:left="327"/>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招标图纸在电子交易系统下载。</w:t>
      </w:r>
    </w:p>
    <w:p w14:paraId="32B18C21">
      <w:pPr>
        <w:spacing w:line="220" w:lineRule="auto"/>
        <w:rPr>
          <w:rFonts w:ascii="宋体" w:hAnsi="宋体" w:eastAsia="宋体" w:cs="宋体"/>
          <w:color w:val="auto"/>
          <w:sz w:val="24"/>
          <w:szCs w:val="24"/>
          <w:highlight w:val="none"/>
        </w:rPr>
        <w:sectPr>
          <w:footerReference r:id="rId23" w:type="default"/>
          <w:pgSz w:w="11905" w:h="16838"/>
          <w:pgMar w:top="1417" w:right="1361" w:bottom="1417" w:left="1361" w:header="850" w:footer="1077" w:gutter="0"/>
          <w:pgNumType w:fmt="decimal"/>
          <w:cols w:space="0" w:num="1"/>
          <w:rtlGutter w:val="0"/>
          <w:docGrid w:linePitch="0" w:charSpace="0"/>
        </w:sectPr>
      </w:pPr>
    </w:p>
    <w:p w14:paraId="53FE030E">
      <w:pPr>
        <w:spacing w:before="100" w:line="225" w:lineRule="auto"/>
        <w:ind w:left="2624"/>
        <w:outlineLvl w:val="1"/>
        <w:rPr>
          <w:rFonts w:ascii="宋体" w:hAnsi="宋体" w:eastAsia="宋体" w:cs="宋体"/>
          <w:color w:val="auto"/>
          <w:sz w:val="31"/>
          <w:szCs w:val="31"/>
          <w:highlight w:val="none"/>
        </w:rPr>
      </w:pPr>
      <w:bookmarkStart w:id="43" w:name="bookmark49"/>
      <w:bookmarkEnd w:id="43"/>
      <w:r>
        <w:rPr>
          <w:rFonts w:ascii="宋体" w:hAnsi="宋体" w:eastAsia="宋体" w:cs="宋体"/>
          <w:b/>
          <w:bCs/>
          <w:color w:val="auto"/>
          <w:spacing w:val="6"/>
          <w:sz w:val="31"/>
          <w:szCs w:val="31"/>
          <w:highlight w:val="none"/>
        </w:rPr>
        <w:t>第三节</w:t>
      </w:r>
      <w:r>
        <w:rPr>
          <w:rFonts w:hint="eastAsia" w:ascii="宋体" w:hAnsi="宋体" w:eastAsia="宋体" w:cs="宋体"/>
          <w:b/>
          <w:bCs/>
          <w:color w:val="auto"/>
          <w:spacing w:val="6"/>
          <w:sz w:val="31"/>
          <w:szCs w:val="31"/>
          <w:highlight w:val="none"/>
          <w:lang w:val="en-US" w:eastAsia="zh-CN"/>
        </w:rPr>
        <w:t xml:space="preserve">  </w:t>
      </w:r>
      <w:r>
        <w:rPr>
          <w:rFonts w:ascii="宋体" w:hAnsi="宋体" w:eastAsia="宋体" w:cs="宋体"/>
          <w:b/>
          <w:bCs/>
          <w:color w:val="auto"/>
          <w:spacing w:val="6"/>
          <w:sz w:val="31"/>
          <w:szCs w:val="31"/>
          <w:highlight w:val="none"/>
        </w:rPr>
        <w:t>技术标准和要求</w:t>
      </w:r>
    </w:p>
    <w:p w14:paraId="42C41021">
      <w:pPr>
        <w:pStyle w:val="2"/>
        <w:spacing w:line="435" w:lineRule="auto"/>
        <w:rPr>
          <w:color w:val="auto"/>
          <w:highlight w:val="none"/>
        </w:rPr>
      </w:pPr>
    </w:p>
    <w:p w14:paraId="0116589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2"/>
        <w:rPr>
          <w:rFonts w:ascii="宋体" w:hAnsi="宋体" w:eastAsia="宋体" w:cs="宋体"/>
          <w:color w:val="auto"/>
          <w:sz w:val="31"/>
          <w:szCs w:val="31"/>
          <w:highlight w:val="none"/>
        </w:rPr>
      </w:pPr>
      <w:r>
        <w:rPr>
          <w:rFonts w:ascii="Times New Roman" w:hAnsi="Times New Roman" w:eastAsia="Times New Roman" w:cs="Times New Roman"/>
          <w:b/>
          <w:bCs/>
          <w:color w:val="auto"/>
          <w:spacing w:val="4"/>
          <w:sz w:val="31"/>
          <w:szCs w:val="31"/>
          <w:highlight w:val="none"/>
        </w:rPr>
        <w:t>1</w:t>
      </w:r>
      <w:r>
        <w:rPr>
          <w:rFonts w:ascii="宋体" w:hAnsi="宋体" w:eastAsia="宋体" w:cs="宋体"/>
          <w:b/>
          <w:bCs/>
          <w:color w:val="auto"/>
          <w:spacing w:val="4"/>
          <w:sz w:val="31"/>
          <w:szCs w:val="31"/>
          <w:highlight w:val="none"/>
        </w:rPr>
        <w:t>.合同技术条款</w:t>
      </w:r>
    </w:p>
    <w:p w14:paraId="61C45D76">
      <w:pPr>
        <w:keepNext w:val="0"/>
        <w:keepLines w:val="0"/>
        <w:pageBreakBefore w:val="0"/>
        <w:widowControl/>
        <w:kinsoku w:val="0"/>
        <w:wordWrap/>
        <w:overflowPunct/>
        <w:topLinePunct w:val="0"/>
        <w:autoSpaceDE w:val="0"/>
        <w:autoSpaceDN w:val="0"/>
        <w:bidi w:val="0"/>
        <w:adjustRightInd w:val="0"/>
        <w:snapToGrid w:val="0"/>
        <w:spacing w:line="440" w:lineRule="exact"/>
        <w:ind w:firstLine="436" w:firstLineChars="200"/>
        <w:textAlignment w:val="baseline"/>
        <w:rPr>
          <w:rFonts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lang w:val="en-US" w:eastAsia="zh-CN"/>
        </w:rPr>
        <w:t xml:space="preserve">技术标准和要求在滁州市公共资源交易中心系统中下载。 </w:t>
      </w:r>
    </w:p>
    <w:p w14:paraId="56B93F7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2"/>
        <w:rPr>
          <w:rFonts w:ascii="Times New Roman" w:hAnsi="Times New Roman" w:eastAsia="Times New Roman" w:cs="Times New Roman"/>
          <w:b/>
          <w:bCs/>
          <w:color w:val="auto"/>
          <w:spacing w:val="4"/>
          <w:sz w:val="31"/>
          <w:szCs w:val="31"/>
          <w:highlight w:val="none"/>
        </w:rPr>
      </w:pPr>
      <w:r>
        <w:rPr>
          <w:rFonts w:hint="eastAsia" w:ascii="Times New Roman" w:hAnsi="Times New Roman" w:eastAsia="Times New Roman" w:cs="Times New Roman"/>
          <w:b/>
          <w:bCs/>
          <w:color w:val="auto"/>
          <w:spacing w:val="4"/>
          <w:sz w:val="31"/>
          <w:szCs w:val="31"/>
          <w:highlight w:val="none"/>
          <w:lang w:val="en-US" w:eastAsia="zh-CN"/>
        </w:rPr>
        <w:t xml:space="preserve">2.投标设备要求 </w:t>
      </w:r>
    </w:p>
    <w:p w14:paraId="250A6A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36" w:firstLineChars="200"/>
        <w:textAlignment w:val="baseline"/>
        <w:outlineLvl w:val="2"/>
        <w:rPr>
          <w:rFonts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lang w:val="en-US" w:eastAsia="zh-CN"/>
        </w:rPr>
        <w:t xml:space="preserve">详见工程量清单。 </w:t>
      </w:r>
    </w:p>
    <w:p w14:paraId="5C184584">
      <w:pPr>
        <w:keepNext w:val="0"/>
        <w:keepLines w:val="0"/>
        <w:pageBreakBefore w:val="0"/>
        <w:widowControl/>
        <w:kinsoku w:val="0"/>
        <w:wordWrap/>
        <w:overflowPunct/>
        <w:topLinePunct w:val="0"/>
        <w:autoSpaceDE w:val="0"/>
        <w:autoSpaceDN w:val="0"/>
        <w:bidi w:val="0"/>
        <w:adjustRightInd w:val="0"/>
        <w:snapToGrid w:val="0"/>
        <w:spacing w:line="440" w:lineRule="exact"/>
        <w:ind w:firstLine="436" w:firstLineChars="200"/>
        <w:textAlignment w:val="baseline"/>
        <w:rPr>
          <w:rFonts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lang w:val="en-US" w:eastAsia="zh-CN"/>
        </w:rPr>
        <w:t>鉴于供货要求是合同文件的组成文件之一，指代主体名称宜采用买方和卖方分别表示招标人和投标人或中标人</w:t>
      </w:r>
      <w:r>
        <w:rPr>
          <w:rFonts w:ascii="宋体" w:hAnsi="宋体" w:eastAsia="宋体" w:cs="宋体"/>
          <w:color w:val="auto"/>
          <w:spacing w:val="9"/>
          <w:sz w:val="20"/>
          <w:szCs w:val="20"/>
          <w:highlight w:val="none"/>
        </w:rPr>
        <w:t>。</w:t>
      </w:r>
    </w:p>
    <w:p w14:paraId="0AD6C7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textAlignment w:val="baseline"/>
        <w:outlineLvl w:val="2"/>
        <w:rPr>
          <w:rFonts w:hint="eastAsia" w:ascii="Times New Roman" w:hAnsi="Times New Roman" w:eastAsia="Times New Roman" w:cs="Times New Roman"/>
          <w:b/>
          <w:bCs/>
          <w:color w:val="auto"/>
          <w:spacing w:val="4"/>
          <w:sz w:val="31"/>
          <w:szCs w:val="31"/>
          <w:highlight w:val="none"/>
          <w:lang w:val="en-US" w:eastAsia="zh-CN"/>
        </w:rPr>
      </w:pPr>
      <w:r>
        <w:rPr>
          <w:rFonts w:hint="eastAsia" w:ascii="Times New Roman" w:hAnsi="Times New Roman" w:eastAsia="Times New Roman" w:cs="Times New Roman"/>
          <w:b/>
          <w:bCs/>
          <w:snapToGrid w:val="0"/>
          <w:color w:val="auto"/>
          <w:spacing w:val="4"/>
          <w:kern w:val="0"/>
          <w:sz w:val="31"/>
          <w:szCs w:val="31"/>
          <w:highlight w:val="none"/>
          <w:lang w:val="en-US" w:eastAsia="zh-CN" w:bidi="ar-SA"/>
        </w:rPr>
        <w:t>3.</w:t>
      </w:r>
      <w:r>
        <w:rPr>
          <w:rFonts w:hint="eastAsia" w:ascii="Times New Roman" w:hAnsi="Times New Roman" w:eastAsia="Times New Roman" w:cs="Times New Roman"/>
          <w:b/>
          <w:bCs/>
          <w:color w:val="auto"/>
          <w:spacing w:val="4"/>
          <w:sz w:val="31"/>
          <w:szCs w:val="31"/>
          <w:highlight w:val="none"/>
          <w:lang w:val="en-US" w:eastAsia="zh-CN"/>
        </w:rPr>
        <w:t xml:space="preserve">技术性能指标 </w:t>
      </w:r>
    </w:p>
    <w:p w14:paraId="1E63FE94">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招标人应编制详细的技术性能指标并考虑以下因素： </w:t>
      </w:r>
    </w:p>
    <w:p w14:paraId="5CB84A99">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1.技术性能指标构成评标委员会评价投标文件技术响应性的标准。因此，定义明确的技术性能指标有助于投标人编制响应性的投标文件，也有助于评标委员会审查、评审和比较投标文件。 </w:t>
      </w:r>
    </w:p>
    <w:p w14:paraId="2B350D20">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2.技术性能指标应具有足够的广泛性，以免在生产制造设备时对普遍使用的工艺、材料和设备造成限制。 </w:t>
      </w:r>
    </w:p>
    <w:p w14:paraId="13381675">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3.招标文件中规定的工艺、材料和设备的标准不得有限制性，应尽可能地采用国家标准。法律法规对设备安全性有特殊要求的，应当符合有关产品质量的强制性国家标准、行业标准。 </w:t>
      </w:r>
    </w:p>
    <w:p w14:paraId="1AE7D6EF">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4.技术性能指标不得限定或者指定特定的专利、商标、品牌、原产地或者供应商，不得含有倾向或者排斥投标人的其他内容。在引用不可能避免时，该引用后应注明“或相当于”的字样。 </w:t>
      </w:r>
    </w:p>
    <w:p w14:paraId="0110BB8B">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5.招标人应针对实质性要求和条件进行说明和标注，并列明需提供技术支持资料的技术要求。 </w:t>
      </w:r>
    </w:p>
    <w:p w14:paraId="00201F2D">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6.招标人应规定可以偏差的要求和条件及可以偏差的范围和最高偏差项数并与投标人前附表一致。 </w:t>
      </w:r>
    </w:p>
    <w:p w14:paraId="3728C8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textAlignment w:val="baseline"/>
        <w:outlineLvl w:val="2"/>
        <w:rPr>
          <w:rFonts w:hint="eastAsia" w:ascii="Times New Roman" w:hAnsi="Times New Roman" w:eastAsia="Times New Roman" w:cs="Times New Roman"/>
          <w:b/>
          <w:bCs/>
          <w:snapToGrid w:val="0"/>
          <w:color w:val="auto"/>
          <w:spacing w:val="4"/>
          <w:kern w:val="0"/>
          <w:sz w:val="31"/>
          <w:szCs w:val="31"/>
          <w:highlight w:val="none"/>
          <w:lang w:val="en-US" w:eastAsia="zh-CN" w:bidi="ar-SA"/>
        </w:rPr>
      </w:pPr>
      <w:r>
        <w:rPr>
          <w:rFonts w:hint="eastAsia" w:ascii="Times New Roman" w:hAnsi="Times New Roman" w:eastAsia="Times New Roman" w:cs="Times New Roman"/>
          <w:b/>
          <w:bCs/>
          <w:snapToGrid w:val="0"/>
          <w:color w:val="auto"/>
          <w:spacing w:val="4"/>
          <w:kern w:val="0"/>
          <w:sz w:val="31"/>
          <w:szCs w:val="31"/>
          <w:highlight w:val="none"/>
          <w:lang w:val="en-US" w:eastAsia="zh-CN" w:bidi="ar-SA"/>
        </w:rPr>
        <w:t xml:space="preserve">4.检验考核要求 </w:t>
      </w:r>
    </w:p>
    <w:p w14:paraId="57481071">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招标人应对合同设备在考核中应达到的技术性能考核指标进行规定，并可根据合同设备的实际情况，规定可以接受的合同设备的最低技术性能考核指标。</w:t>
      </w:r>
    </w:p>
    <w:p w14:paraId="426BFD0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eastAsia="宋体" w:cs="宋体"/>
          <w:color w:val="auto"/>
          <w:sz w:val="20"/>
          <w:szCs w:val="20"/>
          <w:highlight w:val="none"/>
        </w:rPr>
        <w:sectPr>
          <w:footerReference r:id="rId24" w:type="default"/>
          <w:pgSz w:w="11905" w:h="16838"/>
          <w:pgMar w:top="1417" w:right="1361" w:bottom="1417" w:left="1361" w:header="850" w:footer="1077" w:gutter="0"/>
          <w:pgNumType w:fmt="decimal"/>
          <w:cols w:space="0" w:num="1"/>
          <w:rtlGutter w:val="0"/>
          <w:docGrid w:linePitch="0" w:charSpace="0"/>
        </w:sectPr>
      </w:pPr>
    </w:p>
    <w:p w14:paraId="4A2ADEC2">
      <w:pPr>
        <w:numPr>
          <w:ilvl w:val="0"/>
          <w:numId w:val="0"/>
        </w:numPr>
        <w:spacing w:before="140" w:line="222" w:lineRule="auto"/>
        <w:jc w:val="center"/>
        <w:outlineLvl w:val="0"/>
        <w:rPr>
          <w:rFonts w:ascii="宋体" w:hAnsi="宋体" w:eastAsia="宋体" w:cs="宋体"/>
          <w:b/>
          <w:bCs/>
          <w:color w:val="auto"/>
          <w:spacing w:val="4"/>
          <w:sz w:val="43"/>
          <w:szCs w:val="43"/>
          <w:highlight w:val="none"/>
        </w:rPr>
      </w:pPr>
      <w:r>
        <w:rPr>
          <w:rFonts w:hint="eastAsia" w:ascii="宋体" w:hAnsi="宋体" w:eastAsia="宋体" w:cs="宋体"/>
          <w:b/>
          <w:bCs/>
          <w:snapToGrid w:val="0"/>
          <w:color w:val="auto"/>
          <w:spacing w:val="4"/>
          <w:kern w:val="0"/>
          <w:sz w:val="43"/>
          <w:szCs w:val="43"/>
          <w:highlight w:val="none"/>
          <w:lang w:val="en-US" w:eastAsia="en-US" w:bidi="ar-SA"/>
        </w:rPr>
        <w:t>第六章</w:t>
      </w:r>
      <w:r>
        <w:rPr>
          <w:rFonts w:hint="eastAsia" w:ascii="宋体" w:hAnsi="宋体" w:eastAsia="宋体" w:cs="宋体"/>
          <w:b/>
          <w:bCs/>
          <w:color w:val="auto"/>
          <w:spacing w:val="4"/>
          <w:sz w:val="43"/>
          <w:szCs w:val="43"/>
          <w:highlight w:val="none"/>
          <w:lang w:val="en-US" w:eastAsia="zh-CN"/>
        </w:rPr>
        <w:t xml:space="preserve"> </w:t>
      </w:r>
      <w:r>
        <w:rPr>
          <w:rFonts w:ascii="宋体" w:hAnsi="宋体" w:eastAsia="宋体" w:cs="宋体"/>
          <w:b/>
          <w:bCs/>
          <w:color w:val="auto"/>
          <w:spacing w:val="4"/>
          <w:sz w:val="43"/>
          <w:szCs w:val="43"/>
          <w:highlight w:val="none"/>
        </w:rPr>
        <w:t>投标文件格</w:t>
      </w:r>
    </w:p>
    <w:p w14:paraId="5D891B2A">
      <w:pPr>
        <w:numPr>
          <w:ilvl w:val="0"/>
          <w:numId w:val="0"/>
        </w:numPr>
        <w:spacing w:before="140" w:line="222" w:lineRule="auto"/>
        <w:ind w:firstLine="1050" w:firstLineChars="500"/>
        <w:jc w:val="both"/>
        <w:outlineLvl w:val="0"/>
        <w:rPr>
          <w:rFonts w:hint="eastAsia" w:ascii="宋体" w:hAnsi="宋体" w:eastAsia="宋体" w:cs="宋体"/>
          <w:color w:val="auto"/>
          <w:spacing w:val="5"/>
          <w:sz w:val="20"/>
          <w:szCs w:val="20"/>
          <w:highlight w:val="none"/>
          <w:u w:val="single"/>
          <w:lang w:val="en-US" w:eastAsia="zh-CN"/>
        </w:rPr>
      </w:pPr>
    </w:p>
    <w:p w14:paraId="35D6E70C">
      <w:pPr>
        <w:numPr>
          <w:ilvl w:val="0"/>
          <w:numId w:val="0"/>
        </w:numPr>
        <w:spacing w:before="140" w:line="222" w:lineRule="auto"/>
        <w:ind w:firstLine="1050" w:firstLineChars="500"/>
        <w:jc w:val="both"/>
        <w:outlineLvl w:val="0"/>
        <w:rPr>
          <w:rFonts w:hint="eastAsia" w:ascii="黑体" w:hAnsi="黑体" w:eastAsia="宋体" w:cs="黑体"/>
          <w:color w:val="auto"/>
          <w:sz w:val="28"/>
          <w:szCs w:val="28"/>
          <w:highlight w:val="none"/>
          <w:lang w:eastAsia="zh-CN"/>
        </w:rPr>
      </w:pPr>
      <w:r>
        <w:rPr>
          <w:rFonts w:hint="eastAsia" w:ascii="宋体" w:hAnsi="宋体" w:eastAsia="宋体" w:cs="宋体"/>
          <w:color w:val="auto"/>
          <w:spacing w:val="5"/>
          <w:sz w:val="20"/>
          <w:szCs w:val="20"/>
          <w:highlight w:val="none"/>
          <w:u w:val="single"/>
          <w:lang w:val="en-US" w:eastAsia="zh-CN"/>
        </w:rPr>
        <w:t xml:space="preserve">                                             </w:t>
      </w:r>
      <w:r>
        <w:rPr>
          <w:rFonts w:ascii="Times New Roman" w:hAnsi="Times New Roman" w:eastAsia="Times New Roman" w:cs="Times New Roman"/>
          <w:color w:val="auto"/>
          <w:spacing w:val="-1"/>
          <w:sz w:val="28"/>
          <w:szCs w:val="28"/>
          <w:highlight w:val="none"/>
          <w:u w:val="single" w:color="auto"/>
        </w:rPr>
        <w:t>(</w:t>
      </w:r>
      <w:r>
        <w:rPr>
          <w:rFonts w:ascii="黑体" w:hAnsi="黑体" w:eastAsia="黑体" w:cs="黑体"/>
          <w:color w:val="auto"/>
          <w:spacing w:val="-1"/>
          <w:sz w:val="28"/>
          <w:szCs w:val="28"/>
          <w:highlight w:val="none"/>
          <w:u w:val="single" w:color="auto"/>
        </w:rPr>
        <w:t>项目名称</w:t>
      </w:r>
      <w:r>
        <w:rPr>
          <w:rFonts w:ascii="Times New Roman" w:hAnsi="Times New Roman" w:eastAsia="Times New Roman" w:cs="Times New Roman"/>
          <w:color w:val="auto"/>
          <w:spacing w:val="-1"/>
          <w:sz w:val="28"/>
          <w:szCs w:val="28"/>
          <w:highlight w:val="none"/>
        </w:rPr>
        <w:t>)</w:t>
      </w:r>
    </w:p>
    <w:p w14:paraId="3D27EEEC">
      <w:pPr>
        <w:pStyle w:val="2"/>
        <w:spacing w:line="384" w:lineRule="auto"/>
        <w:rPr>
          <w:color w:val="auto"/>
          <w:highlight w:val="none"/>
        </w:rPr>
      </w:pPr>
    </w:p>
    <w:p w14:paraId="1A5ACC25">
      <w:pPr>
        <w:spacing w:before="140" w:line="225" w:lineRule="auto"/>
        <w:jc w:val="center"/>
        <w:rPr>
          <w:rFonts w:ascii="黑体" w:hAnsi="黑体" w:eastAsia="黑体" w:cs="黑体"/>
          <w:color w:val="auto"/>
          <w:sz w:val="43"/>
          <w:szCs w:val="43"/>
          <w:highlight w:val="none"/>
        </w:rPr>
      </w:pPr>
      <w:r>
        <w:rPr>
          <w:rFonts w:ascii="黑体" w:hAnsi="黑体" w:eastAsia="黑体" w:cs="黑体"/>
          <w:color w:val="auto"/>
          <w:spacing w:val="-5"/>
          <w:sz w:val="43"/>
          <w:szCs w:val="43"/>
          <w:highlight w:val="none"/>
        </w:rPr>
        <w:t>投</w:t>
      </w:r>
      <w:r>
        <w:rPr>
          <w:rFonts w:hint="eastAsia" w:ascii="黑体" w:hAnsi="黑体" w:eastAsia="黑体" w:cs="黑体"/>
          <w:color w:val="auto"/>
          <w:spacing w:val="-5"/>
          <w:sz w:val="43"/>
          <w:szCs w:val="43"/>
          <w:highlight w:val="none"/>
          <w:lang w:val="en-US" w:eastAsia="zh-CN"/>
        </w:rPr>
        <w:t xml:space="preserve"> </w:t>
      </w:r>
      <w:r>
        <w:rPr>
          <w:rFonts w:ascii="黑体" w:hAnsi="黑体" w:eastAsia="黑体" w:cs="黑体"/>
          <w:color w:val="auto"/>
          <w:spacing w:val="-5"/>
          <w:sz w:val="43"/>
          <w:szCs w:val="43"/>
          <w:highlight w:val="none"/>
        </w:rPr>
        <w:t>标</w:t>
      </w:r>
      <w:r>
        <w:rPr>
          <w:rFonts w:hint="eastAsia" w:ascii="黑体" w:hAnsi="黑体" w:eastAsia="黑体" w:cs="黑体"/>
          <w:color w:val="auto"/>
          <w:spacing w:val="-5"/>
          <w:sz w:val="43"/>
          <w:szCs w:val="43"/>
          <w:highlight w:val="none"/>
          <w:lang w:val="en-US" w:eastAsia="zh-CN"/>
        </w:rPr>
        <w:t xml:space="preserve"> </w:t>
      </w:r>
      <w:r>
        <w:rPr>
          <w:rFonts w:ascii="黑体" w:hAnsi="黑体" w:eastAsia="黑体" w:cs="黑体"/>
          <w:color w:val="auto"/>
          <w:spacing w:val="-5"/>
          <w:sz w:val="43"/>
          <w:szCs w:val="43"/>
          <w:highlight w:val="none"/>
        </w:rPr>
        <w:t>文</w:t>
      </w:r>
      <w:r>
        <w:rPr>
          <w:rFonts w:hint="eastAsia" w:ascii="黑体" w:hAnsi="黑体" w:eastAsia="黑体" w:cs="黑体"/>
          <w:color w:val="auto"/>
          <w:spacing w:val="-5"/>
          <w:sz w:val="43"/>
          <w:szCs w:val="43"/>
          <w:highlight w:val="none"/>
          <w:lang w:val="en-US" w:eastAsia="zh-CN"/>
        </w:rPr>
        <w:t xml:space="preserve"> </w:t>
      </w:r>
      <w:r>
        <w:rPr>
          <w:rFonts w:ascii="黑体" w:hAnsi="黑体" w:eastAsia="黑体" w:cs="黑体"/>
          <w:color w:val="auto"/>
          <w:spacing w:val="-5"/>
          <w:sz w:val="43"/>
          <w:szCs w:val="43"/>
          <w:highlight w:val="none"/>
        </w:rPr>
        <w:t>件</w:t>
      </w:r>
    </w:p>
    <w:p w14:paraId="4816CE7F">
      <w:pPr>
        <w:pStyle w:val="2"/>
        <w:spacing w:line="244" w:lineRule="auto"/>
        <w:rPr>
          <w:color w:val="auto"/>
          <w:highlight w:val="none"/>
        </w:rPr>
      </w:pPr>
    </w:p>
    <w:p w14:paraId="755A1C99">
      <w:pPr>
        <w:pStyle w:val="2"/>
        <w:spacing w:line="244" w:lineRule="auto"/>
        <w:jc w:val="center"/>
        <w:rPr>
          <w:rFonts w:hint="eastAsia" w:ascii="黑体" w:hAnsi="黑体" w:eastAsia="黑体" w:cs="黑体"/>
          <w:snapToGrid w:val="0"/>
          <w:color w:val="auto"/>
          <w:spacing w:val="-5"/>
          <w:kern w:val="0"/>
          <w:sz w:val="43"/>
          <w:szCs w:val="43"/>
          <w:highlight w:val="none"/>
          <w:lang w:val="en-US" w:eastAsia="zh-CN" w:bidi="ar-SA"/>
        </w:rPr>
      </w:pPr>
      <w:r>
        <w:rPr>
          <w:rFonts w:hint="eastAsia" w:ascii="黑体" w:hAnsi="黑体" w:eastAsia="黑体" w:cs="黑体"/>
          <w:snapToGrid w:val="0"/>
          <w:color w:val="auto"/>
          <w:spacing w:val="-5"/>
          <w:kern w:val="0"/>
          <w:sz w:val="43"/>
          <w:szCs w:val="43"/>
          <w:highlight w:val="none"/>
          <w:lang w:val="en-US" w:eastAsia="zh-CN" w:bidi="ar-SA"/>
        </w:rPr>
        <w:t>资 信 标</w:t>
      </w:r>
    </w:p>
    <w:p w14:paraId="77767BDB">
      <w:pPr>
        <w:pStyle w:val="2"/>
        <w:spacing w:line="244" w:lineRule="auto"/>
        <w:rPr>
          <w:color w:val="auto"/>
          <w:highlight w:val="none"/>
        </w:rPr>
      </w:pPr>
    </w:p>
    <w:p w14:paraId="10382E87">
      <w:pPr>
        <w:pStyle w:val="2"/>
        <w:spacing w:line="244" w:lineRule="auto"/>
        <w:ind w:firstLine="2740" w:firstLineChars="1000"/>
        <w:rPr>
          <w:rFonts w:hint="default" w:eastAsia="宋体"/>
          <w:color w:val="auto"/>
          <w:highlight w:val="none"/>
          <w:lang w:val="en-US" w:eastAsia="zh-CN"/>
        </w:rPr>
      </w:pPr>
      <w:r>
        <w:rPr>
          <w:rFonts w:hint="eastAsia" w:ascii="黑体" w:hAnsi="黑体" w:eastAsia="黑体" w:cs="黑体"/>
          <w:snapToGrid w:val="0"/>
          <w:color w:val="auto"/>
          <w:spacing w:val="-3"/>
          <w:kern w:val="0"/>
          <w:sz w:val="28"/>
          <w:szCs w:val="28"/>
          <w:highlight w:val="none"/>
          <w:lang w:val="en-US" w:eastAsia="zh-CN" w:bidi="ar-SA"/>
        </w:rPr>
        <w:t>项目编号：</w:t>
      </w:r>
      <w:r>
        <w:rPr>
          <w:rFonts w:hint="eastAsia" w:ascii="宋体" w:hAnsi="宋体" w:eastAsia="宋体" w:cs="宋体"/>
          <w:color w:val="auto"/>
          <w:spacing w:val="5"/>
          <w:sz w:val="20"/>
          <w:szCs w:val="20"/>
          <w:highlight w:val="none"/>
          <w:u w:val="single"/>
          <w:lang w:val="en-US" w:eastAsia="zh-CN"/>
        </w:rPr>
        <w:t xml:space="preserve">                     </w:t>
      </w:r>
    </w:p>
    <w:p w14:paraId="486A5A57">
      <w:pPr>
        <w:pStyle w:val="2"/>
        <w:spacing w:line="244" w:lineRule="auto"/>
        <w:rPr>
          <w:color w:val="auto"/>
          <w:highlight w:val="none"/>
        </w:rPr>
      </w:pPr>
    </w:p>
    <w:p w14:paraId="5E253C14">
      <w:pPr>
        <w:pStyle w:val="2"/>
        <w:spacing w:line="244" w:lineRule="auto"/>
        <w:rPr>
          <w:color w:val="auto"/>
          <w:highlight w:val="none"/>
        </w:rPr>
      </w:pPr>
    </w:p>
    <w:p w14:paraId="45916FC7">
      <w:pPr>
        <w:pStyle w:val="2"/>
        <w:spacing w:line="245" w:lineRule="auto"/>
        <w:rPr>
          <w:color w:val="auto"/>
          <w:highlight w:val="none"/>
        </w:rPr>
      </w:pPr>
    </w:p>
    <w:p w14:paraId="7FD443AD">
      <w:pPr>
        <w:pStyle w:val="2"/>
        <w:spacing w:line="245" w:lineRule="auto"/>
        <w:rPr>
          <w:color w:val="auto"/>
          <w:highlight w:val="none"/>
        </w:rPr>
      </w:pPr>
    </w:p>
    <w:p w14:paraId="2306FBD8">
      <w:pPr>
        <w:pStyle w:val="2"/>
        <w:spacing w:line="245" w:lineRule="auto"/>
        <w:rPr>
          <w:color w:val="auto"/>
          <w:highlight w:val="none"/>
        </w:rPr>
      </w:pPr>
    </w:p>
    <w:p w14:paraId="6D70F601">
      <w:pPr>
        <w:pStyle w:val="2"/>
        <w:spacing w:line="245" w:lineRule="auto"/>
        <w:rPr>
          <w:color w:val="auto"/>
          <w:highlight w:val="none"/>
        </w:rPr>
      </w:pPr>
    </w:p>
    <w:p w14:paraId="188156A9">
      <w:pPr>
        <w:pStyle w:val="2"/>
        <w:spacing w:line="245" w:lineRule="auto"/>
        <w:rPr>
          <w:color w:val="auto"/>
          <w:highlight w:val="none"/>
        </w:rPr>
      </w:pPr>
    </w:p>
    <w:p w14:paraId="2D9B9D6E">
      <w:pPr>
        <w:pStyle w:val="2"/>
        <w:spacing w:line="245" w:lineRule="auto"/>
        <w:rPr>
          <w:color w:val="auto"/>
          <w:highlight w:val="none"/>
        </w:rPr>
      </w:pPr>
    </w:p>
    <w:p w14:paraId="1BE666E7">
      <w:pPr>
        <w:pStyle w:val="2"/>
        <w:spacing w:line="245" w:lineRule="auto"/>
        <w:rPr>
          <w:color w:val="auto"/>
          <w:highlight w:val="none"/>
        </w:rPr>
      </w:pPr>
    </w:p>
    <w:p w14:paraId="0932225A">
      <w:pPr>
        <w:pStyle w:val="2"/>
        <w:spacing w:line="245" w:lineRule="auto"/>
        <w:rPr>
          <w:color w:val="auto"/>
          <w:highlight w:val="none"/>
        </w:rPr>
      </w:pPr>
    </w:p>
    <w:p w14:paraId="08F04343">
      <w:pPr>
        <w:pStyle w:val="2"/>
        <w:spacing w:line="245" w:lineRule="auto"/>
        <w:rPr>
          <w:color w:val="auto"/>
          <w:highlight w:val="none"/>
        </w:rPr>
      </w:pPr>
    </w:p>
    <w:p w14:paraId="748E0364">
      <w:pPr>
        <w:pStyle w:val="2"/>
        <w:spacing w:line="245" w:lineRule="auto"/>
        <w:rPr>
          <w:color w:val="auto"/>
          <w:highlight w:val="none"/>
        </w:rPr>
      </w:pPr>
    </w:p>
    <w:p w14:paraId="3BC60BCF">
      <w:pPr>
        <w:pStyle w:val="2"/>
        <w:spacing w:line="245" w:lineRule="auto"/>
        <w:rPr>
          <w:color w:val="auto"/>
          <w:highlight w:val="none"/>
        </w:rPr>
      </w:pPr>
    </w:p>
    <w:p w14:paraId="169582B4">
      <w:pPr>
        <w:pStyle w:val="2"/>
        <w:spacing w:line="245" w:lineRule="auto"/>
        <w:rPr>
          <w:color w:val="auto"/>
          <w:highlight w:val="none"/>
        </w:rPr>
      </w:pPr>
    </w:p>
    <w:p w14:paraId="3C83BF35">
      <w:pPr>
        <w:spacing w:before="91" w:line="223" w:lineRule="auto"/>
        <w:ind w:left="1210"/>
        <w:rPr>
          <w:rFonts w:hint="eastAsia" w:ascii="黑体" w:hAnsi="黑体" w:eastAsia="黑体" w:cs="黑体"/>
          <w:b/>
          <w:bCs/>
          <w:color w:val="auto"/>
          <w:sz w:val="28"/>
          <w:szCs w:val="28"/>
          <w:highlight w:val="none"/>
          <w:lang w:eastAsia="zh-CN"/>
        </w:rPr>
      </w:pPr>
      <w:r>
        <w:rPr>
          <w:rFonts w:ascii="黑体" w:hAnsi="黑体" w:eastAsia="黑体" w:cs="黑体"/>
          <w:color w:val="auto"/>
          <w:spacing w:val="-3"/>
          <w:sz w:val="28"/>
          <w:szCs w:val="28"/>
          <w:highlight w:val="none"/>
        </w:rPr>
        <w:t>投标人：</w:t>
      </w:r>
      <w:r>
        <w:rPr>
          <w:rFonts w:hint="eastAsia" w:ascii="宋体" w:hAnsi="宋体" w:eastAsia="宋体" w:cs="宋体"/>
          <w:color w:val="auto"/>
          <w:spacing w:val="5"/>
          <w:sz w:val="20"/>
          <w:szCs w:val="20"/>
          <w:highlight w:val="none"/>
          <w:u w:val="single"/>
          <w:lang w:val="en-US" w:eastAsia="zh-CN"/>
        </w:rPr>
        <w:t xml:space="preserve">                                      </w:t>
      </w:r>
      <w:r>
        <w:rPr>
          <w:rFonts w:hint="eastAsia" w:ascii="黑体" w:hAnsi="黑体" w:eastAsia="黑体" w:cs="黑体"/>
          <w:color w:val="auto"/>
          <w:spacing w:val="-3"/>
          <w:sz w:val="28"/>
          <w:szCs w:val="28"/>
          <w:highlight w:val="none"/>
          <w:lang w:val="en-US" w:eastAsia="zh-CN"/>
        </w:rPr>
        <w:t>（签章）</w:t>
      </w:r>
    </w:p>
    <w:p w14:paraId="40486E25">
      <w:pPr>
        <w:pStyle w:val="2"/>
        <w:spacing w:line="252" w:lineRule="auto"/>
        <w:rPr>
          <w:color w:val="auto"/>
          <w:highlight w:val="none"/>
        </w:rPr>
      </w:pPr>
    </w:p>
    <w:p w14:paraId="4C0E7908">
      <w:pPr>
        <w:tabs>
          <w:tab w:val="left" w:pos="3305"/>
        </w:tabs>
        <w:spacing w:before="91" w:line="224" w:lineRule="auto"/>
        <w:ind w:left="2326"/>
        <w:rPr>
          <w:rFonts w:ascii="黑体" w:hAnsi="黑体" w:eastAsia="黑体" w:cs="黑体"/>
          <w:color w:val="auto"/>
          <w:sz w:val="28"/>
          <w:szCs w:val="28"/>
          <w:highlight w:val="none"/>
        </w:rPr>
      </w:pPr>
      <w:r>
        <w:rPr>
          <w:rFonts w:ascii="黑体" w:hAnsi="黑体" w:eastAsia="黑体" w:cs="黑体"/>
          <w:color w:val="auto"/>
          <w:sz w:val="28"/>
          <w:szCs w:val="28"/>
          <w:highlight w:val="none"/>
          <w:u w:val="single" w:color="auto"/>
        </w:rPr>
        <w:tab/>
      </w:r>
      <w:r>
        <w:rPr>
          <w:rFonts w:ascii="黑体" w:hAnsi="黑体" w:eastAsia="黑体" w:cs="黑体"/>
          <w:color w:val="auto"/>
          <w:spacing w:val="-10"/>
          <w:sz w:val="28"/>
          <w:szCs w:val="28"/>
          <w:highlight w:val="none"/>
        </w:rPr>
        <w:t>年</w:t>
      </w:r>
      <w:r>
        <w:rPr>
          <w:rFonts w:hint="eastAsia" w:ascii="宋体" w:hAnsi="宋体" w:eastAsia="宋体" w:cs="宋体"/>
          <w:color w:val="auto"/>
          <w:spacing w:val="5"/>
          <w:sz w:val="20"/>
          <w:szCs w:val="20"/>
          <w:highlight w:val="none"/>
          <w:u w:val="single"/>
          <w:lang w:val="en-US" w:eastAsia="zh-CN"/>
        </w:rPr>
        <w:t xml:space="preserve">          </w:t>
      </w:r>
      <w:r>
        <w:rPr>
          <w:rFonts w:ascii="黑体" w:hAnsi="黑体" w:eastAsia="黑体" w:cs="黑体"/>
          <w:color w:val="auto"/>
          <w:spacing w:val="-10"/>
          <w:sz w:val="28"/>
          <w:szCs w:val="28"/>
          <w:highlight w:val="none"/>
        </w:rPr>
        <w:t>月</w:t>
      </w:r>
      <w:r>
        <w:rPr>
          <w:rFonts w:hint="eastAsia" w:ascii="宋体" w:hAnsi="宋体" w:eastAsia="宋体" w:cs="宋体"/>
          <w:color w:val="auto"/>
          <w:spacing w:val="5"/>
          <w:sz w:val="20"/>
          <w:szCs w:val="20"/>
          <w:highlight w:val="none"/>
          <w:u w:val="single"/>
          <w:lang w:val="en-US" w:eastAsia="zh-CN"/>
        </w:rPr>
        <w:t xml:space="preserve">       </w:t>
      </w:r>
      <w:r>
        <w:rPr>
          <w:rFonts w:ascii="黑体" w:hAnsi="黑体" w:eastAsia="黑体" w:cs="黑体"/>
          <w:color w:val="auto"/>
          <w:spacing w:val="-10"/>
          <w:sz w:val="28"/>
          <w:szCs w:val="28"/>
          <w:highlight w:val="none"/>
        </w:rPr>
        <w:t>日</w:t>
      </w:r>
    </w:p>
    <w:p w14:paraId="561AC892">
      <w:pPr>
        <w:spacing w:line="224" w:lineRule="auto"/>
        <w:rPr>
          <w:rFonts w:ascii="黑体" w:hAnsi="黑体" w:eastAsia="黑体" w:cs="黑体"/>
          <w:color w:val="auto"/>
          <w:sz w:val="28"/>
          <w:szCs w:val="28"/>
          <w:highlight w:val="none"/>
        </w:rPr>
        <w:sectPr>
          <w:footerReference r:id="rId25" w:type="default"/>
          <w:pgSz w:w="11905" w:h="16838"/>
          <w:pgMar w:top="1417" w:right="1361" w:bottom="1417" w:left="1361" w:header="850" w:footer="1077" w:gutter="0"/>
          <w:pgNumType w:fmt="decimal"/>
          <w:cols w:space="0" w:num="1"/>
          <w:rtlGutter w:val="0"/>
          <w:docGrid w:linePitch="0" w:charSpace="0"/>
        </w:sectPr>
      </w:pPr>
    </w:p>
    <w:p w14:paraId="210F20B0">
      <w:pPr>
        <w:keepNext w:val="0"/>
        <w:keepLines w:val="0"/>
        <w:widowControl/>
        <w:suppressLineNumbers w:val="0"/>
        <w:jc w:val="center"/>
        <w:rPr>
          <w:rFonts w:hint="eastAsia" w:ascii="黑体" w:hAnsi="黑体" w:eastAsia="黑体" w:cs="黑体"/>
          <w:color w:val="auto"/>
          <w:spacing w:val="22"/>
          <w:sz w:val="30"/>
          <w:szCs w:val="30"/>
          <w:highlight w:val="none"/>
          <w:lang w:val="en-US" w:eastAsia="zh-CN"/>
        </w:rPr>
      </w:pPr>
    </w:p>
    <w:p w14:paraId="46C3F775">
      <w:pPr>
        <w:keepNext w:val="0"/>
        <w:keepLines w:val="0"/>
        <w:widowControl/>
        <w:suppressLineNumbers w:val="0"/>
        <w:jc w:val="center"/>
        <w:rPr>
          <w:rFonts w:hint="eastAsia" w:ascii="黑体" w:hAnsi="黑体" w:eastAsia="黑体" w:cs="黑体"/>
          <w:color w:val="auto"/>
          <w:spacing w:val="22"/>
          <w:sz w:val="30"/>
          <w:szCs w:val="30"/>
          <w:highlight w:val="none"/>
          <w:lang w:val="en-US" w:eastAsia="zh-CN"/>
        </w:rPr>
      </w:pPr>
    </w:p>
    <w:p w14:paraId="12808B35">
      <w:pPr>
        <w:keepNext w:val="0"/>
        <w:keepLines w:val="0"/>
        <w:widowControl/>
        <w:suppressLineNumbers w:val="0"/>
        <w:jc w:val="center"/>
        <w:rPr>
          <w:rFonts w:hint="eastAsia" w:ascii="黑体" w:hAnsi="黑体" w:eastAsia="黑体" w:cs="黑体"/>
          <w:color w:val="auto"/>
          <w:spacing w:val="22"/>
          <w:sz w:val="30"/>
          <w:szCs w:val="30"/>
          <w:highlight w:val="none"/>
          <w:lang w:val="en-US" w:eastAsia="zh-CN"/>
        </w:rPr>
      </w:pPr>
      <w:r>
        <w:rPr>
          <w:rFonts w:hint="eastAsia" w:ascii="黑体" w:hAnsi="黑体" w:eastAsia="黑体" w:cs="黑体"/>
          <w:color w:val="auto"/>
          <w:spacing w:val="22"/>
          <w:sz w:val="30"/>
          <w:szCs w:val="30"/>
          <w:highlight w:val="none"/>
          <w:lang w:val="en-US" w:eastAsia="zh-CN"/>
        </w:rPr>
        <w:t>目 录</w:t>
      </w:r>
    </w:p>
    <w:p w14:paraId="0F142664">
      <w:pPr>
        <w:pStyle w:val="15"/>
        <w:rPr>
          <w:rFonts w:hint="eastAsia" w:ascii="黑体" w:hAnsi="黑体" w:eastAsia="黑体" w:cs="黑体"/>
          <w:color w:val="auto"/>
          <w:spacing w:val="22"/>
          <w:sz w:val="30"/>
          <w:szCs w:val="30"/>
          <w:highlight w:val="none"/>
          <w:lang w:val="en-US" w:eastAsia="zh-CN"/>
        </w:rPr>
      </w:pPr>
    </w:p>
    <w:p w14:paraId="2CCDD22B">
      <w:pPr>
        <w:rPr>
          <w:color w:val="auto"/>
          <w:highlight w:val="none"/>
        </w:rPr>
      </w:pPr>
    </w:p>
    <w:p w14:paraId="413028A0">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一、法定代表人身份证明(适用于无委托代理人的情况) </w:t>
      </w:r>
    </w:p>
    <w:p w14:paraId="344D559C">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二、授权委托书(适用于有委托代理人的情况) </w:t>
      </w:r>
    </w:p>
    <w:p w14:paraId="64054588">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三、资格审查资料 </w:t>
      </w:r>
    </w:p>
    <w:p w14:paraId="0A62D10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四、其他资料</w:t>
      </w:r>
    </w:p>
    <w:p w14:paraId="71031DA9">
      <w:pPr>
        <w:spacing w:before="61" w:line="224" w:lineRule="auto"/>
        <w:ind w:left="2580"/>
        <w:rPr>
          <w:rFonts w:ascii="黑体" w:hAnsi="黑体" w:eastAsia="黑体" w:cs="黑体"/>
          <w:color w:val="auto"/>
          <w:spacing w:val="22"/>
          <w:sz w:val="30"/>
          <w:szCs w:val="30"/>
          <w:highlight w:val="none"/>
        </w:rPr>
      </w:pPr>
    </w:p>
    <w:p w14:paraId="613187AA">
      <w:pPr>
        <w:spacing w:before="61" w:line="224" w:lineRule="auto"/>
        <w:ind w:left="2580"/>
        <w:rPr>
          <w:rFonts w:ascii="黑体" w:hAnsi="黑体" w:eastAsia="黑体" w:cs="黑体"/>
          <w:color w:val="auto"/>
          <w:spacing w:val="22"/>
          <w:sz w:val="30"/>
          <w:szCs w:val="30"/>
          <w:highlight w:val="none"/>
        </w:rPr>
      </w:pPr>
    </w:p>
    <w:p w14:paraId="1348B180">
      <w:pPr>
        <w:spacing w:before="61" w:line="224" w:lineRule="auto"/>
        <w:ind w:left="2580"/>
        <w:rPr>
          <w:rFonts w:ascii="黑体" w:hAnsi="黑体" w:eastAsia="黑体" w:cs="黑体"/>
          <w:color w:val="auto"/>
          <w:spacing w:val="22"/>
          <w:sz w:val="30"/>
          <w:szCs w:val="30"/>
          <w:highlight w:val="none"/>
        </w:rPr>
      </w:pPr>
    </w:p>
    <w:p w14:paraId="39B9768B">
      <w:pPr>
        <w:spacing w:before="61" w:line="224" w:lineRule="auto"/>
        <w:ind w:left="2580"/>
        <w:rPr>
          <w:rFonts w:ascii="黑体" w:hAnsi="黑体" w:eastAsia="黑体" w:cs="黑体"/>
          <w:color w:val="auto"/>
          <w:spacing w:val="22"/>
          <w:sz w:val="30"/>
          <w:szCs w:val="30"/>
          <w:highlight w:val="none"/>
        </w:rPr>
      </w:pPr>
    </w:p>
    <w:p w14:paraId="4DA62ED8">
      <w:pPr>
        <w:spacing w:before="61" w:line="224" w:lineRule="auto"/>
        <w:ind w:left="2580"/>
        <w:rPr>
          <w:rFonts w:ascii="黑体" w:hAnsi="黑体" w:eastAsia="黑体" w:cs="黑体"/>
          <w:color w:val="auto"/>
          <w:spacing w:val="22"/>
          <w:sz w:val="30"/>
          <w:szCs w:val="30"/>
          <w:highlight w:val="none"/>
        </w:rPr>
      </w:pPr>
    </w:p>
    <w:p w14:paraId="575B9746">
      <w:pPr>
        <w:spacing w:before="61" w:line="224" w:lineRule="auto"/>
        <w:ind w:left="2580"/>
        <w:rPr>
          <w:rFonts w:ascii="黑体" w:hAnsi="黑体" w:eastAsia="黑体" w:cs="黑体"/>
          <w:color w:val="auto"/>
          <w:spacing w:val="22"/>
          <w:sz w:val="30"/>
          <w:szCs w:val="30"/>
          <w:highlight w:val="none"/>
        </w:rPr>
      </w:pPr>
    </w:p>
    <w:p w14:paraId="5A092A30">
      <w:pPr>
        <w:spacing w:before="61" w:line="224" w:lineRule="auto"/>
        <w:ind w:left="2580"/>
        <w:rPr>
          <w:rFonts w:ascii="黑体" w:hAnsi="黑体" w:eastAsia="黑体" w:cs="黑体"/>
          <w:color w:val="auto"/>
          <w:spacing w:val="22"/>
          <w:sz w:val="30"/>
          <w:szCs w:val="30"/>
          <w:highlight w:val="none"/>
        </w:rPr>
      </w:pPr>
    </w:p>
    <w:p w14:paraId="580783B5">
      <w:pPr>
        <w:spacing w:before="61" w:line="224" w:lineRule="auto"/>
        <w:ind w:left="2580"/>
        <w:rPr>
          <w:rFonts w:ascii="黑体" w:hAnsi="黑体" w:eastAsia="黑体" w:cs="黑体"/>
          <w:color w:val="auto"/>
          <w:spacing w:val="22"/>
          <w:sz w:val="30"/>
          <w:szCs w:val="30"/>
          <w:highlight w:val="none"/>
        </w:rPr>
      </w:pPr>
    </w:p>
    <w:p w14:paraId="538809E8">
      <w:pPr>
        <w:spacing w:before="61" w:line="224" w:lineRule="auto"/>
        <w:ind w:left="2580"/>
        <w:rPr>
          <w:rFonts w:ascii="黑体" w:hAnsi="黑体" w:eastAsia="黑体" w:cs="黑体"/>
          <w:color w:val="auto"/>
          <w:spacing w:val="22"/>
          <w:sz w:val="30"/>
          <w:szCs w:val="30"/>
          <w:highlight w:val="none"/>
        </w:rPr>
      </w:pPr>
    </w:p>
    <w:p w14:paraId="5419E44C">
      <w:pPr>
        <w:spacing w:before="61" w:line="224" w:lineRule="auto"/>
        <w:ind w:left="2580"/>
        <w:rPr>
          <w:rFonts w:ascii="黑体" w:hAnsi="黑体" w:eastAsia="黑体" w:cs="黑体"/>
          <w:color w:val="auto"/>
          <w:spacing w:val="22"/>
          <w:sz w:val="30"/>
          <w:szCs w:val="30"/>
          <w:highlight w:val="none"/>
        </w:rPr>
      </w:pPr>
    </w:p>
    <w:p w14:paraId="055C9890">
      <w:pPr>
        <w:spacing w:before="61" w:line="224" w:lineRule="auto"/>
        <w:ind w:left="2580"/>
        <w:rPr>
          <w:rFonts w:ascii="黑体" w:hAnsi="黑体" w:eastAsia="黑体" w:cs="黑体"/>
          <w:color w:val="auto"/>
          <w:spacing w:val="22"/>
          <w:sz w:val="30"/>
          <w:szCs w:val="30"/>
          <w:highlight w:val="none"/>
        </w:rPr>
      </w:pPr>
    </w:p>
    <w:p w14:paraId="2143E0C1">
      <w:pPr>
        <w:spacing w:before="61" w:line="224" w:lineRule="auto"/>
        <w:ind w:left="2580"/>
        <w:rPr>
          <w:rFonts w:ascii="黑体" w:hAnsi="黑体" w:eastAsia="黑体" w:cs="黑体"/>
          <w:color w:val="auto"/>
          <w:spacing w:val="22"/>
          <w:sz w:val="30"/>
          <w:szCs w:val="30"/>
          <w:highlight w:val="none"/>
        </w:rPr>
      </w:pPr>
    </w:p>
    <w:p w14:paraId="58671565">
      <w:pPr>
        <w:spacing w:before="61" w:line="224" w:lineRule="auto"/>
        <w:ind w:left="2580"/>
        <w:rPr>
          <w:rFonts w:ascii="黑体" w:hAnsi="黑体" w:eastAsia="黑体" w:cs="黑体"/>
          <w:color w:val="auto"/>
          <w:spacing w:val="22"/>
          <w:sz w:val="30"/>
          <w:szCs w:val="30"/>
          <w:highlight w:val="none"/>
        </w:rPr>
      </w:pPr>
    </w:p>
    <w:p w14:paraId="7D22BCC2">
      <w:pPr>
        <w:pStyle w:val="15"/>
        <w:rPr>
          <w:rFonts w:ascii="黑体" w:hAnsi="黑体" w:eastAsia="黑体" w:cs="黑体"/>
          <w:color w:val="auto"/>
          <w:spacing w:val="22"/>
          <w:sz w:val="30"/>
          <w:szCs w:val="30"/>
          <w:highlight w:val="none"/>
        </w:rPr>
      </w:pPr>
    </w:p>
    <w:p w14:paraId="58519AF4">
      <w:pPr>
        <w:rPr>
          <w:rFonts w:ascii="黑体" w:hAnsi="黑体" w:eastAsia="黑体" w:cs="黑体"/>
          <w:color w:val="auto"/>
          <w:spacing w:val="22"/>
          <w:sz w:val="30"/>
          <w:szCs w:val="30"/>
          <w:highlight w:val="none"/>
        </w:rPr>
      </w:pPr>
    </w:p>
    <w:p w14:paraId="092D184C">
      <w:pPr>
        <w:pStyle w:val="15"/>
        <w:rPr>
          <w:rFonts w:ascii="黑体" w:hAnsi="黑体" w:eastAsia="黑体" w:cs="黑体"/>
          <w:color w:val="auto"/>
          <w:spacing w:val="22"/>
          <w:sz w:val="30"/>
          <w:szCs w:val="30"/>
          <w:highlight w:val="none"/>
        </w:rPr>
      </w:pPr>
    </w:p>
    <w:p w14:paraId="62B66023">
      <w:pPr>
        <w:rPr>
          <w:rFonts w:ascii="黑体" w:hAnsi="黑体" w:eastAsia="黑体" w:cs="黑体"/>
          <w:color w:val="auto"/>
          <w:spacing w:val="22"/>
          <w:sz w:val="30"/>
          <w:szCs w:val="30"/>
          <w:highlight w:val="none"/>
        </w:rPr>
      </w:pPr>
    </w:p>
    <w:p w14:paraId="50816382">
      <w:pPr>
        <w:pStyle w:val="15"/>
        <w:rPr>
          <w:rFonts w:ascii="黑体" w:hAnsi="黑体" w:eastAsia="黑体" w:cs="黑体"/>
          <w:color w:val="auto"/>
          <w:spacing w:val="22"/>
          <w:sz w:val="30"/>
          <w:szCs w:val="30"/>
          <w:highlight w:val="none"/>
        </w:rPr>
      </w:pPr>
    </w:p>
    <w:p w14:paraId="59CCE65D">
      <w:pPr>
        <w:rPr>
          <w:color w:val="auto"/>
          <w:highlight w:val="none"/>
        </w:rPr>
      </w:pPr>
    </w:p>
    <w:p w14:paraId="3743125F">
      <w:pPr>
        <w:rPr>
          <w:color w:val="auto"/>
          <w:highlight w:val="none"/>
        </w:rPr>
      </w:pPr>
    </w:p>
    <w:p w14:paraId="1BD6E994">
      <w:pPr>
        <w:spacing w:before="61" w:line="224" w:lineRule="auto"/>
        <w:ind w:left="2580"/>
        <w:rPr>
          <w:rFonts w:ascii="黑体" w:hAnsi="黑体" w:eastAsia="黑体" w:cs="黑体"/>
          <w:color w:val="auto"/>
          <w:spacing w:val="22"/>
          <w:sz w:val="30"/>
          <w:szCs w:val="30"/>
          <w:highlight w:val="none"/>
        </w:rPr>
      </w:pPr>
    </w:p>
    <w:p w14:paraId="0FEFCD6B">
      <w:pPr>
        <w:spacing w:before="61" w:line="224" w:lineRule="auto"/>
        <w:ind w:left="2580"/>
        <w:rPr>
          <w:rFonts w:ascii="黑体" w:hAnsi="黑体" w:eastAsia="黑体" w:cs="黑体"/>
          <w:color w:val="auto"/>
          <w:spacing w:val="22"/>
          <w:sz w:val="30"/>
          <w:szCs w:val="30"/>
          <w:highlight w:val="none"/>
        </w:rPr>
      </w:pPr>
    </w:p>
    <w:p w14:paraId="18539FDB">
      <w:pPr>
        <w:spacing w:before="61" w:line="224" w:lineRule="auto"/>
        <w:ind w:left="2580"/>
        <w:rPr>
          <w:rFonts w:ascii="黑体" w:hAnsi="黑体" w:eastAsia="黑体" w:cs="黑体"/>
          <w:color w:val="auto"/>
          <w:spacing w:val="22"/>
          <w:sz w:val="30"/>
          <w:szCs w:val="30"/>
          <w:highlight w:val="none"/>
        </w:rPr>
      </w:pPr>
    </w:p>
    <w:p w14:paraId="49ABC14C">
      <w:pPr>
        <w:spacing w:before="61" w:line="224" w:lineRule="auto"/>
        <w:ind w:left="2580"/>
        <w:rPr>
          <w:rFonts w:ascii="黑体" w:hAnsi="黑体" w:eastAsia="黑体" w:cs="黑体"/>
          <w:color w:val="auto"/>
          <w:spacing w:val="22"/>
          <w:sz w:val="30"/>
          <w:szCs w:val="30"/>
          <w:highlight w:val="none"/>
        </w:rPr>
      </w:pPr>
    </w:p>
    <w:p w14:paraId="2321EF87">
      <w:pPr>
        <w:spacing w:before="61" w:line="224" w:lineRule="auto"/>
        <w:ind w:left="2580"/>
        <w:rPr>
          <w:rFonts w:ascii="黑体" w:hAnsi="黑体" w:eastAsia="黑体" w:cs="黑体"/>
          <w:color w:val="auto"/>
          <w:sz w:val="30"/>
          <w:szCs w:val="30"/>
          <w:highlight w:val="none"/>
        </w:rPr>
      </w:pPr>
      <w:r>
        <w:rPr>
          <w:rFonts w:ascii="黑体" w:hAnsi="黑体" w:eastAsia="黑体" w:cs="黑体"/>
          <w:color w:val="auto"/>
          <w:spacing w:val="22"/>
          <w:sz w:val="30"/>
          <w:szCs w:val="30"/>
          <w:highlight w:val="none"/>
        </w:rPr>
        <w:t>一、法定代表人身份证明</w:t>
      </w:r>
    </w:p>
    <w:p w14:paraId="206E729B">
      <w:pPr>
        <w:spacing w:line="254" w:lineRule="auto"/>
        <w:rPr>
          <w:rFonts w:ascii="Arial"/>
          <w:color w:val="auto"/>
          <w:sz w:val="21"/>
          <w:highlight w:val="none"/>
        </w:rPr>
      </w:pPr>
    </w:p>
    <w:p w14:paraId="4AA469E2">
      <w:pPr>
        <w:spacing w:line="254" w:lineRule="auto"/>
        <w:rPr>
          <w:rFonts w:ascii="Arial"/>
          <w:color w:val="auto"/>
          <w:sz w:val="21"/>
          <w:highlight w:val="none"/>
        </w:rPr>
      </w:pPr>
    </w:p>
    <w:p w14:paraId="2F65020B">
      <w:pPr>
        <w:spacing w:line="254" w:lineRule="auto"/>
        <w:rPr>
          <w:rFonts w:ascii="Arial"/>
          <w:color w:val="auto"/>
          <w:sz w:val="21"/>
          <w:highlight w:val="none"/>
        </w:rPr>
      </w:pPr>
    </w:p>
    <w:p w14:paraId="46DF31D7">
      <w:pPr>
        <w:spacing w:line="254" w:lineRule="auto"/>
        <w:rPr>
          <w:rFonts w:ascii="Arial"/>
          <w:color w:val="auto"/>
          <w:sz w:val="21"/>
          <w:highlight w:val="none"/>
        </w:rPr>
      </w:pPr>
    </w:p>
    <w:p w14:paraId="71059AEA">
      <w:pPr>
        <w:spacing w:line="254" w:lineRule="auto"/>
        <w:rPr>
          <w:rFonts w:ascii="Arial"/>
          <w:color w:val="auto"/>
          <w:sz w:val="21"/>
          <w:highlight w:val="none"/>
        </w:rPr>
      </w:pPr>
    </w:p>
    <w:p w14:paraId="3709241E">
      <w:pPr>
        <w:spacing w:line="255" w:lineRule="auto"/>
        <w:rPr>
          <w:rFonts w:ascii="Arial"/>
          <w:color w:val="auto"/>
          <w:sz w:val="21"/>
          <w:highlight w:val="none"/>
        </w:rPr>
      </w:pPr>
    </w:p>
    <w:p w14:paraId="3ADE9CCC">
      <w:pPr>
        <w:pStyle w:val="2"/>
        <w:spacing w:before="68" w:line="221" w:lineRule="auto"/>
        <w:ind w:left="4"/>
        <w:rPr>
          <w:color w:val="auto"/>
          <w:highlight w:val="none"/>
        </w:rPr>
      </w:pPr>
      <w:r>
        <w:rPr>
          <w:color w:val="auto"/>
          <w:spacing w:val="-10"/>
          <w:highlight w:val="none"/>
        </w:rPr>
        <w:t>投标人名称：</w:t>
      </w:r>
      <w:r>
        <w:rPr>
          <w:color w:val="auto"/>
          <w:spacing w:val="4"/>
          <w:highlight w:val="none"/>
          <w:u w:val="single" w:color="auto"/>
        </w:rPr>
        <w:t xml:space="preserve">               </w:t>
      </w:r>
      <w:r>
        <w:rPr>
          <w:rFonts w:hint="eastAsia" w:eastAsia="宋体"/>
          <w:color w:val="auto"/>
          <w:spacing w:val="4"/>
          <w:highlight w:val="none"/>
          <w:u w:val="single" w:color="auto"/>
          <w:lang w:val="en-US" w:eastAsia="zh-CN"/>
        </w:rPr>
        <w:t xml:space="preserve">                               </w:t>
      </w:r>
      <w:r>
        <w:rPr>
          <w:color w:val="auto"/>
          <w:spacing w:val="4"/>
          <w:highlight w:val="none"/>
          <w:u w:val="single" w:color="auto"/>
        </w:rPr>
        <w:t xml:space="preserve">             </w:t>
      </w:r>
      <w:r>
        <w:rPr>
          <w:color w:val="auto"/>
          <w:spacing w:val="4"/>
          <w:highlight w:val="none"/>
        </w:rPr>
        <w:t xml:space="preserve"> </w:t>
      </w:r>
    </w:p>
    <w:p w14:paraId="1B24D4D3">
      <w:pPr>
        <w:pStyle w:val="2"/>
        <w:spacing w:before="184" w:line="221" w:lineRule="auto"/>
        <w:rPr>
          <w:color w:val="auto"/>
          <w:highlight w:val="none"/>
        </w:rPr>
      </w:pPr>
      <w:r>
        <w:rPr>
          <w:color w:val="auto"/>
          <w:spacing w:val="-14"/>
          <w:highlight w:val="none"/>
        </w:rPr>
        <w:t>姓名：</w:t>
      </w:r>
      <w:r>
        <w:rPr>
          <w:color w:val="auto"/>
          <w:spacing w:val="-14"/>
          <w:highlight w:val="none"/>
          <w:u w:val="single" w:color="auto"/>
        </w:rPr>
        <w:t xml:space="preserve">      </w:t>
      </w:r>
      <w:r>
        <w:rPr>
          <w:rFonts w:hint="eastAsia" w:eastAsia="宋体"/>
          <w:color w:val="auto"/>
          <w:spacing w:val="-14"/>
          <w:highlight w:val="none"/>
          <w:u w:val="single" w:color="auto"/>
          <w:lang w:val="en-US" w:eastAsia="zh-CN"/>
        </w:rPr>
        <w:t xml:space="preserve">                   </w:t>
      </w:r>
      <w:r>
        <w:rPr>
          <w:color w:val="auto"/>
          <w:spacing w:val="-14"/>
          <w:highlight w:val="none"/>
          <w:u w:val="single" w:color="auto"/>
        </w:rPr>
        <w:t xml:space="preserve">   </w:t>
      </w:r>
      <w:r>
        <w:rPr>
          <w:color w:val="auto"/>
          <w:spacing w:val="-94"/>
          <w:highlight w:val="none"/>
        </w:rPr>
        <w:t xml:space="preserve"> </w:t>
      </w:r>
      <w:r>
        <w:rPr>
          <w:color w:val="auto"/>
          <w:spacing w:val="-14"/>
          <w:highlight w:val="none"/>
        </w:rPr>
        <w:t>性别：</w:t>
      </w:r>
      <w:r>
        <w:rPr>
          <w:color w:val="auto"/>
          <w:spacing w:val="-14"/>
          <w:highlight w:val="none"/>
          <w:u w:val="single" w:color="auto"/>
        </w:rPr>
        <w:t xml:space="preserve">    </w:t>
      </w:r>
      <w:r>
        <w:rPr>
          <w:rFonts w:hint="eastAsia" w:eastAsia="宋体"/>
          <w:color w:val="auto"/>
          <w:spacing w:val="-14"/>
          <w:highlight w:val="none"/>
          <w:u w:val="single" w:color="auto"/>
          <w:lang w:val="en-US" w:eastAsia="zh-CN"/>
        </w:rPr>
        <w:t xml:space="preserve">      </w:t>
      </w:r>
      <w:r>
        <w:rPr>
          <w:color w:val="auto"/>
          <w:spacing w:val="-14"/>
          <w:highlight w:val="none"/>
          <w:u w:val="single" w:color="auto"/>
        </w:rPr>
        <w:t xml:space="preserve">  </w:t>
      </w:r>
      <w:r>
        <w:rPr>
          <w:rFonts w:hint="eastAsia" w:eastAsia="宋体"/>
          <w:color w:val="auto"/>
          <w:spacing w:val="-14"/>
          <w:highlight w:val="none"/>
          <w:u w:val="single" w:color="auto"/>
          <w:lang w:val="en-US" w:eastAsia="zh-CN"/>
        </w:rPr>
        <w:t xml:space="preserve">                  </w:t>
      </w:r>
      <w:r>
        <w:rPr>
          <w:color w:val="auto"/>
          <w:spacing w:val="-14"/>
          <w:highlight w:val="none"/>
          <w:u w:val="single" w:color="auto"/>
        </w:rPr>
        <w:t xml:space="preserve">   </w:t>
      </w:r>
      <w:r>
        <w:rPr>
          <w:color w:val="auto"/>
          <w:spacing w:val="-96"/>
          <w:highlight w:val="none"/>
        </w:rPr>
        <w:t xml:space="preserve"> </w:t>
      </w:r>
      <w:r>
        <w:rPr>
          <w:color w:val="auto"/>
          <w:spacing w:val="-14"/>
          <w:highlight w:val="none"/>
        </w:rPr>
        <w:t>年</w:t>
      </w:r>
      <w:r>
        <w:rPr>
          <w:color w:val="auto"/>
          <w:spacing w:val="-15"/>
          <w:highlight w:val="none"/>
        </w:rPr>
        <w:t>龄：</w:t>
      </w:r>
      <w:r>
        <w:rPr>
          <w:color w:val="auto"/>
          <w:spacing w:val="-15"/>
          <w:highlight w:val="none"/>
          <w:u w:val="single" w:color="auto"/>
        </w:rPr>
        <w:t xml:space="preserve">     </w:t>
      </w:r>
      <w:r>
        <w:rPr>
          <w:rFonts w:hint="eastAsia" w:eastAsia="宋体"/>
          <w:color w:val="auto"/>
          <w:spacing w:val="-15"/>
          <w:highlight w:val="none"/>
          <w:u w:val="single" w:color="auto"/>
          <w:lang w:val="en-US" w:eastAsia="zh-CN"/>
        </w:rPr>
        <w:t xml:space="preserve">                           </w:t>
      </w:r>
      <w:r>
        <w:rPr>
          <w:color w:val="auto"/>
          <w:spacing w:val="-15"/>
          <w:highlight w:val="none"/>
          <w:u w:val="single" w:color="auto"/>
        </w:rPr>
        <w:t xml:space="preserve">   </w:t>
      </w:r>
      <w:r>
        <w:rPr>
          <w:color w:val="auto"/>
          <w:spacing w:val="-96"/>
          <w:highlight w:val="none"/>
        </w:rPr>
        <w:t xml:space="preserve"> </w:t>
      </w:r>
      <w:r>
        <w:rPr>
          <w:color w:val="auto"/>
          <w:spacing w:val="-15"/>
          <w:highlight w:val="none"/>
        </w:rPr>
        <w:t>职务：</w:t>
      </w:r>
      <w:r>
        <w:rPr>
          <w:color w:val="auto"/>
          <w:spacing w:val="-15"/>
          <w:highlight w:val="none"/>
          <w:u w:val="single" w:color="auto"/>
        </w:rPr>
        <w:t xml:space="preserve">    </w:t>
      </w:r>
      <w:r>
        <w:rPr>
          <w:rFonts w:hint="eastAsia" w:eastAsia="宋体"/>
          <w:color w:val="auto"/>
          <w:spacing w:val="-15"/>
          <w:highlight w:val="none"/>
          <w:u w:val="single" w:color="auto"/>
          <w:lang w:val="en-US" w:eastAsia="zh-CN"/>
        </w:rPr>
        <w:t xml:space="preserve">                           </w:t>
      </w:r>
      <w:r>
        <w:rPr>
          <w:color w:val="auto"/>
          <w:spacing w:val="-15"/>
          <w:highlight w:val="none"/>
          <w:u w:val="single" w:color="auto"/>
        </w:rPr>
        <w:t xml:space="preserve">   </w:t>
      </w:r>
      <w:r>
        <w:rPr>
          <w:color w:val="auto"/>
          <w:spacing w:val="-96"/>
          <w:highlight w:val="none"/>
        </w:rPr>
        <w:t xml:space="preserve"> </w:t>
      </w:r>
    </w:p>
    <w:p w14:paraId="10E65611">
      <w:pPr>
        <w:pStyle w:val="2"/>
        <w:spacing w:before="190" w:line="221" w:lineRule="auto"/>
        <w:ind w:left="9"/>
        <w:rPr>
          <w:color w:val="auto"/>
          <w:highlight w:val="none"/>
        </w:rPr>
      </w:pPr>
      <w:r>
        <w:rPr>
          <w:color w:val="auto"/>
          <w:spacing w:val="4"/>
          <w:highlight w:val="none"/>
        </w:rPr>
        <w:t>系</w:t>
      </w:r>
      <w:r>
        <w:rPr>
          <w:color w:val="auto"/>
          <w:spacing w:val="4"/>
          <w:highlight w:val="none"/>
          <w:u w:val="single" w:color="auto"/>
        </w:rPr>
        <w:t xml:space="preserve">              </w:t>
      </w:r>
      <w:r>
        <w:rPr>
          <w:rFonts w:hint="eastAsia" w:eastAsia="宋体"/>
          <w:color w:val="auto"/>
          <w:spacing w:val="4"/>
          <w:highlight w:val="none"/>
          <w:u w:val="single" w:color="auto"/>
          <w:lang w:val="en-US" w:eastAsia="zh-CN"/>
        </w:rPr>
        <w:t xml:space="preserve">                 </w:t>
      </w:r>
      <w:r>
        <w:rPr>
          <w:color w:val="auto"/>
          <w:spacing w:val="4"/>
          <w:highlight w:val="none"/>
          <w:u w:val="single" w:color="auto"/>
        </w:rPr>
        <w:t xml:space="preserve">              </w:t>
      </w:r>
      <w:r>
        <w:rPr>
          <w:color w:val="auto"/>
          <w:spacing w:val="4"/>
          <w:highlight w:val="none"/>
        </w:rPr>
        <w:t xml:space="preserve">   (投标人名称)</w:t>
      </w:r>
      <w:r>
        <w:rPr>
          <w:color w:val="auto"/>
          <w:spacing w:val="58"/>
          <w:highlight w:val="none"/>
        </w:rPr>
        <w:t xml:space="preserve"> </w:t>
      </w:r>
      <w:r>
        <w:rPr>
          <w:color w:val="auto"/>
          <w:spacing w:val="4"/>
          <w:highlight w:val="none"/>
        </w:rPr>
        <w:t>的法定代表人。</w:t>
      </w:r>
    </w:p>
    <w:p w14:paraId="404379D3">
      <w:pPr>
        <w:pStyle w:val="2"/>
        <w:spacing w:before="187" w:line="221" w:lineRule="auto"/>
        <w:ind w:left="420"/>
        <w:rPr>
          <w:color w:val="auto"/>
          <w:highlight w:val="none"/>
        </w:rPr>
      </w:pPr>
      <w:r>
        <w:rPr>
          <w:color w:val="auto"/>
          <w:spacing w:val="-12"/>
          <w:highlight w:val="none"/>
        </w:rPr>
        <w:t>特此证明。</w:t>
      </w:r>
    </w:p>
    <w:p w14:paraId="3F69057B">
      <w:pPr>
        <w:spacing w:line="261" w:lineRule="auto"/>
        <w:rPr>
          <w:rFonts w:ascii="Arial"/>
          <w:color w:val="auto"/>
          <w:sz w:val="21"/>
          <w:highlight w:val="none"/>
        </w:rPr>
      </w:pPr>
    </w:p>
    <w:p w14:paraId="7C4BB6FE">
      <w:pPr>
        <w:spacing w:line="261" w:lineRule="auto"/>
        <w:rPr>
          <w:rFonts w:ascii="Arial"/>
          <w:color w:val="auto"/>
          <w:sz w:val="21"/>
          <w:highlight w:val="none"/>
        </w:rPr>
      </w:pPr>
    </w:p>
    <w:p w14:paraId="4210B87F">
      <w:pPr>
        <w:pStyle w:val="2"/>
        <w:spacing w:before="70" w:line="220" w:lineRule="auto"/>
        <w:ind w:left="33"/>
        <w:rPr>
          <w:rFonts w:hint="eastAsia" w:eastAsia="宋体"/>
          <w:color w:val="auto"/>
          <w:highlight w:val="none"/>
          <w:lang w:val="en-US" w:eastAsia="zh-CN"/>
        </w:rPr>
      </w:pPr>
      <w:r>
        <w:rPr>
          <w:color w:val="auto"/>
          <w:spacing w:val="-13"/>
          <w:highlight w:val="none"/>
        </w:rPr>
        <w:t xml:space="preserve">附：法定代表人身份证扫描件。 </w:t>
      </w:r>
      <w:r>
        <w:rPr>
          <w:rFonts w:hint="eastAsia" w:eastAsia="宋体"/>
          <w:color w:val="auto"/>
          <w:spacing w:val="-13"/>
          <w:highlight w:val="none"/>
          <w:lang w:val="en-US" w:eastAsia="zh-CN"/>
        </w:rPr>
        <w:t xml:space="preserve"> </w:t>
      </w:r>
    </w:p>
    <w:p w14:paraId="3362CEC6">
      <w:pPr>
        <w:spacing w:line="266" w:lineRule="auto"/>
        <w:rPr>
          <w:rFonts w:ascii="Arial"/>
          <w:color w:val="auto"/>
          <w:sz w:val="21"/>
          <w:highlight w:val="none"/>
        </w:rPr>
      </w:pPr>
    </w:p>
    <w:p w14:paraId="2C06F6C4">
      <w:pPr>
        <w:spacing w:line="266" w:lineRule="auto"/>
        <w:rPr>
          <w:rFonts w:ascii="Arial"/>
          <w:color w:val="auto"/>
          <w:sz w:val="21"/>
          <w:highlight w:val="none"/>
        </w:rPr>
      </w:pPr>
    </w:p>
    <w:p w14:paraId="456BBC39">
      <w:pPr>
        <w:spacing w:line="266" w:lineRule="auto"/>
        <w:rPr>
          <w:rFonts w:ascii="Arial"/>
          <w:color w:val="auto"/>
          <w:sz w:val="21"/>
          <w:highlight w:val="none"/>
        </w:rPr>
      </w:pPr>
    </w:p>
    <w:p w14:paraId="7FFFADD1">
      <w:pPr>
        <w:spacing w:line="266" w:lineRule="auto"/>
        <w:rPr>
          <w:rFonts w:ascii="Arial"/>
          <w:color w:val="auto"/>
          <w:sz w:val="21"/>
          <w:highlight w:val="none"/>
        </w:rPr>
      </w:pPr>
    </w:p>
    <w:p w14:paraId="2B06DF85">
      <w:pPr>
        <w:spacing w:line="266" w:lineRule="auto"/>
        <w:rPr>
          <w:rFonts w:ascii="Arial"/>
          <w:color w:val="auto"/>
          <w:sz w:val="21"/>
          <w:highlight w:val="none"/>
        </w:rPr>
      </w:pPr>
    </w:p>
    <w:p w14:paraId="6CA02CFA">
      <w:pPr>
        <w:spacing w:line="266" w:lineRule="auto"/>
        <w:rPr>
          <w:rFonts w:ascii="Arial"/>
          <w:color w:val="auto"/>
          <w:sz w:val="21"/>
          <w:highlight w:val="none"/>
        </w:rPr>
      </w:pPr>
    </w:p>
    <w:p w14:paraId="3553EBA9">
      <w:pPr>
        <w:spacing w:line="267" w:lineRule="auto"/>
        <w:rPr>
          <w:rFonts w:ascii="Arial"/>
          <w:color w:val="auto"/>
          <w:sz w:val="21"/>
          <w:highlight w:val="none"/>
        </w:rPr>
      </w:pPr>
    </w:p>
    <w:p w14:paraId="74D8812B">
      <w:pPr>
        <w:pStyle w:val="2"/>
        <w:spacing w:before="68" w:line="220" w:lineRule="auto"/>
        <w:ind w:left="3891"/>
        <w:rPr>
          <w:color w:val="auto"/>
          <w:highlight w:val="none"/>
        </w:rPr>
      </w:pPr>
      <w:r>
        <w:rPr>
          <w:color w:val="auto"/>
          <w:spacing w:val="-13"/>
          <w:highlight w:val="none"/>
        </w:rPr>
        <w:t>投标人：</w:t>
      </w:r>
      <w:r>
        <w:rPr>
          <w:color w:val="auto"/>
          <w:spacing w:val="3"/>
          <w:highlight w:val="none"/>
          <w:u w:val="single" w:color="auto"/>
        </w:rPr>
        <w:t xml:space="preserve">           </w:t>
      </w:r>
      <w:r>
        <w:rPr>
          <w:rFonts w:hint="eastAsia" w:eastAsia="宋体"/>
          <w:color w:val="auto"/>
          <w:spacing w:val="3"/>
          <w:highlight w:val="none"/>
          <w:u w:val="single" w:color="auto"/>
          <w:lang w:val="en-US" w:eastAsia="zh-CN"/>
        </w:rPr>
        <w:t xml:space="preserve">         </w:t>
      </w:r>
      <w:r>
        <w:rPr>
          <w:color w:val="auto"/>
          <w:spacing w:val="3"/>
          <w:highlight w:val="none"/>
          <w:u w:val="single" w:color="auto"/>
        </w:rPr>
        <w:t xml:space="preserve">      </w:t>
      </w:r>
      <w:r>
        <w:rPr>
          <w:color w:val="auto"/>
          <w:spacing w:val="-58"/>
          <w:highlight w:val="none"/>
        </w:rPr>
        <w:t xml:space="preserve"> </w:t>
      </w:r>
      <w:r>
        <w:rPr>
          <w:color w:val="auto"/>
          <w:spacing w:val="-13"/>
          <w:highlight w:val="none"/>
        </w:rPr>
        <w:t>(盖单位章)</w:t>
      </w:r>
    </w:p>
    <w:p w14:paraId="2B677EE7">
      <w:pPr>
        <w:spacing w:line="278" w:lineRule="auto"/>
        <w:rPr>
          <w:rFonts w:ascii="Arial"/>
          <w:color w:val="auto"/>
          <w:sz w:val="21"/>
          <w:highlight w:val="none"/>
        </w:rPr>
      </w:pPr>
    </w:p>
    <w:p w14:paraId="11BF35E6">
      <w:pPr>
        <w:spacing w:line="278" w:lineRule="auto"/>
        <w:rPr>
          <w:rFonts w:ascii="Arial"/>
          <w:color w:val="auto"/>
          <w:sz w:val="21"/>
          <w:highlight w:val="none"/>
        </w:rPr>
      </w:pPr>
    </w:p>
    <w:p w14:paraId="0FD57D9B">
      <w:pPr>
        <w:pStyle w:val="2"/>
        <w:tabs>
          <w:tab w:val="left" w:pos="5664"/>
        </w:tabs>
        <w:spacing w:before="69" w:line="221" w:lineRule="auto"/>
        <w:ind w:left="4711"/>
        <w:rPr>
          <w:color w:val="auto"/>
          <w:highlight w:val="none"/>
        </w:rPr>
      </w:pPr>
      <w:r>
        <w:rPr>
          <w:color w:val="auto"/>
          <w:highlight w:val="none"/>
          <w:u w:val="single" w:color="auto"/>
        </w:rPr>
        <w:tab/>
      </w:r>
      <w:r>
        <w:rPr>
          <w:color w:val="auto"/>
          <w:spacing w:val="-96"/>
          <w:highlight w:val="none"/>
        </w:rPr>
        <w:t xml:space="preserve"> </w:t>
      </w:r>
      <w:r>
        <w:rPr>
          <w:color w:val="auto"/>
          <w:spacing w:val="-7"/>
          <w:highlight w:val="none"/>
        </w:rPr>
        <w:t>年</w:t>
      </w:r>
      <w:r>
        <w:rPr>
          <w:color w:val="auto"/>
          <w:spacing w:val="-98"/>
          <w:highlight w:val="none"/>
        </w:rPr>
        <w:t xml:space="preserve"> </w:t>
      </w:r>
      <w:r>
        <w:rPr>
          <w:color w:val="auto"/>
          <w:spacing w:val="5"/>
          <w:highlight w:val="none"/>
          <w:u w:val="single" w:color="auto"/>
        </w:rPr>
        <w:t xml:space="preserve">     </w:t>
      </w:r>
      <w:r>
        <w:rPr>
          <w:rFonts w:hint="eastAsia" w:eastAsia="宋体"/>
          <w:color w:val="auto"/>
          <w:spacing w:val="5"/>
          <w:highlight w:val="none"/>
          <w:u w:val="single" w:color="auto"/>
          <w:lang w:val="en-US" w:eastAsia="zh-CN"/>
        </w:rPr>
        <w:t xml:space="preserve">     </w:t>
      </w:r>
      <w:r>
        <w:rPr>
          <w:color w:val="auto"/>
          <w:spacing w:val="5"/>
          <w:highlight w:val="none"/>
          <w:u w:val="single" w:color="auto"/>
        </w:rPr>
        <w:t xml:space="preserve"> </w:t>
      </w:r>
      <w:r>
        <w:rPr>
          <w:color w:val="auto"/>
          <w:spacing w:val="-87"/>
          <w:highlight w:val="none"/>
        </w:rPr>
        <w:t xml:space="preserve"> </w:t>
      </w:r>
      <w:r>
        <w:rPr>
          <w:color w:val="auto"/>
          <w:spacing w:val="-7"/>
          <w:highlight w:val="none"/>
        </w:rPr>
        <w:t>月</w:t>
      </w:r>
      <w:r>
        <w:rPr>
          <w:color w:val="auto"/>
          <w:spacing w:val="-102"/>
          <w:highlight w:val="none"/>
        </w:rPr>
        <w:t xml:space="preserve"> </w:t>
      </w:r>
      <w:r>
        <w:rPr>
          <w:color w:val="auto"/>
          <w:spacing w:val="3"/>
          <w:highlight w:val="none"/>
          <w:u w:val="single" w:color="auto"/>
        </w:rPr>
        <w:t xml:space="preserve">      </w:t>
      </w:r>
      <w:r>
        <w:rPr>
          <w:rFonts w:hint="eastAsia" w:eastAsia="宋体"/>
          <w:color w:val="auto"/>
          <w:spacing w:val="3"/>
          <w:highlight w:val="none"/>
          <w:u w:val="single" w:color="auto"/>
          <w:lang w:val="en-US" w:eastAsia="zh-CN"/>
        </w:rPr>
        <w:t xml:space="preserve">       </w:t>
      </w:r>
      <w:r>
        <w:rPr>
          <w:color w:val="auto"/>
          <w:spacing w:val="-55"/>
          <w:highlight w:val="none"/>
        </w:rPr>
        <w:t xml:space="preserve"> </w:t>
      </w:r>
      <w:r>
        <w:rPr>
          <w:color w:val="auto"/>
          <w:spacing w:val="-7"/>
          <w:highlight w:val="none"/>
        </w:rPr>
        <w:t>日</w:t>
      </w:r>
    </w:p>
    <w:p w14:paraId="2204313A">
      <w:pPr>
        <w:spacing w:line="221" w:lineRule="auto"/>
        <w:rPr>
          <w:color w:val="auto"/>
          <w:highlight w:val="none"/>
        </w:rPr>
        <w:sectPr>
          <w:footerReference r:id="rId26" w:type="default"/>
          <w:pgSz w:w="11905" w:h="16838"/>
          <w:pgMar w:top="1417" w:right="1361" w:bottom="1417" w:left="1361" w:header="850" w:footer="1077" w:gutter="0"/>
          <w:pgNumType w:fmt="decimal"/>
          <w:cols w:space="0" w:num="1"/>
          <w:rtlGutter w:val="0"/>
          <w:docGrid w:linePitch="0" w:charSpace="0"/>
        </w:sectPr>
      </w:pPr>
    </w:p>
    <w:p w14:paraId="17136461">
      <w:pPr>
        <w:spacing w:before="62" w:line="225" w:lineRule="auto"/>
        <w:ind w:left="3185"/>
        <w:rPr>
          <w:rFonts w:ascii="黑体" w:hAnsi="黑体" w:eastAsia="黑体" w:cs="黑体"/>
          <w:color w:val="auto"/>
          <w:sz w:val="30"/>
          <w:szCs w:val="30"/>
          <w:highlight w:val="none"/>
        </w:rPr>
      </w:pPr>
      <w:r>
        <w:rPr>
          <w:rFonts w:ascii="黑体" w:hAnsi="黑体" w:eastAsia="黑体" w:cs="黑体"/>
          <w:color w:val="auto"/>
          <w:spacing w:val="15"/>
          <w:sz w:val="30"/>
          <w:szCs w:val="30"/>
          <w:highlight w:val="none"/>
        </w:rPr>
        <w:t>二、授权委托书</w:t>
      </w:r>
    </w:p>
    <w:p w14:paraId="0FB2AC63">
      <w:pPr>
        <w:spacing w:line="274" w:lineRule="auto"/>
        <w:rPr>
          <w:rFonts w:ascii="Arial"/>
          <w:color w:val="auto"/>
          <w:sz w:val="21"/>
          <w:highlight w:val="none"/>
        </w:rPr>
      </w:pPr>
    </w:p>
    <w:p w14:paraId="465BFE5A">
      <w:pPr>
        <w:spacing w:line="275" w:lineRule="auto"/>
        <w:rPr>
          <w:rFonts w:ascii="Arial"/>
          <w:color w:val="auto"/>
          <w:sz w:val="21"/>
          <w:highlight w:val="none"/>
        </w:rPr>
      </w:pPr>
    </w:p>
    <w:p w14:paraId="7580709E">
      <w:pPr>
        <w:spacing w:line="275" w:lineRule="auto"/>
        <w:rPr>
          <w:rFonts w:ascii="Arial"/>
          <w:color w:val="auto"/>
          <w:sz w:val="21"/>
          <w:highlight w:val="none"/>
        </w:rPr>
      </w:pPr>
    </w:p>
    <w:p w14:paraId="5969D940">
      <w:pPr>
        <w:spacing w:line="275" w:lineRule="auto"/>
        <w:rPr>
          <w:rFonts w:ascii="Arial"/>
          <w:color w:val="auto"/>
          <w:sz w:val="21"/>
          <w:highlight w:val="none"/>
        </w:rPr>
      </w:pPr>
    </w:p>
    <w:p w14:paraId="1201DD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firstLine="384"/>
        <w:jc w:val="both"/>
        <w:textAlignment w:val="baseline"/>
        <w:rPr>
          <w:color w:val="auto"/>
          <w:highlight w:val="none"/>
        </w:rPr>
      </w:pPr>
      <w:r>
        <w:rPr>
          <w:color w:val="auto"/>
          <w:spacing w:val="10"/>
          <w:highlight w:val="none"/>
        </w:rPr>
        <w:t>本人</w:t>
      </w:r>
      <w:r>
        <w:rPr>
          <w:color w:val="auto"/>
          <w:spacing w:val="-73"/>
          <w:highlight w:val="none"/>
        </w:rPr>
        <w:t xml:space="preserve"> </w:t>
      </w:r>
      <w:r>
        <w:rPr>
          <w:color w:val="auto"/>
          <w:spacing w:val="6"/>
          <w:highlight w:val="none"/>
          <w:u w:val="single" w:color="auto"/>
        </w:rPr>
        <w:t xml:space="preserve">    </w:t>
      </w:r>
      <w:r>
        <w:rPr>
          <w:rFonts w:hint="eastAsia" w:eastAsia="宋体"/>
          <w:color w:val="auto"/>
          <w:spacing w:val="6"/>
          <w:highlight w:val="none"/>
          <w:u w:val="single" w:color="auto"/>
          <w:lang w:val="en-US" w:eastAsia="zh-CN"/>
        </w:rPr>
        <w:t xml:space="preserve">           </w:t>
      </w:r>
      <w:r>
        <w:rPr>
          <w:color w:val="auto"/>
          <w:spacing w:val="6"/>
          <w:highlight w:val="none"/>
          <w:u w:val="single" w:color="auto"/>
        </w:rPr>
        <w:t xml:space="preserve">    </w:t>
      </w:r>
      <w:r>
        <w:rPr>
          <w:color w:val="auto"/>
          <w:spacing w:val="-57"/>
          <w:highlight w:val="none"/>
        </w:rPr>
        <w:t xml:space="preserve"> </w:t>
      </w:r>
      <w:r>
        <w:rPr>
          <w:color w:val="auto"/>
          <w:spacing w:val="10"/>
          <w:highlight w:val="none"/>
        </w:rPr>
        <w:t>(姓名) 系</w:t>
      </w:r>
      <w:r>
        <w:rPr>
          <w:color w:val="auto"/>
          <w:spacing w:val="-86"/>
          <w:highlight w:val="none"/>
        </w:rPr>
        <w:t xml:space="preserve"> </w:t>
      </w:r>
      <w:r>
        <w:rPr>
          <w:color w:val="auto"/>
          <w:spacing w:val="3"/>
          <w:highlight w:val="none"/>
          <w:u w:val="single" w:color="auto"/>
        </w:rPr>
        <w:t xml:space="preserve">                        </w:t>
      </w:r>
      <w:r>
        <w:rPr>
          <w:rFonts w:hint="eastAsia" w:eastAsia="宋体"/>
          <w:color w:val="auto"/>
          <w:spacing w:val="3"/>
          <w:highlight w:val="none"/>
          <w:u w:val="single" w:color="auto"/>
          <w:lang w:val="en-US" w:eastAsia="zh-CN"/>
        </w:rPr>
        <w:t xml:space="preserve">  </w:t>
      </w:r>
      <w:r>
        <w:rPr>
          <w:color w:val="auto"/>
          <w:spacing w:val="3"/>
          <w:highlight w:val="none"/>
          <w:u w:val="single" w:color="auto"/>
        </w:rPr>
        <w:t xml:space="preserve"> </w:t>
      </w:r>
      <w:r>
        <w:rPr>
          <w:rFonts w:hint="eastAsia" w:eastAsia="宋体"/>
          <w:color w:val="auto"/>
          <w:spacing w:val="3"/>
          <w:highlight w:val="none"/>
          <w:u w:val="single" w:color="auto"/>
          <w:lang w:val="en-US" w:eastAsia="zh-CN"/>
        </w:rPr>
        <w:t xml:space="preserve">     </w:t>
      </w:r>
      <w:r>
        <w:rPr>
          <w:color w:val="auto"/>
          <w:spacing w:val="3"/>
          <w:highlight w:val="none"/>
          <w:u w:val="single" w:color="auto"/>
        </w:rPr>
        <w:t xml:space="preserve">     </w:t>
      </w:r>
      <w:r>
        <w:rPr>
          <w:color w:val="auto"/>
          <w:spacing w:val="-52"/>
          <w:highlight w:val="none"/>
        </w:rPr>
        <w:t xml:space="preserve"> </w:t>
      </w:r>
      <w:r>
        <w:rPr>
          <w:color w:val="auto"/>
          <w:spacing w:val="10"/>
          <w:highlight w:val="none"/>
        </w:rPr>
        <w:t>(投标人名称)</w:t>
      </w:r>
      <w:r>
        <w:rPr>
          <w:color w:val="auto"/>
          <w:spacing w:val="43"/>
          <w:highlight w:val="none"/>
        </w:rPr>
        <w:t xml:space="preserve"> </w:t>
      </w:r>
      <w:r>
        <w:rPr>
          <w:color w:val="auto"/>
          <w:spacing w:val="10"/>
          <w:highlight w:val="none"/>
        </w:rPr>
        <w:t>的法定代表人，现委托</w:t>
      </w:r>
      <w:r>
        <w:rPr>
          <w:color w:val="auto"/>
          <w:spacing w:val="3"/>
          <w:highlight w:val="none"/>
          <w:u w:val="single" w:color="auto"/>
        </w:rPr>
        <w:t xml:space="preserve">               </w:t>
      </w:r>
      <w:r>
        <w:rPr>
          <w:color w:val="auto"/>
          <w:highlight w:val="none"/>
        </w:rPr>
        <w:t xml:space="preserve"> </w:t>
      </w:r>
      <w:r>
        <w:rPr>
          <w:color w:val="auto"/>
          <w:spacing w:val="-12"/>
          <w:highlight w:val="none"/>
        </w:rPr>
        <w:t>(姓名) 为我方代理人。代理人根据授权， 以我方名义签署、澄清确认、递交、</w:t>
      </w:r>
      <w:r>
        <w:rPr>
          <w:color w:val="auto"/>
          <w:spacing w:val="74"/>
          <w:highlight w:val="none"/>
        </w:rPr>
        <w:t xml:space="preserve"> </w:t>
      </w:r>
      <w:r>
        <w:rPr>
          <w:color w:val="auto"/>
          <w:spacing w:val="-12"/>
          <w:highlight w:val="none"/>
        </w:rPr>
        <w:t>撤回、修改</w:t>
      </w:r>
      <w:r>
        <w:rPr>
          <w:color w:val="auto"/>
          <w:spacing w:val="-104"/>
          <w:highlight w:val="none"/>
        </w:rPr>
        <w:t xml:space="preserve"> </w:t>
      </w:r>
      <w:r>
        <w:rPr>
          <w:color w:val="auto"/>
          <w:spacing w:val="3"/>
          <w:highlight w:val="none"/>
          <w:u w:val="single" w:color="auto"/>
        </w:rPr>
        <w:t xml:space="preserve">   </w:t>
      </w:r>
      <w:r>
        <w:rPr>
          <w:rFonts w:hint="eastAsia" w:eastAsia="宋体"/>
          <w:color w:val="auto"/>
          <w:spacing w:val="3"/>
          <w:highlight w:val="none"/>
          <w:u w:val="single" w:color="auto"/>
          <w:lang w:val="en-US" w:eastAsia="zh-CN"/>
        </w:rPr>
        <w:t xml:space="preserve">        </w:t>
      </w:r>
      <w:r>
        <w:rPr>
          <w:color w:val="auto"/>
          <w:spacing w:val="3"/>
          <w:highlight w:val="none"/>
          <w:u w:val="single" w:color="auto"/>
        </w:rPr>
        <w:t xml:space="preserve">          </w:t>
      </w:r>
      <w:r>
        <w:rPr>
          <w:color w:val="auto"/>
          <w:spacing w:val="51"/>
          <w:highlight w:val="none"/>
        </w:rPr>
        <w:t xml:space="preserve"> </w:t>
      </w:r>
      <w:r>
        <w:rPr>
          <w:color w:val="auto"/>
          <w:spacing w:val="-12"/>
          <w:highlight w:val="none"/>
        </w:rPr>
        <w:t>(项</w:t>
      </w:r>
      <w:r>
        <w:rPr>
          <w:color w:val="auto"/>
          <w:spacing w:val="-2"/>
          <w:highlight w:val="none"/>
        </w:rPr>
        <w:t>目名称)</w:t>
      </w:r>
      <w:r>
        <w:rPr>
          <w:color w:val="auto"/>
          <w:spacing w:val="-97"/>
          <w:highlight w:val="none"/>
        </w:rPr>
        <w:t xml:space="preserve"> </w:t>
      </w:r>
      <w:r>
        <w:rPr>
          <w:color w:val="auto"/>
          <w:spacing w:val="-56"/>
          <w:highlight w:val="none"/>
        </w:rPr>
        <w:t xml:space="preserve"> </w:t>
      </w:r>
      <w:r>
        <w:rPr>
          <w:color w:val="auto"/>
          <w:spacing w:val="-2"/>
          <w:highlight w:val="none"/>
        </w:rPr>
        <w:t>投标文件、签订合同和处理有关事宜， 其法律后果由我方承担。</w:t>
      </w:r>
    </w:p>
    <w:p w14:paraId="174971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pPr>
      <w:r>
        <w:rPr>
          <w:color w:val="auto"/>
          <w:spacing w:val="-14"/>
          <w:highlight w:val="none"/>
        </w:rPr>
        <w:t>委托期限：</w:t>
      </w:r>
      <w:r>
        <w:rPr>
          <w:color w:val="auto"/>
          <w:spacing w:val="5"/>
          <w:highlight w:val="none"/>
          <w:u w:val="single" w:color="auto"/>
        </w:rPr>
        <w:t xml:space="preserve">    </w:t>
      </w:r>
      <w:r>
        <w:rPr>
          <w:rFonts w:hint="eastAsia" w:eastAsia="宋体"/>
          <w:color w:val="auto"/>
          <w:spacing w:val="5"/>
          <w:highlight w:val="none"/>
          <w:u w:val="single" w:color="auto"/>
          <w:lang w:val="en-US" w:eastAsia="zh-CN"/>
        </w:rPr>
        <w:t xml:space="preserve">                </w:t>
      </w:r>
      <w:r>
        <w:rPr>
          <w:color w:val="auto"/>
          <w:spacing w:val="5"/>
          <w:highlight w:val="none"/>
          <w:u w:val="single" w:color="auto"/>
        </w:rPr>
        <w:t xml:space="preserve">        </w:t>
      </w:r>
      <w:r>
        <w:rPr>
          <w:color w:val="auto"/>
          <w:spacing w:val="-14"/>
          <w:highlight w:val="none"/>
        </w:rPr>
        <w:t>。</w:t>
      </w:r>
    </w:p>
    <w:p w14:paraId="1D6F8B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pPr>
      <w:r>
        <w:rPr>
          <w:color w:val="auto"/>
          <w:spacing w:val="-7"/>
          <w:highlight w:val="none"/>
        </w:rPr>
        <w:t>代理人无转委托权。</w:t>
      </w:r>
    </w:p>
    <w:p w14:paraId="2063AAE1">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ascii="Arial"/>
          <w:color w:val="auto"/>
          <w:sz w:val="21"/>
          <w:highlight w:val="none"/>
        </w:rPr>
      </w:pPr>
    </w:p>
    <w:p w14:paraId="2516D461">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ascii="Arial"/>
          <w:color w:val="auto"/>
          <w:sz w:val="21"/>
          <w:highlight w:val="none"/>
        </w:rPr>
      </w:pPr>
    </w:p>
    <w:p w14:paraId="3281ED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pPr>
      <w:r>
        <w:rPr>
          <w:color w:val="auto"/>
          <w:spacing w:val="-5"/>
          <w:highlight w:val="none"/>
        </w:rPr>
        <w:t>附：法定代表人、委托代理人身份证扫描件及委托代理人社保证明。</w:t>
      </w:r>
    </w:p>
    <w:p w14:paraId="776DD174">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ascii="Arial"/>
          <w:color w:val="auto"/>
          <w:sz w:val="21"/>
          <w:highlight w:val="none"/>
        </w:rPr>
      </w:pPr>
    </w:p>
    <w:p w14:paraId="1CFBE45D">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ascii="Arial"/>
          <w:color w:val="auto"/>
          <w:sz w:val="21"/>
          <w:highlight w:val="none"/>
        </w:rPr>
      </w:pPr>
    </w:p>
    <w:p w14:paraId="61B0945C">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ascii="Arial"/>
          <w:color w:val="auto"/>
          <w:sz w:val="21"/>
          <w:highlight w:val="none"/>
        </w:rPr>
      </w:pPr>
    </w:p>
    <w:p w14:paraId="5EE695F3">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ascii="Arial"/>
          <w:color w:val="auto"/>
          <w:sz w:val="21"/>
          <w:highlight w:val="none"/>
        </w:rPr>
      </w:pPr>
    </w:p>
    <w:p w14:paraId="1AF0AA2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pPr>
      <w:r>
        <w:rPr>
          <w:color w:val="auto"/>
          <w:spacing w:val="-9"/>
          <w:highlight w:val="none"/>
        </w:rPr>
        <w:t>投标人：</w:t>
      </w:r>
      <w:r>
        <w:rPr>
          <w:color w:val="auto"/>
          <w:highlight w:val="none"/>
          <w:u w:val="single" w:color="auto"/>
        </w:rPr>
        <w:t xml:space="preserve">                               </w:t>
      </w:r>
      <w:r>
        <w:rPr>
          <w:color w:val="auto"/>
          <w:spacing w:val="-42"/>
          <w:highlight w:val="none"/>
        </w:rPr>
        <w:t xml:space="preserve"> </w:t>
      </w:r>
      <w:r>
        <w:rPr>
          <w:color w:val="auto"/>
          <w:spacing w:val="-9"/>
          <w:highlight w:val="none"/>
        </w:rPr>
        <w:t>(盖单位章)</w:t>
      </w:r>
    </w:p>
    <w:p w14:paraId="2E5A814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pPr>
      <w:r>
        <w:rPr>
          <w:color w:val="auto"/>
          <w:spacing w:val="-8"/>
          <w:highlight w:val="none"/>
        </w:rPr>
        <w:t>法定代表人：</w:t>
      </w:r>
      <w:r>
        <w:rPr>
          <w:color w:val="auto"/>
          <w:spacing w:val="-8"/>
          <w:highlight w:val="none"/>
          <w:u w:val="single" w:color="auto"/>
        </w:rPr>
        <w:t xml:space="preserve">                        </w:t>
      </w:r>
      <w:r>
        <w:rPr>
          <w:color w:val="auto"/>
          <w:spacing w:val="-49"/>
          <w:highlight w:val="none"/>
        </w:rPr>
        <w:t xml:space="preserve"> </w:t>
      </w:r>
      <w:r>
        <w:rPr>
          <w:color w:val="auto"/>
          <w:spacing w:val="-8"/>
          <w:highlight w:val="none"/>
        </w:rPr>
        <w:t>(签字)</w:t>
      </w:r>
    </w:p>
    <w:p w14:paraId="4FC1F4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rFonts w:hint="default"/>
          <w:color w:val="auto"/>
          <w:spacing w:val="-96"/>
          <w:highlight w:val="none"/>
          <w:lang w:val="en-US"/>
        </w:rPr>
      </w:pPr>
      <w:r>
        <w:rPr>
          <w:color w:val="auto"/>
          <w:spacing w:val="-5"/>
          <w:highlight w:val="none"/>
        </w:rPr>
        <w:t>身份证号码：</w:t>
      </w:r>
      <w:r>
        <w:rPr>
          <w:rFonts w:hint="eastAsia" w:eastAsia="宋体"/>
          <w:color w:val="auto"/>
          <w:spacing w:val="-5"/>
          <w:highlight w:val="none"/>
          <w:lang w:val="en-US" w:eastAsia="zh-CN"/>
        </w:rPr>
        <w:t xml:space="preserve"> </w:t>
      </w:r>
      <w:r>
        <w:rPr>
          <w:rFonts w:hint="eastAsia" w:eastAsia="宋体"/>
          <w:color w:val="auto"/>
          <w:spacing w:val="-5"/>
          <w:highlight w:val="none"/>
          <w:u w:val="single" w:color="auto"/>
          <w:lang w:val="en-US" w:eastAsia="zh-CN"/>
        </w:rPr>
        <w:t xml:space="preserve">                                              </w:t>
      </w:r>
    </w:p>
    <w:p w14:paraId="4D19E14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pPr>
      <w:r>
        <w:rPr>
          <w:rFonts w:hint="eastAsia" w:eastAsia="宋体"/>
          <w:color w:val="auto"/>
          <w:spacing w:val="-5"/>
          <w:highlight w:val="none"/>
          <w:lang w:val="en-US" w:eastAsia="zh-CN"/>
        </w:rPr>
        <w:t xml:space="preserve"> </w:t>
      </w:r>
      <w:r>
        <w:rPr>
          <w:rFonts w:hint="eastAsia" w:eastAsia="宋体"/>
          <w:color w:val="auto"/>
          <w:spacing w:val="-5"/>
          <w:highlight w:val="none"/>
          <w:u w:val="single" w:color="auto"/>
          <w:lang w:val="en-US" w:eastAsia="zh-CN"/>
        </w:rPr>
        <w:t xml:space="preserve">             </w:t>
      </w:r>
      <w:r>
        <w:rPr>
          <w:color w:val="auto"/>
          <w:spacing w:val="-7"/>
          <w:highlight w:val="none"/>
        </w:rPr>
        <w:t>年</w:t>
      </w:r>
      <w:r>
        <w:rPr>
          <w:color w:val="auto"/>
          <w:spacing w:val="-101"/>
          <w:highlight w:val="none"/>
        </w:rPr>
        <w:t xml:space="preserve"> </w:t>
      </w:r>
      <w:r>
        <w:rPr>
          <w:color w:val="auto"/>
          <w:spacing w:val="3"/>
          <w:highlight w:val="none"/>
          <w:u w:val="single" w:color="auto"/>
        </w:rPr>
        <w:t xml:space="preserve">       </w:t>
      </w:r>
      <w:r>
        <w:rPr>
          <w:color w:val="auto"/>
          <w:spacing w:val="-86"/>
          <w:highlight w:val="none"/>
        </w:rPr>
        <w:t xml:space="preserve"> </w:t>
      </w:r>
      <w:r>
        <w:rPr>
          <w:color w:val="auto"/>
          <w:spacing w:val="-7"/>
          <w:highlight w:val="none"/>
        </w:rPr>
        <w:t>月</w:t>
      </w:r>
      <w:r>
        <w:rPr>
          <w:color w:val="auto"/>
          <w:spacing w:val="-101"/>
          <w:highlight w:val="none"/>
        </w:rPr>
        <w:t xml:space="preserve"> </w:t>
      </w:r>
      <w:r>
        <w:rPr>
          <w:color w:val="auto"/>
          <w:spacing w:val="3"/>
          <w:highlight w:val="none"/>
          <w:u w:val="single" w:color="auto"/>
        </w:rPr>
        <w:t xml:space="preserve">      </w:t>
      </w:r>
      <w:r>
        <w:rPr>
          <w:color w:val="auto"/>
          <w:spacing w:val="53"/>
          <w:highlight w:val="none"/>
        </w:rPr>
        <w:t xml:space="preserve"> </w:t>
      </w:r>
      <w:r>
        <w:rPr>
          <w:color w:val="auto"/>
          <w:spacing w:val="-7"/>
          <w:highlight w:val="none"/>
        </w:rPr>
        <w:t>日</w:t>
      </w:r>
    </w:p>
    <w:p w14:paraId="1A95643C">
      <w:pPr>
        <w:keepNext w:val="0"/>
        <w:keepLines w:val="0"/>
        <w:pageBreakBefore w:val="0"/>
        <w:widowControl/>
        <w:kinsoku w:val="0"/>
        <w:wordWrap/>
        <w:overflowPunct/>
        <w:topLinePunct w:val="0"/>
        <w:autoSpaceDE w:val="0"/>
        <w:autoSpaceDN w:val="0"/>
        <w:bidi w:val="0"/>
        <w:adjustRightInd w:val="0"/>
        <w:snapToGrid w:val="0"/>
        <w:spacing w:line="560" w:lineRule="exact"/>
        <w:ind w:left="420" w:leftChars="200"/>
        <w:textAlignment w:val="baseline"/>
        <w:rPr>
          <w:color w:val="auto"/>
          <w:highlight w:val="none"/>
        </w:rPr>
        <w:sectPr>
          <w:footerReference r:id="rId27" w:type="default"/>
          <w:pgSz w:w="11905" w:h="16838"/>
          <w:pgMar w:top="1417" w:right="1361" w:bottom="1417" w:left="1361" w:header="850" w:footer="1077" w:gutter="0"/>
          <w:pgNumType w:fmt="decimal"/>
          <w:cols w:space="0" w:num="1"/>
          <w:rtlGutter w:val="0"/>
          <w:docGrid w:linePitch="0" w:charSpace="0"/>
        </w:sectPr>
      </w:pPr>
    </w:p>
    <w:p w14:paraId="3A44114A">
      <w:pPr>
        <w:spacing w:before="61" w:line="225" w:lineRule="auto"/>
        <w:ind w:left="3365"/>
        <w:rPr>
          <w:rFonts w:ascii="黑体" w:hAnsi="黑体" w:eastAsia="黑体" w:cs="黑体"/>
          <w:color w:val="auto"/>
          <w:sz w:val="30"/>
          <w:szCs w:val="30"/>
          <w:highlight w:val="none"/>
        </w:rPr>
      </w:pPr>
      <w:r>
        <w:rPr>
          <w:rFonts w:hint="eastAsia" w:ascii="黑体" w:hAnsi="黑体" w:eastAsia="黑体" w:cs="黑体"/>
          <w:color w:val="auto"/>
          <w:spacing w:val="19"/>
          <w:sz w:val="30"/>
          <w:szCs w:val="30"/>
          <w:highlight w:val="none"/>
          <w:lang w:val="en-US" w:eastAsia="zh-CN"/>
        </w:rPr>
        <w:t>三</w:t>
      </w:r>
      <w:r>
        <w:rPr>
          <w:rFonts w:ascii="黑体" w:hAnsi="黑体" w:eastAsia="黑体" w:cs="黑体"/>
          <w:color w:val="auto"/>
          <w:spacing w:val="19"/>
          <w:sz w:val="30"/>
          <w:szCs w:val="30"/>
          <w:highlight w:val="none"/>
        </w:rPr>
        <w:t>、资格审查资料</w:t>
      </w:r>
    </w:p>
    <w:p w14:paraId="486C0E60">
      <w:pPr>
        <w:spacing w:line="263" w:lineRule="auto"/>
        <w:rPr>
          <w:rFonts w:ascii="Arial"/>
          <w:color w:val="auto"/>
          <w:sz w:val="21"/>
          <w:highlight w:val="none"/>
        </w:rPr>
      </w:pPr>
    </w:p>
    <w:p w14:paraId="1BD55278">
      <w:pPr>
        <w:spacing w:before="91" w:line="221" w:lineRule="auto"/>
        <w:ind w:left="520"/>
        <w:jc w:val="center"/>
        <w:rPr>
          <w:rFonts w:ascii="黑体" w:hAnsi="黑体" w:eastAsia="黑体" w:cs="黑体"/>
          <w:color w:val="auto"/>
          <w:sz w:val="28"/>
          <w:szCs w:val="28"/>
          <w:highlight w:val="none"/>
        </w:rPr>
      </w:pPr>
      <w:r>
        <w:rPr>
          <w:rFonts w:ascii="黑体" w:hAnsi="黑体" w:eastAsia="黑体" w:cs="黑体"/>
          <w:color w:val="auto"/>
          <w:spacing w:val="-5"/>
          <w:sz w:val="28"/>
          <w:szCs w:val="28"/>
          <w:highlight w:val="none"/>
        </w:rPr>
        <w:t>(一</w:t>
      </w:r>
      <w:r>
        <w:rPr>
          <w:rFonts w:ascii="黑体" w:hAnsi="黑体" w:eastAsia="黑体" w:cs="黑体"/>
          <w:color w:val="auto"/>
          <w:spacing w:val="-70"/>
          <w:sz w:val="28"/>
          <w:szCs w:val="28"/>
          <w:highlight w:val="none"/>
        </w:rPr>
        <w:t xml:space="preserve"> </w:t>
      </w:r>
      <w:r>
        <w:rPr>
          <w:rFonts w:ascii="黑体" w:hAnsi="黑体" w:eastAsia="黑体" w:cs="黑体"/>
          <w:color w:val="auto"/>
          <w:spacing w:val="-5"/>
          <w:sz w:val="28"/>
          <w:szCs w:val="28"/>
          <w:highlight w:val="none"/>
        </w:rPr>
        <w:t>)基本情况表</w:t>
      </w:r>
    </w:p>
    <w:p w14:paraId="6D9E970F">
      <w:pPr>
        <w:spacing w:line="218" w:lineRule="exact"/>
        <w:rPr>
          <w:color w:val="auto"/>
          <w:highlight w:val="none"/>
        </w:rPr>
      </w:pPr>
    </w:p>
    <w:tbl>
      <w:tblPr>
        <w:tblStyle w:val="31"/>
        <w:tblW w:w="9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0"/>
        <w:gridCol w:w="871"/>
        <w:gridCol w:w="1799"/>
        <w:gridCol w:w="1132"/>
        <w:gridCol w:w="2843"/>
      </w:tblGrid>
      <w:tr w14:paraId="03728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860" w:type="dxa"/>
            <w:vAlign w:val="top"/>
          </w:tcPr>
          <w:p w14:paraId="0A19840A">
            <w:pPr>
              <w:pStyle w:val="32"/>
              <w:spacing w:before="190" w:line="220" w:lineRule="auto"/>
              <w:ind w:left="922"/>
              <w:rPr>
                <w:color w:val="auto"/>
                <w:highlight w:val="none"/>
              </w:rPr>
            </w:pPr>
            <w:r>
              <w:rPr>
                <w:color w:val="auto"/>
                <w:spacing w:val="-5"/>
                <w:highlight w:val="none"/>
              </w:rPr>
              <w:t>投标人名称</w:t>
            </w:r>
          </w:p>
        </w:tc>
        <w:tc>
          <w:tcPr>
            <w:tcW w:w="6645" w:type="dxa"/>
            <w:gridSpan w:val="4"/>
            <w:vAlign w:val="top"/>
          </w:tcPr>
          <w:p w14:paraId="74175610">
            <w:pPr>
              <w:rPr>
                <w:rFonts w:ascii="Arial"/>
                <w:color w:val="auto"/>
                <w:sz w:val="21"/>
                <w:highlight w:val="none"/>
              </w:rPr>
            </w:pPr>
          </w:p>
        </w:tc>
      </w:tr>
      <w:tr w14:paraId="56EF5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0" w:type="dxa"/>
            <w:vAlign w:val="top"/>
          </w:tcPr>
          <w:p w14:paraId="5C0D2184">
            <w:pPr>
              <w:pStyle w:val="32"/>
              <w:spacing w:before="183" w:line="222" w:lineRule="auto"/>
              <w:ind w:left="1023"/>
              <w:rPr>
                <w:color w:val="auto"/>
                <w:highlight w:val="none"/>
              </w:rPr>
            </w:pPr>
            <w:r>
              <w:rPr>
                <w:color w:val="auto"/>
                <w:spacing w:val="-4"/>
                <w:highlight w:val="none"/>
              </w:rPr>
              <w:t>注册资金</w:t>
            </w:r>
          </w:p>
        </w:tc>
        <w:tc>
          <w:tcPr>
            <w:tcW w:w="2670" w:type="dxa"/>
            <w:gridSpan w:val="2"/>
            <w:vAlign w:val="top"/>
          </w:tcPr>
          <w:p w14:paraId="0B581E3B">
            <w:pPr>
              <w:rPr>
                <w:rFonts w:ascii="Arial"/>
                <w:color w:val="auto"/>
                <w:sz w:val="21"/>
                <w:highlight w:val="none"/>
              </w:rPr>
            </w:pPr>
          </w:p>
        </w:tc>
        <w:tc>
          <w:tcPr>
            <w:tcW w:w="1132" w:type="dxa"/>
            <w:vAlign w:val="top"/>
          </w:tcPr>
          <w:p w14:paraId="3F68423F">
            <w:pPr>
              <w:pStyle w:val="32"/>
              <w:spacing w:before="185" w:line="220" w:lineRule="auto"/>
              <w:ind w:left="164"/>
              <w:rPr>
                <w:color w:val="auto"/>
                <w:highlight w:val="none"/>
              </w:rPr>
            </w:pPr>
            <w:r>
              <w:rPr>
                <w:color w:val="auto"/>
                <w:spacing w:val="-4"/>
                <w:highlight w:val="none"/>
              </w:rPr>
              <w:t>成立时间</w:t>
            </w:r>
          </w:p>
        </w:tc>
        <w:tc>
          <w:tcPr>
            <w:tcW w:w="2843" w:type="dxa"/>
            <w:vAlign w:val="top"/>
          </w:tcPr>
          <w:p w14:paraId="4DE5AB24">
            <w:pPr>
              <w:rPr>
                <w:rFonts w:ascii="Arial"/>
                <w:color w:val="auto"/>
                <w:sz w:val="21"/>
                <w:highlight w:val="none"/>
              </w:rPr>
            </w:pPr>
          </w:p>
        </w:tc>
      </w:tr>
      <w:tr w14:paraId="7937C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860" w:type="dxa"/>
            <w:vAlign w:val="top"/>
          </w:tcPr>
          <w:p w14:paraId="08A388BB">
            <w:pPr>
              <w:pStyle w:val="32"/>
              <w:spacing w:before="183" w:line="219" w:lineRule="auto"/>
              <w:ind w:left="1023"/>
              <w:rPr>
                <w:color w:val="auto"/>
                <w:highlight w:val="none"/>
              </w:rPr>
            </w:pPr>
            <w:r>
              <w:rPr>
                <w:color w:val="auto"/>
                <w:spacing w:val="-3"/>
                <w:highlight w:val="none"/>
              </w:rPr>
              <w:t>注册地址</w:t>
            </w:r>
          </w:p>
        </w:tc>
        <w:tc>
          <w:tcPr>
            <w:tcW w:w="6645" w:type="dxa"/>
            <w:gridSpan w:val="4"/>
            <w:vAlign w:val="top"/>
          </w:tcPr>
          <w:p w14:paraId="1CDFFC51">
            <w:pPr>
              <w:rPr>
                <w:rFonts w:ascii="Arial"/>
                <w:color w:val="auto"/>
                <w:sz w:val="21"/>
                <w:highlight w:val="none"/>
              </w:rPr>
            </w:pPr>
          </w:p>
        </w:tc>
      </w:tr>
      <w:tr w14:paraId="7DAD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0" w:type="dxa"/>
            <w:vAlign w:val="top"/>
          </w:tcPr>
          <w:p w14:paraId="0A755ED2">
            <w:pPr>
              <w:pStyle w:val="32"/>
              <w:spacing w:before="183" w:line="221" w:lineRule="auto"/>
              <w:ind w:left="1056"/>
              <w:rPr>
                <w:color w:val="auto"/>
                <w:highlight w:val="none"/>
              </w:rPr>
            </w:pPr>
            <w:r>
              <w:rPr>
                <w:color w:val="auto"/>
                <w:spacing w:val="-11"/>
                <w:highlight w:val="none"/>
              </w:rPr>
              <w:t>邮政编码</w:t>
            </w:r>
          </w:p>
        </w:tc>
        <w:tc>
          <w:tcPr>
            <w:tcW w:w="2670" w:type="dxa"/>
            <w:gridSpan w:val="2"/>
            <w:vAlign w:val="top"/>
          </w:tcPr>
          <w:p w14:paraId="4C58EC53">
            <w:pPr>
              <w:rPr>
                <w:rFonts w:ascii="Arial"/>
                <w:color w:val="auto"/>
                <w:sz w:val="21"/>
                <w:highlight w:val="none"/>
              </w:rPr>
            </w:pPr>
          </w:p>
        </w:tc>
        <w:tc>
          <w:tcPr>
            <w:tcW w:w="1132" w:type="dxa"/>
            <w:vAlign w:val="top"/>
          </w:tcPr>
          <w:p w14:paraId="57D98456">
            <w:pPr>
              <w:pStyle w:val="32"/>
              <w:spacing w:before="183" w:line="221" w:lineRule="auto"/>
              <w:ind w:left="178"/>
              <w:rPr>
                <w:color w:val="auto"/>
                <w:highlight w:val="none"/>
              </w:rPr>
            </w:pPr>
            <w:r>
              <w:rPr>
                <w:color w:val="auto"/>
                <w:spacing w:val="-8"/>
                <w:highlight w:val="none"/>
              </w:rPr>
              <w:t>员工总数</w:t>
            </w:r>
          </w:p>
        </w:tc>
        <w:tc>
          <w:tcPr>
            <w:tcW w:w="2843" w:type="dxa"/>
            <w:vAlign w:val="top"/>
          </w:tcPr>
          <w:p w14:paraId="15000253">
            <w:pPr>
              <w:rPr>
                <w:rFonts w:ascii="Arial"/>
                <w:color w:val="auto"/>
                <w:sz w:val="21"/>
                <w:highlight w:val="none"/>
              </w:rPr>
            </w:pPr>
          </w:p>
        </w:tc>
      </w:tr>
      <w:tr w14:paraId="1694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860" w:type="dxa"/>
            <w:vMerge w:val="restart"/>
            <w:tcBorders>
              <w:bottom w:val="nil"/>
            </w:tcBorders>
            <w:vAlign w:val="top"/>
          </w:tcPr>
          <w:p w14:paraId="7A98E2CF">
            <w:pPr>
              <w:spacing w:line="337" w:lineRule="auto"/>
              <w:rPr>
                <w:rFonts w:ascii="Arial"/>
                <w:color w:val="auto"/>
                <w:sz w:val="21"/>
                <w:highlight w:val="none"/>
              </w:rPr>
            </w:pPr>
          </w:p>
          <w:p w14:paraId="3889339B">
            <w:pPr>
              <w:pStyle w:val="32"/>
              <w:spacing w:before="68" w:line="222" w:lineRule="auto"/>
              <w:ind w:left="1024"/>
              <w:rPr>
                <w:color w:val="auto"/>
                <w:highlight w:val="none"/>
              </w:rPr>
            </w:pPr>
            <w:r>
              <w:rPr>
                <w:color w:val="auto"/>
                <w:spacing w:val="-4"/>
                <w:highlight w:val="none"/>
              </w:rPr>
              <w:t>联系方式</w:t>
            </w:r>
          </w:p>
        </w:tc>
        <w:tc>
          <w:tcPr>
            <w:tcW w:w="871" w:type="dxa"/>
            <w:vAlign w:val="top"/>
          </w:tcPr>
          <w:p w14:paraId="40A22EFB">
            <w:pPr>
              <w:pStyle w:val="32"/>
              <w:spacing w:before="187" w:line="216" w:lineRule="auto"/>
              <w:ind w:left="133"/>
              <w:rPr>
                <w:color w:val="auto"/>
                <w:highlight w:val="none"/>
              </w:rPr>
            </w:pPr>
            <w:r>
              <w:rPr>
                <w:color w:val="auto"/>
                <w:spacing w:val="-4"/>
                <w:highlight w:val="none"/>
              </w:rPr>
              <w:t>联系人</w:t>
            </w:r>
          </w:p>
        </w:tc>
        <w:tc>
          <w:tcPr>
            <w:tcW w:w="1799" w:type="dxa"/>
            <w:vAlign w:val="top"/>
          </w:tcPr>
          <w:p w14:paraId="418AD266">
            <w:pPr>
              <w:rPr>
                <w:rFonts w:ascii="Arial"/>
                <w:color w:val="auto"/>
                <w:sz w:val="21"/>
                <w:highlight w:val="none"/>
              </w:rPr>
            </w:pPr>
          </w:p>
        </w:tc>
        <w:tc>
          <w:tcPr>
            <w:tcW w:w="1132" w:type="dxa"/>
            <w:vAlign w:val="top"/>
          </w:tcPr>
          <w:p w14:paraId="2D25E9EB">
            <w:pPr>
              <w:pStyle w:val="32"/>
              <w:spacing w:before="187" w:line="216" w:lineRule="auto"/>
              <w:ind w:left="316"/>
              <w:rPr>
                <w:color w:val="auto"/>
                <w:highlight w:val="none"/>
              </w:rPr>
            </w:pPr>
            <w:r>
              <w:rPr>
                <w:color w:val="auto"/>
                <w:spacing w:val="-16"/>
                <w:highlight w:val="none"/>
              </w:rPr>
              <w:t>电</w:t>
            </w:r>
            <w:r>
              <w:rPr>
                <w:color w:val="auto"/>
                <w:spacing w:val="76"/>
                <w:highlight w:val="none"/>
              </w:rPr>
              <w:t xml:space="preserve"> </w:t>
            </w:r>
            <w:r>
              <w:rPr>
                <w:color w:val="auto"/>
                <w:spacing w:val="-16"/>
                <w:highlight w:val="none"/>
              </w:rPr>
              <w:t>话</w:t>
            </w:r>
          </w:p>
        </w:tc>
        <w:tc>
          <w:tcPr>
            <w:tcW w:w="2843" w:type="dxa"/>
            <w:vAlign w:val="top"/>
          </w:tcPr>
          <w:p w14:paraId="72469124">
            <w:pPr>
              <w:rPr>
                <w:rFonts w:ascii="Arial"/>
                <w:color w:val="auto"/>
                <w:sz w:val="21"/>
                <w:highlight w:val="none"/>
              </w:rPr>
            </w:pPr>
          </w:p>
        </w:tc>
      </w:tr>
      <w:tr w14:paraId="3B078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0" w:type="dxa"/>
            <w:vMerge w:val="continue"/>
            <w:tcBorders>
              <w:top w:val="nil"/>
            </w:tcBorders>
            <w:vAlign w:val="top"/>
          </w:tcPr>
          <w:p w14:paraId="371743DA">
            <w:pPr>
              <w:rPr>
                <w:rFonts w:ascii="Arial"/>
                <w:color w:val="auto"/>
                <w:sz w:val="21"/>
                <w:highlight w:val="none"/>
              </w:rPr>
            </w:pPr>
          </w:p>
        </w:tc>
        <w:tc>
          <w:tcPr>
            <w:tcW w:w="871" w:type="dxa"/>
            <w:vAlign w:val="top"/>
          </w:tcPr>
          <w:p w14:paraId="52672C23">
            <w:pPr>
              <w:pStyle w:val="32"/>
              <w:spacing w:before="190" w:line="216" w:lineRule="auto"/>
              <w:ind w:left="163"/>
              <w:rPr>
                <w:color w:val="auto"/>
                <w:highlight w:val="none"/>
              </w:rPr>
            </w:pPr>
            <w:r>
              <w:rPr>
                <w:color w:val="auto"/>
                <w:spacing w:val="-12"/>
                <w:highlight w:val="none"/>
              </w:rPr>
              <w:t>网</w:t>
            </w:r>
            <w:r>
              <w:rPr>
                <w:color w:val="auto"/>
                <w:spacing w:val="91"/>
                <w:highlight w:val="none"/>
              </w:rPr>
              <w:t xml:space="preserve"> </w:t>
            </w:r>
            <w:r>
              <w:rPr>
                <w:color w:val="auto"/>
                <w:spacing w:val="-12"/>
                <w:highlight w:val="none"/>
              </w:rPr>
              <w:t>址</w:t>
            </w:r>
          </w:p>
        </w:tc>
        <w:tc>
          <w:tcPr>
            <w:tcW w:w="1799" w:type="dxa"/>
            <w:vAlign w:val="top"/>
          </w:tcPr>
          <w:p w14:paraId="4D2E88E4">
            <w:pPr>
              <w:rPr>
                <w:rFonts w:ascii="Arial"/>
                <w:color w:val="auto"/>
                <w:sz w:val="21"/>
                <w:highlight w:val="none"/>
              </w:rPr>
            </w:pPr>
          </w:p>
        </w:tc>
        <w:tc>
          <w:tcPr>
            <w:tcW w:w="1132" w:type="dxa"/>
            <w:vAlign w:val="top"/>
          </w:tcPr>
          <w:p w14:paraId="2404F767">
            <w:pPr>
              <w:pStyle w:val="32"/>
              <w:spacing w:before="183" w:line="220" w:lineRule="auto"/>
              <w:ind w:left="264"/>
              <w:rPr>
                <w:color w:val="auto"/>
                <w:highlight w:val="none"/>
              </w:rPr>
            </w:pPr>
            <w:r>
              <w:rPr>
                <w:color w:val="auto"/>
                <w:spacing w:val="-3"/>
                <w:highlight w:val="none"/>
              </w:rPr>
              <w:t>传</w:t>
            </w:r>
            <w:r>
              <w:rPr>
                <w:color w:val="auto"/>
                <w:spacing w:val="10"/>
                <w:highlight w:val="none"/>
              </w:rPr>
              <w:t xml:space="preserve">  </w:t>
            </w:r>
            <w:r>
              <w:rPr>
                <w:color w:val="auto"/>
                <w:spacing w:val="-3"/>
                <w:highlight w:val="none"/>
              </w:rPr>
              <w:t>真</w:t>
            </w:r>
          </w:p>
        </w:tc>
        <w:tc>
          <w:tcPr>
            <w:tcW w:w="2843" w:type="dxa"/>
            <w:vAlign w:val="top"/>
          </w:tcPr>
          <w:p w14:paraId="7BA3B843">
            <w:pPr>
              <w:rPr>
                <w:rFonts w:ascii="Arial"/>
                <w:color w:val="auto"/>
                <w:sz w:val="21"/>
                <w:highlight w:val="none"/>
              </w:rPr>
            </w:pPr>
          </w:p>
        </w:tc>
      </w:tr>
      <w:tr w14:paraId="036A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860" w:type="dxa"/>
            <w:vAlign w:val="top"/>
          </w:tcPr>
          <w:p w14:paraId="6F794952">
            <w:pPr>
              <w:pStyle w:val="32"/>
              <w:spacing w:before="183" w:line="220" w:lineRule="auto"/>
              <w:ind w:left="921"/>
              <w:rPr>
                <w:color w:val="auto"/>
                <w:highlight w:val="none"/>
              </w:rPr>
            </w:pPr>
            <w:r>
              <w:rPr>
                <w:color w:val="auto"/>
                <w:spacing w:val="-3"/>
                <w:highlight w:val="none"/>
              </w:rPr>
              <w:t>法定代表人</w:t>
            </w:r>
          </w:p>
        </w:tc>
        <w:tc>
          <w:tcPr>
            <w:tcW w:w="871" w:type="dxa"/>
            <w:vAlign w:val="top"/>
          </w:tcPr>
          <w:p w14:paraId="7D7C55FC">
            <w:pPr>
              <w:pStyle w:val="32"/>
              <w:spacing w:before="186" w:line="218" w:lineRule="auto"/>
              <w:ind w:left="237"/>
              <w:rPr>
                <w:color w:val="auto"/>
                <w:highlight w:val="none"/>
              </w:rPr>
            </w:pPr>
            <w:r>
              <w:rPr>
                <w:color w:val="auto"/>
                <w:spacing w:val="-4"/>
                <w:highlight w:val="none"/>
              </w:rPr>
              <w:t>姓名</w:t>
            </w:r>
          </w:p>
        </w:tc>
        <w:tc>
          <w:tcPr>
            <w:tcW w:w="1799" w:type="dxa"/>
            <w:vAlign w:val="top"/>
          </w:tcPr>
          <w:p w14:paraId="29608552">
            <w:pPr>
              <w:rPr>
                <w:rFonts w:ascii="Arial"/>
                <w:color w:val="auto"/>
                <w:sz w:val="21"/>
                <w:highlight w:val="none"/>
              </w:rPr>
            </w:pPr>
          </w:p>
        </w:tc>
        <w:tc>
          <w:tcPr>
            <w:tcW w:w="1132" w:type="dxa"/>
            <w:vAlign w:val="top"/>
          </w:tcPr>
          <w:p w14:paraId="3ABFED03">
            <w:pPr>
              <w:pStyle w:val="32"/>
              <w:spacing w:before="188" w:line="216" w:lineRule="auto"/>
              <w:ind w:left="316"/>
              <w:rPr>
                <w:color w:val="auto"/>
                <w:highlight w:val="none"/>
              </w:rPr>
            </w:pPr>
            <w:r>
              <w:rPr>
                <w:color w:val="auto"/>
                <w:spacing w:val="-16"/>
                <w:highlight w:val="none"/>
              </w:rPr>
              <w:t>电</w:t>
            </w:r>
            <w:r>
              <w:rPr>
                <w:color w:val="auto"/>
                <w:spacing w:val="76"/>
                <w:highlight w:val="none"/>
              </w:rPr>
              <w:t xml:space="preserve"> </w:t>
            </w:r>
            <w:r>
              <w:rPr>
                <w:color w:val="auto"/>
                <w:spacing w:val="-16"/>
                <w:highlight w:val="none"/>
              </w:rPr>
              <w:t>话</w:t>
            </w:r>
          </w:p>
        </w:tc>
        <w:tc>
          <w:tcPr>
            <w:tcW w:w="2843" w:type="dxa"/>
            <w:vAlign w:val="top"/>
          </w:tcPr>
          <w:p w14:paraId="2FB96F5D">
            <w:pPr>
              <w:rPr>
                <w:rFonts w:ascii="Arial"/>
                <w:color w:val="auto"/>
                <w:sz w:val="21"/>
                <w:highlight w:val="none"/>
              </w:rPr>
            </w:pPr>
          </w:p>
        </w:tc>
      </w:tr>
      <w:tr w14:paraId="6F439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860" w:type="dxa"/>
            <w:vAlign w:val="top"/>
          </w:tcPr>
          <w:p w14:paraId="120D0FF0">
            <w:pPr>
              <w:pStyle w:val="32"/>
              <w:spacing w:before="174" w:line="308" w:lineRule="auto"/>
              <w:ind w:left="182" w:right="110" w:firstLine="4"/>
              <w:rPr>
                <w:color w:val="auto"/>
                <w:highlight w:val="none"/>
              </w:rPr>
            </w:pPr>
            <w:r>
              <w:rPr>
                <w:color w:val="auto"/>
                <w:spacing w:val="3"/>
                <w:highlight w:val="none"/>
              </w:rPr>
              <w:t>投标人须知要求投标人需具</w:t>
            </w:r>
            <w:r>
              <w:rPr>
                <w:color w:val="auto"/>
                <w:spacing w:val="1"/>
                <w:highlight w:val="none"/>
              </w:rPr>
              <w:t xml:space="preserve"> </w:t>
            </w:r>
            <w:r>
              <w:rPr>
                <w:color w:val="auto"/>
                <w:spacing w:val="-7"/>
                <w:highlight w:val="none"/>
              </w:rPr>
              <w:t>有的各类资质证书</w:t>
            </w:r>
            <w:r>
              <w:rPr>
                <w:color w:val="auto"/>
                <w:spacing w:val="51"/>
                <w:highlight w:val="none"/>
              </w:rPr>
              <w:t xml:space="preserve"> </w:t>
            </w:r>
            <w:r>
              <w:rPr>
                <w:color w:val="auto"/>
                <w:spacing w:val="-7"/>
                <w:highlight w:val="none"/>
              </w:rPr>
              <w:t>(如有)</w:t>
            </w:r>
          </w:p>
        </w:tc>
        <w:tc>
          <w:tcPr>
            <w:tcW w:w="6645" w:type="dxa"/>
            <w:gridSpan w:val="4"/>
            <w:vAlign w:val="top"/>
          </w:tcPr>
          <w:p w14:paraId="3AA8D2CD">
            <w:pPr>
              <w:pStyle w:val="32"/>
              <w:spacing w:before="185" w:line="220" w:lineRule="auto"/>
              <w:ind w:left="228"/>
              <w:rPr>
                <w:color w:val="auto"/>
                <w:highlight w:val="none"/>
              </w:rPr>
            </w:pPr>
            <w:r>
              <w:rPr>
                <w:color w:val="auto"/>
                <w:spacing w:val="-12"/>
                <w:highlight w:val="none"/>
              </w:rPr>
              <w:t>类型：</w:t>
            </w:r>
            <w:r>
              <w:rPr>
                <w:color w:val="auto"/>
                <w:spacing w:val="3"/>
                <w:highlight w:val="none"/>
              </w:rPr>
              <w:t xml:space="preserve">                </w:t>
            </w:r>
            <w:r>
              <w:rPr>
                <w:color w:val="auto"/>
                <w:spacing w:val="-12"/>
                <w:highlight w:val="none"/>
              </w:rPr>
              <w:t>等级：</w:t>
            </w:r>
            <w:r>
              <w:rPr>
                <w:color w:val="auto"/>
                <w:spacing w:val="4"/>
                <w:highlight w:val="none"/>
              </w:rPr>
              <w:t xml:space="preserve">      </w:t>
            </w:r>
            <w:r>
              <w:rPr>
                <w:color w:val="auto"/>
                <w:spacing w:val="-12"/>
                <w:highlight w:val="none"/>
              </w:rPr>
              <w:t>证书号：</w:t>
            </w:r>
          </w:p>
          <w:p w14:paraId="05FCE8B5">
            <w:pPr>
              <w:spacing w:line="300" w:lineRule="auto"/>
              <w:rPr>
                <w:rFonts w:ascii="Arial"/>
                <w:color w:val="auto"/>
                <w:sz w:val="21"/>
                <w:highlight w:val="none"/>
              </w:rPr>
            </w:pPr>
          </w:p>
          <w:p w14:paraId="405A0CB4">
            <w:pPr>
              <w:spacing w:before="60" w:line="65" w:lineRule="exact"/>
              <w:ind w:left="25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position w:val="1"/>
                <w:sz w:val="21"/>
                <w:szCs w:val="21"/>
                <w:highlight w:val="none"/>
              </w:rPr>
              <w:t>……</w:t>
            </w:r>
          </w:p>
        </w:tc>
      </w:tr>
      <w:tr w14:paraId="4DDEA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0" w:type="dxa"/>
            <w:vAlign w:val="top"/>
          </w:tcPr>
          <w:p w14:paraId="26666988">
            <w:pPr>
              <w:pStyle w:val="32"/>
              <w:spacing w:before="185" w:line="220" w:lineRule="auto"/>
              <w:ind w:left="603"/>
              <w:rPr>
                <w:color w:val="auto"/>
                <w:highlight w:val="none"/>
              </w:rPr>
            </w:pPr>
            <w:r>
              <w:rPr>
                <w:color w:val="auto"/>
                <w:spacing w:val="2"/>
                <w:highlight w:val="none"/>
              </w:rPr>
              <w:t>基本账户开户银行</w:t>
            </w:r>
          </w:p>
        </w:tc>
        <w:tc>
          <w:tcPr>
            <w:tcW w:w="6645" w:type="dxa"/>
            <w:gridSpan w:val="4"/>
            <w:vAlign w:val="top"/>
          </w:tcPr>
          <w:p w14:paraId="4AA27773">
            <w:pPr>
              <w:rPr>
                <w:rFonts w:ascii="Arial"/>
                <w:color w:val="auto"/>
                <w:sz w:val="21"/>
                <w:highlight w:val="none"/>
              </w:rPr>
            </w:pPr>
          </w:p>
        </w:tc>
      </w:tr>
      <w:tr w14:paraId="79C93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860" w:type="dxa"/>
            <w:vAlign w:val="top"/>
          </w:tcPr>
          <w:p w14:paraId="5FE570EA">
            <w:pPr>
              <w:pStyle w:val="32"/>
              <w:spacing w:before="186" w:line="218" w:lineRule="auto"/>
              <w:ind w:left="603"/>
              <w:rPr>
                <w:color w:val="auto"/>
                <w:highlight w:val="none"/>
              </w:rPr>
            </w:pPr>
            <w:r>
              <w:rPr>
                <w:color w:val="auto"/>
                <w:spacing w:val="2"/>
                <w:highlight w:val="none"/>
              </w:rPr>
              <w:t>基本账户银行账号</w:t>
            </w:r>
          </w:p>
        </w:tc>
        <w:tc>
          <w:tcPr>
            <w:tcW w:w="6645" w:type="dxa"/>
            <w:gridSpan w:val="4"/>
            <w:vAlign w:val="top"/>
          </w:tcPr>
          <w:p w14:paraId="7A0904F0">
            <w:pPr>
              <w:rPr>
                <w:rFonts w:ascii="Arial"/>
                <w:color w:val="auto"/>
                <w:sz w:val="21"/>
                <w:highlight w:val="none"/>
              </w:rPr>
            </w:pPr>
          </w:p>
        </w:tc>
      </w:tr>
      <w:tr w14:paraId="4E896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0" w:type="dxa"/>
            <w:vAlign w:val="top"/>
          </w:tcPr>
          <w:p w14:paraId="1361FE48">
            <w:pPr>
              <w:pStyle w:val="32"/>
              <w:spacing w:before="185" w:line="220" w:lineRule="auto"/>
              <w:ind w:left="811"/>
              <w:rPr>
                <w:color w:val="auto"/>
                <w:highlight w:val="none"/>
              </w:rPr>
            </w:pPr>
            <w:r>
              <w:rPr>
                <w:color w:val="auto"/>
                <w:highlight w:val="none"/>
              </w:rPr>
              <w:t>近三年营业额</w:t>
            </w:r>
          </w:p>
        </w:tc>
        <w:tc>
          <w:tcPr>
            <w:tcW w:w="6645" w:type="dxa"/>
            <w:gridSpan w:val="4"/>
            <w:vAlign w:val="top"/>
          </w:tcPr>
          <w:p w14:paraId="603791F9">
            <w:pPr>
              <w:rPr>
                <w:rFonts w:ascii="Arial"/>
                <w:color w:val="auto"/>
                <w:sz w:val="21"/>
                <w:highlight w:val="none"/>
              </w:rPr>
            </w:pPr>
          </w:p>
        </w:tc>
      </w:tr>
      <w:tr w14:paraId="6DDD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2860" w:type="dxa"/>
            <w:vAlign w:val="top"/>
          </w:tcPr>
          <w:p w14:paraId="229E45D7">
            <w:pPr>
              <w:pStyle w:val="32"/>
              <w:spacing w:before="184" w:line="386" w:lineRule="auto"/>
              <w:ind w:left="128" w:right="39"/>
              <w:jc w:val="both"/>
              <w:rPr>
                <w:color w:val="auto"/>
                <w:highlight w:val="none"/>
              </w:rPr>
            </w:pPr>
            <w:r>
              <w:rPr>
                <w:color w:val="auto"/>
                <w:spacing w:val="4"/>
                <w:highlight w:val="none"/>
              </w:rPr>
              <w:t>投标人关联企业情况(包括但</w:t>
            </w:r>
            <w:r>
              <w:rPr>
                <w:color w:val="auto"/>
                <w:spacing w:val="8"/>
                <w:highlight w:val="none"/>
              </w:rPr>
              <w:t xml:space="preserve"> </w:t>
            </w:r>
            <w:r>
              <w:rPr>
                <w:color w:val="auto"/>
                <w:spacing w:val="6"/>
                <w:highlight w:val="none"/>
              </w:rPr>
              <w:t>不限于与投标人法定代表人</w:t>
            </w:r>
            <w:r>
              <w:rPr>
                <w:color w:val="auto"/>
                <w:spacing w:val="9"/>
                <w:highlight w:val="none"/>
              </w:rPr>
              <w:t xml:space="preserve"> </w:t>
            </w:r>
            <w:r>
              <w:rPr>
                <w:color w:val="auto"/>
                <w:spacing w:val="-14"/>
                <w:highlight w:val="none"/>
              </w:rPr>
              <w:t>为同一人或者存在控股、管理</w:t>
            </w:r>
          </w:p>
          <w:p w14:paraId="75AE1A08">
            <w:pPr>
              <w:pStyle w:val="32"/>
              <w:spacing w:before="1" w:line="218" w:lineRule="auto"/>
              <w:ind w:left="611"/>
              <w:rPr>
                <w:color w:val="auto"/>
                <w:highlight w:val="none"/>
              </w:rPr>
            </w:pPr>
            <w:r>
              <w:rPr>
                <w:color w:val="auto"/>
                <w:spacing w:val="-3"/>
                <w:highlight w:val="none"/>
              </w:rPr>
              <w:t>关系的不同单位)</w:t>
            </w:r>
          </w:p>
        </w:tc>
        <w:tc>
          <w:tcPr>
            <w:tcW w:w="6645" w:type="dxa"/>
            <w:gridSpan w:val="4"/>
            <w:vAlign w:val="top"/>
          </w:tcPr>
          <w:p w14:paraId="00DB0D72">
            <w:pPr>
              <w:rPr>
                <w:rFonts w:ascii="Arial"/>
                <w:color w:val="auto"/>
                <w:sz w:val="21"/>
                <w:highlight w:val="none"/>
              </w:rPr>
            </w:pPr>
          </w:p>
        </w:tc>
      </w:tr>
      <w:tr w14:paraId="1973D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860" w:type="dxa"/>
            <w:vAlign w:val="top"/>
          </w:tcPr>
          <w:p w14:paraId="3105BDD5">
            <w:pPr>
              <w:pStyle w:val="32"/>
              <w:spacing w:before="189" w:line="217" w:lineRule="auto"/>
              <w:ind w:left="512"/>
              <w:rPr>
                <w:color w:val="auto"/>
                <w:highlight w:val="none"/>
              </w:rPr>
            </w:pPr>
            <w:r>
              <w:rPr>
                <w:color w:val="auto"/>
                <w:spacing w:val="-6"/>
                <w:highlight w:val="none"/>
              </w:rPr>
              <w:t>投标设备制造商名称</w:t>
            </w:r>
          </w:p>
        </w:tc>
        <w:tc>
          <w:tcPr>
            <w:tcW w:w="6645" w:type="dxa"/>
            <w:gridSpan w:val="4"/>
            <w:vAlign w:val="top"/>
          </w:tcPr>
          <w:p w14:paraId="413393B8">
            <w:pPr>
              <w:rPr>
                <w:rFonts w:ascii="Arial"/>
                <w:color w:val="auto"/>
                <w:sz w:val="21"/>
                <w:highlight w:val="none"/>
              </w:rPr>
            </w:pPr>
          </w:p>
        </w:tc>
      </w:tr>
      <w:tr w14:paraId="39BC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2860" w:type="dxa"/>
            <w:vAlign w:val="center"/>
          </w:tcPr>
          <w:p w14:paraId="7629FA9E">
            <w:pPr>
              <w:jc w:val="center"/>
              <w:rPr>
                <w:color w:val="auto"/>
                <w:highlight w:val="none"/>
              </w:rPr>
            </w:pPr>
            <w:r>
              <w:rPr>
                <w:color w:val="auto"/>
                <w:highlight w:val="none"/>
              </w:rPr>
              <w:t>投标人须知要求投标设备制造</w:t>
            </w:r>
            <w:r>
              <w:rPr>
                <w:rFonts w:hint="eastAsia" w:eastAsia="宋体"/>
                <w:color w:val="auto"/>
                <w:highlight w:val="none"/>
                <w:lang w:val="en-US" w:eastAsia="zh-CN"/>
              </w:rPr>
              <w:t>商</w:t>
            </w:r>
            <w:r>
              <w:rPr>
                <w:color w:val="auto"/>
                <w:highlight w:val="none"/>
              </w:rPr>
              <w:t>需具有的资质证书 (如有)</w:t>
            </w:r>
          </w:p>
        </w:tc>
        <w:tc>
          <w:tcPr>
            <w:tcW w:w="6645" w:type="dxa"/>
            <w:gridSpan w:val="4"/>
            <w:vAlign w:val="top"/>
          </w:tcPr>
          <w:p w14:paraId="5A23A123">
            <w:pPr>
              <w:rPr>
                <w:rFonts w:ascii="Arial"/>
                <w:color w:val="auto"/>
                <w:sz w:val="21"/>
                <w:highlight w:val="none"/>
              </w:rPr>
            </w:pPr>
          </w:p>
        </w:tc>
      </w:tr>
      <w:tr w14:paraId="26AEB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860" w:type="dxa"/>
            <w:vAlign w:val="top"/>
          </w:tcPr>
          <w:p w14:paraId="538FF840">
            <w:pPr>
              <w:pStyle w:val="32"/>
              <w:spacing w:before="192" w:line="220" w:lineRule="auto"/>
              <w:ind w:left="1131"/>
              <w:rPr>
                <w:color w:val="auto"/>
                <w:highlight w:val="none"/>
              </w:rPr>
            </w:pPr>
            <w:r>
              <w:rPr>
                <w:color w:val="auto"/>
                <w:spacing w:val="-5"/>
                <w:highlight w:val="none"/>
              </w:rPr>
              <w:t>备</w:t>
            </w:r>
            <w:r>
              <w:rPr>
                <w:color w:val="auto"/>
                <w:spacing w:val="19"/>
                <w:highlight w:val="none"/>
              </w:rPr>
              <w:t xml:space="preserve">  </w:t>
            </w:r>
            <w:r>
              <w:rPr>
                <w:color w:val="auto"/>
                <w:spacing w:val="-5"/>
                <w:highlight w:val="none"/>
              </w:rPr>
              <w:t>注</w:t>
            </w:r>
          </w:p>
        </w:tc>
        <w:tc>
          <w:tcPr>
            <w:tcW w:w="6645" w:type="dxa"/>
            <w:gridSpan w:val="4"/>
            <w:vAlign w:val="top"/>
          </w:tcPr>
          <w:p w14:paraId="41D28507">
            <w:pPr>
              <w:rPr>
                <w:rFonts w:ascii="Arial"/>
                <w:color w:val="auto"/>
                <w:sz w:val="21"/>
                <w:highlight w:val="none"/>
              </w:rPr>
            </w:pPr>
          </w:p>
        </w:tc>
      </w:tr>
    </w:tbl>
    <w:p w14:paraId="73753E6D">
      <w:pPr>
        <w:pStyle w:val="2"/>
        <w:spacing w:before="123" w:line="234" w:lineRule="auto"/>
        <w:ind w:left="728"/>
        <w:rPr>
          <w:color w:val="auto"/>
          <w:highlight w:val="none"/>
        </w:rPr>
      </w:pPr>
      <w:r>
        <w:rPr>
          <w:color w:val="auto"/>
          <w:spacing w:val="-4"/>
          <w:highlight w:val="none"/>
        </w:rPr>
        <w:t xml:space="preserve">注：1、投标人应根据投标人须知第 </w:t>
      </w:r>
      <w:r>
        <w:rPr>
          <w:rFonts w:ascii="Times New Roman" w:hAnsi="Times New Roman" w:eastAsia="Times New Roman" w:cs="Times New Roman"/>
          <w:color w:val="auto"/>
          <w:spacing w:val="-4"/>
          <w:highlight w:val="none"/>
        </w:rPr>
        <w:t>3.5.1</w:t>
      </w:r>
      <w:r>
        <w:rPr>
          <w:rFonts w:ascii="Times New Roman" w:hAnsi="Times New Roman" w:eastAsia="Times New Roman" w:cs="Times New Roman"/>
          <w:color w:val="auto"/>
          <w:spacing w:val="40"/>
          <w:highlight w:val="none"/>
        </w:rPr>
        <w:t xml:space="preserve"> </w:t>
      </w:r>
      <w:r>
        <w:rPr>
          <w:color w:val="auto"/>
          <w:spacing w:val="-4"/>
          <w:highlight w:val="none"/>
        </w:rPr>
        <w:t>项要求在提供相关证明材料。</w:t>
      </w:r>
    </w:p>
    <w:p w14:paraId="7E6F034E">
      <w:pPr>
        <w:pStyle w:val="2"/>
        <w:spacing w:before="196" w:line="329" w:lineRule="auto"/>
        <w:ind w:left="314" w:firstLine="416"/>
        <w:rPr>
          <w:color w:val="auto"/>
          <w:highlight w:val="none"/>
        </w:rPr>
      </w:pPr>
      <w:r>
        <w:rPr>
          <w:color w:val="auto"/>
          <w:spacing w:val="-8"/>
          <w:highlight w:val="none"/>
        </w:rPr>
        <w:t>2.如投标人须知第 1.4.1 项对投标设备制造商的资质提出了要求， 则投标人应根据投标人须知第 3.5.1</w:t>
      </w:r>
      <w:r>
        <w:rPr>
          <w:color w:val="auto"/>
          <w:spacing w:val="16"/>
          <w:highlight w:val="none"/>
        </w:rPr>
        <w:t xml:space="preserve"> </w:t>
      </w:r>
      <w:r>
        <w:rPr>
          <w:color w:val="auto"/>
          <w:spacing w:val="-10"/>
          <w:highlight w:val="none"/>
        </w:rPr>
        <w:t>项的要求在 “原件的扫描件”中提供相关资质证书扫描件。</w:t>
      </w:r>
    </w:p>
    <w:p w14:paraId="542B391B">
      <w:pPr>
        <w:spacing w:line="329" w:lineRule="auto"/>
        <w:rPr>
          <w:color w:val="auto"/>
          <w:highlight w:val="none"/>
        </w:rPr>
        <w:sectPr>
          <w:footerReference r:id="rId28" w:type="default"/>
          <w:pgSz w:w="11905" w:h="16838"/>
          <w:pgMar w:top="1417" w:right="1361" w:bottom="1417" w:left="1361" w:header="850" w:footer="1077" w:gutter="0"/>
          <w:pgNumType w:fmt="decimal"/>
          <w:cols w:space="0" w:num="1"/>
          <w:rtlGutter w:val="0"/>
          <w:docGrid w:linePitch="0" w:charSpace="0"/>
        </w:sectPr>
      </w:pPr>
    </w:p>
    <w:p w14:paraId="068008BA">
      <w:pPr>
        <w:spacing w:before="55" w:line="219" w:lineRule="auto"/>
        <w:ind w:left="345"/>
        <w:jc w:val="center"/>
        <w:rPr>
          <w:rFonts w:ascii="黑体" w:hAnsi="黑体" w:eastAsia="黑体" w:cs="黑体"/>
          <w:color w:val="auto"/>
          <w:sz w:val="28"/>
          <w:szCs w:val="28"/>
          <w:highlight w:val="none"/>
        </w:rPr>
      </w:pPr>
      <w:r>
        <w:rPr>
          <w:rFonts w:ascii="黑体" w:hAnsi="黑体" w:eastAsia="黑体" w:cs="黑体"/>
          <w:color w:val="auto"/>
          <w:spacing w:val="25"/>
          <w:sz w:val="28"/>
          <w:szCs w:val="28"/>
          <w:highlight w:val="none"/>
        </w:rPr>
        <w:t>(</w:t>
      </w:r>
      <w:r>
        <w:rPr>
          <w:rFonts w:hint="eastAsia" w:ascii="黑体" w:hAnsi="黑体" w:eastAsia="黑体" w:cs="黑体"/>
          <w:color w:val="auto"/>
          <w:spacing w:val="25"/>
          <w:sz w:val="28"/>
          <w:szCs w:val="28"/>
          <w:highlight w:val="none"/>
          <w:lang w:val="en-US" w:eastAsia="zh-CN"/>
        </w:rPr>
        <w:t>二</w:t>
      </w:r>
      <w:r>
        <w:rPr>
          <w:rFonts w:ascii="黑体" w:hAnsi="黑体" w:eastAsia="黑体" w:cs="黑体"/>
          <w:color w:val="auto"/>
          <w:spacing w:val="25"/>
          <w:sz w:val="28"/>
          <w:szCs w:val="28"/>
          <w:highlight w:val="none"/>
        </w:rPr>
        <w:t>)近年完成的类似项目情况表</w:t>
      </w:r>
    </w:p>
    <w:p w14:paraId="2E327740">
      <w:pPr>
        <w:spacing w:before="239"/>
        <w:rPr>
          <w:color w:val="auto"/>
          <w:highlight w:val="none"/>
        </w:rPr>
      </w:pPr>
    </w:p>
    <w:tbl>
      <w:tblPr>
        <w:tblStyle w:val="31"/>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7"/>
        <w:gridCol w:w="7039"/>
      </w:tblGrid>
      <w:tr w14:paraId="7779A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07" w:type="dxa"/>
            <w:vAlign w:val="center"/>
          </w:tcPr>
          <w:p w14:paraId="42088D3F">
            <w:pPr>
              <w:pStyle w:val="32"/>
              <w:spacing w:before="154" w:line="223" w:lineRule="auto"/>
              <w:ind w:left="124"/>
              <w:jc w:val="center"/>
              <w:rPr>
                <w:color w:val="auto"/>
                <w:highlight w:val="none"/>
              </w:rPr>
            </w:pPr>
            <w:r>
              <w:rPr>
                <w:color w:val="auto"/>
                <w:spacing w:val="-4"/>
                <w:highlight w:val="none"/>
              </w:rPr>
              <w:t>合同名称</w:t>
            </w:r>
          </w:p>
        </w:tc>
        <w:tc>
          <w:tcPr>
            <w:tcW w:w="7039" w:type="dxa"/>
            <w:vAlign w:val="top"/>
          </w:tcPr>
          <w:p w14:paraId="28D231A6">
            <w:pPr>
              <w:rPr>
                <w:rFonts w:ascii="Arial"/>
                <w:color w:val="auto"/>
                <w:sz w:val="21"/>
                <w:highlight w:val="none"/>
              </w:rPr>
            </w:pPr>
          </w:p>
        </w:tc>
      </w:tr>
      <w:tr w14:paraId="73CDE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07" w:type="dxa"/>
            <w:vAlign w:val="center"/>
          </w:tcPr>
          <w:p w14:paraId="7FF4CDEF">
            <w:pPr>
              <w:pStyle w:val="32"/>
              <w:spacing w:before="152" w:line="221" w:lineRule="auto"/>
              <w:ind w:left="124"/>
              <w:jc w:val="center"/>
              <w:rPr>
                <w:color w:val="auto"/>
                <w:highlight w:val="none"/>
              </w:rPr>
            </w:pPr>
            <w:r>
              <w:rPr>
                <w:color w:val="auto"/>
                <w:spacing w:val="-3"/>
                <w:highlight w:val="none"/>
              </w:rPr>
              <w:t>合同项目所在地</w:t>
            </w:r>
          </w:p>
        </w:tc>
        <w:tc>
          <w:tcPr>
            <w:tcW w:w="7039" w:type="dxa"/>
            <w:vAlign w:val="top"/>
          </w:tcPr>
          <w:p w14:paraId="26A88C3F">
            <w:pPr>
              <w:rPr>
                <w:rFonts w:ascii="Arial"/>
                <w:color w:val="auto"/>
                <w:sz w:val="21"/>
                <w:highlight w:val="none"/>
              </w:rPr>
            </w:pPr>
          </w:p>
        </w:tc>
      </w:tr>
      <w:tr w14:paraId="0B773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207" w:type="dxa"/>
            <w:vAlign w:val="center"/>
          </w:tcPr>
          <w:p w14:paraId="1FC3C5DE">
            <w:pPr>
              <w:pStyle w:val="32"/>
              <w:spacing w:before="172" w:line="221" w:lineRule="auto"/>
              <w:ind w:left="141"/>
              <w:jc w:val="center"/>
              <w:rPr>
                <w:color w:val="auto"/>
                <w:highlight w:val="none"/>
              </w:rPr>
            </w:pPr>
            <w:r>
              <w:rPr>
                <w:color w:val="auto"/>
                <w:spacing w:val="-8"/>
                <w:highlight w:val="none"/>
              </w:rPr>
              <w:t>买方名称</w:t>
            </w:r>
          </w:p>
        </w:tc>
        <w:tc>
          <w:tcPr>
            <w:tcW w:w="7039" w:type="dxa"/>
            <w:vAlign w:val="top"/>
          </w:tcPr>
          <w:p w14:paraId="15FC91DB">
            <w:pPr>
              <w:rPr>
                <w:rFonts w:ascii="Arial"/>
                <w:color w:val="auto"/>
                <w:sz w:val="21"/>
                <w:highlight w:val="none"/>
              </w:rPr>
            </w:pPr>
          </w:p>
        </w:tc>
      </w:tr>
      <w:tr w14:paraId="49FEB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07" w:type="dxa"/>
            <w:vAlign w:val="center"/>
          </w:tcPr>
          <w:p w14:paraId="536AAFE5">
            <w:pPr>
              <w:pStyle w:val="32"/>
              <w:spacing w:before="158" w:line="221" w:lineRule="auto"/>
              <w:ind w:left="141"/>
              <w:jc w:val="center"/>
              <w:rPr>
                <w:color w:val="auto"/>
                <w:highlight w:val="none"/>
              </w:rPr>
            </w:pPr>
            <w:r>
              <w:rPr>
                <w:color w:val="auto"/>
                <w:spacing w:val="-8"/>
                <w:highlight w:val="none"/>
              </w:rPr>
              <w:t>买方地址</w:t>
            </w:r>
          </w:p>
        </w:tc>
        <w:tc>
          <w:tcPr>
            <w:tcW w:w="7039" w:type="dxa"/>
            <w:vAlign w:val="top"/>
          </w:tcPr>
          <w:p w14:paraId="1EDFD214">
            <w:pPr>
              <w:rPr>
                <w:rFonts w:ascii="Arial"/>
                <w:color w:val="auto"/>
                <w:sz w:val="21"/>
                <w:highlight w:val="none"/>
              </w:rPr>
            </w:pPr>
          </w:p>
        </w:tc>
      </w:tr>
      <w:tr w14:paraId="5668A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207" w:type="dxa"/>
            <w:vAlign w:val="center"/>
          </w:tcPr>
          <w:p w14:paraId="7EC581BA">
            <w:pPr>
              <w:pStyle w:val="32"/>
              <w:spacing w:before="142" w:line="221" w:lineRule="auto"/>
              <w:ind w:left="141"/>
              <w:jc w:val="center"/>
              <w:rPr>
                <w:color w:val="auto"/>
                <w:highlight w:val="none"/>
              </w:rPr>
            </w:pPr>
            <w:r>
              <w:rPr>
                <w:color w:val="auto"/>
                <w:spacing w:val="-8"/>
                <w:highlight w:val="none"/>
              </w:rPr>
              <w:t>买方电话</w:t>
            </w:r>
          </w:p>
        </w:tc>
        <w:tc>
          <w:tcPr>
            <w:tcW w:w="7039" w:type="dxa"/>
            <w:vAlign w:val="top"/>
          </w:tcPr>
          <w:p w14:paraId="495E4613">
            <w:pPr>
              <w:rPr>
                <w:rFonts w:ascii="Arial"/>
                <w:color w:val="auto"/>
                <w:sz w:val="21"/>
                <w:highlight w:val="none"/>
              </w:rPr>
            </w:pPr>
          </w:p>
        </w:tc>
      </w:tr>
      <w:tr w14:paraId="094A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207" w:type="dxa"/>
            <w:vAlign w:val="center"/>
          </w:tcPr>
          <w:p w14:paraId="1278674B">
            <w:pPr>
              <w:pStyle w:val="32"/>
              <w:spacing w:before="118" w:line="221" w:lineRule="auto"/>
              <w:ind w:left="124"/>
              <w:jc w:val="center"/>
              <w:rPr>
                <w:color w:val="auto"/>
                <w:highlight w:val="none"/>
              </w:rPr>
            </w:pPr>
            <w:r>
              <w:rPr>
                <w:color w:val="auto"/>
                <w:spacing w:val="-4"/>
                <w:highlight w:val="none"/>
              </w:rPr>
              <w:t>合同金额</w:t>
            </w:r>
          </w:p>
        </w:tc>
        <w:tc>
          <w:tcPr>
            <w:tcW w:w="7039" w:type="dxa"/>
            <w:vAlign w:val="top"/>
          </w:tcPr>
          <w:p w14:paraId="4C7BCF41">
            <w:pPr>
              <w:rPr>
                <w:rFonts w:ascii="Arial"/>
                <w:color w:val="auto"/>
                <w:sz w:val="21"/>
                <w:highlight w:val="none"/>
              </w:rPr>
            </w:pPr>
          </w:p>
        </w:tc>
      </w:tr>
      <w:tr w14:paraId="5D3DE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207" w:type="dxa"/>
            <w:vAlign w:val="center"/>
          </w:tcPr>
          <w:p w14:paraId="7AE1C339">
            <w:pPr>
              <w:pStyle w:val="32"/>
              <w:spacing w:before="140" w:line="221" w:lineRule="auto"/>
              <w:ind w:left="124"/>
              <w:jc w:val="center"/>
              <w:rPr>
                <w:color w:val="auto"/>
                <w:highlight w:val="none"/>
              </w:rPr>
            </w:pPr>
            <w:r>
              <w:rPr>
                <w:color w:val="auto"/>
                <w:spacing w:val="-4"/>
                <w:highlight w:val="none"/>
              </w:rPr>
              <w:t>开工日期</w:t>
            </w:r>
          </w:p>
        </w:tc>
        <w:tc>
          <w:tcPr>
            <w:tcW w:w="7039" w:type="dxa"/>
            <w:vAlign w:val="top"/>
          </w:tcPr>
          <w:p w14:paraId="30BE3F56">
            <w:pPr>
              <w:rPr>
                <w:rFonts w:ascii="Arial"/>
                <w:color w:val="auto"/>
                <w:sz w:val="21"/>
                <w:highlight w:val="none"/>
              </w:rPr>
            </w:pPr>
          </w:p>
        </w:tc>
      </w:tr>
      <w:tr w14:paraId="5E857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07" w:type="dxa"/>
            <w:vAlign w:val="center"/>
          </w:tcPr>
          <w:p w14:paraId="4F23BAA6">
            <w:pPr>
              <w:pStyle w:val="32"/>
              <w:spacing w:before="158" w:line="221" w:lineRule="auto"/>
              <w:ind w:left="127"/>
              <w:jc w:val="center"/>
              <w:rPr>
                <w:color w:val="auto"/>
                <w:highlight w:val="none"/>
              </w:rPr>
            </w:pPr>
            <w:r>
              <w:rPr>
                <w:color w:val="auto"/>
                <w:spacing w:val="-4"/>
                <w:highlight w:val="none"/>
              </w:rPr>
              <w:t>完工日期</w:t>
            </w:r>
          </w:p>
        </w:tc>
        <w:tc>
          <w:tcPr>
            <w:tcW w:w="7039" w:type="dxa"/>
            <w:vAlign w:val="top"/>
          </w:tcPr>
          <w:p w14:paraId="097292AA">
            <w:pPr>
              <w:rPr>
                <w:rFonts w:ascii="Arial"/>
                <w:color w:val="auto"/>
                <w:sz w:val="21"/>
                <w:highlight w:val="none"/>
              </w:rPr>
            </w:pPr>
          </w:p>
        </w:tc>
      </w:tr>
      <w:tr w14:paraId="08E82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207" w:type="dxa"/>
            <w:vAlign w:val="center"/>
          </w:tcPr>
          <w:p w14:paraId="697918D8">
            <w:pPr>
              <w:pStyle w:val="32"/>
              <w:spacing w:before="130" w:line="221" w:lineRule="auto"/>
              <w:ind w:left="123"/>
              <w:jc w:val="center"/>
              <w:rPr>
                <w:color w:val="auto"/>
                <w:highlight w:val="none"/>
              </w:rPr>
            </w:pPr>
            <w:r>
              <w:rPr>
                <w:color w:val="auto"/>
                <w:spacing w:val="-3"/>
                <w:highlight w:val="none"/>
              </w:rPr>
              <w:t>承担的工作</w:t>
            </w:r>
          </w:p>
        </w:tc>
        <w:tc>
          <w:tcPr>
            <w:tcW w:w="7039" w:type="dxa"/>
            <w:vAlign w:val="top"/>
          </w:tcPr>
          <w:p w14:paraId="4ED77AC8">
            <w:pPr>
              <w:rPr>
                <w:rFonts w:ascii="Arial"/>
                <w:color w:val="auto"/>
                <w:sz w:val="21"/>
                <w:highlight w:val="none"/>
              </w:rPr>
            </w:pPr>
          </w:p>
        </w:tc>
      </w:tr>
      <w:tr w14:paraId="20675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07" w:type="dxa"/>
            <w:vAlign w:val="center"/>
          </w:tcPr>
          <w:p w14:paraId="011D3AB5">
            <w:pPr>
              <w:pStyle w:val="32"/>
              <w:spacing w:before="150" w:line="221" w:lineRule="auto"/>
              <w:ind w:left="124"/>
              <w:jc w:val="center"/>
              <w:rPr>
                <w:color w:val="auto"/>
                <w:highlight w:val="none"/>
              </w:rPr>
            </w:pPr>
            <w:r>
              <w:rPr>
                <w:color w:val="auto"/>
                <w:spacing w:val="-3"/>
                <w:highlight w:val="none"/>
              </w:rPr>
              <w:t>质量</w:t>
            </w:r>
          </w:p>
        </w:tc>
        <w:tc>
          <w:tcPr>
            <w:tcW w:w="7039" w:type="dxa"/>
            <w:vAlign w:val="top"/>
          </w:tcPr>
          <w:p w14:paraId="75EBF823">
            <w:pPr>
              <w:rPr>
                <w:rFonts w:ascii="Arial"/>
                <w:color w:val="auto"/>
                <w:sz w:val="21"/>
                <w:highlight w:val="none"/>
              </w:rPr>
            </w:pPr>
          </w:p>
        </w:tc>
      </w:tr>
      <w:tr w14:paraId="0CEF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07" w:type="dxa"/>
            <w:vAlign w:val="center"/>
          </w:tcPr>
          <w:p w14:paraId="0CFFD823">
            <w:pPr>
              <w:pStyle w:val="32"/>
              <w:spacing w:before="160" w:line="221" w:lineRule="auto"/>
              <w:ind w:left="131"/>
              <w:jc w:val="center"/>
              <w:rPr>
                <w:color w:val="auto"/>
                <w:highlight w:val="none"/>
              </w:rPr>
            </w:pPr>
            <w:r>
              <w:rPr>
                <w:color w:val="auto"/>
                <w:spacing w:val="-5"/>
                <w:highlight w:val="none"/>
              </w:rPr>
              <w:t>项目负责人</w:t>
            </w:r>
          </w:p>
        </w:tc>
        <w:tc>
          <w:tcPr>
            <w:tcW w:w="7039" w:type="dxa"/>
            <w:vAlign w:val="top"/>
          </w:tcPr>
          <w:p w14:paraId="37C1D926">
            <w:pPr>
              <w:rPr>
                <w:rFonts w:ascii="Arial"/>
                <w:color w:val="auto"/>
                <w:sz w:val="21"/>
                <w:highlight w:val="none"/>
              </w:rPr>
            </w:pPr>
          </w:p>
        </w:tc>
      </w:tr>
      <w:tr w14:paraId="3DD0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207" w:type="dxa"/>
            <w:vAlign w:val="center"/>
          </w:tcPr>
          <w:p w14:paraId="32D9338B">
            <w:pPr>
              <w:pStyle w:val="32"/>
              <w:spacing w:before="143" w:line="221" w:lineRule="auto"/>
              <w:ind w:left="124"/>
              <w:jc w:val="center"/>
              <w:rPr>
                <w:color w:val="auto"/>
                <w:highlight w:val="none"/>
              </w:rPr>
            </w:pPr>
            <w:r>
              <w:rPr>
                <w:color w:val="auto"/>
                <w:spacing w:val="-3"/>
                <w:highlight w:val="none"/>
              </w:rPr>
              <w:t>技术负责人</w:t>
            </w:r>
          </w:p>
        </w:tc>
        <w:tc>
          <w:tcPr>
            <w:tcW w:w="7039" w:type="dxa"/>
            <w:vAlign w:val="top"/>
          </w:tcPr>
          <w:p w14:paraId="6D1428FD">
            <w:pPr>
              <w:rPr>
                <w:rFonts w:ascii="Arial"/>
                <w:color w:val="auto"/>
                <w:sz w:val="21"/>
                <w:highlight w:val="none"/>
              </w:rPr>
            </w:pPr>
          </w:p>
        </w:tc>
      </w:tr>
      <w:tr w14:paraId="2EDF8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07" w:type="dxa"/>
            <w:vAlign w:val="center"/>
          </w:tcPr>
          <w:p w14:paraId="747D542C">
            <w:pPr>
              <w:pStyle w:val="32"/>
              <w:spacing w:before="67" w:line="253" w:lineRule="auto"/>
              <w:ind w:left="124" w:right="212"/>
              <w:jc w:val="center"/>
              <w:rPr>
                <w:color w:val="auto"/>
                <w:highlight w:val="none"/>
              </w:rPr>
            </w:pPr>
            <w:r>
              <w:rPr>
                <w:color w:val="auto"/>
                <w:spacing w:val="23"/>
                <w:highlight w:val="none"/>
              </w:rPr>
              <w:t>监理人和总监理工</w:t>
            </w:r>
            <w:r>
              <w:rPr>
                <w:color w:val="auto"/>
                <w:spacing w:val="-5"/>
                <w:highlight w:val="none"/>
              </w:rPr>
              <w:t>程师以及电话</w:t>
            </w:r>
          </w:p>
        </w:tc>
        <w:tc>
          <w:tcPr>
            <w:tcW w:w="7039" w:type="dxa"/>
            <w:vAlign w:val="top"/>
          </w:tcPr>
          <w:p w14:paraId="7C6CD670">
            <w:pPr>
              <w:rPr>
                <w:rFonts w:ascii="Arial"/>
                <w:color w:val="auto"/>
                <w:sz w:val="21"/>
                <w:highlight w:val="none"/>
              </w:rPr>
            </w:pPr>
          </w:p>
        </w:tc>
      </w:tr>
      <w:tr w14:paraId="453E2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07" w:type="dxa"/>
            <w:vAlign w:val="center"/>
          </w:tcPr>
          <w:p w14:paraId="2BB0FB9D">
            <w:pPr>
              <w:pStyle w:val="32"/>
              <w:spacing w:before="188" w:line="221" w:lineRule="auto"/>
              <w:ind w:left="124"/>
              <w:jc w:val="center"/>
              <w:rPr>
                <w:color w:val="auto"/>
                <w:highlight w:val="none"/>
              </w:rPr>
            </w:pPr>
            <w:r>
              <w:rPr>
                <w:color w:val="auto"/>
                <w:spacing w:val="-3"/>
                <w:highlight w:val="none"/>
              </w:rPr>
              <w:t>合同项目描述</w:t>
            </w:r>
          </w:p>
        </w:tc>
        <w:tc>
          <w:tcPr>
            <w:tcW w:w="7039" w:type="dxa"/>
            <w:vAlign w:val="top"/>
          </w:tcPr>
          <w:p w14:paraId="3CAB96F0">
            <w:pPr>
              <w:rPr>
                <w:rFonts w:ascii="Arial"/>
                <w:color w:val="auto"/>
                <w:sz w:val="21"/>
                <w:highlight w:val="none"/>
              </w:rPr>
            </w:pPr>
          </w:p>
        </w:tc>
      </w:tr>
      <w:tr w14:paraId="76397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2207" w:type="dxa"/>
            <w:vAlign w:val="center"/>
          </w:tcPr>
          <w:p w14:paraId="39C234FD">
            <w:pPr>
              <w:spacing w:line="281" w:lineRule="auto"/>
              <w:jc w:val="center"/>
              <w:rPr>
                <w:rFonts w:ascii="Arial"/>
                <w:color w:val="auto"/>
                <w:sz w:val="21"/>
                <w:highlight w:val="none"/>
              </w:rPr>
            </w:pPr>
          </w:p>
          <w:p w14:paraId="30625EE0">
            <w:pPr>
              <w:spacing w:line="281" w:lineRule="auto"/>
              <w:jc w:val="center"/>
              <w:rPr>
                <w:rFonts w:ascii="Arial"/>
                <w:color w:val="auto"/>
                <w:sz w:val="21"/>
                <w:highlight w:val="none"/>
              </w:rPr>
            </w:pPr>
          </w:p>
          <w:p w14:paraId="05B9C623">
            <w:pPr>
              <w:pStyle w:val="32"/>
              <w:spacing w:before="69" w:line="222" w:lineRule="auto"/>
              <w:ind w:left="128"/>
              <w:jc w:val="center"/>
              <w:rPr>
                <w:color w:val="auto"/>
                <w:highlight w:val="none"/>
              </w:rPr>
            </w:pPr>
            <w:r>
              <w:rPr>
                <w:color w:val="auto"/>
                <w:spacing w:val="-5"/>
                <w:highlight w:val="none"/>
              </w:rPr>
              <w:t>备注</w:t>
            </w:r>
          </w:p>
        </w:tc>
        <w:tc>
          <w:tcPr>
            <w:tcW w:w="7039" w:type="dxa"/>
            <w:vAlign w:val="top"/>
          </w:tcPr>
          <w:p w14:paraId="06911619">
            <w:pPr>
              <w:spacing w:line="421" w:lineRule="auto"/>
              <w:rPr>
                <w:rFonts w:ascii="Arial"/>
                <w:color w:val="auto"/>
                <w:sz w:val="21"/>
                <w:highlight w:val="none"/>
              </w:rPr>
            </w:pPr>
          </w:p>
          <w:p w14:paraId="0DD0442A">
            <w:pPr>
              <w:pStyle w:val="32"/>
              <w:spacing w:before="68" w:line="378" w:lineRule="auto"/>
              <w:ind w:right="104"/>
              <w:rPr>
                <w:color w:val="auto"/>
                <w:highlight w:val="none"/>
              </w:rPr>
            </w:pPr>
            <w:r>
              <w:rPr>
                <w:color w:val="auto"/>
                <w:spacing w:val="1"/>
                <w:highlight w:val="none"/>
              </w:rPr>
              <w:t>合同项目描述内容至少包括项目概况、本合同在项目中的地位</w:t>
            </w:r>
            <w:r>
              <w:rPr>
                <w:color w:val="auto"/>
                <w:highlight w:val="none"/>
              </w:rPr>
              <w:t>(部位</w:t>
            </w:r>
            <w:r>
              <w:rPr>
                <w:color w:val="auto"/>
                <w:spacing w:val="9"/>
                <w:highlight w:val="none"/>
              </w:rPr>
              <w:t>等) 和合同完工验收鉴定书有关验收结论</w:t>
            </w:r>
          </w:p>
        </w:tc>
      </w:tr>
    </w:tbl>
    <w:p w14:paraId="7D373E7D">
      <w:pPr>
        <w:pStyle w:val="2"/>
        <w:spacing w:before="183" w:line="234" w:lineRule="auto"/>
        <w:ind w:left="131"/>
        <w:rPr>
          <w:color w:val="auto"/>
          <w:highlight w:val="none"/>
        </w:rPr>
      </w:pPr>
      <w:r>
        <w:rPr>
          <w:color w:val="auto"/>
          <w:spacing w:val="-11"/>
          <w:highlight w:val="none"/>
        </w:rPr>
        <w:t>注：</w:t>
      </w:r>
      <w:r>
        <w:rPr>
          <w:rFonts w:hint="eastAsia" w:eastAsia="宋体"/>
          <w:color w:val="auto"/>
          <w:spacing w:val="-11"/>
          <w:highlight w:val="none"/>
          <w:lang w:val="en-US" w:eastAsia="zh-CN"/>
        </w:rPr>
        <w:t>业绩证明材料以第三章评标办法前附表中要求提供材料为准</w:t>
      </w:r>
      <w:r>
        <w:rPr>
          <w:color w:val="auto"/>
          <w:spacing w:val="-11"/>
          <w:highlight w:val="none"/>
        </w:rPr>
        <w:t>。</w:t>
      </w:r>
    </w:p>
    <w:p w14:paraId="33B10052">
      <w:pPr>
        <w:spacing w:line="234" w:lineRule="auto"/>
        <w:rPr>
          <w:color w:val="auto"/>
          <w:highlight w:val="none"/>
        </w:rPr>
        <w:sectPr>
          <w:footerReference r:id="rId29" w:type="default"/>
          <w:pgSz w:w="11905" w:h="16838"/>
          <w:pgMar w:top="1417" w:right="1361" w:bottom="1417" w:left="1361" w:header="850" w:footer="1077" w:gutter="0"/>
          <w:pgNumType w:fmt="decimal"/>
          <w:cols w:space="0" w:num="1"/>
          <w:rtlGutter w:val="0"/>
          <w:docGrid w:linePitch="0" w:charSpace="0"/>
        </w:sectPr>
      </w:pPr>
    </w:p>
    <w:p w14:paraId="4F94B5A9">
      <w:pPr>
        <w:spacing w:before="55" w:line="219" w:lineRule="auto"/>
        <w:ind w:left="345"/>
        <w:jc w:val="center"/>
        <w:rPr>
          <w:rFonts w:ascii="黑体" w:hAnsi="黑体" w:eastAsia="黑体" w:cs="黑体"/>
          <w:color w:val="auto"/>
          <w:spacing w:val="25"/>
          <w:sz w:val="28"/>
          <w:szCs w:val="28"/>
          <w:highlight w:val="none"/>
        </w:rPr>
      </w:pPr>
      <w:r>
        <w:rPr>
          <w:rFonts w:ascii="黑体" w:hAnsi="黑体" w:eastAsia="黑体" w:cs="黑体"/>
          <w:color w:val="auto"/>
          <w:spacing w:val="25"/>
          <w:sz w:val="28"/>
          <w:szCs w:val="28"/>
          <w:highlight w:val="none"/>
        </w:rPr>
        <w:t>（</w:t>
      </w:r>
      <w:r>
        <w:rPr>
          <w:rFonts w:hint="eastAsia" w:ascii="黑体" w:hAnsi="黑体" w:eastAsia="黑体" w:cs="黑体"/>
          <w:color w:val="auto"/>
          <w:spacing w:val="25"/>
          <w:sz w:val="28"/>
          <w:szCs w:val="28"/>
          <w:highlight w:val="none"/>
          <w:lang w:val="en-US" w:eastAsia="zh-CN"/>
        </w:rPr>
        <w:t>三</w:t>
      </w:r>
      <w:r>
        <w:rPr>
          <w:rFonts w:ascii="黑体" w:hAnsi="黑体" w:eastAsia="黑体" w:cs="黑体"/>
          <w:color w:val="auto"/>
          <w:spacing w:val="25"/>
          <w:sz w:val="28"/>
          <w:szCs w:val="28"/>
          <w:highlight w:val="none"/>
        </w:rPr>
        <w:t>）项目管理机构组成表</w:t>
      </w:r>
    </w:p>
    <w:p w14:paraId="13F6C096">
      <w:pPr>
        <w:spacing w:before="11"/>
        <w:rPr>
          <w:color w:val="auto"/>
          <w:highlight w:val="none"/>
        </w:rPr>
      </w:pPr>
    </w:p>
    <w:p w14:paraId="65318EDB">
      <w:pPr>
        <w:spacing w:before="11"/>
        <w:rPr>
          <w:color w:val="auto"/>
          <w:highlight w:val="none"/>
        </w:rPr>
      </w:pPr>
    </w:p>
    <w:tbl>
      <w:tblPr>
        <w:tblStyle w:val="31"/>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096"/>
        <w:gridCol w:w="1079"/>
        <w:gridCol w:w="1157"/>
        <w:gridCol w:w="1079"/>
        <w:gridCol w:w="1079"/>
        <w:gridCol w:w="1080"/>
        <w:gridCol w:w="1080"/>
        <w:gridCol w:w="857"/>
      </w:tblGrid>
      <w:tr w14:paraId="09347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53" w:type="dxa"/>
            <w:vMerge w:val="restart"/>
            <w:tcBorders>
              <w:bottom w:val="nil"/>
            </w:tcBorders>
            <w:vAlign w:val="top"/>
          </w:tcPr>
          <w:p w14:paraId="022EB2BE">
            <w:pPr>
              <w:pStyle w:val="32"/>
              <w:spacing w:line="253" w:lineRule="auto"/>
              <w:rPr>
                <w:color w:val="auto"/>
                <w:highlight w:val="none"/>
              </w:rPr>
            </w:pPr>
          </w:p>
          <w:p w14:paraId="7FAE5094">
            <w:pPr>
              <w:pStyle w:val="32"/>
              <w:spacing w:line="253" w:lineRule="auto"/>
              <w:rPr>
                <w:color w:val="auto"/>
                <w:highlight w:val="none"/>
              </w:rPr>
            </w:pPr>
          </w:p>
          <w:p w14:paraId="38DF485B">
            <w:pPr>
              <w:spacing w:before="65" w:line="228" w:lineRule="auto"/>
              <w:ind w:left="122"/>
              <w:outlineLvl w:val="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职务</w:t>
            </w:r>
          </w:p>
        </w:tc>
        <w:tc>
          <w:tcPr>
            <w:tcW w:w="1096" w:type="dxa"/>
            <w:vMerge w:val="restart"/>
            <w:tcBorders>
              <w:bottom w:val="nil"/>
            </w:tcBorders>
            <w:vAlign w:val="top"/>
          </w:tcPr>
          <w:p w14:paraId="6F0057E8">
            <w:pPr>
              <w:pStyle w:val="32"/>
              <w:spacing w:line="253" w:lineRule="auto"/>
              <w:rPr>
                <w:color w:val="auto"/>
                <w:highlight w:val="none"/>
              </w:rPr>
            </w:pPr>
          </w:p>
          <w:p w14:paraId="375403C6">
            <w:pPr>
              <w:pStyle w:val="32"/>
              <w:spacing w:line="253" w:lineRule="auto"/>
              <w:rPr>
                <w:color w:val="auto"/>
                <w:highlight w:val="none"/>
              </w:rPr>
            </w:pPr>
          </w:p>
          <w:p w14:paraId="5FE2735F">
            <w:pPr>
              <w:spacing w:before="65" w:line="228" w:lineRule="auto"/>
              <w:ind w:left="34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姓名</w:t>
            </w:r>
          </w:p>
        </w:tc>
        <w:tc>
          <w:tcPr>
            <w:tcW w:w="1079" w:type="dxa"/>
            <w:vMerge w:val="restart"/>
            <w:tcBorders>
              <w:bottom w:val="nil"/>
            </w:tcBorders>
            <w:vAlign w:val="top"/>
          </w:tcPr>
          <w:p w14:paraId="0E61200D">
            <w:pPr>
              <w:pStyle w:val="32"/>
              <w:spacing w:line="253" w:lineRule="auto"/>
              <w:rPr>
                <w:color w:val="auto"/>
                <w:highlight w:val="none"/>
              </w:rPr>
            </w:pPr>
          </w:p>
          <w:p w14:paraId="7E4E46E1">
            <w:pPr>
              <w:pStyle w:val="32"/>
              <w:spacing w:line="253" w:lineRule="auto"/>
              <w:rPr>
                <w:color w:val="auto"/>
                <w:highlight w:val="none"/>
              </w:rPr>
            </w:pPr>
          </w:p>
          <w:p w14:paraId="3C142B59">
            <w:pPr>
              <w:spacing w:before="65" w:line="230" w:lineRule="auto"/>
              <w:ind w:left="33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职称</w:t>
            </w:r>
          </w:p>
        </w:tc>
        <w:tc>
          <w:tcPr>
            <w:tcW w:w="5475" w:type="dxa"/>
            <w:gridSpan w:val="5"/>
            <w:vAlign w:val="top"/>
          </w:tcPr>
          <w:p w14:paraId="3F40112E">
            <w:pPr>
              <w:spacing w:before="176" w:line="228" w:lineRule="auto"/>
              <w:ind w:left="200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执业或职业资格证明</w:t>
            </w:r>
          </w:p>
        </w:tc>
        <w:tc>
          <w:tcPr>
            <w:tcW w:w="857" w:type="dxa"/>
            <w:vMerge w:val="restart"/>
            <w:tcBorders>
              <w:bottom w:val="nil"/>
            </w:tcBorders>
            <w:vAlign w:val="top"/>
          </w:tcPr>
          <w:p w14:paraId="3E2CDBD0">
            <w:pPr>
              <w:pStyle w:val="32"/>
              <w:spacing w:line="253" w:lineRule="auto"/>
              <w:rPr>
                <w:color w:val="auto"/>
                <w:highlight w:val="none"/>
              </w:rPr>
            </w:pPr>
          </w:p>
          <w:p w14:paraId="3A3AA203">
            <w:pPr>
              <w:pStyle w:val="32"/>
              <w:spacing w:line="254" w:lineRule="auto"/>
              <w:rPr>
                <w:color w:val="auto"/>
                <w:highlight w:val="none"/>
              </w:rPr>
            </w:pPr>
          </w:p>
          <w:p w14:paraId="28F7E1E1">
            <w:pPr>
              <w:spacing w:before="65" w:line="229" w:lineRule="auto"/>
              <w:ind w:left="2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备注</w:t>
            </w:r>
          </w:p>
        </w:tc>
      </w:tr>
      <w:tr w14:paraId="27410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53" w:type="dxa"/>
            <w:vMerge w:val="continue"/>
            <w:tcBorders>
              <w:top w:val="nil"/>
            </w:tcBorders>
            <w:vAlign w:val="top"/>
          </w:tcPr>
          <w:p w14:paraId="6595AD21">
            <w:pPr>
              <w:pStyle w:val="32"/>
              <w:rPr>
                <w:color w:val="auto"/>
                <w:highlight w:val="none"/>
              </w:rPr>
            </w:pPr>
          </w:p>
        </w:tc>
        <w:tc>
          <w:tcPr>
            <w:tcW w:w="1096" w:type="dxa"/>
            <w:vMerge w:val="continue"/>
            <w:tcBorders>
              <w:top w:val="nil"/>
            </w:tcBorders>
            <w:vAlign w:val="top"/>
          </w:tcPr>
          <w:p w14:paraId="56BFF560">
            <w:pPr>
              <w:pStyle w:val="32"/>
              <w:rPr>
                <w:color w:val="auto"/>
                <w:highlight w:val="none"/>
              </w:rPr>
            </w:pPr>
          </w:p>
        </w:tc>
        <w:tc>
          <w:tcPr>
            <w:tcW w:w="1079" w:type="dxa"/>
            <w:vMerge w:val="continue"/>
            <w:tcBorders>
              <w:top w:val="nil"/>
            </w:tcBorders>
            <w:vAlign w:val="top"/>
          </w:tcPr>
          <w:p w14:paraId="155054D7">
            <w:pPr>
              <w:pStyle w:val="32"/>
              <w:rPr>
                <w:color w:val="auto"/>
                <w:highlight w:val="none"/>
              </w:rPr>
            </w:pPr>
          </w:p>
        </w:tc>
        <w:tc>
          <w:tcPr>
            <w:tcW w:w="1157" w:type="dxa"/>
            <w:vAlign w:val="top"/>
          </w:tcPr>
          <w:p w14:paraId="48A434AC">
            <w:pPr>
              <w:spacing w:before="284" w:line="227" w:lineRule="auto"/>
              <w:ind w:left="16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证书名称</w:t>
            </w:r>
          </w:p>
        </w:tc>
        <w:tc>
          <w:tcPr>
            <w:tcW w:w="1079" w:type="dxa"/>
            <w:vAlign w:val="top"/>
          </w:tcPr>
          <w:p w14:paraId="23D409C5">
            <w:pPr>
              <w:spacing w:before="284" w:line="228" w:lineRule="auto"/>
              <w:ind w:left="34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级别</w:t>
            </w:r>
          </w:p>
        </w:tc>
        <w:tc>
          <w:tcPr>
            <w:tcW w:w="1079" w:type="dxa"/>
            <w:vAlign w:val="top"/>
          </w:tcPr>
          <w:p w14:paraId="6F1531EF">
            <w:pPr>
              <w:spacing w:before="284" w:line="229" w:lineRule="auto"/>
              <w:ind w:left="33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证号</w:t>
            </w:r>
          </w:p>
        </w:tc>
        <w:tc>
          <w:tcPr>
            <w:tcW w:w="1080" w:type="dxa"/>
            <w:vAlign w:val="top"/>
          </w:tcPr>
          <w:p w14:paraId="5C7A9FB3">
            <w:pPr>
              <w:spacing w:before="284" w:line="228" w:lineRule="auto"/>
              <w:ind w:left="33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专业</w:t>
            </w:r>
          </w:p>
        </w:tc>
        <w:tc>
          <w:tcPr>
            <w:tcW w:w="1080" w:type="dxa"/>
            <w:vAlign w:val="top"/>
          </w:tcPr>
          <w:p w14:paraId="75320FF8">
            <w:pPr>
              <w:spacing w:before="32" w:line="227" w:lineRule="auto"/>
              <w:ind w:left="1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社会保险</w:t>
            </w:r>
          </w:p>
          <w:p w14:paraId="63799ACD">
            <w:pPr>
              <w:spacing w:before="144" w:line="228" w:lineRule="auto"/>
              <w:ind w:left="1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个人编号</w:t>
            </w:r>
          </w:p>
        </w:tc>
        <w:tc>
          <w:tcPr>
            <w:tcW w:w="857" w:type="dxa"/>
            <w:vMerge w:val="continue"/>
            <w:tcBorders>
              <w:top w:val="nil"/>
            </w:tcBorders>
            <w:vAlign w:val="top"/>
          </w:tcPr>
          <w:p w14:paraId="5CA2A5E5">
            <w:pPr>
              <w:pStyle w:val="32"/>
              <w:rPr>
                <w:color w:val="auto"/>
                <w:highlight w:val="none"/>
              </w:rPr>
            </w:pPr>
          </w:p>
        </w:tc>
      </w:tr>
      <w:tr w14:paraId="7BC28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53B9D634">
            <w:pPr>
              <w:pStyle w:val="32"/>
              <w:rPr>
                <w:color w:val="auto"/>
                <w:highlight w:val="none"/>
              </w:rPr>
            </w:pPr>
          </w:p>
        </w:tc>
        <w:tc>
          <w:tcPr>
            <w:tcW w:w="1096" w:type="dxa"/>
            <w:vAlign w:val="top"/>
          </w:tcPr>
          <w:p w14:paraId="4F94EBB6">
            <w:pPr>
              <w:pStyle w:val="32"/>
              <w:rPr>
                <w:color w:val="auto"/>
                <w:highlight w:val="none"/>
              </w:rPr>
            </w:pPr>
          </w:p>
        </w:tc>
        <w:tc>
          <w:tcPr>
            <w:tcW w:w="1079" w:type="dxa"/>
            <w:vAlign w:val="top"/>
          </w:tcPr>
          <w:p w14:paraId="004A31FF">
            <w:pPr>
              <w:pStyle w:val="32"/>
              <w:rPr>
                <w:color w:val="auto"/>
                <w:highlight w:val="none"/>
              </w:rPr>
            </w:pPr>
          </w:p>
        </w:tc>
        <w:tc>
          <w:tcPr>
            <w:tcW w:w="1157" w:type="dxa"/>
            <w:vAlign w:val="top"/>
          </w:tcPr>
          <w:p w14:paraId="47D6F96D">
            <w:pPr>
              <w:pStyle w:val="32"/>
              <w:rPr>
                <w:color w:val="auto"/>
                <w:highlight w:val="none"/>
              </w:rPr>
            </w:pPr>
          </w:p>
        </w:tc>
        <w:tc>
          <w:tcPr>
            <w:tcW w:w="1079" w:type="dxa"/>
            <w:vAlign w:val="top"/>
          </w:tcPr>
          <w:p w14:paraId="6D5CC174">
            <w:pPr>
              <w:pStyle w:val="32"/>
              <w:rPr>
                <w:color w:val="auto"/>
                <w:highlight w:val="none"/>
              </w:rPr>
            </w:pPr>
          </w:p>
        </w:tc>
        <w:tc>
          <w:tcPr>
            <w:tcW w:w="1079" w:type="dxa"/>
            <w:vAlign w:val="top"/>
          </w:tcPr>
          <w:p w14:paraId="52DDFAB7">
            <w:pPr>
              <w:pStyle w:val="32"/>
              <w:rPr>
                <w:color w:val="auto"/>
                <w:highlight w:val="none"/>
              </w:rPr>
            </w:pPr>
          </w:p>
        </w:tc>
        <w:tc>
          <w:tcPr>
            <w:tcW w:w="1080" w:type="dxa"/>
            <w:vAlign w:val="top"/>
          </w:tcPr>
          <w:p w14:paraId="22B270A1">
            <w:pPr>
              <w:pStyle w:val="32"/>
              <w:rPr>
                <w:color w:val="auto"/>
                <w:highlight w:val="none"/>
              </w:rPr>
            </w:pPr>
          </w:p>
        </w:tc>
        <w:tc>
          <w:tcPr>
            <w:tcW w:w="1080" w:type="dxa"/>
            <w:vAlign w:val="top"/>
          </w:tcPr>
          <w:p w14:paraId="3720ECF6">
            <w:pPr>
              <w:pStyle w:val="32"/>
              <w:rPr>
                <w:color w:val="auto"/>
                <w:highlight w:val="none"/>
              </w:rPr>
            </w:pPr>
          </w:p>
        </w:tc>
        <w:tc>
          <w:tcPr>
            <w:tcW w:w="857" w:type="dxa"/>
            <w:vAlign w:val="top"/>
          </w:tcPr>
          <w:p w14:paraId="2AF8136A">
            <w:pPr>
              <w:pStyle w:val="32"/>
              <w:rPr>
                <w:color w:val="auto"/>
                <w:highlight w:val="none"/>
              </w:rPr>
            </w:pPr>
          </w:p>
        </w:tc>
      </w:tr>
      <w:tr w14:paraId="1855E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63EA89EE">
            <w:pPr>
              <w:pStyle w:val="32"/>
              <w:rPr>
                <w:color w:val="auto"/>
                <w:highlight w:val="none"/>
              </w:rPr>
            </w:pPr>
          </w:p>
        </w:tc>
        <w:tc>
          <w:tcPr>
            <w:tcW w:w="1096" w:type="dxa"/>
            <w:vAlign w:val="top"/>
          </w:tcPr>
          <w:p w14:paraId="0E40A44F">
            <w:pPr>
              <w:pStyle w:val="32"/>
              <w:rPr>
                <w:color w:val="auto"/>
                <w:highlight w:val="none"/>
              </w:rPr>
            </w:pPr>
          </w:p>
        </w:tc>
        <w:tc>
          <w:tcPr>
            <w:tcW w:w="1079" w:type="dxa"/>
            <w:vAlign w:val="top"/>
          </w:tcPr>
          <w:p w14:paraId="0B97F6B0">
            <w:pPr>
              <w:pStyle w:val="32"/>
              <w:rPr>
                <w:color w:val="auto"/>
                <w:highlight w:val="none"/>
              </w:rPr>
            </w:pPr>
          </w:p>
        </w:tc>
        <w:tc>
          <w:tcPr>
            <w:tcW w:w="1157" w:type="dxa"/>
            <w:vAlign w:val="top"/>
          </w:tcPr>
          <w:p w14:paraId="13D5CB10">
            <w:pPr>
              <w:pStyle w:val="32"/>
              <w:rPr>
                <w:color w:val="auto"/>
                <w:highlight w:val="none"/>
              </w:rPr>
            </w:pPr>
          </w:p>
        </w:tc>
        <w:tc>
          <w:tcPr>
            <w:tcW w:w="1079" w:type="dxa"/>
            <w:vAlign w:val="top"/>
          </w:tcPr>
          <w:p w14:paraId="613D46A5">
            <w:pPr>
              <w:pStyle w:val="32"/>
              <w:rPr>
                <w:color w:val="auto"/>
                <w:highlight w:val="none"/>
              </w:rPr>
            </w:pPr>
          </w:p>
        </w:tc>
        <w:tc>
          <w:tcPr>
            <w:tcW w:w="1079" w:type="dxa"/>
            <w:vAlign w:val="top"/>
          </w:tcPr>
          <w:p w14:paraId="16261266">
            <w:pPr>
              <w:pStyle w:val="32"/>
              <w:rPr>
                <w:color w:val="auto"/>
                <w:highlight w:val="none"/>
              </w:rPr>
            </w:pPr>
          </w:p>
        </w:tc>
        <w:tc>
          <w:tcPr>
            <w:tcW w:w="1080" w:type="dxa"/>
            <w:vAlign w:val="top"/>
          </w:tcPr>
          <w:p w14:paraId="2C232723">
            <w:pPr>
              <w:pStyle w:val="32"/>
              <w:rPr>
                <w:color w:val="auto"/>
                <w:highlight w:val="none"/>
              </w:rPr>
            </w:pPr>
          </w:p>
        </w:tc>
        <w:tc>
          <w:tcPr>
            <w:tcW w:w="1080" w:type="dxa"/>
            <w:vAlign w:val="top"/>
          </w:tcPr>
          <w:p w14:paraId="2456F7F1">
            <w:pPr>
              <w:pStyle w:val="32"/>
              <w:rPr>
                <w:color w:val="auto"/>
                <w:highlight w:val="none"/>
              </w:rPr>
            </w:pPr>
          </w:p>
        </w:tc>
        <w:tc>
          <w:tcPr>
            <w:tcW w:w="857" w:type="dxa"/>
            <w:vAlign w:val="top"/>
          </w:tcPr>
          <w:p w14:paraId="15AA5B0D">
            <w:pPr>
              <w:pStyle w:val="32"/>
              <w:rPr>
                <w:color w:val="auto"/>
                <w:highlight w:val="none"/>
              </w:rPr>
            </w:pPr>
          </w:p>
        </w:tc>
      </w:tr>
      <w:tr w14:paraId="55B3E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3EC300E7">
            <w:pPr>
              <w:pStyle w:val="32"/>
              <w:rPr>
                <w:color w:val="auto"/>
                <w:highlight w:val="none"/>
              </w:rPr>
            </w:pPr>
          </w:p>
        </w:tc>
        <w:tc>
          <w:tcPr>
            <w:tcW w:w="1096" w:type="dxa"/>
            <w:vAlign w:val="top"/>
          </w:tcPr>
          <w:p w14:paraId="0023BD52">
            <w:pPr>
              <w:pStyle w:val="32"/>
              <w:rPr>
                <w:color w:val="auto"/>
                <w:highlight w:val="none"/>
              </w:rPr>
            </w:pPr>
          </w:p>
        </w:tc>
        <w:tc>
          <w:tcPr>
            <w:tcW w:w="1079" w:type="dxa"/>
            <w:vAlign w:val="top"/>
          </w:tcPr>
          <w:p w14:paraId="05A34964">
            <w:pPr>
              <w:pStyle w:val="32"/>
              <w:rPr>
                <w:color w:val="auto"/>
                <w:highlight w:val="none"/>
              </w:rPr>
            </w:pPr>
          </w:p>
        </w:tc>
        <w:tc>
          <w:tcPr>
            <w:tcW w:w="1157" w:type="dxa"/>
            <w:vAlign w:val="top"/>
          </w:tcPr>
          <w:p w14:paraId="725A021C">
            <w:pPr>
              <w:pStyle w:val="32"/>
              <w:rPr>
                <w:color w:val="auto"/>
                <w:highlight w:val="none"/>
              </w:rPr>
            </w:pPr>
          </w:p>
        </w:tc>
        <w:tc>
          <w:tcPr>
            <w:tcW w:w="1079" w:type="dxa"/>
            <w:vAlign w:val="top"/>
          </w:tcPr>
          <w:p w14:paraId="60901158">
            <w:pPr>
              <w:pStyle w:val="32"/>
              <w:rPr>
                <w:color w:val="auto"/>
                <w:highlight w:val="none"/>
              </w:rPr>
            </w:pPr>
          </w:p>
        </w:tc>
        <w:tc>
          <w:tcPr>
            <w:tcW w:w="1079" w:type="dxa"/>
            <w:vAlign w:val="top"/>
          </w:tcPr>
          <w:p w14:paraId="526450F6">
            <w:pPr>
              <w:pStyle w:val="32"/>
              <w:rPr>
                <w:color w:val="auto"/>
                <w:highlight w:val="none"/>
              </w:rPr>
            </w:pPr>
          </w:p>
        </w:tc>
        <w:tc>
          <w:tcPr>
            <w:tcW w:w="1080" w:type="dxa"/>
            <w:vAlign w:val="top"/>
          </w:tcPr>
          <w:p w14:paraId="542FE512">
            <w:pPr>
              <w:pStyle w:val="32"/>
              <w:rPr>
                <w:color w:val="auto"/>
                <w:highlight w:val="none"/>
              </w:rPr>
            </w:pPr>
          </w:p>
        </w:tc>
        <w:tc>
          <w:tcPr>
            <w:tcW w:w="1080" w:type="dxa"/>
            <w:vAlign w:val="top"/>
          </w:tcPr>
          <w:p w14:paraId="09A46104">
            <w:pPr>
              <w:pStyle w:val="32"/>
              <w:rPr>
                <w:color w:val="auto"/>
                <w:highlight w:val="none"/>
              </w:rPr>
            </w:pPr>
          </w:p>
        </w:tc>
        <w:tc>
          <w:tcPr>
            <w:tcW w:w="857" w:type="dxa"/>
            <w:vAlign w:val="top"/>
          </w:tcPr>
          <w:p w14:paraId="690E7897">
            <w:pPr>
              <w:pStyle w:val="32"/>
              <w:rPr>
                <w:color w:val="auto"/>
                <w:highlight w:val="none"/>
              </w:rPr>
            </w:pPr>
          </w:p>
        </w:tc>
      </w:tr>
      <w:tr w14:paraId="2469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1703F78A">
            <w:pPr>
              <w:pStyle w:val="32"/>
              <w:rPr>
                <w:color w:val="auto"/>
                <w:highlight w:val="none"/>
              </w:rPr>
            </w:pPr>
          </w:p>
        </w:tc>
        <w:tc>
          <w:tcPr>
            <w:tcW w:w="1096" w:type="dxa"/>
            <w:vAlign w:val="top"/>
          </w:tcPr>
          <w:p w14:paraId="4B938C02">
            <w:pPr>
              <w:pStyle w:val="32"/>
              <w:rPr>
                <w:color w:val="auto"/>
                <w:highlight w:val="none"/>
              </w:rPr>
            </w:pPr>
          </w:p>
        </w:tc>
        <w:tc>
          <w:tcPr>
            <w:tcW w:w="1079" w:type="dxa"/>
            <w:vAlign w:val="top"/>
          </w:tcPr>
          <w:p w14:paraId="169C9805">
            <w:pPr>
              <w:pStyle w:val="32"/>
              <w:rPr>
                <w:color w:val="auto"/>
                <w:highlight w:val="none"/>
              </w:rPr>
            </w:pPr>
          </w:p>
        </w:tc>
        <w:tc>
          <w:tcPr>
            <w:tcW w:w="1157" w:type="dxa"/>
            <w:vAlign w:val="top"/>
          </w:tcPr>
          <w:p w14:paraId="3336B7F8">
            <w:pPr>
              <w:pStyle w:val="32"/>
              <w:rPr>
                <w:color w:val="auto"/>
                <w:highlight w:val="none"/>
              </w:rPr>
            </w:pPr>
          </w:p>
        </w:tc>
        <w:tc>
          <w:tcPr>
            <w:tcW w:w="1079" w:type="dxa"/>
            <w:vAlign w:val="top"/>
          </w:tcPr>
          <w:p w14:paraId="761BFF1B">
            <w:pPr>
              <w:pStyle w:val="32"/>
              <w:rPr>
                <w:color w:val="auto"/>
                <w:highlight w:val="none"/>
              </w:rPr>
            </w:pPr>
          </w:p>
        </w:tc>
        <w:tc>
          <w:tcPr>
            <w:tcW w:w="1079" w:type="dxa"/>
            <w:vAlign w:val="top"/>
          </w:tcPr>
          <w:p w14:paraId="171D73A9">
            <w:pPr>
              <w:pStyle w:val="32"/>
              <w:rPr>
                <w:color w:val="auto"/>
                <w:highlight w:val="none"/>
              </w:rPr>
            </w:pPr>
          </w:p>
        </w:tc>
        <w:tc>
          <w:tcPr>
            <w:tcW w:w="1080" w:type="dxa"/>
            <w:vAlign w:val="top"/>
          </w:tcPr>
          <w:p w14:paraId="3532F2DE">
            <w:pPr>
              <w:pStyle w:val="32"/>
              <w:rPr>
                <w:color w:val="auto"/>
                <w:highlight w:val="none"/>
              </w:rPr>
            </w:pPr>
          </w:p>
        </w:tc>
        <w:tc>
          <w:tcPr>
            <w:tcW w:w="1080" w:type="dxa"/>
            <w:vAlign w:val="top"/>
          </w:tcPr>
          <w:p w14:paraId="5CBB9D23">
            <w:pPr>
              <w:pStyle w:val="32"/>
              <w:rPr>
                <w:color w:val="auto"/>
                <w:highlight w:val="none"/>
              </w:rPr>
            </w:pPr>
          </w:p>
        </w:tc>
        <w:tc>
          <w:tcPr>
            <w:tcW w:w="857" w:type="dxa"/>
            <w:vAlign w:val="top"/>
          </w:tcPr>
          <w:p w14:paraId="7967625C">
            <w:pPr>
              <w:pStyle w:val="32"/>
              <w:rPr>
                <w:color w:val="auto"/>
                <w:highlight w:val="none"/>
              </w:rPr>
            </w:pPr>
          </w:p>
        </w:tc>
      </w:tr>
      <w:tr w14:paraId="24C59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038874FC">
            <w:pPr>
              <w:pStyle w:val="32"/>
              <w:rPr>
                <w:color w:val="auto"/>
                <w:highlight w:val="none"/>
              </w:rPr>
            </w:pPr>
          </w:p>
        </w:tc>
        <w:tc>
          <w:tcPr>
            <w:tcW w:w="1096" w:type="dxa"/>
            <w:vAlign w:val="top"/>
          </w:tcPr>
          <w:p w14:paraId="4EEB701F">
            <w:pPr>
              <w:pStyle w:val="32"/>
              <w:rPr>
                <w:color w:val="auto"/>
                <w:highlight w:val="none"/>
              </w:rPr>
            </w:pPr>
          </w:p>
        </w:tc>
        <w:tc>
          <w:tcPr>
            <w:tcW w:w="1079" w:type="dxa"/>
            <w:vAlign w:val="top"/>
          </w:tcPr>
          <w:p w14:paraId="6AF9EADF">
            <w:pPr>
              <w:pStyle w:val="32"/>
              <w:rPr>
                <w:color w:val="auto"/>
                <w:highlight w:val="none"/>
              </w:rPr>
            </w:pPr>
          </w:p>
        </w:tc>
        <w:tc>
          <w:tcPr>
            <w:tcW w:w="1157" w:type="dxa"/>
            <w:vAlign w:val="top"/>
          </w:tcPr>
          <w:p w14:paraId="0564F8CF">
            <w:pPr>
              <w:pStyle w:val="32"/>
              <w:rPr>
                <w:color w:val="auto"/>
                <w:highlight w:val="none"/>
              </w:rPr>
            </w:pPr>
          </w:p>
        </w:tc>
        <w:tc>
          <w:tcPr>
            <w:tcW w:w="1079" w:type="dxa"/>
            <w:vAlign w:val="top"/>
          </w:tcPr>
          <w:p w14:paraId="34613365">
            <w:pPr>
              <w:pStyle w:val="32"/>
              <w:rPr>
                <w:color w:val="auto"/>
                <w:highlight w:val="none"/>
              </w:rPr>
            </w:pPr>
          </w:p>
        </w:tc>
        <w:tc>
          <w:tcPr>
            <w:tcW w:w="1079" w:type="dxa"/>
            <w:vAlign w:val="top"/>
          </w:tcPr>
          <w:p w14:paraId="6C57BD3E">
            <w:pPr>
              <w:pStyle w:val="32"/>
              <w:rPr>
                <w:color w:val="auto"/>
                <w:highlight w:val="none"/>
              </w:rPr>
            </w:pPr>
          </w:p>
        </w:tc>
        <w:tc>
          <w:tcPr>
            <w:tcW w:w="1080" w:type="dxa"/>
            <w:vAlign w:val="top"/>
          </w:tcPr>
          <w:p w14:paraId="66979CA0">
            <w:pPr>
              <w:pStyle w:val="32"/>
              <w:rPr>
                <w:color w:val="auto"/>
                <w:highlight w:val="none"/>
              </w:rPr>
            </w:pPr>
          </w:p>
        </w:tc>
        <w:tc>
          <w:tcPr>
            <w:tcW w:w="1080" w:type="dxa"/>
            <w:vAlign w:val="top"/>
          </w:tcPr>
          <w:p w14:paraId="4552B70F">
            <w:pPr>
              <w:pStyle w:val="32"/>
              <w:rPr>
                <w:color w:val="auto"/>
                <w:highlight w:val="none"/>
              </w:rPr>
            </w:pPr>
          </w:p>
        </w:tc>
        <w:tc>
          <w:tcPr>
            <w:tcW w:w="857" w:type="dxa"/>
            <w:vAlign w:val="top"/>
          </w:tcPr>
          <w:p w14:paraId="2C351327">
            <w:pPr>
              <w:pStyle w:val="32"/>
              <w:rPr>
                <w:color w:val="auto"/>
                <w:highlight w:val="none"/>
              </w:rPr>
            </w:pPr>
          </w:p>
        </w:tc>
      </w:tr>
      <w:tr w14:paraId="63F46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6A26221E">
            <w:pPr>
              <w:pStyle w:val="32"/>
              <w:rPr>
                <w:color w:val="auto"/>
                <w:highlight w:val="none"/>
              </w:rPr>
            </w:pPr>
          </w:p>
        </w:tc>
        <w:tc>
          <w:tcPr>
            <w:tcW w:w="1096" w:type="dxa"/>
            <w:vAlign w:val="top"/>
          </w:tcPr>
          <w:p w14:paraId="38F84E1D">
            <w:pPr>
              <w:pStyle w:val="32"/>
              <w:rPr>
                <w:color w:val="auto"/>
                <w:highlight w:val="none"/>
              </w:rPr>
            </w:pPr>
          </w:p>
        </w:tc>
        <w:tc>
          <w:tcPr>
            <w:tcW w:w="1079" w:type="dxa"/>
            <w:vAlign w:val="top"/>
          </w:tcPr>
          <w:p w14:paraId="779D9E74">
            <w:pPr>
              <w:pStyle w:val="32"/>
              <w:rPr>
                <w:color w:val="auto"/>
                <w:highlight w:val="none"/>
              </w:rPr>
            </w:pPr>
          </w:p>
        </w:tc>
        <w:tc>
          <w:tcPr>
            <w:tcW w:w="1157" w:type="dxa"/>
            <w:vAlign w:val="top"/>
          </w:tcPr>
          <w:p w14:paraId="337317C7">
            <w:pPr>
              <w:pStyle w:val="32"/>
              <w:rPr>
                <w:color w:val="auto"/>
                <w:highlight w:val="none"/>
              </w:rPr>
            </w:pPr>
          </w:p>
        </w:tc>
        <w:tc>
          <w:tcPr>
            <w:tcW w:w="1079" w:type="dxa"/>
            <w:vAlign w:val="top"/>
          </w:tcPr>
          <w:p w14:paraId="1DC83789">
            <w:pPr>
              <w:pStyle w:val="32"/>
              <w:rPr>
                <w:color w:val="auto"/>
                <w:highlight w:val="none"/>
              </w:rPr>
            </w:pPr>
          </w:p>
        </w:tc>
        <w:tc>
          <w:tcPr>
            <w:tcW w:w="1079" w:type="dxa"/>
            <w:vAlign w:val="top"/>
          </w:tcPr>
          <w:p w14:paraId="709B5C01">
            <w:pPr>
              <w:pStyle w:val="32"/>
              <w:rPr>
                <w:color w:val="auto"/>
                <w:highlight w:val="none"/>
              </w:rPr>
            </w:pPr>
          </w:p>
        </w:tc>
        <w:tc>
          <w:tcPr>
            <w:tcW w:w="1080" w:type="dxa"/>
            <w:vAlign w:val="top"/>
          </w:tcPr>
          <w:p w14:paraId="3E6E3AE3">
            <w:pPr>
              <w:pStyle w:val="32"/>
              <w:rPr>
                <w:color w:val="auto"/>
                <w:highlight w:val="none"/>
              </w:rPr>
            </w:pPr>
          </w:p>
        </w:tc>
        <w:tc>
          <w:tcPr>
            <w:tcW w:w="1080" w:type="dxa"/>
            <w:vAlign w:val="top"/>
          </w:tcPr>
          <w:p w14:paraId="5C018056">
            <w:pPr>
              <w:pStyle w:val="32"/>
              <w:rPr>
                <w:color w:val="auto"/>
                <w:highlight w:val="none"/>
              </w:rPr>
            </w:pPr>
          </w:p>
        </w:tc>
        <w:tc>
          <w:tcPr>
            <w:tcW w:w="857" w:type="dxa"/>
            <w:vAlign w:val="top"/>
          </w:tcPr>
          <w:p w14:paraId="631F5CEA">
            <w:pPr>
              <w:pStyle w:val="32"/>
              <w:rPr>
                <w:color w:val="auto"/>
                <w:highlight w:val="none"/>
              </w:rPr>
            </w:pPr>
          </w:p>
        </w:tc>
      </w:tr>
      <w:tr w14:paraId="1614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5547C24F">
            <w:pPr>
              <w:pStyle w:val="32"/>
              <w:rPr>
                <w:color w:val="auto"/>
                <w:highlight w:val="none"/>
              </w:rPr>
            </w:pPr>
          </w:p>
        </w:tc>
        <w:tc>
          <w:tcPr>
            <w:tcW w:w="1096" w:type="dxa"/>
            <w:vAlign w:val="top"/>
          </w:tcPr>
          <w:p w14:paraId="79F7C103">
            <w:pPr>
              <w:pStyle w:val="32"/>
              <w:rPr>
                <w:color w:val="auto"/>
                <w:highlight w:val="none"/>
              </w:rPr>
            </w:pPr>
          </w:p>
        </w:tc>
        <w:tc>
          <w:tcPr>
            <w:tcW w:w="1079" w:type="dxa"/>
            <w:vAlign w:val="top"/>
          </w:tcPr>
          <w:p w14:paraId="0409DB32">
            <w:pPr>
              <w:pStyle w:val="32"/>
              <w:rPr>
                <w:color w:val="auto"/>
                <w:highlight w:val="none"/>
              </w:rPr>
            </w:pPr>
          </w:p>
        </w:tc>
        <w:tc>
          <w:tcPr>
            <w:tcW w:w="1157" w:type="dxa"/>
            <w:vAlign w:val="top"/>
          </w:tcPr>
          <w:p w14:paraId="58E1B6AA">
            <w:pPr>
              <w:pStyle w:val="32"/>
              <w:rPr>
                <w:color w:val="auto"/>
                <w:highlight w:val="none"/>
              </w:rPr>
            </w:pPr>
          </w:p>
        </w:tc>
        <w:tc>
          <w:tcPr>
            <w:tcW w:w="1079" w:type="dxa"/>
            <w:vAlign w:val="top"/>
          </w:tcPr>
          <w:p w14:paraId="7E50F879">
            <w:pPr>
              <w:pStyle w:val="32"/>
              <w:rPr>
                <w:color w:val="auto"/>
                <w:highlight w:val="none"/>
              </w:rPr>
            </w:pPr>
          </w:p>
        </w:tc>
        <w:tc>
          <w:tcPr>
            <w:tcW w:w="1079" w:type="dxa"/>
            <w:vAlign w:val="top"/>
          </w:tcPr>
          <w:p w14:paraId="3BC64658">
            <w:pPr>
              <w:pStyle w:val="32"/>
              <w:rPr>
                <w:color w:val="auto"/>
                <w:highlight w:val="none"/>
              </w:rPr>
            </w:pPr>
          </w:p>
        </w:tc>
        <w:tc>
          <w:tcPr>
            <w:tcW w:w="1080" w:type="dxa"/>
            <w:vAlign w:val="top"/>
          </w:tcPr>
          <w:p w14:paraId="7C107F0B">
            <w:pPr>
              <w:pStyle w:val="32"/>
              <w:rPr>
                <w:color w:val="auto"/>
                <w:highlight w:val="none"/>
              </w:rPr>
            </w:pPr>
          </w:p>
        </w:tc>
        <w:tc>
          <w:tcPr>
            <w:tcW w:w="1080" w:type="dxa"/>
            <w:vAlign w:val="top"/>
          </w:tcPr>
          <w:p w14:paraId="6E9505C4">
            <w:pPr>
              <w:pStyle w:val="32"/>
              <w:rPr>
                <w:color w:val="auto"/>
                <w:highlight w:val="none"/>
              </w:rPr>
            </w:pPr>
          </w:p>
        </w:tc>
        <w:tc>
          <w:tcPr>
            <w:tcW w:w="857" w:type="dxa"/>
            <w:vAlign w:val="top"/>
          </w:tcPr>
          <w:p w14:paraId="794B3244">
            <w:pPr>
              <w:pStyle w:val="32"/>
              <w:rPr>
                <w:color w:val="auto"/>
                <w:highlight w:val="none"/>
              </w:rPr>
            </w:pPr>
          </w:p>
        </w:tc>
      </w:tr>
      <w:tr w14:paraId="3B275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04697054">
            <w:pPr>
              <w:pStyle w:val="32"/>
              <w:rPr>
                <w:color w:val="auto"/>
                <w:highlight w:val="none"/>
              </w:rPr>
            </w:pPr>
          </w:p>
        </w:tc>
        <w:tc>
          <w:tcPr>
            <w:tcW w:w="1096" w:type="dxa"/>
            <w:vAlign w:val="top"/>
          </w:tcPr>
          <w:p w14:paraId="603BEDB1">
            <w:pPr>
              <w:pStyle w:val="32"/>
              <w:rPr>
                <w:color w:val="auto"/>
                <w:highlight w:val="none"/>
              </w:rPr>
            </w:pPr>
          </w:p>
        </w:tc>
        <w:tc>
          <w:tcPr>
            <w:tcW w:w="1079" w:type="dxa"/>
            <w:vAlign w:val="top"/>
          </w:tcPr>
          <w:p w14:paraId="3450C2FF">
            <w:pPr>
              <w:pStyle w:val="32"/>
              <w:rPr>
                <w:color w:val="auto"/>
                <w:highlight w:val="none"/>
              </w:rPr>
            </w:pPr>
          </w:p>
        </w:tc>
        <w:tc>
          <w:tcPr>
            <w:tcW w:w="1157" w:type="dxa"/>
            <w:vAlign w:val="top"/>
          </w:tcPr>
          <w:p w14:paraId="22AD33AC">
            <w:pPr>
              <w:pStyle w:val="32"/>
              <w:rPr>
                <w:color w:val="auto"/>
                <w:highlight w:val="none"/>
              </w:rPr>
            </w:pPr>
          </w:p>
        </w:tc>
        <w:tc>
          <w:tcPr>
            <w:tcW w:w="1079" w:type="dxa"/>
            <w:vAlign w:val="top"/>
          </w:tcPr>
          <w:p w14:paraId="46FE29B8">
            <w:pPr>
              <w:pStyle w:val="32"/>
              <w:rPr>
                <w:color w:val="auto"/>
                <w:highlight w:val="none"/>
              </w:rPr>
            </w:pPr>
          </w:p>
        </w:tc>
        <w:tc>
          <w:tcPr>
            <w:tcW w:w="1079" w:type="dxa"/>
            <w:vAlign w:val="top"/>
          </w:tcPr>
          <w:p w14:paraId="10696680">
            <w:pPr>
              <w:pStyle w:val="32"/>
              <w:rPr>
                <w:color w:val="auto"/>
                <w:highlight w:val="none"/>
              </w:rPr>
            </w:pPr>
          </w:p>
        </w:tc>
        <w:tc>
          <w:tcPr>
            <w:tcW w:w="1080" w:type="dxa"/>
            <w:vAlign w:val="top"/>
          </w:tcPr>
          <w:p w14:paraId="49C4D3CE">
            <w:pPr>
              <w:pStyle w:val="32"/>
              <w:rPr>
                <w:color w:val="auto"/>
                <w:highlight w:val="none"/>
              </w:rPr>
            </w:pPr>
          </w:p>
        </w:tc>
        <w:tc>
          <w:tcPr>
            <w:tcW w:w="1080" w:type="dxa"/>
            <w:vAlign w:val="top"/>
          </w:tcPr>
          <w:p w14:paraId="067E8DC8">
            <w:pPr>
              <w:pStyle w:val="32"/>
              <w:rPr>
                <w:color w:val="auto"/>
                <w:highlight w:val="none"/>
              </w:rPr>
            </w:pPr>
          </w:p>
        </w:tc>
        <w:tc>
          <w:tcPr>
            <w:tcW w:w="857" w:type="dxa"/>
            <w:vAlign w:val="top"/>
          </w:tcPr>
          <w:p w14:paraId="68AE8092">
            <w:pPr>
              <w:pStyle w:val="32"/>
              <w:rPr>
                <w:color w:val="auto"/>
                <w:highlight w:val="none"/>
              </w:rPr>
            </w:pPr>
          </w:p>
        </w:tc>
      </w:tr>
      <w:tr w14:paraId="4BCAE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404A47D6">
            <w:pPr>
              <w:pStyle w:val="32"/>
              <w:rPr>
                <w:color w:val="auto"/>
                <w:highlight w:val="none"/>
              </w:rPr>
            </w:pPr>
          </w:p>
        </w:tc>
        <w:tc>
          <w:tcPr>
            <w:tcW w:w="1096" w:type="dxa"/>
            <w:vAlign w:val="top"/>
          </w:tcPr>
          <w:p w14:paraId="69BF29DD">
            <w:pPr>
              <w:pStyle w:val="32"/>
              <w:rPr>
                <w:color w:val="auto"/>
                <w:highlight w:val="none"/>
              </w:rPr>
            </w:pPr>
          </w:p>
        </w:tc>
        <w:tc>
          <w:tcPr>
            <w:tcW w:w="1079" w:type="dxa"/>
            <w:vAlign w:val="top"/>
          </w:tcPr>
          <w:p w14:paraId="57A0D3F4">
            <w:pPr>
              <w:pStyle w:val="32"/>
              <w:rPr>
                <w:color w:val="auto"/>
                <w:highlight w:val="none"/>
              </w:rPr>
            </w:pPr>
          </w:p>
        </w:tc>
        <w:tc>
          <w:tcPr>
            <w:tcW w:w="1157" w:type="dxa"/>
            <w:vAlign w:val="top"/>
          </w:tcPr>
          <w:p w14:paraId="27EF54F6">
            <w:pPr>
              <w:pStyle w:val="32"/>
              <w:rPr>
                <w:color w:val="auto"/>
                <w:highlight w:val="none"/>
              </w:rPr>
            </w:pPr>
          </w:p>
        </w:tc>
        <w:tc>
          <w:tcPr>
            <w:tcW w:w="1079" w:type="dxa"/>
            <w:vAlign w:val="top"/>
          </w:tcPr>
          <w:p w14:paraId="08198F0C">
            <w:pPr>
              <w:pStyle w:val="32"/>
              <w:rPr>
                <w:color w:val="auto"/>
                <w:highlight w:val="none"/>
              </w:rPr>
            </w:pPr>
          </w:p>
        </w:tc>
        <w:tc>
          <w:tcPr>
            <w:tcW w:w="1079" w:type="dxa"/>
            <w:vAlign w:val="top"/>
          </w:tcPr>
          <w:p w14:paraId="55EC2EB9">
            <w:pPr>
              <w:pStyle w:val="32"/>
              <w:rPr>
                <w:color w:val="auto"/>
                <w:highlight w:val="none"/>
              </w:rPr>
            </w:pPr>
          </w:p>
        </w:tc>
        <w:tc>
          <w:tcPr>
            <w:tcW w:w="1080" w:type="dxa"/>
            <w:vAlign w:val="top"/>
          </w:tcPr>
          <w:p w14:paraId="7BC73BF2">
            <w:pPr>
              <w:pStyle w:val="32"/>
              <w:rPr>
                <w:color w:val="auto"/>
                <w:highlight w:val="none"/>
              </w:rPr>
            </w:pPr>
          </w:p>
        </w:tc>
        <w:tc>
          <w:tcPr>
            <w:tcW w:w="1080" w:type="dxa"/>
            <w:vAlign w:val="top"/>
          </w:tcPr>
          <w:p w14:paraId="07949740">
            <w:pPr>
              <w:pStyle w:val="32"/>
              <w:rPr>
                <w:color w:val="auto"/>
                <w:highlight w:val="none"/>
              </w:rPr>
            </w:pPr>
          </w:p>
        </w:tc>
        <w:tc>
          <w:tcPr>
            <w:tcW w:w="857" w:type="dxa"/>
            <w:vAlign w:val="top"/>
          </w:tcPr>
          <w:p w14:paraId="68FECB2C">
            <w:pPr>
              <w:pStyle w:val="32"/>
              <w:rPr>
                <w:color w:val="auto"/>
                <w:highlight w:val="none"/>
              </w:rPr>
            </w:pPr>
          </w:p>
        </w:tc>
      </w:tr>
      <w:tr w14:paraId="126F0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10B1C2D5">
            <w:pPr>
              <w:pStyle w:val="32"/>
              <w:rPr>
                <w:color w:val="auto"/>
                <w:highlight w:val="none"/>
              </w:rPr>
            </w:pPr>
          </w:p>
        </w:tc>
        <w:tc>
          <w:tcPr>
            <w:tcW w:w="1096" w:type="dxa"/>
            <w:vAlign w:val="top"/>
          </w:tcPr>
          <w:p w14:paraId="5F7A095E">
            <w:pPr>
              <w:pStyle w:val="32"/>
              <w:rPr>
                <w:color w:val="auto"/>
                <w:highlight w:val="none"/>
              </w:rPr>
            </w:pPr>
          </w:p>
        </w:tc>
        <w:tc>
          <w:tcPr>
            <w:tcW w:w="1079" w:type="dxa"/>
            <w:vAlign w:val="top"/>
          </w:tcPr>
          <w:p w14:paraId="4483B40B">
            <w:pPr>
              <w:pStyle w:val="32"/>
              <w:rPr>
                <w:color w:val="auto"/>
                <w:highlight w:val="none"/>
              </w:rPr>
            </w:pPr>
          </w:p>
        </w:tc>
        <w:tc>
          <w:tcPr>
            <w:tcW w:w="1157" w:type="dxa"/>
            <w:vAlign w:val="top"/>
          </w:tcPr>
          <w:p w14:paraId="319CD1C6">
            <w:pPr>
              <w:pStyle w:val="32"/>
              <w:rPr>
                <w:color w:val="auto"/>
                <w:highlight w:val="none"/>
              </w:rPr>
            </w:pPr>
          </w:p>
        </w:tc>
        <w:tc>
          <w:tcPr>
            <w:tcW w:w="1079" w:type="dxa"/>
            <w:vAlign w:val="top"/>
          </w:tcPr>
          <w:p w14:paraId="47A1DA62">
            <w:pPr>
              <w:pStyle w:val="32"/>
              <w:rPr>
                <w:color w:val="auto"/>
                <w:highlight w:val="none"/>
              </w:rPr>
            </w:pPr>
          </w:p>
        </w:tc>
        <w:tc>
          <w:tcPr>
            <w:tcW w:w="1079" w:type="dxa"/>
            <w:vAlign w:val="top"/>
          </w:tcPr>
          <w:p w14:paraId="40AF36ED">
            <w:pPr>
              <w:pStyle w:val="32"/>
              <w:rPr>
                <w:color w:val="auto"/>
                <w:highlight w:val="none"/>
              </w:rPr>
            </w:pPr>
          </w:p>
        </w:tc>
        <w:tc>
          <w:tcPr>
            <w:tcW w:w="1080" w:type="dxa"/>
            <w:vAlign w:val="top"/>
          </w:tcPr>
          <w:p w14:paraId="256A13DF">
            <w:pPr>
              <w:pStyle w:val="32"/>
              <w:rPr>
                <w:color w:val="auto"/>
                <w:highlight w:val="none"/>
              </w:rPr>
            </w:pPr>
          </w:p>
        </w:tc>
        <w:tc>
          <w:tcPr>
            <w:tcW w:w="1080" w:type="dxa"/>
            <w:vAlign w:val="top"/>
          </w:tcPr>
          <w:p w14:paraId="6F209D24">
            <w:pPr>
              <w:pStyle w:val="32"/>
              <w:rPr>
                <w:color w:val="auto"/>
                <w:highlight w:val="none"/>
              </w:rPr>
            </w:pPr>
          </w:p>
        </w:tc>
        <w:tc>
          <w:tcPr>
            <w:tcW w:w="857" w:type="dxa"/>
            <w:vAlign w:val="top"/>
          </w:tcPr>
          <w:p w14:paraId="49FC2EEE">
            <w:pPr>
              <w:pStyle w:val="32"/>
              <w:rPr>
                <w:color w:val="auto"/>
                <w:highlight w:val="none"/>
              </w:rPr>
            </w:pPr>
          </w:p>
        </w:tc>
      </w:tr>
      <w:tr w14:paraId="2BEF2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1430E712">
            <w:pPr>
              <w:pStyle w:val="32"/>
              <w:rPr>
                <w:color w:val="auto"/>
                <w:highlight w:val="none"/>
              </w:rPr>
            </w:pPr>
          </w:p>
        </w:tc>
        <w:tc>
          <w:tcPr>
            <w:tcW w:w="1096" w:type="dxa"/>
            <w:vAlign w:val="top"/>
          </w:tcPr>
          <w:p w14:paraId="3E360CD4">
            <w:pPr>
              <w:pStyle w:val="32"/>
              <w:rPr>
                <w:color w:val="auto"/>
                <w:highlight w:val="none"/>
              </w:rPr>
            </w:pPr>
          </w:p>
        </w:tc>
        <w:tc>
          <w:tcPr>
            <w:tcW w:w="1079" w:type="dxa"/>
            <w:vAlign w:val="top"/>
          </w:tcPr>
          <w:p w14:paraId="6F92DCCB">
            <w:pPr>
              <w:pStyle w:val="32"/>
              <w:rPr>
                <w:color w:val="auto"/>
                <w:highlight w:val="none"/>
              </w:rPr>
            </w:pPr>
          </w:p>
        </w:tc>
        <w:tc>
          <w:tcPr>
            <w:tcW w:w="1157" w:type="dxa"/>
            <w:vAlign w:val="top"/>
          </w:tcPr>
          <w:p w14:paraId="7051D5C9">
            <w:pPr>
              <w:pStyle w:val="32"/>
              <w:rPr>
                <w:color w:val="auto"/>
                <w:highlight w:val="none"/>
              </w:rPr>
            </w:pPr>
          </w:p>
        </w:tc>
        <w:tc>
          <w:tcPr>
            <w:tcW w:w="1079" w:type="dxa"/>
            <w:vAlign w:val="top"/>
          </w:tcPr>
          <w:p w14:paraId="0E1E1B39">
            <w:pPr>
              <w:pStyle w:val="32"/>
              <w:rPr>
                <w:color w:val="auto"/>
                <w:highlight w:val="none"/>
              </w:rPr>
            </w:pPr>
          </w:p>
        </w:tc>
        <w:tc>
          <w:tcPr>
            <w:tcW w:w="1079" w:type="dxa"/>
            <w:vAlign w:val="top"/>
          </w:tcPr>
          <w:p w14:paraId="703043FF">
            <w:pPr>
              <w:pStyle w:val="32"/>
              <w:rPr>
                <w:color w:val="auto"/>
                <w:highlight w:val="none"/>
              </w:rPr>
            </w:pPr>
          </w:p>
        </w:tc>
        <w:tc>
          <w:tcPr>
            <w:tcW w:w="1080" w:type="dxa"/>
            <w:vAlign w:val="top"/>
          </w:tcPr>
          <w:p w14:paraId="6E71D9F5">
            <w:pPr>
              <w:pStyle w:val="32"/>
              <w:rPr>
                <w:color w:val="auto"/>
                <w:highlight w:val="none"/>
              </w:rPr>
            </w:pPr>
          </w:p>
        </w:tc>
        <w:tc>
          <w:tcPr>
            <w:tcW w:w="1080" w:type="dxa"/>
            <w:vAlign w:val="top"/>
          </w:tcPr>
          <w:p w14:paraId="22A4E399">
            <w:pPr>
              <w:pStyle w:val="32"/>
              <w:rPr>
                <w:color w:val="auto"/>
                <w:highlight w:val="none"/>
              </w:rPr>
            </w:pPr>
          </w:p>
        </w:tc>
        <w:tc>
          <w:tcPr>
            <w:tcW w:w="857" w:type="dxa"/>
            <w:vAlign w:val="top"/>
          </w:tcPr>
          <w:p w14:paraId="0786CC4C">
            <w:pPr>
              <w:pStyle w:val="32"/>
              <w:rPr>
                <w:color w:val="auto"/>
                <w:highlight w:val="none"/>
              </w:rPr>
            </w:pPr>
          </w:p>
        </w:tc>
      </w:tr>
      <w:tr w14:paraId="64744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5BA75B0F">
            <w:pPr>
              <w:pStyle w:val="32"/>
              <w:rPr>
                <w:color w:val="auto"/>
                <w:highlight w:val="none"/>
              </w:rPr>
            </w:pPr>
          </w:p>
        </w:tc>
        <w:tc>
          <w:tcPr>
            <w:tcW w:w="1096" w:type="dxa"/>
            <w:vAlign w:val="top"/>
          </w:tcPr>
          <w:p w14:paraId="49A7E28C">
            <w:pPr>
              <w:pStyle w:val="32"/>
              <w:rPr>
                <w:color w:val="auto"/>
                <w:highlight w:val="none"/>
              </w:rPr>
            </w:pPr>
          </w:p>
        </w:tc>
        <w:tc>
          <w:tcPr>
            <w:tcW w:w="1079" w:type="dxa"/>
            <w:vAlign w:val="top"/>
          </w:tcPr>
          <w:p w14:paraId="15A38EC2">
            <w:pPr>
              <w:pStyle w:val="32"/>
              <w:rPr>
                <w:color w:val="auto"/>
                <w:highlight w:val="none"/>
              </w:rPr>
            </w:pPr>
          </w:p>
        </w:tc>
        <w:tc>
          <w:tcPr>
            <w:tcW w:w="1157" w:type="dxa"/>
            <w:vAlign w:val="top"/>
          </w:tcPr>
          <w:p w14:paraId="2CCB0748">
            <w:pPr>
              <w:pStyle w:val="32"/>
              <w:rPr>
                <w:color w:val="auto"/>
                <w:highlight w:val="none"/>
              </w:rPr>
            </w:pPr>
          </w:p>
        </w:tc>
        <w:tc>
          <w:tcPr>
            <w:tcW w:w="1079" w:type="dxa"/>
            <w:vAlign w:val="top"/>
          </w:tcPr>
          <w:p w14:paraId="731310E6">
            <w:pPr>
              <w:pStyle w:val="32"/>
              <w:rPr>
                <w:color w:val="auto"/>
                <w:highlight w:val="none"/>
              </w:rPr>
            </w:pPr>
          </w:p>
        </w:tc>
        <w:tc>
          <w:tcPr>
            <w:tcW w:w="1079" w:type="dxa"/>
            <w:vAlign w:val="top"/>
          </w:tcPr>
          <w:p w14:paraId="24D2EA42">
            <w:pPr>
              <w:pStyle w:val="32"/>
              <w:rPr>
                <w:color w:val="auto"/>
                <w:highlight w:val="none"/>
              </w:rPr>
            </w:pPr>
          </w:p>
        </w:tc>
        <w:tc>
          <w:tcPr>
            <w:tcW w:w="1080" w:type="dxa"/>
            <w:vAlign w:val="top"/>
          </w:tcPr>
          <w:p w14:paraId="184FFAB4">
            <w:pPr>
              <w:pStyle w:val="32"/>
              <w:rPr>
                <w:color w:val="auto"/>
                <w:highlight w:val="none"/>
              </w:rPr>
            </w:pPr>
          </w:p>
        </w:tc>
        <w:tc>
          <w:tcPr>
            <w:tcW w:w="1080" w:type="dxa"/>
            <w:vAlign w:val="top"/>
          </w:tcPr>
          <w:p w14:paraId="4B799AAB">
            <w:pPr>
              <w:pStyle w:val="32"/>
              <w:rPr>
                <w:color w:val="auto"/>
                <w:highlight w:val="none"/>
              </w:rPr>
            </w:pPr>
          </w:p>
        </w:tc>
        <w:tc>
          <w:tcPr>
            <w:tcW w:w="857" w:type="dxa"/>
            <w:vAlign w:val="top"/>
          </w:tcPr>
          <w:p w14:paraId="6E7CC289">
            <w:pPr>
              <w:pStyle w:val="32"/>
              <w:rPr>
                <w:color w:val="auto"/>
                <w:highlight w:val="none"/>
              </w:rPr>
            </w:pPr>
          </w:p>
        </w:tc>
      </w:tr>
      <w:tr w14:paraId="750EF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3" w:type="dxa"/>
            <w:vAlign w:val="top"/>
          </w:tcPr>
          <w:p w14:paraId="3A3A618D">
            <w:pPr>
              <w:pStyle w:val="32"/>
              <w:rPr>
                <w:color w:val="auto"/>
                <w:highlight w:val="none"/>
              </w:rPr>
            </w:pPr>
          </w:p>
        </w:tc>
        <w:tc>
          <w:tcPr>
            <w:tcW w:w="1096" w:type="dxa"/>
            <w:vAlign w:val="top"/>
          </w:tcPr>
          <w:p w14:paraId="726578AC">
            <w:pPr>
              <w:pStyle w:val="32"/>
              <w:rPr>
                <w:color w:val="auto"/>
                <w:highlight w:val="none"/>
              </w:rPr>
            </w:pPr>
          </w:p>
        </w:tc>
        <w:tc>
          <w:tcPr>
            <w:tcW w:w="1079" w:type="dxa"/>
            <w:vAlign w:val="top"/>
          </w:tcPr>
          <w:p w14:paraId="112970EA">
            <w:pPr>
              <w:pStyle w:val="32"/>
              <w:rPr>
                <w:color w:val="auto"/>
                <w:highlight w:val="none"/>
              </w:rPr>
            </w:pPr>
          </w:p>
        </w:tc>
        <w:tc>
          <w:tcPr>
            <w:tcW w:w="1157" w:type="dxa"/>
            <w:vAlign w:val="top"/>
          </w:tcPr>
          <w:p w14:paraId="2570515D">
            <w:pPr>
              <w:pStyle w:val="32"/>
              <w:rPr>
                <w:color w:val="auto"/>
                <w:highlight w:val="none"/>
              </w:rPr>
            </w:pPr>
          </w:p>
        </w:tc>
        <w:tc>
          <w:tcPr>
            <w:tcW w:w="1079" w:type="dxa"/>
            <w:vAlign w:val="top"/>
          </w:tcPr>
          <w:p w14:paraId="434F87A1">
            <w:pPr>
              <w:pStyle w:val="32"/>
              <w:rPr>
                <w:color w:val="auto"/>
                <w:highlight w:val="none"/>
              </w:rPr>
            </w:pPr>
          </w:p>
        </w:tc>
        <w:tc>
          <w:tcPr>
            <w:tcW w:w="1079" w:type="dxa"/>
            <w:vAlign w:val="top"/>
          </w:tcPr>
          <w:p w14:paraId="7CF2AE82">
            <w:pPr>
              <w:pStyle w:val="32"/>
              <w:rPr>
                <w:color w:val="auto"/>
                <w:highlight w:val="none"/>
              </w:rPr>
            </w:pPr>
          </w:p>
        </w:tc>
        <w:tc>
          <w:tcPr>
            <w:tcW w:w="1080" w:type="dxa"/>
            <w:vAlign w:val="top"/>
          </w:tcPr>
          <w:p w14:paraId="14A1C5C0">
            <w:pPr>
              <w:pStyle w:val="32"/>
              <w:rPr>
                <w:color w:val="auto"/>
                <w:highlight w:val="none"/>
              </w:rPr>
            </w:pPr>
          </w:p>
        </w:tc>
        <w:tc>
          <w:tcPr>
            <w:tcW w:w="1080" w:type="dxa"/>
            <w:vAlign w:val="top"/>
          </w:tcPr>
          <w:p w14:paraId="70B554C9">
            <w:pPr>
              <w:pStyle w:val="32"/>
              <w:rPr>
                <w:color w:val="auto"/>
                <w:highlight w:val="none"/>
              </w:rPr>
            </w:pPr>
          </w:p>
        </w:tc>
        <w:tc>
          <w:tcPr>
            <w:tcW w:w="857" w:type="dxa"/>
            <w:vAlign w:val="top"/>
          </w:tcPr>
          <w:p w14:paraId="380A6416">
            <w:pPr>
              <w:pStyle w:val="32"/>
              <w:rPr>
                <w:color w:val="auto"/>
                <w:highlight w:val="none"/>
              </w:rPr>
            </w:pPr>
          </w:p>
        </w:tc>
      </w:tr>
      <w:tr w14:paraId="0246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53" w:type="dxa"/>
            <w:vAlign w:val="top"/>
          </w:tcPr>
          <w:p w14:paraId="2D16E1BB">
            <w:pPr>
              <w:pStyle w:val="32"/>
              <w:rPr>
                <w:color w:val="auto"/>
                <w:highlight w:val="none"/>
              </w:rPr>
            </w:pPr>
          </w:p>
        </w:tc>
        <w:tc>
          <w:tcPr>
            <w:tcW w:w="1096" w:type="dxa"/>
            <w:vAlign w:val="top"/>
          </w:tcPr>
          <w:p w14:paraId="069F0396">
            <w:pPr>
              <w:pStyle w:val="32"/>
              <w:rPr>
                <w:color w:val="auto"/>
                <w:highlight w:val="none"/>
              </w:rPr>
            </w:pPr>
          </w:p>
        </w:tc>
        <w:tc>
          <w:tcPr>
            <w:tcW w:w="1079" w:type="dxa"/>
            <w:vAlign w:val="top"/>
          </w:tcPr>
          <w:p w14:paraId="4F7D8060">
            <w:pPr>
              <w:pStyle w:val="32"/>
              <w:rPr>
                <w:color w:val="auto"/>
                <w:highlight w:val="none"/>
              </w:rPr>
            </w:pPr>
          </w:p>
        </w:tc>
        <w:tc>
          <w:tcPr>
            <w:tcW w:w="1157" w:type="dxa"/>
            <w:vAlign w:val="top"/>
          </w:tcPr>
          <w:p w14:paraId="2B425727">
            <w:pPr>
              <w:pStyle w:val="32"/>
              <w:rPr>
                <w:color w:val="auto"/>
                <w:highlight w:val="none"/>
              </w:rPr>
            </w:pPr>
          </w:p>
        </w:tc>
        <w:tc>
          <w:tcPr>
            <w:tcW w:w="1079" w:type="dxa"/>
            <w:vAlign w:val="top"/>
          </w:tcPr>
          <w:p w14:paraId="7184409C">
            <w:pPr>
              <w:pStyle w:val="32"/>
              <w:rPr>
                <w:color w:val="auto"/>
                <w:highlight w:val="none"/>
              </w:rPr>
            </w:pPr>
          </w:p>
        </w:tc>
        <w:tc>
          <w:tcPr>
            <w:tcW w:w="1079" w:type="dxa"/>
            <w:vAlign w:val="top"/>
          </w:tcPr>
          <w:p w14:paraId="24FA411C">
            <w:pPr>
              <w:pStyle w:val="32"/>
              <w:rPr>
                <w:color w:val="auto"/>
                <w:highlight w:val="none"/>
              </w:rPr>
            </w:pPr>
          </w:p>
        </w:tc>
        <w:tc>
          <w:tcPr>
            <w:tcW w:w="1080" w:type="dxa"/>
            <w:vAlign w:val="top"/>
          </w:tcPr>
          <w:p w14:paraId="4E040169">
            <w:pPr>
              <w:pStyle w:val="32"/>
              <w:rPr>
                <w:color w:val="auto"/>
                <w:highlight w:val="none"/>
              </w:rPr>
            </w:pPr>
          </w:p>
        </w:tc>
        <w:tc>
          <w:tcPr>
            <w:tcW w:w="1080" w:type="dxa"/>
            <w:vAlign w:val="top"/>
          </w:tcPr>
          <w:p w14:paraId="2E161E28">
            <w:pPr>
              <w:pStyle w:val="32"/>
              <w:rPr>
                <w:color w:val="auto"/>
                <w:highlight w:val="none"/>
              </w:rPr>
            </w:pPr>
          </w:p>
        </w:tc>
        <w:tc>
          <w:tcPr>
            <w:tcW w:w="857" w:type="dxa"/>
            <w:vAlign w:val="top"/>
          </w:tcPr>
          <w:p w14:paraId="5F9842EE">
            <w:pPr>
              <w:pStyle w:val="32"/>
              <w:rPr>
                <w:color w:val="auto"/>
                <w:highlight w:val="none"/>
              </w:rPr>
            </w:pPr>
          </w:p>
        </w:tc>
      </w:tr>
    </w:tbl>
    <w:p w14:paraId="2324EED4">
      <w:pPr>
        <w:rPr>
          <w:rFonts w:ascii="Arial"/>
          <w:color w:val="auto"/>
          <w:sz w:val="21"/>
          <w:highlight w:val="none"/>
        </w:rPr>
      </w:pPr>
    </w:p>
    <w:p w14:paraId="122A2121">
      <w:pPr>
        <w:spacing w:before="55" w:line="219" w:lineRule="auto"/>
        <w:jc w:val="center"/>
        <w:rPr>
          <w:rFonts w:ascii="黑体" w:hAnsi="黑体" w:eastAsia="黑体" w:cs="黑体"/>
          <w:color w:val="auto"/>
          <w:spacing w:val="-3"/>
          <w:sz w:val="28"/>
          <w:szCs w:val="28"/>
          <w:highlight w:val="none"/>
        </w:rPr>
      </w:pPr>
    </w:p>
    <w:p w14:paraId="218D6C16">
      <w:pPr>
        <w:spacing w:before="55" w:line="219" w:lineRule="auto"/>
        <w:jc w:val="center"/>
        <w:rPr>
          <w:rFonts w:ascii="黑体" w:hAnsi="黑体" w:eastAsia="黑体" w:cs="黑体"/>
          <w:color w:val="auto"/>
          <w:spacing w:val="-3"/>
          <w:sz w:val="28"/>
          <w:szCs w:val="28"/>
          <w:highlight w:val="none"/>
        </w:rPr>
      </w:pPr>
    </w:p>
    <w:p w14:paraId="0A557D81">
      <w:pPr>
        <w:spacing w:before="55" w:line="219" w:lineRule="auto"/>
        <w:jc w:val="center"/>
        <w:rPr>
          <w:rFonts w:ascii="黑体" w:hAnsi="黑体" w:eastAsia="黑体" w:cs="黑体"/>
          <w:color w:val="auto"/>
          <w:spacing w:val="-3"/>
          <w:sz w:val="28"/>
          <w:szCs w:val="28"/>
          <w:highlight w:val="none"/>
        </w:rPr>
      </w:pPr>
    </w:p>
    <w:p w14:paraId="2DC37B0B">
      <w:pPr>
        <w:spacing w:before="55" w:line="219" w:lineRule="auto"/>
        <w:jc w:val="center"/>
        <w:rPr>
          <w:rFonts w:ascii="黑体" w:hAnsi="黑体" w:eastAsia="黑体" w:cs="黑体"/>
          <w:color w:val="auto"/>
          <w:spacing w:val="-3"/>
          <w:sz w:val="28"/>
          <w:szCs w:val="28"/>
          <w:highlight w:val="none"/>
        </w:rPr>
      </w:pPr>
    </w:p>
    <w:p w14:paraId="3C921C85">
      <w:pPr>
        <w:spacing w:before="55" w:line="219" w:lineRule="auto"/>
        <w:jc w:val="center"/>
        <w:rPr>
          <w:rFonts w:ascii="黑体" w:hAnsi="黑体" w:eastAsia="黑体" w:cs="黑体"/>
          <w:color w:val="auto"/>
          <w:spacing w:val="-3"/>
          <w:sz w:val="28"/>
          <w:szCs w:val="28"/>
          <w:highlight w:val="none"/>
        </w:rPr>
      </w:pPr>
    </w:p>
    <w:p w14:paraId="79E1F2DF">
      <w:pPr>
        <w:spacing w:before="55" w:line="219" w:lineRule="auto"/>
        <w:jc w:val="center"/>
        <w:rPr>
          <w:rFonts w:ascii="黑体" w:hAnsi="黑体" w:eastAsia="黑体" w:cs="黑体"/>
          <w:color w:val="auto"/>
          <w:spacing w:val="-3"/>
          <w:sz w:val="28"/>
          <w:szCs w:val="28"/>
          <w:highlight w:val="none"/>
        </w:rPr>
      </w:pPr>
    </w:p>
    <w:p w14:paraId="5EA7FF88">
      <w:pPr>
        <w:spacing w:before="55" w:line="219" w:lineRule="auto"/>
        <w:jc w:val="center"/>
        <w:rPr>
          <w:rFonts w:ascii="黑体" w:hAnsi="黑体" w:eastAsia="黑体" w:cs="黑体"/>
          <w:color w:val="auto"/>
          <w:spacing w:val="-3"/>
          <w:sz w:val="28"/>
          <w:szCs w:val="28"/>
          <w:highlight w:val="none"/>
        </w:rPr>
      </w:pPr>
    </w:p>
    <w:p w14:paraId="7798C135">
      <w:pPr>
        <w:spacing w:before="55" w:line="219" w:lineRule="auto"/>
        <w:jc w:val="center"/>
        <w:rPr>
          <w:rFonts w:ascii="黑体" w:hAnsi="黑体" w:eastAsia="黑体" w:cs="黑体"/>
          <w:color w:val="auto"/>
          <w:spacing w:val="-3"/>
          <w:sz w:val="28"/>
          <w:szCs w:val="28"/>
          <w:highlight w:val="none"/>
        </w:rPr>
      </w:pPr>
    </w:p>
    <w:p w14:paraId="2607D2C3">
      <w:pPr>
        <w:spacing w:before="55" w:line="219" w:lineRule="auto"/>
        <w:jc w:val="center"/>
        <w:rPr>
          <w:rFonts w:ascii="黑体" w:hAnsi="黑体" w:eastAsia="黑体" w:cs="黑体"/>
          <w:color w:val="auto"/>
          <w:spacing w:val="-3"/>
          <w:sz w:val="28"/>
          <w:szCs w:val="28"/>
          <w:highlight w:val="none"/>
        </w:rPr>
      </w:pPr>
    </w:p>
    <w:p w14:paraId="54BF7EEA">
      <w:pPr>
        <w:spacing w:before="55" w:line="219" w:lineRule="auto"/>
        <w:jc w:val="center"/>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w:t>
      </w:r>
      <w:r>
        <w:rPr>
          <w:rFonts w:hint="eastAsia" w:ascii="黑体" w:hAnsi="黑体" w:eastAsia="黑体" w:cs="黑体"/>
          <w:color w:val="auto"/>
          <w:spacing w:val="-3"/>
          <w:sz w:val="28"/>
          <w:szCs w:val="28"/>
          <w:highlight w:val="none"/>
          <w:lang w:val="en-US" w:eastAsia="zh-CN"/>
        </w:rPr>
        <w:t>四</w:t>
      </w:r>
      <w:r>
        <w:rPr>
          <w:rFonts w:ascii="黑体" w:hAnsi="黑体" w:eastAsia="黑体" w:cs="黑体"/>
          <w:color w:val="auto"/>
          <w:spacing w:val="-3"/>
          <w:sz w:val="28"/>
          <w:szCs w:val="28"/>
          <w:highlight w:val="none"/>
        </w:rPr>
        <w:t>)主要人员简历表</w:t>
      </w:r>
    </w:p>
    <w:p w14:paraId="18BA7C41">
      <w:pPr>
        <w:spacing w:line="315" w:lineRule="auto"/>
        <w:rPr>
          <w:rFonts w:ascii="Arial"/>
          <w:color w:val="auto"/>
          <w:sz w:val="21"/>
          <w:highlight w:val="none"/>
        </w:rPr>
      </w:pPr>
    </w:p>
    <w:p w14:paraId="2D18EF30">
      <w:pPr>
        <w:spacing w:before="91" w:line="208" w:lineRule="auto"/>
        <w:jc w:val="center"/>
        <w:rPr>
          <w:rFonts w:ascii="黑体" w:hAnsi="黑体" w:eastAsia="黑体" w:cs="黑体"/>
          <w:color w:val="auto"/>
          <w:sz w:val="28"/>
          <w:szCs w:val="28"/>
          <w:highlight w:val="none"/>
        </w:rPr>
      </w:pPr>
      <w:r>
        <w:rPr>
          <w:rFonts w:ascii="黑体" w:hAnsi="黑体" w:eastAsia="黑体" w:cs="黑体"/>
          <w:color w:val="auto"/>
          <w:spacing w:val="-5"/>
          <w:sz w:val="28"/>
          <w:szCs w:val="28"/>
          <w:highlight w:val="none"/>
        </w:rPr>
        <w:t>主要人员简历表</w:t>
      </w:r>
    </w:p>
    <w:tbl>
      <w:tblPr>
        <w:tblStyle w:val="31"/>
        <w:tblW w:w="8965" w:type="dxa"/>
        <w:tblInd w:w="4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1875"/>
        <w:gridCol w:w="733"/>
        <w:gridCol w:w="1094"/>
        <w:gridCol w:w="835"/>
        <w:gridCol w:w="1276"/>
        <w:gridCol w:w="1950"/>
      </w:tblGrid>
      <w:tr w14:paraId="34126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02" w:type="dxa"/>
            <w:vAlign w:val="top"/>
          </w:tcPr>
          <w:p w14:paraId="5BF4DCE9">
            <w:pPr>
              <w:pStyle w:val="32"/>
              <w:spacing w:before="187" w:line="221" w:lineRule="auto"/>
              <w:ind w:left="125"/>
              <w:rPr>
                <w:color w:val="auto"/>
                <w:highlight w:val="none"/>
              </w:rPr>
            </w:pPr>
            <w:r>
              <w:rPr>
                <w:color w:val="auto"/>
                <w:spacing w:val="-4"/>
                <w:highlight w:val="none"/>
              </w:rPr>
              <w:t>姓名</w:t>
            </w:r>
          </w:p>
        </w:tc>
        <w:tc>
          <w:tcPr>
            <w:tcW w:w="1875" w:type="dxa"/>
            <w:vAlign w:val="top"/>
          </w:tcPr>
          <w:p w14:paraId="237011EB">
            <w:pPr>
              <w:rPr>
                <w:rFonts w:ascii="Arial"/>
                <w:color w:val="auto"/>
                <w:sz w:val="21"/>
                <w:highlight w:val="none"/>
              </w:rPr>
            </w:pPr>
          </w:p>
        </w:tc>
        <w:tc>
          <w:tcPr>
            <w:tcW w:w="733" w:type="dxa"/>
            <w:vAlign w:val="top"/>
          </w:tcPr>
          <w:p w14:paraId="35184D40">
            <w:pPr>
              <w:pStyle w:val="32"/>
              <w:spacing w:before="185" w:line="221" w:lineRule="auto"/>
              <w:ind w:left="120"/>
              <w:rPr>
                <w:color w:val="auto"/>
                <w:highlight w:val="none"/>
              </w:rPr>
            </w:pPr>
            <w:r>
              <w:rPr>
                <w:color w:val="auto"/>
                <w:spacing w:val="-3"/>
                <w:highlight w:val="none"/>
              </w:rPr>
              <w:t>年龄</w:t>
            </w:r>
          </w:p>
        </w:tc>
        <w:tc>
          <w:tcPr>
            <w:tcW w:w="1929" w:type="dxa"/>
            <w:gridSpan w:val="2"/>
            <w:vAlign w:val="top"/>
          </w:tcPr>
          <w:p w14:paraId="2ABDEBE0">
            <w:pPr>
              <w:rPr>
                <w:rFonts w:ascii="Arial"/>
                <w:color w:val="auto"/>
                <w:sz w:val="21"/>
                <w:highlight w:val="none"/>
              </w:rPr>
            </w:pPr>
          </w:p>
        </w:tc>
        <w:tc>
          <w:tcPr>
            <w:tcW w:w="1276" w:type="dxa"/>
            <w:vAlign w:val="top"/>
          </w:tcPr>
          <w:p w14:paraId="4868C41C">
            <w:pPr>
              <w:pStyle w:val="32"/>
              <w:spacing w:before="187" w:line="222" w:lineRule="auto"/>
              <w:ind w:left="129"/>
              <w:rPr>
                <w:color w:val="auto"/>
                <w:highlight w:val="none"/>
              </w:rPr>
            </w:pPr>
            <w:r>
              <w:rPr>
                <w:color w:val="auto"/>
                <w:spacing w:val="-6"/>
                <w:highlight w:val="none"/>
              </w:rPr>
              <w:t>学历</w:t>
            </w:r>
          </w:p>
        </w:tc>
        <w:tc>
          <w:tcPr>
            <w:tcW w:w="1950" w:type="dxa"/>
            <w:vAlign w:val="top"/>
          </w:tcPr>
          <w:p w14:paraId="698F0436">
            <w:pPr>
              <w:rPr>
                <w:rFonts w:ascii="Arial"/>
                <w:color w:val="auto"/>
                <w:sz w:val="21"/>
                <w:highlight w:val="none"/>
              </w:rPr>
            </w:pPr>
          </w:p>
        </w:tc>
      </w:tr>
      <w:tr w14:paraId="48A1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6BE6B870">
            <w:pPr>
              <w:pStyle w:val="32"/>
              <w:spacing w:before="182" w:line="223" w:lineRule="auto"/>
              <w:ind w:left="126"/>
              <w:rPr>
                <w:color w:val="auto"/>
                <w:highlight w:val="none"/>
              </w:rPr>
            </w:pPr>
            <w:r>
              <w:rPr>
                <w:color w:val="auto"/>
                <w:spacing w:val="-3"/>
                <w:highlight w:val="none"/>
              </w:rPr>
              <w:t>职称</w:t>
            </w:r>
          </w:p>
        </w:tc>
        <w:tc>
          <w:tcPr>
            <w:tcW w:w="1875" w:type="dxa"/>
            <w:vAlign w:val="top"/>
          </w:tcPr>
          <w:p w14:paraId="721D012E">
            <w:pPr>
              <w:rPr>
                <w:rFonts w:ascii="Arial"/>
                <w:color w:val="auto"/>
                <w:sz w:val="21"/>
                <w:highlight w:val="none"/>
              </w:rPr>
            </w:pPr>
          </w:p>
        </w:tc>
        <w:tc>
          <w:tcPr>
            <w:tcW w:w="733" w:type="dxa"/>
            <w:vAlign w:val="top"/>
          </w:tcPr>
          <w:p w14:paraId="567EA5D0">
            <w:pPr>
              <w:pStyle w:val="32"/>
              <w:spacing w:before="180" w:line="221" w:lineRule="auto"/>
              <w:ind w:left="120"/>
              <w:rPr>
                <w:color w:val="auto"/>
                <w:highlight w:val="none"/>
              </w:rPr>
            </w:pPr>
            <w:r>
              <w:rPr>
                <w:color w:val="auto"/>
                <w:spacing w:val="-3"/>
                <w:highlight w:val="none"/>
              </w:rPr>
              <w:t>职务</w:t>
            </w:r>
          </w:p>
        </w:tc>
        <w:tc>
          <w:tcPr>
            <w:tcW w:w="1929" w:type="dxa"/>
            <w:gridSpan w:val="2"/>
            <w:vAlign w:val="top"/>
          </w:tcPr>
          <w:p w14:paraId="4F46D6B8">
            <w:pPr>
              <w:rPr>
                <w:rFonts w:ascii="Arial"/>
                <w:color w:val="auto"/>
                <w:sz w:val="21"/>
                <w:highlight w:val="none"/>
              </w:rPr>
            </w:pPr>
          </w:p>
        </w:tc>
        <w:tc>
          <w:tcPr>
            <w:tcW w:w="1276" w:type="dxa"/>
            <w:vAlign w:val="top"/>
          </w:tcPr>
          <w:p w14:paraId="3CE26E8F">
            <w:pPr>
              <w:pStyle w:val="32"/>
              <w:spacing w:before="180" w:line="220" w:lineRule="auto"/>
              <w:ind w:left="120"/>
              <w:rPr>
                <w:color w:val="auto"/>
                <w:highlight w:val="none"/>
              </w:rPr>
            </w:pPr>
            <w:r>
              <w:rPr>
                <w:color w:val="auto"/>
                <w:highlight w:val="none"/>
              </w:rPr>
              <w:t>拟在本合同任职</w:t>
            </w:r>
          </w:p>
        </w:tc>
        <w:tc>
          <w:tcPr>
            <w:tcW w:w="1950" w:type="dxa"/>
            <w:vAlign w:val="top"/>
          </w:tcPr>
          <w:p w14:paraId="431EC9A5">
            <w:pPr>
              <w:rPr>
                <w:rFonts w:ascii="Arial"/>
                <w:color w:val="auto"/>
                <w:sz w:val="21"/>
                <w:highlight w:val="none"/>
              </w:rPr>
            </w:pPr>
          </w:p>
        </w:tc>
      </w:tr>
      <w:tr w14:paraId="6337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202" w:type="dxa"/>
            <w:vAlign w:val="top"/>
          </w:tcPr>
          <w:p w14:paraId="7FFFCCD6">
            <w:pPr>
              <w:pStyle w:val="32"/>
              <w:spacing w:before="182" w:line="221" w:lineRule="auto"/>
              <w:ind w:left="134"/>
              <w:rPr>
                <w:color w:val="auto"/>
                <w:highlight w:val="none"/>
              </w:rPr>
            </w:pPr>
            <w:r>
              <w:rPr>
                <w:color w:val="auto"/>
                <w:spacing w:val="-6"/>
                <w:highlight w:val="none"/>
              </w:rPr>
              <w:t>毕业学校</w:t>
            </w:r>
          </w:p>
        </w:tc>
        <w:tc>
          <w:tcPr>
            <w:tcW w:w="4537" w:type="dxa"/>
            <w:gridSpan w:val="4"/>
            <w:vAlign w:val="top"/>
          </w:tcPr>
          <w:p w14:paraId="2761D77D">
            <w:pPr>
              <w:pStyle w:val="32"/>
              <w:spacing w:before="181" w:line="217" w:lineRule="auto"/>
              <w:ind w:right="11"/>
              <w:jc w:val="center"/>
              <w:rPr>
                <w:color w:val="auto"/>
                <w:highlight w:val="none"/>
              </w:rPr>
            </w:pPr>
            <w:r>
              <w:rPr>
                <w:color w:val="auto"/>
                <w:spacing w:val="5"/>
                <w:highlight w:val="none"/>
              </w:rPr>
              <w:t>年毕业于     学校</w:t>
            </w:r>
            <w:r>
              <w:rPr>
                <w:color w:val="auto"/>
                <w:spacing w:val="9"/>
                <w:highlight w:val="none"/>
              </w:rPr>
              <w:t xml:space="preserve">       </w:t>
            </w:r>
            <w:r>
              <w:rPr>
                <w:color w:val="auto"/>
                <w:spacing w:val="5"/>
                <w:highlight w:val="none"/>
              </w:rPr>
              <w:t>专</w:t>
            </w:r>
            <w:r>
              <w:rPr>
                <w:color w:val="auto"/>
                <w:highlight w:val="none"/>
              </w:rPr>
              <w:t>业</w:t>
            </w:r>
          </w:p>
        </w:tc>
        <w:tc>
          <w:tcPr>
            <w:tcW w:w="1276" w:type="dxa"/>
            <w:vAlign w:val="top"/>
          </w:tcPr>
          <w:p w14:paraId="7F0AA294">
            <w:pPr>
              <w:pStyle w:val="32"/>
              <w:spacing w:before="180" w:line="221" w:lineRule="auto"/>
              <w:ind w:left="120"/>
              <w:rPr>
                <w:color w:val="auto"/>
                <w:highlight w:val="none"/>
              </w:rPr>
            </w:pPr>
            <w:r>
              <w:rPr>
                <w:color w:val="auto"/>
                <w:spacing w:val="-3"/>
                <w:highlight w:val="none"/>
              </w:rPr>
              <w:t>执业资格</w:t>
            </w:r>
          </w:p>
        </w:tc>
        <w:tc>
          <w:tcPr>
            <w:tcW w:w="1950" w:type="dxa"/>
            <w:vAlign w:val="top"/>
          </w:tcPr>
          <w:p w14:paraId="185799DC">
            <w:pPr>
              <w:rPr>
                <w:rFonts w:ascii="Arial"/>
                <w:color w:val="auto"/>
                <w:sz w:val="21"/>
                <w:highlight w:val="none"/>
              </w:rPr>
            </w:pPr>
          </w:p>
        </w:tc>
      </w:tr>
      <w:tr w14:paraId="18DBF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965" w:type="dxa"/>
            <w:gridSpan w:val="7"/>
            <w:vAlign w:val="top"/>
          </w:tcPr>
          <w:p w14:paraId="125C2F54">
            <w:pPr>
              <w:pStyle w:val="32"/>
              <w:spacing w:before="184" w:line="223" w:lineRule="auto"/>
              <w:ind w:left="4289"/>
              <w:rPr>
                <w:color w:val="auto"/>
                <w:highlight w:val="none"/>
              </w:rPr>
            </w:pPr>
            <w:r>
              <w:rPr>
                <w:color w:val="auto"/>
                <w:spacing w:val="-4"/>
                <w:highlight w:val="none"/>
              </w:rPr>
              <w:t>主要经历</w:t>
            </w:r>
          </w:p>
        </w:tc>
      </w:tr>
      <w:tr w14:paraId="0D71C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2" w:type="dxa"/>
            <w:vAlign w:val="top"/>
          </w:tcPr>
          <w:p w14:paraId="31C896B1">
            <w:pPr>
              <w:pStyle w:val="32"/>
              <w:spacing w:before="189" w:line="223" w:lineRule="auto"/>
              <w:ind w:left="145"/>
              <w:rPr>
                <w:color w:val="auto"/>
                <w:highlight w:val="none"/>
              </w:rPr>
            </w:pPr>
            <w:r>
              <w:rPr>
                <w:color w:val="auto"/>
                <w:spacing w:val="-7"/>
                <w:highlight w:val="none"/>
              </w:rPr>
              <w:t>时间</w:t>
            </w:r>
          </w:p>
        </w:tc>
        <w:tc>
          <w:tcPr>
            <w:tcW w:w="3702" w:type="dxa"/>
            <w:gridSpan w:val="3"/>
            <w:vAlign w:val="top"/>
          </w:tcPr>
          <w:p w14:paraId="7B708E2E">
            <w:pPr>
              <w:pStyle w:val="32"/>
              <w:spacing w:before="187" w:line="221" w:lineRule="auto"/>
              <w:ind w:left="120"/>
              <w:rPr>
                <w:color w:val="auto"/>
                <w:highlight w:val="none"/>
              </w:rPr>
            </w:pPr>
            <w:r>
              <w:rPr>
                <w:color w:val="auto"/>
                <w:spacing w:val="-3"/>
                <w:highlight w:val="none"/>
              </w:rPr>
              <w:t>参加过的类似项目</w:t>
            </w:r>
          </w:p>
        </w:tc>
        <w:tc>
          <w:tcPr>
            <w:tcW w:w="2111" w:type="dxa"/>
            <w:gridSpan w:val="2"/>
            <w:vAlign w:val="top"/>
          </w:tcPr>
          <w:p w14:paraId="457B63F6">
            <w:pPr>
              <w:pStyle w:val="32"/>
              <w:spacing w:before="187" w:line="221" w:lineRule="auto"/>
              <w:ind w:left="126"/>
              <w:rPr>
                <w:color w:val="auto"/>
                <w:highlight w:val="none"/>
              </w:rPr>
            </w:pPr>
            <w:r>
              <w:rPr>
                <w:color w:val="auto"/>
                <w:spacing w:val="-4"/>
                <w:highlight w:val="none"/>
              </w:rPr>
              <w:t>担任职务</w:t>
            </w:r>
          </w:p>
        </w:tc>
        <w:tc>
          <w:tcPr>
            <w:tcW w:w="1950" w:type="dxa"/>
            <w:vAlign w:val="top"/>
          </w:tcPr>
          <w:p w14:paraId="48D478BE">
            <w:pPr>
              <w:pStyle w:val="32"/>
              <w:spacing w:before="185" w:line="221" w:lineRule="auto"/>
              <w:ind w:left="142"/>
              <w:rPr>
                <w:color w:val="auto"/>
                <w:highlight w:val="none"/>
              </w:rPr>
            </w:pPr>
            <w:r>
              <w:rPr>
                <w:color w:val="auto"/>
                <w:spacing w:val="-5"/>
                <w:highlight w:val="none"/>
              </w:rPr>
              <w:t>买方及联系电话</w:t>
            </w:r>
          </w:p>
        </w:tc>
      </w:tr>
      <w:tr w14:paraId="5009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537B886D">
            <w:pPr>
              <w:rPr>
                <w:rFonts w:ascii="Arial"/>
                <w:color w:val="auto"/>
                <w:sz w:val="21"/>
                <w:highlight w:val="none"/>
              </w:rPr>
            </w:pPr>
          </w:p>
        </w:tc>
        <w:tc>
          <w:tcPr>
            <w:tcW w:w="3702" w:type="dxa"/>
            <w:gridSpan w:val="3"/>
            <w:vAlign w:val="top"/>
          </w:tcPr>
          <w:p w14:paraId="7E208497">
            <w:pPr>
              <w:rPr>
                <w:rFonts w:ascii="Arial"/>
                <w:color w:val="auto"/>
                <w:sz w:val="21"/>
                <w:highlight w:val="none"/>
              </w:rPr>
            </w:pPr>
          </w:p>
        </w:tc>
        <w:tc>
          <w:tcPr>
            <w:tcW w:w="2111" w:type="dxa"/>
            <w:gridSpan w:val="2"/>
            <w:vAlign w:val="top"/>
          </w:tcPr>
          <w:p w14:paraId="6FB960AB">
            <w:pPr>
              <w:rPr>
                <w:rFonts w:ascii="Arial"/>
                <w:color w:val="auto"/>
                <w:sz w:val="21"/>
                <w:highlight w:val="none"/>
              </w:rPr>
            </w:pPr>
          </w:p>
        </w:tc>
        <w:tc>
          <w:tcPr>
            <w:tcW w:w="1950" w:type="dxa"/>
            <w:vAlign w:val="top"/>
          </w:tcPr>
          <w:p w14:paraId="603DA05F">
            <w:pPr>
              <w:rPr>
                <w:rFonts w:ascii="Arial"/>
                <w:color w:val="auto"/>
                <w:sz w:val="21"/>
                <w:highlight w:val="none"/>
              </w:rPr>
            </w:pPr>
          </w:p>
        </w:tc>
      </w:tr>
      <w:tr w14:paraId="5966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2" w:type="dxa"/>
            <w:vAlign w:val="top"/>
          </w:tcPr>
          <w:p w14:paraId="3B18B2ED">
            <w:pPr>
              <w:rPr>
                <w:rFonts w:ascii="Arial"/>
                <w:color w:val="auto"/>
                <w:sz w:val="21"/>
                <w:highlight w:val="none"/>
              </w:rPr>
            </w:pPr>
          </w:p>
        </w:tc>
        <w:tc>
          <w:tcPr>
            <w:tcW w:w="3702" w:type="dxa"/>
            <w:gridSpan w:val="3"/>
            <w:vAlign w:val="top"/>
          </w:tcPr>
          <w:p w14:paraId="5635E5D3">
            <w:pPr>
              <w:rPr>
                <w:rFonts w:ascii="Arial"/>
                <w:color w:val="auto"/>
                <w:sz w:val="21"/>
                <w:highlight w:val="none"/>
              </w:rPr>
            </w:pPr>
          </w:p>
        </w:tc>
        <w:tc>
          <w:tcPr>
            <w:tcW w:w="2111" w:type="dxa"/>
            <w:gridSpan w:val="2"/>
            <w:vAlign w:val="top"/>
          </w:tcPr>
          <w:p w14:paraId="6FBA7D29">
            <w:pPr>
              <w:rPr>
                <w:rFonts w:ascii="Arial"/>
                <w:color w:val="auto"/>
                <w:sz w:val="21"/>
                <w:highlight w:val="none"/>
              </w:rPr>
            </w:pPr>
          </w:p>
        </w:tc>
        <w:tc>
          <w:tcPr>
            <w:tcW w:w="1950" w:type="dxa"/>
            <w:vAlign w:val="top"/>
          </w:tcPr>
          <w:p w14:paraId="3647BE89">
            <w:pPr>
              <w:rPr>
                <w:rFonts w:ascii="Arial"/>
                <w:color w:val="auto"/>
                <w:sz w:val="21"/>
                <w:highlight w:val="none"/>
              </w:rPr>
            </w:pPr>
          </w:p>
        </w:tc>
      </w:tr>
      <w:tr w14:paraId="49FC6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5C735EE3">
            <w:pPr>
              <w:rPr>
                <w:rFonts w:ascii="Arial"/>
                <w:color w:val="auto"/>
                <w:sz w:val="21"/>
                <w:highlight w:val="none"/>
              </w:rPr>
            </w:pPr>
          </w:p>
        </w:tc>
        <w:tc>
          <w:tcPr>
            <w:tcW w:w="3702" w:type="dxa"/>
            <w:gridSpan w:val="3"/>
            <w:vAlign w:val="top"/>
          </w:tcPr>
          <w:p w14:paraId="24CE5778">
            <w:pPr>
              <w:rPr>
                <w:rFonts w:ascii="Arial"/>
                <w:color w:val="auto"/>
                <w:sz w:val="21"/>
                <w:highlight w:val="none"/>
              </w:rPr>
            </w:pPr>
          </w:p>
        </w:tc>
        <w:tc>
          <w:tcPr>
            <w:tcW w:w="2111" w:type="dxa"/>
            <w:gridSpan w:val="2"/>
            <w:vAlign w:val="top"/>
          </w:tcPr>
          <w:p w14:paraId="0922FEA9">
            <w:pPr>
              <w:rPr>
                <w:rFonts w:ascii="Arial"/>
                <w:color w:val="auto"/>
                <w:sz w:val="21"/>
                <w:highlight w:val="none"/>
              </w:rPr>
            </w:pPr>
          </w:p>
        </w:tc>
        <w:tc>
          <w:tcPr>
            <w:tcW w:w="1950" w:type="dxa"/>
            <w:vAlign w:val="top"/>
          </w:tcPr>
          <w:p w14:paraId="5C60E90E">
            <w:pPr>
              <w:rPr>
                <w:rFonts w:ascii="Arial"/>
                <w:color w:val="auto"/>
                <w:sz w:val="21"/>
                <w:highlight w:val="none"/>
              </w:rPr>
            </w:pPr>
          </w:p>
        </w:tc>
      </w:tr>
      <w:tr w14:paraId="66576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02" w:type="dxa"/>
            <w:vAlign w:val="top"/>
          </w:tcPr>
          <w:p w14:paraId="38960465">
            <w:pPr>
              <w:rPr>
                <w:rFonts w:ascii="Arial"/>
                <w:color w:val="auto"/>
                <w:sz w:val="21"/>
                <w:highlight w:val="none"/>
              </w:rPr>
            </w:pPr>
          </w:p>
        </w:tc>
        <w:tc>
          <w:tcPr>
            <w:tcW w:w="3702" w:type="dxa"/>
            <w:gridSpan w:val="3"/>
            <w:vAlign w:val="top"/>
          </w:tcPr>
          <w:p w14:paraId="524788D8">
            <w:pPr>
              <w:rPr>
                <w:rFonts w:ascii="Arial"/>
                <w:color w:val="auto"/>
                <w:sz w:val="21"/>
                <w:highlight w:val="none"/>
              </w:rPr>
            </w:pPr>
          </w:p>
        </w:tc>
        <w:tc>
          <w:tcPr>
            <w:tcW w:w="2111" w:type="dxa"/>
            <w:gridSpan w:val="2"/>
            <w:vAlign w:val="top"/>
          </w:tcPr>
          <w:p w14:paraId="38E91538">
            <w:pPr>
              <w:rPr>
                <w:rFonts w:ascii="Arial"/>
                <w:color w:val="auto"/>
                <w:sz w:val="21"/>
                <w:highlight w:val="none"/>
              </w:rPr>
            </w:pPr>
          </w:p>
        </w:tc>
        <w:tc>
          <w:tcPr>
            <w:tcW w:w="1950" w:type="dxa"/>
            <w:vAlign w:val="top"/>
          </w:tcPr>
          <w:p w14:paraId="30393939">
            <w:pPr>
              <w:rPr>
                <w:rFonts w:ascii="Arial"/>
                <w:color w:val="auto"/>
                <w:sz w:val="21"/>
                <w:highlight w:val="none"/>
              </w:rPr>
            </w:pPr>
          </w:p>
        </w:tc>
      </w:tr>
      <w:tr w14:paraId="5FE01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4552B5DA">
            <w:pPr>
              <w:rPr>
                <w:rFonts w:ascii="Arial"/>
                <w:color w:val="auto"/>
                <w:sz w:val="21"/>
                <w:highlight w:val="none"/>
              </w:rPr>
            </w:pPr>
          </w:p>
        </w:tc>
        <w:tc>
          <w:tcPr>
            <w:tcW w:w="3702" w:type="dxa"/>
            <w:gridSpan w:val="3"/>
            <w:vAlign w:val="top"/>
          </w:tcPr>
          <w:p w14:paraId="12316D4D">
            <w:pPr>
              <w:rPr>
                <w:rFonts w:ascii="Arial"/>
                <w:color w:val="auto"/>
                <w:sz w:val="21"/>
                <w:highlight w:val="none"/>
              </w:rPr>
            </w:pPr>
          </w:p>
        </w:tc>
        <w:tc>
          <w:tcPr>
            <w:tcW w:w="2111" w:type="dxa"/>
            <w:gridSpan w:val="2"/>
            <w:vAlign w:val="top"/>
          </w:tcPr>
          <w:p w14:paraId="2061E1B0">
            <w:pPr>
              <w:rPr>
                <w:rFonts w:ascii="Arial"/>
                <w:color w:val="auto"/>
                <w:sz w:val="21"/>
                <w:highlight w:val="none"/>
              </w:rPr>
            </w:pPr>
          </w:p>
        </w:tc>
        <w:tc>
          <w:tcPr>
            <w:tcW w:w="1950" w:type="dxa"/>
            <w:vAlign w:val="top"/>
          </w:tcPr>
          <w:p w14:paraId="0AC58CF9">
            <w:pPr>
              <w:rPr>
                <w:rFonts w:ascii="Arial"/>
                <w:color w:val="auto"/>
                <w:sz w:val="21"/>
                <w:highlight w:val="none"/>
              </w:rPr>
            </w:pPr>
          </w:p>
        </w:tc>
      </w:tr>
      <w:tr w14:paraId="135F9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2" w:type="dxa"/>
            <w:vAlign w:val="top"/>
          </w:tcPr>
          <w:p w14:paraId="596C176E">
            <w:pPr>
              <w:rPr>
                <w:rFonts w:ascii="Arial"/>
                <w:color w:val="auto"/>
                <w:sz w:val="21"/>
                <w:highlight w:val="none"/>
              </w:rPr>
            </w:pPr>
          </w:p>
        </w:tc>
        <w:tc>
          <w:tcPr>
            <w:tcW w:w="3702" w:type="dxa"/>
            <w:gridSpan w:val="3"/>
            <w:vAlign w:val="top"/>
          </w:tcPr>
          <w:p w14:paraId="6B7B9D4B">
            <w:pPr>
              <w:rPr>
                <w:rFonts w:ascii="Arial"/>
                <w:color w:val="auto"/>
                <w:sz w:val="21"/>
                <w:highlight w:val="none"/>
              </w:rPr>
            </w:pPr>
          </w:p>
        </w:tc>
        <w:tc>
          <w:tcPr>
            <w:tcW w:w="2111" w:type="dxa"/>
            <w:gridSpan w:val="2"/>
            <w:vAlign w:val="top"/>
          </w:tcPr>
          <w:p w14:paraId="4E459B4C">
            <w:pPr>
              <w:rPr>
                <w:rFonts w:ascii="Arial"/>
                <w:color w:val="auto"/>
                <w:sz w:val="21"/>
                <w:highlight w:val="none"/>
              </w:rPr>
            </w:pPr>
          </w:p>
        </w:tc>
        <w:tc>
          <w:tcPr>
            <w:tcW w:w="1950" w:type="dxa"/>
            <w:vAlign w:val="top"/>
          </w:tcPr>
          <w:p w14:paraId="7D894382">
            <w:pPr>
              <w:rPr>
                <w:rFonts w:ascii="Arial"/>
                <w:color w:val="auto"/>
                <w:sz w:val="21"/>
                <w:highlight w:val="none"/>
              </w:rPr>
            </w:pPr>
          </w:p>
        </w:tc>
      </w:tr>
      <w:tr w14:paraId="5922F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2C8DFFF1">
            <w:pPr>
              <w:rPr>
                <w:rFonts w:ascii="Arial"/>
                <w:color w:val="auto"/>
                <w:sz w:val="21"/>
                <w:highlight w:val="none"/>
              </w:rPr>
            </w:pPr>
          </w:p>
        </w:tc>
        <w:tc>
          <w:tcPr>
            <w:tcW w:w="3702" w:type="dxa"/>
            <w:gridSpan w:val="3"/>
            <w:vAlign w:val="top"/>
          </w:tcPr>
          <w:p w14:paraId="731911BD">
            <w:pPr>
              <w:rPr>
                <w:rFonts w:ascii="Arial"/>
                <w:color w:val="auto"/>
                <w:sz w:val="21"/>
                <w:highlight w:val="none"/>
              </w:rPr>
            </w:pPr>
          </w:p>
        </w:tc>
        <w:tc>
          <w:tcPr>
            <w:tcW w:w="2111" w:type="dxa"/>
            <w:gridSpan w:val="2"/>
            <w:vAlign w:val="top"/>
          </w:tcPr>
          <w:p w14:paraId="3D450461">
            <w:pPr>
              <w:rPr>
                <w:rFonts w:ascii="Arial"/>
                <w:color w:val="auto"/>
                <w:sz w:val="21"/>
                <w:highlight w:val="none"/>
              </w:rPr>
            </w:pPr>
          </w:p>
        </w:tc>
        <w:tc>
          <w:tcPr>
            <w:tcW w:w="1950" w:type="dxa"/>
            <w:vAlign w:val="top"/>
          </w:tcPr>
          <w:p w14:paraId="1F8BEDF0">
            <w:pPr>
              <w:rPr>
                <w:rFonts w:ascii="Arial"/>
                <w:color w:val="auto"/>
                <w:sz w:val="21"/>
                <w:highlight w:val="none"/>
              </w:rPr>
            </w:pPr>
          </w:p>
        </w:tc>
      </w:tr>
      <w:tr w14:paraId="2CDBF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2" w:type="dxa"/>
            <w:vAlign w:val="top"/>
          </w:tcPr>
          <w:p w14:paraId="19112767">
            <w:pPr>
              <w:rPr>
                <w:rFonts w:ascii="Arial"/>
                <w:color w:val="auto"/>
                <w:sz w:val="21"/>
                <w:highlight w:val="none"/>
              </w:rPr>
            </w:pPr>
          </w:p>
        </w:tc>
        <w:tc>
          <w:tcPr>
            <w:tcW w:w="3702" w:type="dxa"/>
            <w:gridSpan w:val="3"/>
            <w:vAlign w:val="top"/>
          </w:tcPr>
          <w:p w14:paraId="19F11E25">
            <w:pPr>
              <w:rPr>
                <w:rFonts w:ascii="Arial"/>
                <w:color w:val="auto"/>
                <w:sz w:val="21"/>
                <w:highlight w:val="none"/>
              </w:rPr>
            </w:pPr>
          </w:p>
        </w:tc>
        <w:tc>
          <w:tcPr>
            <w:tcW w:w="2111" w:type="dxa"/>
            <w:gridSpan w:val="2"/>
            <w:vAlign w:val="top"/>
          </w:tcPr>
          <w:p w14:paraId="434C72FC">
            <w:pPr>
              <w:rPr>
                <w:rFonts w:ascii="Arial"/>
                <w:color w:val="auto"/>
                <w:sz w:val="21"/>
                <w:highlight w:val="none"/>
              </w:rPr>
            </w:pPr>
          </w:p>
        </w:tc>
        <w:tc>
          <w:tcPr>
            <w:tcW w:w="1950" w:type="dxa"/>
            <w:vAlign w:val="top"/>
          </w:tcPr>
          <w:p w14:paraId="42602243">
            <w:pPr>
              <w:rPr>
                <w:rFonts w:ascii="Arial"/>
                <w:color w:val="auto"/>
                <w:sz w:val="21"/>
                <w:highlight w:val="none"/>
              </w:rPr>
            </w:pPr>
          </w:p>
        </w:tc>
      </w:tr>
      <w:tr w14:paraId="0C208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6B45F4EC">
            <w:pPr>
              <w:rPr>
                <w:rFonts w:ascii="Arial"/>
                <w:color w:val="auto"/>
                <w:sz w:val="21"/>
                <w:highlight w:val="none"/>
              </w:rPr>
            </w:pPr>
          </w:p>
        </w:tc>
        <w:tc>
          <w:tcPr>
            <w:tcW w:w="3702" w:type="dxa"/>
            <w:gridSpan w:val="3"/>
            <w:vAlign w:val="top"/>
          </w:tcPr>
          <w:p w14:paraId="65980726">
            <w:pPr>
              <w:rPr>
                <w:rFonts w:ascii="Arial"/>
                <w:color w:val="auto"/>
                <w:sz w:val="21"/>
                <w:highlight w:val="none"/>
              </w:rPr>
            </w:pPr>
          </w:p>
        </w:tc>
        <w:tc>
          <w:tcPr>
            <w:tcW w:w="2111" w:type="dxa"/>
            <w:gridSpan w:val="2"/>
            <w:vAlign w:val="top"/>
          </w:tcPr>
          <w:p w14:paraId="5C64034E">
            <w:pPr>
              <w:rPr>
                <w:rFonts w:ascii="Arial"/>
                <w:color w:val="auto"/>
                <w:sz w:val="21"/>
                <w:highlight w:val="none"/>
              </w:rPr>
            </w:pPr>
          </w:p>
        </w:tc>
        <w:tc>
          <w:tcPr>
            <w:tcW w:w="1950" w:type="dxa"/>
            <w:vAlign w:val="top"/>
          </w:tcPr>
          <w:p w14:paraId="6F0B3938">
            <w:pPr>
              <w:rPr>
                <w:rFonts w:ascii="Arial"/>
                <w:color w:val="auto"/>
                <w:sz w:val="21"/>
                <w:highlight w:val="none"/>
              </w:rPr>
            </w:pPr>
          </w:p>
        </w:tc>
      </w:tr>
      <w:tr w14:paraId="092A1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2" w:type="dxa"/>
            <w:vAlign w:val="top"/>
          </w:tcPr>
          <w:p w14:paraId="34DD9DFA">
            <w:pPr>
              <w:rPr>
                <w:rFonts w:ascii="Arial"/>
                <w:color w:val="auto"/>
                <w:sz w:val="21"/>
                <w:highlight w:val="none"/>
              </w:rPr>
            </w:pPr>
          </w:p>
        </w:tc>
        <w:tc>
          <w:tcPr>
            <w:tcW w:w="3702" w:type="dxa"/>
            <w:gridSpan w:val="3"/>
            <w:vAlign w:val="top"/>
          </w:tcPr>
          <w:p w14:paraId="58C3437F">
            <w:pPr>
              <w:rPr>
                <w:rFonts w:ascii="Arial"/>
                <w:color w:val="auto"/>
                <w:sz w:val="21"/>
                <w:highlight w:val="none"/>
              </w:rPr>
            </w:pPr>
          </w:p>
        </w:tc>
        <w:tc>
          <w:tcPr>
            <w:tcW w:w="2111" w:type="dxa"/>
            <w:gridSpan w:val="2"/>
            <w:vAlign w:val="top"/>
          </w:tcPr>
          <w:p w14:paraId="4D939BAA">
            <w:pPr>
              <w:rPr>
                <w:rFonts w:ascii="Arial"/>
                <w:color w:val="auto"/>
                <w:sz w:val="21"/>
                <w:highlight w:val="none"/>
              </w:rPr>
            </w:pPr>
          </w:p>
        </w:tc>
        <w:tc>
          <w:tcPr>
            <w:tcW w:w="1950" w:type="dxa"/>
            <w:vAlign w:val="top"/>
          </w:tcPr>
          <w:p w14:paraId="29FAFAA8">
            <w:pPr>
              <w:rPr>
                <w:rFonts w:ascii="Arial"/>
                <w:color w:val="auto"/>
                <w:sz w:val="21"/>
                <w:highlight w:val="none"/>
              </w:rPr>
            </w:pPr>
          </w:p>
        </w:tc>
      </w:tr>
      <w:tr w14:paraId="1A1AA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2" w:type="dxa"/>
            <w:vAlign w:val="top"/>
          </w:tcPr>
          <w:p w14:paraId="2E6F80FC">
            <w:pPr>
              <w:rPr>
                <w:rFonts w:ascii="Arial"/>
                <w:color w:val="auto"/>
                <w:sz w:val="21"/>
                <w:highlight w:val="none"/>
              </w:rPr>
            </w:pPr>
          </w:p>
        </w:tc>
        <w:tc>
          <w:tcPr>
            <w:tcW w:w="3702" w:type="dxa"/>
            <w:gridSpan w:val="3"/>
            <w:vAlign w:val="top"/>
          </w:tcPr>
          <w:p w14:paraId="1770EC42">
            <w:pPr>
              <w:rPr>
                <w:rFonts w:ascii="Arial"/>
                <w:color w:val="auto"/>
                <w:sz w:val="21"/>
                <w:highlight w:val="none"/>
              </w:rPr>
            </w:pPr>
          </w:p>
        </w:tc>
        <w:tc>
          <w:tcPr>
            <w:tcW w:w="2111" w:type="dxa"/>
            <w:gridSpan w:val="2"/>
            <w:vAlign w:val="top"/>
          </w:tcPr>
          <w:p w14:paraId="7BEA6A4E">
            <w:pPr>
              <w:rPr>
                <w:rFonts w:ascii="Arial"/>
                <w:color w:val="auto"/>
                <w:sz w:val="21"/>
                <w:highlight w:val="none"/>
              </w:rPr>
            </w:pPr>
          </w:p>
        </w:tc>
        <w:tc>
          <w:tcPr>
            <w:tcW w:w="1950" w:type="dxa"/>
            <w:vAlign w:val="top"/>
          </w:tcPr>
          <w:p w14:paraId="52578403">
            <w:pPr>
              <w:rPr>
                <w:rFonts w:ascii="Arial"/>
                <w:color w:val="auto"/>
                <w:sz w:val="21"/>
                <w:highlight w:val="none"/>
              </w:rPr>
            </w:pPr>
          </w:p>
        </w:tc>
      </w:tr>
      <w:tr w14:paraId="51585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02" w:type="dxa"/>
            <w:vAlign w:val="top"/>
          </w:tcPr>
          <w:p w14:paraId="6869D868">
            <w:pPr>
              <w:rPr>
                <w:rFonts w:ascii="Arial"/>
                <w:color w:val="auto"/>
                <w:sz w:val="21"/>
                <w:highlight w:val="none"/>
              </w:rPr>
            </w:pPr>
          </w:p>
        </w:tc>
        <w:tc>
          <w:tcPr>
            <w:tcW w:w="3702" w:type="dxa"/>
            <w:gridSpan w:val="3"/>
            <w:vAlign w:val="top"/>
          </w:tcPr>
          <w:p w14:paraId="3C3B8239">
            <w:pPr>
              <w:rPr>
                <w:rFonts w:ascii="Arial"/>
                <w:color w:val="auto"/>
                <w:sz w:val="21"/>
                <w:highlight w:val="none"/>
              </w:rPr>
            </w:pPr>
          </w:p>
        </w:tc>
        <w:tc>
          <w:tcPr>
            <w:tcW w:w="2111" w:type="dxa"/>
            <w:gridSpan w:val="2"/>
            <w:vAlign w:val="top"/>
          </w:tcPr>
          <w:p w14:paraId="0243F1F8">
            <w:pPr>
              <w:rPr>
                <w:rFonts w:ascii="Arial"/>
                <w:color w:val="auto"/>
                <w:sz w:val="21"/>
                <w:highlight w:val="none"/>
              </w:rPr>
            </w:pPr>
          </w:p>
        </w:tc>
        <w:tc>
          <w:tcPr>
            <w:tcW w:w="1950" w:type="dxa"/>
            <w:vAlign w:val="top"/>
          </w:tcPr>
          <w:p w14:paraId="04E48192">
            <w:pPr>
              <w:rPr>
                <w:rFonts w:ascii="Arial"/>
                <w:color w:val="auto"/>
                <w:sz w:val="21"/>
                <w:highlight w:val="none"/>
              </w:rPr>
            </w:pPr>
          </w:p>
        </w:tc>
      </w:tr>
    </w:tbl>
    <w:p w14:paraId="7EBDF89C">
      <w:pPr>
        <w:spacing w:line="398" w:lineRule="auto"/>
        <w:rPr>
          <w:rFonts w:ascii="Arial"/>
          <w:color w:val="auto"/>
          <w:sz w:val="21"/>
          <w:highlight w:val="none"/>
        </w:rPr>
      </w:pPr>
    </w:p>
    <w:p w14:paraId="2DF571A8">
      <w:pPr>
        <w:pStyle w:val="2"/>
        <w:spacing w:before="68" w:line="356" w:lineRule="auto"/>
        <w:ind w:left="123" w:hanging="8"/>
        <w:rPr>
          <w:color w:val="auto"/>
          <w:highlight w:val="none"/>
        </w:rPr>
      </w:pPr>
      <w:r>
        <w:rPr>
          <w:color w:val="auto"/>
          <w:spacing w:val="2"/>
          <w:highlight w:val="none"/>
        </w:rPr>
        <w:t>注：主要人员指项目负责人、技术负责人和本项目具体联络服务人员。</w:t>
      </w:r>
      <w:r>
        <w:rPr>
          <w:rFonts w:hint="eastAsia"/>
          <w:color w:val="auto"/>
          <w:spacing w:val="2"/>
          <w:highlight w:val="none"/>
          <w:lang w:val="en-US" w:eastAsia="zh-CN"/>
        </w:rPr>
        <w:t>投标人应附项目负责人、技术负责人的证件、证书、业绩证明材料（如要求）及社保证明等。项目负责人存在已任或拟任（含公示期内的第一中标候选人）项目管理人员的，应承诺中标后能够到本项目任职（格式自拟）</w:t>
      </w:r>
      <w:r>
        <w:rPr>
          <w:color w:val="auto"/>
          <w:spacing w:val="-5"/>
          <w:highlight w:val="none"/>
        </w:rPr>
        <w:t>。</w:t>
      </w:r>
    </w:p>
    <w:p w14:paraId="03E6CFAA">
      <w:pPr>
        <w:spacing w:line="356" w:lineRule="auto"/>
        <w:rPr>
          <w:color w:val="auto"/>
          <w:highlight w:val="none"/>
        </w:rPr>
        <w:sectPr>
          <w:footerReference r:id="rId30" w:type="default"/>
          <w:pgSz w:w="11905" w:h="16838"/>
          <w:pgMar w:top="1417" w:right="1361" w:bottom="1417" w:left="1361" w:header="850" w:footer="1077" w:gutter="0"/>
          <w:pgNumType w:fmt="decimal"/>
          <w:cols w:space="0" w:num="1"/>
          <w:rtlGutter w:val="0"/>
          <w:docGrid w:linePitch="0" w:charSpace="0"/>
        </w:sectPr>
      </w:pPr>
    </w:p>
    <w:p w14:paraId="5B0091D1">
      <w:pPr>
        <w:adjustRightInd w:val="0"/>
        <w:snapToGrid w:val="0"/>
        <w:spacing w:line="560" w:lineRule="exact"/>
        <w:jc w:val="center"/>
        <w:rPr>
          <w:rFonts w:hint="eastAsia"/>
          <w:b/>
          <w:color w:val="auto"/>
          <w:sz w:val="28"/>
          <w:szCs w:val="28"/>
          <w:highlight w:val="none"/>
        </w:rPr>
      </w:pPr>
      <w:r>
        <w:rPr>
          <w:rFonts w:hint="eastAsia" w:eastAsia="宋体"/>
          <w:b/>
          <w:color w:val="auto"/>
          <w:sz w:val="28"/>
          <w:szCs w:val="28"/>
          <w:highlight w:val="none"/>
          <w:lang w:val="en-US" w:eastAsia="zh-CN"/>
        </w:rPr>
        <w:t>（五）、</w:t>
      </w:r>
      <w:r>
        <w:rPr>
          <w:rFonts w:hint="eastAsia"/>
          <w:b/>
          <w:color w:val="auto"/>
          <w:sz w:val="28"/>
          <w:szCs w:val="28"/>
          <w:highlight w:val="none"/>
        </w:rPr>
        <w:t>诚信投标承诺书  </w:t>
      </w:r>
    </w:p>
    <w:p w14:paraId="5B271134">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72263ACF">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一、将遵循公</w:t>
      </w:r>
      <w:bookmarkStart w:id="44" w:name="_Toc506107356"/>
      <w:bookmarkStart w:id="45" w:name="_Toc503196197"/>
      <w:bookmarkStart w:id="46" w:name="_Toc26598"/>
      <w:r>
        <w:rPr>
          <w:rFonts w:hint="eastAsia" w:ascii="宋体" w:hAnsi="宋体"/>
          <w:color w:val="auto"/>
          <w:szCs w:val="21"/>
          <w:highlight w:val="none"/>
        </w:rPr>
        <w:t>开、公正和诚实信用</w:t>
      </w:r>
      <w:bookmarkEnd w:id="44"/>
      <w:bookmarkEnd w:id="45"/>
      <w:r>
        <w:rPr>
          <w:rFonts w:hint="eastAsia" w:ascii="宋体" w:hAnsi="宋体"/>
          <w:color w:val="auto"/>
          <w:szCs w:val="21"/>
          <w:highlight w:val="none"/>
        </w:rPr>
        <w:t>的</w:t>
      </w:r>
      <w:bookmarkEnd w:id="46"/>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552CBAD9">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612A5423">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9E7F78E">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CF905AC">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F31E664">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六、</w:t>
      </w:r>
      <w:bookmarkStart w:id="47" w:name="OLE_LINK141"/>
      <w:bookmarkStart w:id="48" w:name="OLE_LINK142"/>
      <w:r>
        <w:rPr>
          <w:rFonts w:hint="eastAsia" w:ascii="宋体" w:hAnsi="宋体"/>
          <w:color w:val="auto"/>
          <w:szCs w:val="21"/>
          <w:highlight w:val="none"/>
          <w:u w:val="single"/>
        </w:rPr>
        <w:t xml:space="preserve">       </w:t>
      </w:r>
      <w:bookmarkStart w:id="49" w:name="OLE_LINK140"/>
      <w:bookmarkStart w:id="50" w:name="OLE_LINK139"/>
      <w:r>
        <w:rPr>
          <w:rFonts w:hint="eastAsia" w:ascii="宋体" w:hAnsi="宋体"/>
          <w:color w:val="auto"/>
          <w:szCs w:val="21"/>
          <w:highlight w:val="none"/>
          <w:u w:val="single"/>
        </w:rPr>
        <w:t>（企业名称）</w:t>
      </w:r>
      <w:bookmarkEnd w:id="47"/>
      <w:bookmarkEnd w:id="48"/>
      <w:bookmarkEnd w:id="49"/>
      <w:bookmarkEnd w:id="50"/>
      <w:r>
        <w:rPr>
          <w:rFonts w:hint="eastAsia" w:ascii="宋体" w:hAnsi="宋体"/>
          <w:color w:val="auto"/>
          <w:szCs w:val="21"/>
          <w:highlight w:val="none"/>
        </w:rPr>
        <w:t>或</w:t>
      </w:r>
      <w:r>
        <w:rPr>
          <w:rFonts w:hint="eastAsia" w:ascii="宋体" w:hAnsi="宋体"/>
          <w:color w:val="auto"/>
          <w:szCs w:val="21"/>
          <w:highlight w:val="none"/>
          <w:u w:val="single"/>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rPr>
        <w:t xml:space="preserve">   （企业名称）</w:t>
      </w:r>
      <w:r>
        <w:rPr>
          <w:rFonts w:hint="eastAsia" w:ascii="宋体" w:hAnsi="宋体"/>
          <w:color w:val="auto"/>
          <w:szCs w:val="21"/>
          <w:highlight w:val="none"/>
        </w:rPr>
        <w:t>法定代表人或拟派项目经理（负责人）没有下列情形：</w:t>
      </w:r>
      <w:bookmarkStart w:id="51" w:name="OLE_LINK134"/>
      <w:bookmarkStart w:id="52"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r>
        <w:rPr>
          <w:rFonts w:hint="eastAsia"/>
          <w:color w:val="auto"/>
          <w:szCs w:val="21"/>
          <w:highlight w:val="none"/>
        </w:rPr>
        <w:t>（</w:t>
      </w:r>
      <w:bookmarkEnd w:id="51"/>
      <w:bookmarkEnd w:id="52"/>
      <w:r>
        <w:rPr>
          <w:rFonts w:hint="eastAsia"/>
          <w:color w:val="auto"/>
          <w:szCs w:val="21"/>
          <w:highlight w:val="none"/>
        </w:rPr>
        <w:t>若招标文件对投标人所属分公司、办事处等分支机构有上述1-10项信誉要求，在此一并承诺我公司所属分公司、办事处等分支机构没有上述1-10项情形）</w:t>
      </w:r>
    </w:p>
    <w:p w14:paraId="41F9B63D">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14:paraId="210DAB0C">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0EE4CA12">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4CFCA39A">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2CB9FBFD">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2F4E49CD">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515D4AFA">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1087591">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4FFC1137">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以上内容我已仔细阅读，本公司若有违反承诺内容的行为，自愿接受取消投标或者中标资格、中标无效、记入不良行为记录等有关处理，愿意承担法律责任，给招标人造成损失的，承担赔偿责任。</w:t>
      </w:r>
    </w:p>
    <w:p w14:paraId="3FD1E08A">
      <w:pPr>
        <w:adjustRightInd w:val="0"/>
        <w:snapToGrid w:val="0"/>
        <w:spacing w:line="5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基本账户：</w:t>
      </w:r>
      <w:r>
        <w:rPr>
          <w:rFonts w:hint="eastAsia" w:ascii="宋体" w:hAnsi="宋体"/>
          <w:color w:val="auto"/>
          <w:szCs w:val="21"/>
          <w:highlight w:val="none"/>
          <w:u w:val="single"/>
        </w:rPr>
        <w:t xml:space="preserve">                             </w:t>
      </w:r>
    </w:p>
    <w:p w14:paraId="5850D50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u w:val="single"/>
        </w:rPr>
        <w:t xml:space="preserve">        </w:t>
      </w:r>
      <w:r>
        <w:rPr>
          <w:rFonts w:hint="eastAsia" w:ascii="宋体" w:hAnsi="宋体"/>
          <w:color w:val="auto"/>
          <w:szCs w:val="21"/>
          <w:highlight w:val="none"/>
        </w:rPr>
        <w:t>法定代表人（签章）：</w:t>
      </w:r>
      <w:r>
        <w:rPr>
          <w:rFonts w:hint="eastAsia" w:ascii="宋体" w:hAnsi="宋体"/>
          <w:color w:val="auto"/>
          <w:szCs w:val="21"/>
          <w:highlight w:val="none"/>
          <w:u w:val="single"/>
        </w:rPr>
        <w:t xml:space="preserve">                           </w:t>
      </w:r>
    </w:p>
    <w:p w14:paraId="594A27A7">
      <w:pPr>
        <w:pStyle w:val="15"/>
        <w:rPr>
          <w:rFonts w:hint="eastAsia" w:ascii="宋体" w:hAnsi="宋体"/>
          <w:color w:val="auto"/>
          <w:szCs w:val="21"/>
          <w:highlight w:val="none"/>
        </w:rPr>
      </w:pPr>
    </w:p>
    <w:p w14:paraId="134156C7">
      <w:pPr>
        <w:pStyle w:val="15"/>
        <w:rPr>
          <w:rFonts w:hint="eastAsia"/>
          <w:color w:val="auto"/>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48EB2EA3">
      <w:pPr>
        <w:rPr>
          <w:rFonts w:hint="eastAsia"/>
          <w:color w:val="auto"/>
          <w:highlight w:val="none"/>
        </w:rPr>
      </w:pPr>
    </w:p>
    <w:p w14:paraId="345ED9EC">
      <w:pPr>
        <w:pStyle w:val="15"/>
        <w:rPr>
          <w:rFonts w:hint="eastAsia"/>
          <w:color w:val="auto"/>
          <w:highlight w:val="none"/>
        </w:rPr>
      </w:pPr>
    </w:p>
    <w:p w14:paraId="391C4AB2">
      <w:pPr>
        <w:adjustRightInd w:val="0"/>
        <w:snapToGrid w:val="0"/>
        <w:spacing w:line="560" w:lineRule="exact"/>
        <w:jc w:val="center"/>
        <w:rPr>
          <w:rFonts w:hint="eastAsia"/>
          <w:b/>
          <w:color w:val="auto"/>
          <w:sz w:val="28"/>
          <w:szCs w:val="28"/>
          <w:highlight w:val="none"/>
        </w:rPr>
      </w:pPr>
      <w:r>
        <w:rPr>
          <w:rFonts w:hint="eastAsia" w:eastAsia="宋体"/>
          <w:b/>
          <w:color w:val="auto"/>
          <w:sz w:val="28"/>
          <w:szCs w:val="28"/>
          <w:highlight w:val="none"/>
          <w:lang w:val="en-US" w:eastAsia="zh-CN"/>
        </w:rPr>
        <w:t>或</w:t>
      </w:r>
      <w:r>
        <w:rPr>
          <w:rFonts w:hint="eastAsia"/>
          <w:b/>
          <w:color w:val="auto"/>
          <w:sz w:val="28"/>
          <w:szCs w:val="28"/>
          <w:highlight w:val="none"/>
        </w:rPr>
        <w:t>公共信用信息报告（无违法违规证明版或核查版））</w:t>
      </w:r>
    </w:p>
    <w:p w14:paraId="2F24C271">
      <w:pPr>
        <w:pStyle w:val="15"/>
        <w:keepNext w:val="0"/>
        <w:keepLines w:val="0"/>
        <w:pageBreakBefore w:val="0"/>
        <w:widowControl/>
        <w:kinsoku w:val="0"/>
        <w:wordWrap w:val="0"/>
        <w:overflowPunct/>
        <w:topLinePunct w:val="0"/>
        <w:autoSpaceDE w:val="0"/>
        <w:autoSpaceDN w:val="0"/>
        <w:bidi w:val="0"/>
        <w:adjustRightInd w:val="0"/>
        <w:snapToGrid w:val="0"/>
        <w:spacing w:after="0" w:line="560" w:lineRule="exact"/>
        <w:ind w:left="0" w:leftChars="0"/>
        <w:textAlignment w:val="baseline"/>
        <w:rPr>
          <w:rFonts w:hint="eastAsia" w:ascii="宋体" w:hAnsi="宋体"/>
          <w:color w:val="auto"/>
          <w:szCs w:val="21"/>
          <w:highlight w:val="none"/>
        </w:rPr>
      </w:pPr>
      <w:r>
        <w:rPr>
          <w:rFonts w:hint="eastAsia" w:ascii="宋体" w:hAnsi="宋体"/>
          <w:color w:val="auto"/>
          <w:szCs w:val="21"/>
          <w:highlight w:val="none"/>
        </w:rPr>
        <w:t>符合条件的投标人可在信用中国（安徽）网站（网址</w:t>
      </w:r>
      <w:r>
        <w:rPr>
          <w:rFonts w:ascii="宋体" w:hAnsi="宋体"/>
          <w:color w:val="auto"/>
          <w:szCs w:val="21"/>
          <w:highlight w:val="none"/>
        </w:rPr>
        <w:fldChar w:fldCharType="begin"/>
      </w:r>
      <w:r>
        <w:rPr>
          <w:rFonts w:ascii="宋体" w:hAnsi="宋体"/>
          <w:color w:val="auto"/>
          <w:szCs w:val="21"/>
          <w:highlight w:val="none"/>
        </w:rPr>
        <w:instrText xml:space="preserve"> HYPERLINK "https://credit.ah.gov.cn/xinyongfuwu/index.html" </w:instrText>
      </w:r>
      <w:r>
        <w:rPr>
          <w:rFonts w:ascii="宋体" w:hAnsi="宋体"/>
          <w:color w:val="auto"/>
          <w:szCs w:val="21"/>
          <w:highlight w:val="none"/>
        </w:rPr>
        <w:fldChar w:fldCharType="separate"/>
      </w:r>
      <w:r>
        <w:rPr>
          <w:rStyle w:val="25"/>
          <w:rFonts w:ascii="宋体" w:hAnsi="宋体"/>
          <w:color w:val="auto"/>
          <w:szCs w:val="21"/>
          <w:highlight w:val="none"/>
        </w:rPr>
        <w:t>https://credit.ah.gov.cn/xinyongfuwu/index.html</w:t>
      </w:r>
      <w:r>
        <w:rPr>
          <w:rFonts w:ascii="宋体" w:hAnsi="宋体"/>
          <w:color w:val="auto"/>
          <w:szCs w:val="21"/>
          <w:highlight w:val="none"/>
        </w:rPr>
        <w:fldChar w:fldCharType="end"/>
      </w:r>
      <w:r>
        <w:rPr>
          <w:rFonts w:hint="eastAsia" w:ascii="宋体" w:hAnsi="宋体"/>
          <w:color w:val="auto"/>
          <w:szCs w:val="21"/>
          <w:highlight w:val="none"/>
        </w:rPr>
        <w:t>），获取信用报告（无违法违规证明版或核查版）并上传至投标文件中。</w:t>
      </w:r>
    </w:p>
    <w:p w14:paraId="5F6735AA">
      <w:pPr>
        <w:pStyle w:val="15"/>
        <w:rPr>
          <w:rFonts w:hint="eastAsia"/>
          <w:color w:val="auto"/>
          <w:highlight w:val="none"/>
        </w:rPr>
      </w:pPr>
    </w:p>
    <w:p w14:paraId="53D08ECB">
      <w:pPr>
        <w:spacing w:before="208" w:line="225" w:lineRule="auto"/>
        <w:ind w:left="14"/>
        <w:jc w:val="center"/>
        <w:rPr>
          <w:rFonts w:ascii="黑体" w:hAnsi="黑体" w:eastAsia="黑体" w:cs="黑体"/>
          <w:color w:val="auto"/>
          <w:sz w:val="30"/>
          <w:szCs w:val="30"/>
          <w:highlight w:val="none"/>
        </w:rPr>
      </w:pPr>
      <w:r>
        <w:rPr>
          <w:rFonts w:hint="eastAsia" w:ascii="黑体" w:hAnsi="黑体" w:eastAsia="黑体" w:cs="黑体"/>
          <w:color w:val="auto"/>
          <w:spacing w:val="18"/>
          <w:sz w:val="30"/>
          <w:szCs w:val="30"/>
          <w:highlight w:val="none"/>
          <w:lang w:val="en-US" w:eastAsia="zh-CN"/>
        </w:rPr>
        <w:t>四</w:t>
      </w:r>
      <w:r>
        <w:rPr>
          <w:rFonts w:ascii="黑体" w:hAnsi="黑体" w:eastAsia="黑体" w:cs="黑体"/>
          <w:color w:val="auto"/>
          <w:spacing w:val="18"/>
          <w:sz w:val="30"/>
          <w:szCs w:val="30"/>
          <w:highlight w:val="none"/>
        </w:rPr>
        <w:t>、其他资料</w:t>
      </w:r>
    </w:p>
    <w:p w14:paraId="4AC61334">
      <w:pPr>
        <w:spacing w:line="225" w:lineRule="auto"/>
        <w:rPr>
          <w:rFonts w:ascii="黑体" w:hAnsi="黑体" w:eastAsia="黑体" w:cs="黑体"/>
          <w:color w:val="auto"/>
          <w:sz w:val="30"/>
          <w:szCs w:val="30"/>
          <w:highlight w:val="none"/>
        </w:rPr>
        <w:sectPr>
          <w:footerReference r:id="rId31" w:type="default"/>
          <w:pgSz w:w="11905" w:h="16838"/>
          <w:pgMar w:top="1417" w:right="1361" w:bottom="1417" w:left="1361" w:header="850" w:footer="1077" w:gutter="0"/>
          <w:pgNumType w:fmt="decimal"/>
          <w:cols w:space="0" w:num="1"/>
          <w:rtlGutter w:val="0"/>
          <w:docGrid w:linePitch="0" w:charSpace="0"/>
        </w:sectPr>
      </w:pPr>
    </w:p>
    <w:p w14:paraId="4ACA4E0F">
      <w:pPr>
        <w:spacing w:line="265" w:lineRule="auto"/>
        <w:rPr>
          <w:rFonts w:ascii="Arial"/>
          <w:color w:val="auto"/>
          <w:sz w:val="21"/>
          <w:highlight w:val="none"/>
        </w:rPr>
      </w:pPr>
    </w:p>
    <w:p w14:paraId="3B08D51C">
      <w:pPr>
        <w:spacing w:line="265" w:lineRule="auto"/>
        <w:rPr>
          <w:rFonts w:ascii="Arial"/>
          <w:color w:val="auto"/>
          <w:sz w:val="21"/>
          <w:highlight w:val="none"/>
        </w:rPr>
      </w:pPr>
    </w:p>
    <w:p w14:paraId="1AD593F4">
      <w:pPr>
        <w:spacing w:line="265" w:lineRule="auto"/>
        <w:rPr>
          <w:rFonts w:ascii="Arial"/>
          <w:color w:val="auto"/>
          <w:sz w:val="21"/>
          <w:highlight w:val="none"/>
        </w:rPr>
      </w:pPr>
    </w:p>
    <w:p w14:paraId="39270BEF">
      <w:pPr>
        <w:spacing w:line="265" w:lineRule="auto"/>
        <w:rPr>
          <w:rFonts w:ascii="Arial"/>
          <w:color w:val="auto"/>
          <w:sz w:val="21"/>
          <w:highlight w:val="none"/>
        </w:rPr>
      </w:pPr>
    </w:p>
    <w:p w14:paraId="02C7D498">
      <w:pPr>
        <w:spacing w:line="265" w:lineRule="auto"/>
        <w:rPr>
          <w:rFonts w:ascii="Arial"/>
          <w:color w:val="auto"/>
          <w:sz w:val="21"/>
          <w:highlight w:val="none"/>
        </w:rPr>
      </w:pPr>
    </w:p>
    <w:p w14:paraId="3EC2A8A2">
      <w:pPr>
        <w:spacing w:line="265" w:lineRule="auto"/>
        <w:rPr>
          <w:rFonts w:ascii="Arial"/>
          <w:color w:val="auto"/>
          <w:sz w:val="21"/>
          <w:highlight w:val="none"/>
        </w:rPr>
      </w:pPr>
    </w:p>
    <w:p w14:paraId="3083001C">
      <w:pPr>
        <w:spacing w:line="265" w:lineRule="auto"/>
        <w:rPr>
          <w:rFonts w:ascii="Arial"/>
          <w:color w:val="auto"/>
          <w:sz w:val="21"/>
          <w:highlight w:val="none"/>
        </w:rPr>
      </w:pPr>
    </w:p>
    <w:p w14:paraId="1ADDE5FA">
      <w:pPr>
        <w:pStyle w:val="2"/>
        <w:tabs>
          <w:tab w:val="left" w:pos="2976"/>
        </w:tabs>
        <w:spacing w:before="117" w:line="220" w:lineRule="auto"/>
        <w:ind w:left="221" w:firstLine="720" w:firstLineChars="200"/>
        <w:rPr>
          <w:color w:val="auto"/>
          <w:sz w:val="36"/>
          <w:szCs w:val="36"/>
          <w:highlight w:val="none"/>
        </w:rPr>
      </w:pPr>
      <w:r>
        <w:rPr>
          <w:color w:val="auto"/>
          <w:sz w:val="36"/>
          <w:szCs w:val="36"/>
          <w:highlight w:val="none"/>
          <w:u w:val="single" w:color="auto"/>
        </w:rPr>
        <w:tab/>
      </w:r>
      <w:r>
        <w:rPr>
          <w:rFonts w:hint="eastAsia" w:eastAsia="宋体"/>
          <w:color w:val="auto"/>
          <w:sz w:val="36"/>
          <w:szCs w:val="36"/>
          <w:highlight w:val="none"/>
          <w:u w:val="single" w:color="auto"/>
          <w:lang w:val="en-US" w:eastAsia="zh-CN"/>
        </w:rPr>
        <w:t xml:space="preserve">                                    </w:t>
      </w:r>
      <w:r>
        <w:rPr>
          <w:color w:val="auto"/>
          <w:spacing w:val="-101"/>
          <w:sz w:val="36"/>
          <w:szCs w:val="36"/>
          <w:highlight w:val="none"/>
        </w:rPr>
        <w:t xml:space="preserve"> </w:t>
      </w:r>
      <w:r>
        <w:rPr>
          <w:b/>
          <w:bCs/>
          <w:color w:val="auto"/>
          <w:spacing w:val="-4"/>
          <w:sz w:val="36"/>
          <w:szCs w:val="36"/>
          <w:highlight w:val="none"/>
        </w:rPr>
        <w:t>(项目名称)</w:t>
      </w:r>
      <w:r>
        <w:rPr>
          <w:color w:val="auto"/>
          <w:spacing w:val="-168"/>
          <w:sz w:val="36"/>
          <w:szCs w:val="36"/>
          <w:highlight w:val="none"/>
        </w:rPr>
        <w:t xml:space="preserve"> </w:t>
      </w:r>
    </w:p>
    <w:p w14:paraId="35BCA155">
      <w:pPr>
        <w:spacing w:line="253" w:lineRule="auto"/>
        <w:rPr>
          <w:rFonts w:ascii="Arial"/>
          <w:color w:val="auto"/>
          <w:sz w:val="21"/>
          <w:highlight w:val="none"/>
        </w:rPr>
      </w:pPr>
    </w:p>
    <w:p w14:paraId="764522E2">
      <w:pPr>
        <w:spacing w:line="253" w:lineRule="auto"/>
        <w:rPr>
          <w:rFonts w:ascii="Arial"/>
          <w:color w:val="auto"/>
          <w:sz w:val="21"/>
          <w:highlight w:val="none"/>
        </w:rPr>
      </w:pPr>
    </w:p>
    <w:p w14:paraId="5E4E7FC4">
      <w:pPr>
        <w:spacing w:line="253" w:lineRule="auto"/>
        <w:rPr>
          <w:rFonts w:ascii="Arial"/>
          <w:color w:val="auto"/>
          <w:sz w:val="21"/>
          <w:highlight w:val="none"/>
        </w:rPr>
      </w:pPr>
    </w:p>
    <w:p w14:paraId="6B7010BB">
      <w:pPr>
        <w:spacing w:line="254" w:lineRule="auto"/>
        <w:rPr>
          <w:rFonts w:ascii="Arial"/>
          <w:color w:val="auto"/>
          <w:sz w:val="21"/>
          <w:highlight w:val="none"/>
        </w:rPr>
      </w:pPr>
    </w:p>
    <w:p w14:paraId="08C1E046">
      <w:pPr>
        <w:spacing w:line="254" w:lineRule="auto"/>
        <w:rPr>
          <w:rFonts w:ascii="Arial"/>
          <w:color w:val="auto"/>
          <w:sz w:val="21"/>
          <w:highlight w:val="none"/>
        </w:rPr>
      </w:pPr>
    </w:p>
    <w:p w14:paraId="32F7C3BC">
      <w:pPr>
        <w:spacing w:line="254" w:lineRule="auto"/>
        <w:rPr>
          <w:rFonts w:ascii="Arial"/>
          <w:color w:val="auto"/>
          <w:sz w:val="21"/>
          <w:highlight w:val="none"/>
        </w:rPr>
      </w:pPr>
    </w:p>
    <w:p w14:paraId="5D6003FC">
      <w:pPr>
        <w:pStyle w:val="2"/>
        <w:spacing w:before="169" w:line="306" w:lineRule="auto"/>
        <w:ind w:right="2619"/>
        <w:jc w:val="center"/>
        <w:rPr>
          <w:rFonts w:hint="eastAsia" w:eastAsia="宋体"/>
          <w:b/>
          <w:bCs/>
          <w:color w:val="auto"/>
          <w:spacing w:val="-28"/>
          <w:sz w:val="52"/>
          <w:szCs w:val="52"/>
          <w:highlight w:val="none"/>
          <w:lang w:val="en-US" w:eastAsia="zh-CN"/>
        </w:rPr>
      </w:pPr>
      <w:r>
        <w:rPr>
          <w:rFonts w:hint="eastAsia" w:eastAsia="宋体"/>
          <w:b/>
          <w:bCs/>
          <w:color w:val="auto"/>
          <w:spacing w:val="-28"/>
          <w:sz w:val="52"/>
          <w:szCs w:val="52"/>
          <w:highlight w:val="none"/>
          <w:lang w:val="en-US" w:eastAsia="zh-CN"/>
        </w:rPr>
        <w:t xml:space="preserve">                      </w:t>
      </w:r>
      <w:r>
        <w:rPr>
          <w:b/>
          <w:bCs/>
          <w:color w:val="auto"/>
          <w:spacing w:val="-28"/>
          <w:sz w:val="52"/>
          <w:szCs w:val="52"/>
          <w:highlight w:val="none"/>
        </w:rPr>
        <w:t>投</w:t>
      </w:r>
      <w:r>
        <w:rPr>
          <w:rFonts w:hint="eastAsia" w:eastAsia="宋体"/>
          <w:b/>
          <w:bCs/>
          <w:color w:val="auto"/>
          <w:spacing w:val="-28"/>
          <w:sz w:val="52"/>
          <w:szCs w:val="52"/>
          <w:highlight w:val="none"/>
          <w:lang w:val="en-US" w:eastAsia="zh-CN"/>
        </w:rPr>
        <w:t xml:space="preserve">  </w:t>
      </w:r>
      <w:r>
        <w:rPr>
          <w:b/>
          <w:bCs/>
          <w:color w:val="auto"/>
          <w:spacing w:val="-28"/>
          <w:sz w:val="52"/>
          <w:szCs w:val="52"/>
          <w:highlight w:val="none"/>
        </w:rPr>
        <w:t>标</w:t>
      </w:r>
      <w:r>
        <w:rPr>
          <w:rFonts w:hint="eastAsia" w:eastAsia="宋体"/>
          <w:b/>
          <w:bCs/>
          <w:color w:val="auto"/>
          <w:spacing w:val="-28"/>
          <w:sz w:val="52"/>
          <w:szCs w:val="52"/>
          <w:highlight w:val="none"/>
          <w:lang w:val="en-US" w:eastAsia="zh-CN"/>
        </w:rPr>
        <w:t xml:space="preserve">  </w:t>
      </w:r>
      <w:r>
        <w:rPr>
          <w:b/>
          <w:bCs/>
          <w:color w:val="auto"/>
          <w:spacing w:val="-28"/>
          <w:sz w:val="52"/>
          <w:szCs w:val="52"/>
          <w:highlight w:val="none"/>
        </w:rPr>
        <w:t>文</w:t>
      </w:r>
      <w:r>
        <w:rPr>
          <w:rFonts w:hint="eastAsia" w:eastAsia="宋体"/>
          <w:b/>
          <w:bCs/>
          <w:color w:val="auto"/>
          <w:spacing w:val="-28"/>
          <w:sz w:val="52"/>
          <w:szCs w:val="52"/>
          <w:highlight w:val="none"/>
          <w:lang w:val="en-US" w:eastAsia="zh-CN"/>
        </w:rPr>
        <w:t xml:space="preserve">  件</w:t>
      </w:r>
    </w:p>
    <w:p w14:paraId="2BCBCDFC">
      <w:pPr>
        <w:pStyle w:val="2"/>
        <w:spacing w:before="169" w:line="306" w:lineRule="auto"/>
        <w:ind w:right="2619"/>
        <w:jc w:val="center"/>
        <w:rPr>
          <w:color w:val="auto"/>
          <w:sz w:val="52"/>
          <w:szCs w:val="52"/>
          <w:highlight w:val="none"/>
        </w:rPr>
      </w:pPr>
      <w:r>
        <w:rPr>
          <w:rFonts w:hint="eastAsia" w:eastAsia="宋体"/>
          <w:b/>
          <w:bCs/>
          <w:color w:val="auto"/>
          <w:spacing w:val="-1"/>
          <w:sz w:val="52"/>
          <w:szCs w:val="52"/>
          <w:highlight w:val="none"/>
          <w:lang w:val="en-US" w:eastAsia="zh-CN"/>
        </w:rPr>
        <w:t xml:space="preserve">                  </w:t>
      </w:r>
      <w:r>
        <w:rPr>
          <w:b/>
          <w:bCs/>
          <w:color w:val="auto"/>
          <w:spacing w:val="-1"/>
          <w:sz w:val="52"/>
          <w:szCs w:val="52"/>
          <w:highlight w:val="none"/>
        </w:rPr>
        <w:t>技</w:t>
      </w:r>
      <w:r>
        <w:rPr>
          <w:rFonts w:hint="eastAsia" w:eastAsia="宋体"/>
          <w:b/>
          <w:bCs/>
          <w:color w:val="auto"/>
          <w:spacing w:val="-1"/>
          <w:sz w:val="52"/>
          <w:szCs w:val="52"/>
          <w:highlight w:val="none"/>
          <w:lang w:val="en-US" w:eastAsia="zh-CN"/>
        </w:rPr>
        <w:t xml:space="preserve">  </w:t>
      </w:r>
      <w:r>
        <w:rPr>
          <w:b/>
          <w:bCs/>
          <w:color w:val="auto"/>
          <w:spacing w:val="-1"/>
          <w:sz w:val="52"/>
          <w:szCs w:val="52"/>
          <w:highlight w:val="none"/>
        </w:rPr>
        <w:t>术</w:t>
      </w:r>
      <w:r>
        <w:rPr>
          <w:rFonts w:hint="eastAsia" w:eastAsia="宋体"/>
          <w:b/>
          <w:bCs/>
          <w:color w:val="auto"/>
          <w:spacing w:val="-1"/>
          <w:sz w:val="52"/>
          <w:szCs w:val="52"/>
          <w:highlight w:val="none"/>
          <w:lang w:val="en-US" w:eastAsia="zh-CN"/>
        </w:rPr>
        <w:t xml:space="preserve">  </w:t>
      </w:r>
      <w:r>
        <w:rPr>
          <w:b/>
          <w:bCs/>
          <w:color w:val="auto"/>
          <w:spacing w:val="-1"/>
          <w:sz w:val="52"/>
          <w:szCs w:val="52"/>
          <w:highlight w:val="none"/>
        </w:rPr>
        <w:t>标</w:t>
      </w:r>
    </w:p>
    <w:p w14:paraId="0D321BBD">
      <w:pPr>
        <w:pStyle w:val="2"/>
        <w:spacing w:before="1" w:line="224" w:lineRule="auto"/>
        <w:rPr>
          <w:b/>
          <w:bCs/>
          <w:color w:val="auto"/>
          <w:spacing w:val="-3"/>
          <w:sz w:val="31"/>
          <w:szCs w:val="31"/>
          <w:highlight w:val="none"/>
        </w:rPr>
      </w:pPr>
    </w:p>
    <w:p w14:paraId="0B1C90D8">
      <w:pPr>
        <w:pStyle w:val="2"/>
        <w:spacing w:before="1" w:line="224" w:lineRule="auto"/>
        <w:ind w:firstLine="3042" w:firstLineChars="1000"/>
        <w:rPr>
          <w:color w:val="auto"/>
          <w:sz w:val="31"/>
          <w:szCs w:val="31"/>
          <w:highlight w:val="none"/>
        </w:rPr>
      </w:pPr>
      <w:r>
        <w:rPr>
          <w:b/>
          <w:bCs/>
          <w:color w:val="auto"/>
          <w:spacing w:val="-3"/>
          <w:sz w:val="31"/>
          <w:szCs w:val="31"/>
          <w:highlight w:val="none"/>
        </w:rPr>
        <w:t>项目编号：</w:t>
      </w:r>
      <w:r>
        <w:rPr>
          <w:rFonts w:hint="eastAsia" w:eastAsia="宋体"/>
          <w:color w:val="auto"/>
          <w:sz w:val="36"/>
          <w:szCs w:val="36"/>
          <w:highlight w:val="none"/>
          <w:u w:val="single" w:color="auto"/>
          <w:lang w:val="en-US" w:eastAsia="zh-CN"/>
        </w:rPr>
        <w:t xml:space="preserve">                 </w:t>
      </w:r>
    </w:p>
    <w:p w14:paraId="086FA64C">
      <w:pPr>
        <w:spacing w:line="251" w:lineRule="auto"/>
        <w:rPr>
          <w:rFonts w:ascii="Arial"/>
          <w:color w:val="auto"/>
          <w:sz w:val="21"/>
          <w:highlight w:val="none"/>
        </w:rPr>
      </w:pPr>
    </w:p>
    <w:p w14:paraId="5D996C23">
      <w:pPr>
        <w:spacing w:line="251" w:lineRule="auto"/>
        <w:rPr>
          <w:rFonts w:ascii="Arial"/>
          <w:color w:val="auto"/>
          <w:sz w:val="21"/>
          <w:highlight w:val="none"/>
        </w:rPr>
      </w:pPr>
    </w:p>
    <w:p w14:paraId="272650E9">
      <w:pPr>
        <w:spacing w:line="251" w:lineRule="auto"/>
        <w:rPr>
          <w:rFonts w:ascii="Arial"/>
          <w:color w:val="auto"/>
          <w:sz w:val="21"/>
          <w:highlight w:val="none"/>
        </w:rPr>
      </w:pPr>
    </w:p>
    <w:p w14:paraId="0D48DA5A">
      <w:pPr>
        <w:spacing w:line="251" w:lineRule="auto"/>
        <w:rPr>
          <w:rFonts w:ascii="Arial"/>
          <w:color w:val="auto"/>
          <w:sz w:val="21"/>
          <w:highlight w:val="none"/>
        </w:rPr>
      </w:pPr>
    </w:p>
    <w:p w14:paraId="19CDD5E2">
      <w:pPr>
        <w:spacing w:line="251" w:lineRule="auto"/>
        <w:rPr>
          <w:rFonts w:ascii="Arial"/>
          <w:color w:val="auto"/>
          <w:sz w:val="21"/>
          <w:highlight w:val="none"/>
        </w:rPr>
      </w:pPr>
    </w:p>
    <w:p w14:paraId="23AEEDFA">
      <w:pPr>
        <w:spacing w:line="251" w:lineRule="auto"/>
        <w:rPr>
          <w:rFonts w:ascii="Arial"/>
          <w:color w:val="auto"/>
          <w:sz w:val="21"/>
          <w:highlight w:val="none"/>
        </w:rPr>
      </w:pPr>
    </w:p>
    <w:p w14:paraId="343A7A5D">
      <w:pPr>
        <w:spacing w:line="251" w:lineRule="auto"/>
        <w:rPr>
          <w:rFonts w:ascii="Arial"/>
          <w:color w:val="auto"/>
          <w:sz w:val="21"/>
          <w:highlight w:val="none"/>
        </w:rPr>
      </w:pPr>
    </w:p>
    <w:p w14:paraId="68565155">
      <w:pPr>
        <w:spacing w:line="251" w:lineRule="auto"/>
        <w:rPr>
          <w:rFonts w:ascii="Arial"/>
          <w:color w:val="auto"/>
          <w:sz w:val="21"/>
          <w:highlight w:val="none"/>
        </w:rPr>
      </w:pPr>
    </w:p>
    <w:p w14:paraId="2D54EC95">
      <w:pPr>
        <w:spacing w:line="251" w:lineRule="auto"/>
        <w:rPr>
          <w:rFonts w:ascii="Arial"/>
          <w:color w:val="auto"/>
          <w:sz w:val="21"/>
          <w:highlight w:val="none"/>
        </w:rPr>
      </w:pPr>
    </w:p>
    <w:p w14:paraId="565DBE8D">
      <w:pPr>
        <w:spacing w:line="252" w:lineRule="auto"/>
        <w:rPr>
          <w:rFonts w:ascii="Arial"/>
          <w:color w:val="auto"/>
          <w:sz w:val="21"/>
          <w:highlight w:val="none"/>
        </w:rPr>
      </w:pPr>
    </w:p>
    <w:p w14:paraId="1EDF53F5">
      <w:pPr>
        <w:spacing w:line="252" w:lineRule="auto"/>
        <w:rPr>
          <w:rFonts w:ascii="Arial"/>
          <w:color w:val="auto"/>
          <w:sz w:val="21"/>
          <w:highlight w:val="none"/>
        </w:rPr>
      </w:pPr>
    </w:p>
    <w:p w14:paraId="2C3C14D1">
      <w:pPr>
        <w:spacing w:line="252" w:lineRule="auto"/>
        <w:rPr>
          <w:rFonts w:ascii="Arial"/>
          <w:color w:val="auto"/>
          <w:sz w:val="21"/>
          <w:highlight w:val="none"/>
        </w:rPr>
      </w:pPr>
    </w:p>
    <w:p w14:paraId="22400BA0">
      <w:pPr>
        <w:spacing w:line="252" w:lineRule="auto"/>
        <w:rPr>
          <w:rFonts w:ascii="Arial"/>
          <w:color w:val="auto"/>
          <w:sz w:val="21"/>
          <w:highlight w:val="none"/>
        </w:rPr>
      </w:pPr>
    </w:p>
    <w:p w14:paraId="1F1CAB20">
      <w:pPr>
        <w:spacing w:line="252" w:lineRule="auto"/>
        <w:rPr>
          <w:rFonts w:ascii="Arial"/>
          <w:color w:val="auto"/>
          <w:sz w:val="21"/>
          <w:highlight w:val="none"/>
        </w:rPr>
      </w:pPr>
    </w:p>
    <w:p w14:paraId="05C24768">
      <w:pPr>
        <w:spacing w:line="252" w:lineRule="auto"/>
        <w:rPr>
          <w:rFonts w:ascii="Arial"/>
          <w:color w:val="auto"/>
          <w:sz w:val="21"/>
          <w:highlight w:val="none"/>
        </w:rPr>
      </w:pPr>
    </w:p>
    <w:p w14:paraId="02C7095C">
      <w:pPr>
        <w:spacing w:line="252" w:lineRule="auto"/>
        <w:rPr>
          <w:rFonts w:ascii="Arial"/>
          <w:color w:val="auto"/>
          <w:sz w:val="21"/>
          <w:highlight w:val="none"/>
        </w:rPr>
      </w:pPr>
    </w:p>
    <w:p w14:paraId="5007C2CA">
      <w:pPr>
        <w:spacing w:line="252" w:lineRule="auto"/>
        <w:rPr>
          <w:rFonts w:ascii="Arial"/>
          <w:color w:val="auto"/>
          <w:sz w:val="21"/>
          <w:highlight w:val="none"/>
        </w:rPr>
      </w:pPr>
    </w:p>
    <w:p w14:paraId="03FA5CA3">
      <w:pPr>
        <w:spacing w:line="252" w:lineRule="auto"/>
        <w:rPr>
          <w:rFonts w:ascii="Arial"/>
          <w:color w:val="auto"/>
          <w:sz w:val="21"/>
          <w:highlight w:val="none"/>
        </w:rPr>
      </w:pPr>
    </w:p>
    <w:p w14:paraId="2CBFF864">
      <w:pPr>
        <w:pStyle w:val="2"/>
        <w:tabs>
          <w:tab w:val="left" w:pos="3688"/>
        </w:tabs>
        <w:spacing w:before="101" w:line="225" w:lineRule="auto"/>
        <w:ind w:left="1570"/>
        <w:rPr>
          <w:color w:val="auto"/>
          <w:sz w:val="31"/>
          <w:szCs w:val="31"/>
          <w:highlight w:val="none"/>
        </w:rPr>
      </w:pPr>
      <w:r>
        <w:rPr>
          <w:color w:val="auto"/>
          <w:sz w:val="31"/>
          <w:szCs w:val="31"/>
          <w:highlight w:val="none"/>
          <w:u w:val="single" w:color="auto"/>
        </w:rPr>
        <w:tab/>
      </w:r>
      <w:r>
        <w:rPr>
          <w:color w:val="auto"/>
          <w:spacing w:val="-140"/>
          <w:sz w:val="31"/>
          <w:szCs w:val="31"/>
          <w:highlight w:val="none"/>
        </w:rPr>
        <w:t xml:space="preserve"> </w:t>
      </w:r>
      <w:r>
        <w:rPr>
          <w:b/>
          <w:bCs/>
          <w:color w:val="auto"/>
          <w:spacing w:val="-9"/>
          <w:sz w:val="31"/>
          <w:szCs w:val="31"/>
          <w:highlight w:val="none"/>
        </w:rPr>
        <w:t>年</w:t>
      </w:r>
      <w:r>
        <w:rPr>
          <w:color w:val="auto"/>
          <w:spacing w:val="-138"/>
          <w:sz w:val="31"/>
          <w:szCs w:val="31"/>
          <w:highlight w:val="none"/>
        </w:rPr>
        <w:t xml:space="preserve"> </w:t>
      </w:r>
      <w:r>
        <w:rPr>
          <w:color w:val="auto"/>
          <w:sz w:val="31"/>
          <w:szCs w:val="31"/>
          <w:highlight w:val="none"/>
          <w:u w:val="single" w:color="auto"/>
        </w:rPr>
        <w:t xml:space="preserve">   </w:t>
      </w:r>
      <w:r>
        <w:rPr>
          <w:rFonts w:hint="eastAsia" w:eastAsia="宋体"/>
          <w:color w:val="auto"/>
          <w:sz w:val="31"/>
          <w:szCs w:val="31"/>
          <w:highlight w:val="none"/>
          <w:u w:val="single" w:color="auto"/>
          <w:lang w:val="en-US" w:eastAsia="zh-CN"/>
        </w:rPr>
        <w:t xml:space="preserve">       </w:t>
      </w:r>
      <w:r>
        <w:rPr>
          <w:color w:val="auto"/>
          <w:sz w:val="31"/>
          <w:szCs w:val="31"/>
          <w:highlight w:val="none"/>
          <w:u w:val="single" w:color="auto"/>
        </w:rPr>
        <w:t xml:space="preserve">     </w:t>
      </w:r>
      <w:r>
        <w:rPr>
          <w:color w:val="auto"/>
          <w:spacing w:val="-134"/>
          <w:sz w:val="31"/>
          <w:szCs w:val="31"/>
          <w:highlight w:val="none"/>
        </w:rPr>
        <w:t xml:space="preserve"> </w:t>
      </w:r>
      <w:r>
        <w:rPr>
          <w:b/>
          <w:bCs/>
          <w:color w:val="auto"/>
          <w:spacing w:val="-9"/>
          <w:sz w:val="31"/>
          <w:szCs w:val="31"/>
          <w:highlight w:val="none"/>
        </w:rPr>
        <w:t>月</w:t>
      </w:r>
      <w:r>
        <w:rPr>
          <w:color w:val="auto"/>
          <w:spacing w:val="-138"/>
          <w:sz w:val="31"/>
          <w:szCs w:val="31"/>
          <w:highlight w:val="none"/>
        </w:rPr>
        <w:t xml:space="preserve"> </w:t>
      </w:r>
      <w:r>
        <w:rPr>
          <w:color w:val="auto"/>
          <w:spacing w:val="21"/>
          <w:sz w:val="31"/>
          <w:szCs w:val="31"/>
          <w:highlight w:val="none"/>
          <w:u w:val="single" w:color="auto"/>
        </w:rPr>
        <w:t xml:space="preserve">   </w:t>
      </w:r>
      <w:r>
        <w:rPr>
          <w:rFonts w:hint="eastAsia" w:eastAsia="宋体"/>
          <w:color w:val="auto"/>
          <w:spacing w:val="21"/>
          <w:sz w:val="31"/>
          <w:szCs w:val="31"/>
          <w:highlight w:val="none"/>
          <w:u w:val="single" w:color="auto"/>
          <w:lang w:val="en-US" w:eastAsia="zh-CN"/>
        </w:rPr>
        <w:t xml:space="preserve">       </w:t>
      </w:r>
      <w:r>
        <w:rPr>
          <w:color w:val="auto"/>
          <w:spacing w:val="21"/>
          <w:sz w:val="31"/>
          <w:szCs w:val="31"/>
          <w:highlight w:val="none"/>
          <w:u w:val="single" w:color="auto"/>
        </w:rPr>
        <w:t xml:space="preserve">   </w:t>
      </w:r>
      <w:r>
        <w:rPr>
          <w:color w:val="auto"/>
          <w:spacing w:val="-83"/>
          <w:sz w:val="31"/>
          <w:szCs w:val="31"/>
          <w:highlight w:val="none"/>
        </w:rPr>
        <w:t xml:space="preserve"> </w:t>
      </w:r>
      <w:r>
        <w:rPr>
          <w:b/>
          <w:bCs/>
          <w:color w:val="auto"/>
          <w:spacing w:val="-9"/>
          <w:sz w:val="31"/>
          <w:szCs w:val="31"/>
          <w:highlight w:val="none"/>
        </w:rPr>
        <w:t>日</w:t>
      </w:r>
    </w:p>
    <w:p w14:paraId="34B1C31B">
      <w:pPr>
        <w:spacing w:line="225" w:lineRule="auto"/>
        <w:rPr>
          <w:color w:val="auto"/>
          <w:sz w:val="31"/>
          <w:szCs w:val="31"/>
          <w:highlight w:val="none"/>
        </w:rPr>
        <w:sectPr>
          <w:footerReference r:id="rId32" w:type="default"/>
          <w:pgSz w:w="11905" w:h="16838"/>
          <w:pgMar w:top="1417" w:right="1361" w:bottom="1417" w:left="1361" w:header="850" w:footer="1077" w:gutter="0"/>
          <w:pgNumType w:fmt="decimal"/>
          <w:cols w:space="0" w:num="1"/>
          <w:rtlGutter w:val="0"/>
          <w:docGrid w:linePitch="0" w:charSpace="0"/>
        </w:sectPr>
      </w:pPr>
    </w:p>
    <w:p w14:paraId="479D5978">
      <w:pPr>
        <w:pStyle w:val="2"/>
        <w:spacing w:before="234" w:line="222" w:lineRule="auto"/>
        <w:ind w:left="4744"/>
        <w:rPr>
          <w:color w:val="auto"/>
          <w:sz w:val="28"/>
          <w:szCs w:val="28"/>
          <w:highlight w:val="none"/>
        </w:rPr>
      </w:pPr>
      <w:r>
        <w:rPr>
          <w:b/>
          <w:bCs/>
          <w:color w:val="auto"/>
          <w:spacing w:val="-15"/>
          <w:sz w:val="28"/>
          <w:szCs w:val="28"/>
          <w:highlight w:val="none"/>
        </w:rPr>
        <w:t>目录</w:t>
      </w:r>
    </w:p>
    <w:p w14:paraId="3637D85C">
      <w:pPr>
        <w:spacing w:line="269" w:lineRule="auto"/>
        <w:rPr>
          <w:rFonts w:ascii="Arial"/>
          <w:color w:val="auto"/>
          <w:sz w:val="21"/>
          <w:highlight w:val="none"/>
        </w:rPr>
      </w:pPr>
    </w:p>
    <w:p w14:paraId="690E4418">
      <w:pPr>
        <w:spacing w:line="270" w:lineRule="auto"/>
        <w:rPr>
          <w:rFonts w:ascii="Arial"/>
          <w:color w:val="auto"/>
          <w:sz w:val="21"/>
          <w:highlight w:val="none"/>
        </w:rPr>
      </w:pPr>
    </w:p>
    <w:p w14:paraId="4426C9B3">
      <w:pPr>
        <w:spacing w:line="270" w:lineRule="auto"/>
        <w:rPr>
          <w:rFonts w:ascii="Arial"/>
          <w:color w:val="auto"/>
          <w:sz w:val="21"/>
          <w:highlight w:val="none"/>
        </w:rPr>
      </w:pPr>
    </w:p>
    <w:p w14:paraId="74588349">
      <w:pPr>
        <w:spacing w:line="270" w:lineRule="auto"/>
        <w:rPr>
          <w:rFonts w:ascii="Arial"/>
          <w:color w:val="auto"/>
          <w:sz w:val="21"/>
          <w:highlight w:val="none"/>
        </w:rPr>
      </w:pPr>
    </w:p>
    <w:p w14:paraId="786DEE89">
      <w:pPr>
        <w:spacing w:line="270" w:lineRule="auto"/>
        <w:rPr>
          <w:rFonts w:ascii="Arial"/>
          <w:color w:val="auto"/>
          <w:sz w:val="21"/>
          <w:highlight w:val="none"/>
        </w:rPr>
      </w:pPr>
    </w:p>
    <w:p w14:paraId="361A6062">
      <w:pPr>
        <w:spacing w:line="270" w:lineRule="auto"/>
        <w:rPr>
          <w:rFonts w:ascii="Arial"/>
          <w:color w:val="auto"/>
          <w:sz w:val="21"/>
          <w:highlight w:val="none"/>
        </w:rPr>
      </w:pPr>
    </w:p>
    <w:p w14:paraId="3DB655BD">
      <w:pPr>
        <w:pStyle w:val="2"/>
        <w:spacing w:before="68" w:line="221" w:lineRule="auto"/>
        <w:ind w:left="8"/>
        <w:rPr>
          <w:color w:val="auto"/>
          <w:highlight w:val="none"/>
        </w:rPr>
      </w:pPr>
      <w:r>
        <w:rPr>
          <w:color w:val="auto"/>
          <w:spacing w:val="6"/>
          <w:highlight w:val="none"/>
        </w:rPr>
        <w:t>一、投标设备技术性能指标的详细描述</w:t>
      </w:r>
    </w:p>
    <w:p w14:paraId="2D2A75E7">
      <w:pPr>
        <w:pStyle w:val="2"/>
        <w:spacing w:before="286" w:line="221" w:lineRule="auto"/>
        <w:ind w:left="8"/>
        <w:rPr>
          <w:color w:val="auto"/>
          <w:highlight w:val="none"/>
        </w:rPr>
      </w:pPr>
      <w:r>
        <w:rPr>
          <w:color w:val="auto"/>
          <w:spacing w:val="-3"/>
          <w:highlight w:val="none"/>
        </w:rPr>
        <w:t>二、技术支持资料</w:t>
      </w:r>
    </w:p>
    <w:p w14:paraId="72FFC2A6">
      <w:pPr>
        <w:pStyle w:val="2"/>
        <w:spacing w:before="288" w:line="221" w:lineRule="auto"/>
        <w:rPr>
          <w:color w:val="auto"/>
          <w:highlight w:val="none"/>
        </w:rPr>
      </w:pPr>
      <w:r>
        <w:rPr>
          <w:color w:val="auto"/>
          <w:spacing w:val="-18"/>
          <w:highlight w:val="none"/>
        </w:rPr>
        <w:t>三、</w:t>
      </w:r>
      <w:r>
        <w:rPr>
          <w:color w:val="auto"/>
          <w:spacing w:val="-36"/>
          <w:highlight w:val="none"/>
        </w:rPr>
        <w:t xml:space="preserve"> </w:t>
      </w:r>
      <w:r>
        <w:rPr>
          <w:color w:val="auto"/>
          <w:spacing w:val="-18"/>
          <w:highlight w:val="none"/>
        </w:rPr>
        <w:t>其他技术文件</w:t>
      </w:r>
    </w:p>
    <w:p w14:paraId="3A225ACD">
      <w:pPr>
        <w:pStyle w:val="2"/>
        <w:spacing w:before="277" w:line="221" w:lineRule="auto"/>
        <w:ind w:left="19"/>
        <w:rPr>
          <w:color w:val="auto"/>
          <w:highlight w:val="none"/>
        </w:rPr>
      </w:pPr>
      <w:r>
        <w:rPr>
          <w:color w:val="auto"/>
          <w:spacing w:val="-14"/>
          <w:highlight w:val="none"/>
        </w:rPr>
        <w:t>四、 技术服务和质保期服务计划</w:t>
      </w:r>
    </w:p>
    <w:p w14:paraId="66D62813">
      <w:pPr>
        <w:pStyle w:val="2"/>
        <w:spacing w:before="304" w:line="221" w:lineRule="auto"/>
        <w:ind w:left="3"/>
        <w:rPr>
          <w:color w:val="auto"/>
          <w:highlight w:val="none"/>
        </w:rPr>
      </w:pPr>
      <w:r>
        <w:rPr>
          <w:color w:val="auto"/>
          <w:spacing w:val="-3"/>
          <w:highlight w:val="none"/>
        </w:rPr>
        <w:t>五、其他资料</w:t>
      </w:r>
    </w:p>
    <w:p w14:paraId="4FE09759">
      <w:pPr>
        <w:spacing w:line="221" w:lineRule="auto"/>
        <w:rPr>
          <w:color w:val="auto"/>
          <w:highlight w:val="none"/>
        </w:rPr>
        <w:sectPr>
          <w:footerReference r:id="rId33" w:type="default"/>
          <w:pgSz w:w="11905" w:h="16838"/>
          <w:pgMar w:top="1417" w:right="1361" w:bottom="1417" w:left="1361" w:header="850" w:footer="1077" w:gutter="0"/>
          <w:pgNumType w:fmt="decimal"/>
          <w:cols w:space="0" w:num="1"/>
          <w:rtlGutter w:val="0"/>
          <w:docGrid w:linePitch="0" w:charSpace="0"/>
        </w:sectPr>
      </w:pPr>
    </w:p>
    <w:p w14:paraId="57FF9E5C">
      <w:pPr>
        <w:spacing w:before="61" w:line="225" w:lineRule="auto"/>
        <w:ind w:left="9"/>
        <w:rPr>
          <w:rFonts w:ascii="黑体" w:hAnsi="黑体" w:eastAsia="黑体" w:cs="黑体"/>
          <w:color w:val="auto"/>
          <w:sz w:val="30"/>
          <w:szCs w:val="30"/>
          <w:highlight w:val="none"/>
        </w:rPr>
      </w:pPr>
      <w:r>
        <w:rPr>
          <w:rFonts w:ascii="黑体" w:hAnsi="黑体" w:eastAsia="黑体" w:cs="黑体"/>
          <w:color w:val="auto"/>
          <w:spacing w:val="25"/>
          <w:sz w:val="30"/>
          <w:szCs w:val="30"/>
          <w:highlight w:val="none"/>
        </w:rPr>
        <w:t>一、投标设备技术性能指标的详细描述</w:t>
      </w:r>
    </w:p>
    <w:p w14:paraId="77790972">
      <w:pPr>
        <w:spacing w:line="278" w:lineRule="auto"/>
        <w:rPr>
          <w:rFonts w:ascii="Arial"/>
          <w:color w:val="auto"/>
          <w:sz w:val="21"/>
          <w:highlight w:val="none"/>
        </w:rPr>
      </w:pPr>
    </w:p>
    <w:p w14:paraId="309C235B">
      <w:pPr>
        <w:spacing w:before="69" w:line="219" w:lineRule="auto"/>
        <w:rPr>
          <w:rFonts w:ascii="黑体" w:hAnsi="黑体" w:eastAsia="黑体" w:cs="黑体"/>
          <w:color w:val="auto"/>
          <w:sz w:val="21"/>
          <w:szCs w:val="21"/>
          <w:highlight w:val="none"/>
        </w:rPr>
      </w:pPr>
      <w:r>
        <w:rPr>
          <w:rFonts w:ascii="黑体" w:hAnsi="黑体" w:eastAsia="黑体" w:cs="黑体"/>
          <w:b/>
          <w:bCs/>
          <w:color w:val="auto"/>
          <w:spacing w:val="12"/>
          <w:sz w:val="21"/>
          <w:szCs w:val="21"/>
          <w:highlight w:val="none"/>
        </w:rPr>
        <w:t>详见工程清单及设计单位提供技术要求。</w:t>
      </w:r>
    </w:p>
    <w:p w14:paraId="6B61F5E1">
      <w:pPr>
        <w:spacing w:line="219" w:lineRule="auto"/>
        <w:rPr>
          <w:rFonts w:ascii="黑体" w:hAnsi="黑体" w:eastAsia="黑体" w:cs="黑体"/>
          <w:color w:val="auto"/>
          <w:sz w:val="21"/>
          <w:szCs w:val="21"/>
          <w:highlight w:val="none"/>
        </w:rPr>
        <w:sectPr>
          <w:footerReference r:id="rId34" w:type="default"/>
          <w:pgSz w:w="11905" w:h="16838"/>
          <w:pgMar w:top="1417" w:right="1361" w:bottom="1417" w:left="1361" w:header="850" w:footer="1077" w:gutter="0"/>
          <w:pgNumType w:fmt="decimal"/>
          <w:cols w:space="0" w:num="1"/>
          <w:rtlGutter w:val="0"/>
          <w:docGrid w:linePitch="0" w:charSpace="0"/>
        </w:sectPr>
      </w:pPr>
    </w:p>
    <w:p w14:paraId="34B4BED3">
      <w:pPr>
        <w:spacing w:before="61" w:line="225" w:lineRule="auto"/>
        <w:rPr>
          <w:rFonts w:ascii="黑体" w:hAnsi="黑体" w:eastAsia="黑体" w:cs="黑体"/>
          <w:color w:val="auto"/>
          <w:sz w:val="30"/>
          <w:szCs w:val="30"/>
          <w:highlight w:val="none"/>
        </w:rPr>
      </w:pPr>
      <w:r>
        <w:rPr>
          <w:rFonts w:ascii="黑体" w:hAnsi="黑体" w:eastAsia="黑体" w:cs="黑体"/>
          <w:color w:val="auto"/>
          <w:spacing w:val="18"/>
          <w:sz w:val="30"/>
          <w:szCs w:val="30"/>
          <w:highlight w:val="none"/>
        </w:rPr>
        <w:t>二、技术支持资料</w:t>
      </w:r>
    </w:p>
    <w:p w14:paraId="1FCEF0A9">
      <w:pPr>
        <w:spacing w:line="225" w:lineRule="auto"/>
        <w:rPr>
          <w:rFonts w:ascii="黑体" w:hAnsi="黑体" w:eastAsia="黑体" w:cs="黑体"/>
          <w:color w:val="auto"/>
          <w:sz w:val="30"/>
          <w:szCs w:val="30"/>
          <w:highlight w:val="none"/>
        </w:rPr>
        <w:sectPr>
          <w:footerReference r:id="rId35" w:type="default"/>
          <w:pgSz w:w="11905" w:h="16838"/>
          <w:pgMar w:top="1417" w:right="1361" w:bottom="1417" w:left="1361" w:header="850" w:footer="1077" w:gutter="0"/>
          <w:pgNumType w:fmt="decimal"/>
          <w:cols w:space="0" w:num="1"/>
          <w:rtlGutter w:val="0"/>
          <w:docGrid w:linePitch="0" w:charSpace="0"/>
        </w:sectPr>
      </w:pPr>
    </w:p>
    <w:p w14:paraId="1D459FFA">
      <w:pPr>
        <w:spacing w:before="61" w:line="225" w:lineRule="auto"/>
        <w:ind w:left="14"/>
        <w:rPr>
          <w:rFonts w:ascii="黑体" w:hAnsi="黑体" w:eastAsia="黑体" w:cs="黑体"/>
          <w:color w:val="auto"/>
          <w:sz w:val="30"/>
          <w:szCs w:val="30"/>
          <w:highlight w:val="none"/>
        </w:rPr>
      </w:pPr>
      <w:r>
        <w:rPr>
          <w:rFonts w:ascii="黑体" w:hAnsi="黑体" w:eastAsia="黑体" w:cs="黑体"/>
          <w:color w:val="auto"/>
          <w:spacing w:val="19"/>
          <w:sz w:val="30"/>
          <w:szCs w:val="30"/>
          <w:highlight w:val="none"/>
        </w:rPr>
        <w:t>三、其他技术文件</w:t>
      </w:r>
    </w:p>
    <w:p w14:paraId="14897B81">
      <w:pPr>
        <w:spacing w:line="335" w:lineRule="auto"/>
        <w:rPr>
          <w:rFonts w:ascii="Arial"/>
          <w:color w:val="auto"/>
          <w:sz w:val="21"/>
          <w:highlight w:val="none"/>
        </w:rPr>
      </w:pPr>
    </w:p>
    <w:p w14:paraId="17C82E3C">
      <w:pPr>
        <w:pStyle w:val="2"/>
        <w:spacing w:before="68" w:line="221" w:lineRule="auto"/>
        <w:ind w:left="13"/>
        <w:rPr>
          <w:color w:val="auto"/>
          <w:highlight w:val="none"/>
        </w:rPr>
      </w:pPr>
      <w:r>
        <w:rPr>
          <w:color w:val="auto"/>
          <w:spacing w:val="2"/>
          <w:highlight w:val="none"/>
        </w:rPr>
        <w:t>可包括以下内容但不限于：</w:t>
      </w:r>
    </w:p>
    <w:p w14:paraId="0A18AAA9">
      <w:pPr>
        <w:pStyle w:val="2"/>
        <w:spacing w:before="183" w:line="235" w:lineRule="auto"/>
        <w:ind w:left="42"/>
        <w:rPr>
          <w:color w:val="auto"/>
          <w:highlight w:val="none"/>
        </w:rPr>
      </w:pPr>
      <w:r>
        <w:rPr>
          <w:rFonts w:ascii="Times New Roman" w:hAnsi="Times New Roman" w:eastAsia="Times New Roman" w:cs="Times New Roman"/>
          <w:color w:val="auto"/>
          <w:spacing w:val="-5"/>
          <w:highlight w:val="none"/>
        </w:rPr>
        <w:t>1</w:t>
      </w:r>
      <w:r>
        <w:rPr>
          <w:color w:val="auto"/>
          <w:spacing w:val="-5"/>
          <w:highlight w:val="none"/>
        </w:rPr>
        <w:t>、有关工程的合理化建议</w:t>
      </w:r>
    </w:p>
    <w:p w14:paraId="5EBD8C78">
      <w:pPr>
        <w:pStyle w:val="2"/>
        <w:spacing w:before="176" w:line="235" w:lineRule="auto"/>
        <w:ind w:left="1"/>
        <w:rPr>
          <w:color w:val="auto"/>
          <w:highlight w:val="none"/>
        </w:rPr>
      </w:pPr>
      <w:r>
        <w:rPr>
          <w:rFonts w:ascii="Times New Roman" w:hAnsi="Times New Roman" w:eastAsia="Times New Roman" w:cs="Times New Roman"/>
          <w:color w:val="auto"/>
          <w:spacing w:val="12"/>
          <w:highlight w:val="none"/>
        </w:rPr>
        <w:t>2</w:t>
      </w:r>
      <w:r>
        <w:rPr>
          <w:color w:val="auto"/>
          <w:spacing w:val="12"/>
          <w:highlight w:val="none"/>
        </w:rPr>
        <w:t>、其他有关工程的施工工艺及进度计划</w:t>
      </w:r>
    </w:p>
    <w:p w14:paraId="613AFFBE">
      <w:pPr>
        <w:pStyle w:val="2"/>
        <w:spacing w:before="171" w:line="234" w:lineRule="auto"/>
        <w:ind w:left="10"/>
        <w:rPr>
          <w:color w:val="auto"/>
          <w:highlight w:val="none"/>
        </w:rPr>
      </w:pPr>
      <w:r>
        <w:rPr>
          <w:rFonts w:ascii="Times New Roman" w:hAnsi="Times New Roman" w:eastAsia="Times New Roman" w:cs="Times New Roman"/>
          <w:color w:val="auto"/>
          <w:spacing w:val="8"/>
          <w:highlight w:val="none"/>
        </w:rPr>
        <w:t>3</w:t>
      </w:r>
      <w:r>
        <w:rPr>
          <w:color w:val="auto"/>
          <w:spacing w:val="8"/>
          <w:highlight w:val="none"/>
        </w:rPr>
        <w:t>、投标人主要生产、制造设备表(附件一)</w:t>
      </w:r>
    </w:p>
    <w:p w14:paraId="23A5889A">
      <w:pPr>
        <w:pStyle w:val="2"/>
        <w:spacing w:before="169" w:line="234" w:lineRule="auto"/>
        <w:rPr>
          <w:color w:val="auto"/>
          <w:highlight w:val="none"/>
        </w:rPr>
      </w:pPr>
      <w:r>
        <w:rPr>
          <w:rFonts w:ascii="Times New Roman" w:hAnsi="Times New Roman" w:eastAsia="Times New Roman" w:cs="Times New Roman"/>
          <w:color w:val="auto"/>
          <w:spacing w:val="6"/>
          <w:highlight w:val="none"/>
        </w:rPr>
        <w:t>4</w:t>
      </w:r>
      <w:r>
        <w:rPr>
          <w:rFonts w:ascii="Times New Roman" w:hAnsi="Times New Roman" w:eastAsia="Times New Roman" w:cs="Times New Roman"/>
          <w:color w:val="auto"/>
          <w:spacing w:val="-10"/>
          <w:highlight w:val="none"/>
        </w:rPr>
        <w:t xml:space="preserve"> </w:t>
      </w:r>
      <w:r>
        <w:rPr>
          <w:color w:val="auto"/>
          <w:spacing w:val="6"/>
          <w:highlight w:val="none"/>
        </w:rPr>
        <w:t>、投标人的试验和检测仪器设备表(附件二)</w:t>
      </w:r>
    </w:p>
    <w:p w14:paraId="55BF8A99">
      <w:pPr>
        <w:pStyle w:val="2"/>
        <w:spacing w:before="177" w:line="234" w:lineRule="auto"/>
        <w:ind w:left="13"/>
        <w:rPr>
          <w:color w:val="auto"/>
          <w:highlight w:val="none"/>
        </w:rPr>
      </w:pPr>
      <w:r>
        <w:rPr>
          <w:rFonts w:ascii="Times New Roman" w:hAnsi="Times New Roman" w:eastAsia="Times New Roman" w:cs="Times New Roman"/>
          <w:color w:val="auto"/>
          <w:spacing w:val="8"/>
          <w:highlight w:val="none"/>
        </w:rPr>
        <w:t>5</w:t>
      </w:r>
      <w:r>
        <w:rPr>
          <w:color w:val="auto"/>
          <w:spacing w:val="8"/>
          <w:highlight w:val="none"/>
        </w:rPr>
        <w:t>、拟投入的劳动力计划表(附件三)</w:t>
      </w:r>
    </w:p>
    <w:p w14:paraId="205B2A9D">
      <w:pPr>
        <w:pStyle w:val="2"/>
        <w:spacing w:before="173" w:line="234" w:lineRule="auto"/>
        <w:ind w:left="10"/>
        <w:rPr>
          <w:color w:val="auto"/>
          <w:highlight w:val="none"/>
        </w:rPr>
      </w:pPr>
      <w:r>
        <w:rPr>
          <w:rFonts w:ascii="Times New Roman" w:hAnsi="Times New Roman" w:eastAsia="Times New Roman" w:cs="Times New Roman"/>
          <w:color w:val="auto"/>
          <w:spacing w:val="-9"/>
          <w:highlight w:val="none"/>
        </w:rPr>
        <w:t>6</w:t>
      </w:r>
      <w:r>
        <w:rPr>
          <w:rFonts w:ascii="Times New Roman" w:hAnsi="Times New Roman" w:eastAsia="Times New Roman" w:cs="Times New Roman"/>
          <w:color w:val="auto"/>
          <w:spacing w:val="25"/>
          <w:highlight w:val="none"/>
        </w:rPr>
        <w:t xml:space="preserve"> </w:t>
      </w:r>
      <w:r>
        <w:rPr>
          <w:color w:val="auto"/>
          <w:spacing w:val="-9"/>
          <w:highlight w:val="none"/>
        </w:rPr>
        <w:t>、进度计划和进度网络图</w:t>
      </w:r>
      <w:r>
        <w:rPr>
          <w:color w:val="auto"/>
          <w:spacing w:val="34"/>
          <w:highlight w:val="none"/>
        </w:rPr>
        <w:t xml:space="preserve"> </w:t>
      </w:r>
      <w:r>
        <w:rPr>
          <w:color w:val="auto"/>
          <w:spacing w:val="-9"/>
          <w:highlight w:val="none"/>
        </w:rPr>
        <w:t>(附件四)</w:t>
      </w:r>
    </w:p>
    <w:p w14:paraId="6AB22ACE">
      <w:pPr>
        <w:spacing w:line="234" w:lineRule="auto"/>
        <w:rPr>
          <w:color w:val="auto"/>
          <w:highlight w:val="none"/>
        </w:rPr>
        <w:sectPr>
          <w:footerReference r:id="rId36" w:type="default"/>
          <w:pgSz w:w="11905" w:h="16838"/>
          <w:pgMar w:top="1417" w:right="1361" w:bottom="1417" w:left="1361" w:header="850" w:footer="1077" w:gutter="0"/>
          <w:pgNumType w:fmt="decimal"/>
          <w:cols w:space="0" w:num="1"/>
          <w:rtlGutter w:val="0"/>
          <w:docGrid w:linePitch="0" w:charSpace="0"/>
        </w:sectPr>
      </w:pPr>
    </w:p>
    <w:p w14:paraId="3CE5CDE8">
      <w:pPr>
        <w:pStyle w:val="2"/>
        <w:spacing w:before="56" w:line="219" w:lineRule="auto"/>
        <w:ind w:left="35"/>
        <w:rPr>
          <w:color w:val="auto"/>
          <w:sz w:val="28"/>
          <w:szCs w:val="28"/>
          <w:highlight w:val="none"/>
        </w:rPr>
      </w:pPr>
      <w:r>
        <w:rPr>
          <w:color w:val="auto"/>
          <w:spacing w:val="-16"/>
          <w:sz w:val="28"/>
          <w:szCs w:val="28"/>
          <w:highlight w:val="none"/>
        </w:rPr>
        <w:t>附件一：</w:t>
      </w:r>
    </w:p>
    <w:p w14:paraId="78826CC8">
      <w:pPr>
        <w:spacing w:line="242" w:lineRule="auto"/>
        <w:rPr>
          <w:rFonts w:ascii="Arial"/>
          <w:color w:val="auto"/>
          <w:sz w:val="21"/>
          <w:highlight w:val="none"/>
        </w:rPr>
      </w:pPr>
    </w:p>
    <w:p w14:paraId="29C5040F">
      <w:pPr>
        <w:pStyle w:val="2"/>
        <w:spacing w:before="91" w:line="220" w:lineRule="auto"/>
        <w:ind w:left="3099"/>
        <w:rPr>
          <w:color w:val="auto"/>
          <w:sz w:val="28"/>
          <w:szCs w:val="28"/>
          <w:highlight w:val="none"/>
        </w:rPr>
      </w:pPr>
      <w:r>
        <w:rPr>
          <w:color w:val="auto"/>
          <w:spacing w:val="13"/>
          <w:sz w:val="28"/>
          <w:szCs w:val="28"/>
          <w:highlight w:val="none"/>
        </w:rPr>
        <w:t>投标人主要生产、制造设备表</w:t>
      </w:r>
    </w:p>
    <w:p w14:paraId="35CC76FB">
      <w:pPr>
        <w:spacing w:before="25"/>
        <w:rPr>
          <w:color w:val="auto"/>
          <w:highlight w:val="none"/>
        </w:rPr>
      </w:pPr>
    </w:p>
    <w:tbl>
      <w:tblPr>
        <w:tblStyle w:val="31"/>
        <w:tblW w:w="9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077"/>
        <w:gridCol w:w="1080"/>
        <w:gridCol w:w="720"/>
        <w:gridCol w:w="1079"/>
        <w:gridCol w:w="1080"/>
        <w:gridCol w:w="1077"/>
        <w:gridCol w:w="950"/>
        <w:gridCol w:w="739"/>
        <w:gridCol w:w="722"/>
      </w:tblGrid>
      <w:tr w14:paraId="71D3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55" w:type="dxa"/>
            <w:vAlign w:val="center"/>
          </w:tcPr>
          <w:p w14:paraId="01553BBB">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4"/>
                <w:highlight w:val="none"/>
              </w:rPr>
              <w:t>序号</w:t>
            </w:r>
          </w:p>
        </w:tc>
        <w:tc>
          <w:tcPr>
            <w:tcW w:w="1077" w:type="dxa"/>
            <w:vAlign w:val="center"/>
          </w:tcPr>
          <w:p w14:paraId="2C10C3F1">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5"/>
                <w:highlight w:val="none"/>
              </w:rPr>
              <w:t>设备名称</w:t>
            </w:r>
          </w:p>
        </w:tc>
        <w:tc>
          <w:tcPr>
            <w:tcW w:w="1080" w:type="dxa"/>
            <w:vAlign w:val="center"/>
          </w:tcPr>
          <w:p w14:paraId="75CC24A9">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7"/>
                <w:highlight w:val="none"/>
              </w:rPr>
              <w:t>型号规格</w:t>
            </w:r>
          </w:p>
        </w:tc>
        <w:tc>
          <w:tcPr>
            <w:tcW w:w="720" w:type="dxa"/>
            <w:vAlign w:val="center"/>
          </w:tcPr>
          <w:p w14:paraId="7ED6EC63">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4"/>
                <w:highlight w:val="none"/>
              </w:rPr>
              <w:t>数量</w:t>
            </w:r>
          </w:p>
        </w:tc>
        <w:tc>
          <w:tcPr>
            <w:tcW w:w="1079" w:type="dxa"/>
            <w:vAlign w:val="center"/>
          </w:tcPr>
          <w:p w14:paraId="5FB6DF15">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14"/>
                <w:highlight w:val="none"/>
              </w:rPr>
              <w:t>国别产地</w:t>
            </w:r>
          </w:p>
        </w:tc>
        <w:tc>
          <w:tcPr>
            <w:tcW w:w="1080" w:type="dxa"/>
            <w:vAlign w:val="center"/>
          </w:tcPr>
          <w:p w14:paraId="49288A9B">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4"/>
                <w:highlight w:val="none"/>
              </w:rPr>
              <w:t>制造年份</w:t>
            </w:r>
          </w:p>
        </w:tc>
        <w:tc>
          <w:tcPr>
            <w:tcW w:w="1077" w:type="dxa"/>
            <w:vAlign w:val="center"/>
          </w:tcPr>
          <w:p w14:paraId="2A03208E">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3"/>
                <w:highlight w:val="none"/>
              </w:rPr>
              <w:t>额定功率</w:t>
            </w:r>
          </w:p>
          <w:p w14:paraId="39013D35">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9"/>
                <w:highlight w:val="none"/>
              </w:rPr>
              <w:t>(kW)</w:t>
            </w:r>
          </w:p>
        </w:tc>
        <w:tc>
          <w:tcPr>
            <w:tcW w:w="950" w:type="dxa"/>
            <w:vAlign w:val="center"/>
          </w:tcPr>
          <w:p w14:paraId="49132611">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4"/>
                <w:highlight w:val="none"/>
              </w:rPr>
              <w:t>生产能力</w:t>
            </w:r>
          </w:p>
        </w:tc>
        <w:tc>
          <w:tcPr>
            <w:tcW w:w="739" w:type="dxa"/>
            <w:vAlign w:val="center"/>
          </w:tcPr>
          <w:p w14:paraId="354DEADF">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4"/>
                <w:highlight w:val="none"/>
              </w:rPr>
              <w:t>用途</w:t>
            </w:r>
          </w:p>
        </w:tc>
        <w:tc>
          <w:tcPr>
            <w:tcW w:w="722" w:type="dxa"/>
            <w:vAlign w:val="center"/>
          </w:tcPr>
          <w:p w14:paraId="0566F80A">
            <w:pPr>
              <w:pStyle w:val="32"/>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color w:val="auto"/>
                <w:highlight w:val="none"/>
              </w:rPr>
            </w:pPr>
            <w:r>
              <w:rPr>
                <w:color w:val="auto"/>
                <w:spacing w:val="-5"/>
                <w:highlight w:val="none"/>
              </w:rPr>
              <w:t>备注</w:t>
            </w:r>
          </w:p>
        </w:tc>
      </w:tr>
      <w:tr w14:paraId="54FDB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5" w:type="dxa"/>
            <w:vAlign w:val="top"/>
          </w:tcPr>
          <w:p w14:paraId="347B7223">
            <w:pPr>
              <w:rPr>
                <w:rFonts w:ascii="Arial"/>
                <w:color w:val="auto"/>
                <w:sz w:val="21"/>
                <w:highlight w:val="none"/>
              </w:rPr>
            </w:pPr>
          </w:p>
        </w:tc>
        <w:tc>
          <w:tcPr>
            <w:tcW w:w="1077" w:type="dxa"/>
            <w:vAlign w:val="top"/>
          </w:tcPr>
          <w:p w14:paraId="1E01791A">
            <w:pPr>
              <w:rPr>
                <w:rFonts w:ascii="Arial"/>
                <w:color w:val="auto"/>
                <w:sz w:val="21"/>
                <w:highlight w:val="none"/>
              </w:rPr>
            </w:pPr>
          </w:p>
        </w:tc>
        <w:tc>
          <w:tcPr>
            <w:tcW w:w="1080" w:type="dxa"/>
            <w:vAlign w:val="top"/>
          </w:tcPr>
          <w:p w14:paraId="08F15F07">
            <w:pPr>
              <w:rPr>
                <w:rFonts w:ascii="Arial"/>
                <w:color w:val="auto"/>
                <w:sz w:val="21"/>
                <w:highlight w:val="none"/>
              </w:rPr>
            </w:pPr>
          </w:p>
        </w:tc>
        <w:tc>
          <w:tcPr>
            <w:tcW w:w="720" w:type="dxa"/>
            <w:vAlign w:val="top"/>
          </w:tcPr>
          <w:p w14:paraId="76478A28">
            <w:pPr>
              <w:rPr>
                <w:rFonts w:ascii="Arial"/>
                <w:color w:val="auto"/>
                <w:sz w:val="21"/>
                <w:highlight w:val="none"/>
              </w:rPr>
            </w:pPr>
          </w:p>
        </w:tc>
        <w:tc>
          <w:tcPr>
            <w:tcW w:w="1079" w:type="dxa"/>
            <w:vAlign w:val="top"/>
          </w:tcPr>
          <w:p w14:paraId="4BF52F8E">
            <w:pPr>
              <w:rPr>
                <w:rFonts w:ascii="Arial"/>
                <w:color w:val="auto"/>
                <w:sz w:val="21"/>
                <w:highlight w:val="none"/>
              </w:rPr>
            </w:pPr>
          </w:p>
        </w:tc>
        <w:tc>
          <w:tcPr>
            <w:tcW w:w="1080" w:type="dxa"/>
            <w:vAlign w:val="top"/>
          </w:tcPr>
          <w:p w14:paraId="1B967358">
            <w:pPr>
              <w:rPr>
                <w:rFonts w:ascii="Arial"/>
                <w:color w:val="auto"/>
                <w:sz w:val="21"/>
                <w:highlight w:val="none"/>
              </w:rPr>
            </w:pPr>
          </w:p>
        </w:tc>
        <w:tc>
          <w:tcPr>
            <w:tcW w:w="1077" w:type="dxa"/>
            <w:vAlign w:val="top"/>
          </w:tcPr>
          <w:p w14:paraId="6893299E">
            <w:pPr>
              <w:rPr>
                <w:rFonts w:ascii="Arial"/>
                <w:color w:val="auto"/>
                <w:sz w:val="21"/>
                <w:highlight w:val="none"/>
              </w:rPr>
            </w:pPr>
          </w:p>
        </w:tc>
        <w:tc>
          <w:tcPr>
            <w:tcW w:w="950" w:type="dxa"/>
            <w:vAlign w:val="top"/>
          </w:tcPr>
          <w:p w14:paraId="401E1A38">
            <w:pPr>
              <w:rPr>
                <w:rFonts w:ascii="Arial"/>
                <w:color w:val="auto"/>
                <w:sz w:val="21"/>
                <w:highlight w:val="none"/>
              </w:rPr>
            </w:pPr>
          </w:p>
        </w:tc>
        <w:tc>
          <w:tcPr>
            <w:tcW w:w="739" w:type="dxa"/>
            <w:vAlign w:val="top"/>
          </w:tcPr>
          <w:p w14:paraId="3B6F8373">
            <w:pPr>
              <w:rPr>
                <w:rFonts w:ascii="Arial"/>
                <w:color w:val="auto"/>
                <w:sz w:val="21"/>
                <w:highlight w:val="none"/>
              </w:rPr>
            </w:pPr>
          </w:p>
        </w:tc>
        <w:tc>
          <w:tcPr>
            <w:tcW w:w="722" w:type="dxa"/>
            <w:vAlign w:val="top"/>
          </w:tcPr>
          <w:p w14:paraId="0FD31FBC">
            <w:pPr>
              <w:rPr>
                <w:rFonts w:ascii="Arial"/>
                <w:color w:val="auto"/>
                <w:sz w:val="21"/>
                <w:highlight w:val="none"/>
              </w:rPr>
            </w:pPr>
          </w:p>
        </w:tc>
      </w:tr>
      <w:tr w14:paraId="6A929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5" w:type="dxa"/>
            <w:vAlign w:val="top"/>
          </w:tcPr>
          <w:p w14:paraId="43B1E622">
            <w:pPr>
              <w:rPr>
                <w:rFonts w:ascii="Arial"/>
                <w:color w:val="auto"/>
                <w:sz w:val="21"/>
                <w:highlight w:val="none"/>
              </w:rPr>
            </w:pPr>
          </w:p>
        </w:tc>
        <w:tc>
          <w:tcPr>
            <w:tcW w:w="1077" w:type="dxa"/>
            <w:vAlign w:val="top"/>
          </w:tcPr>
          <w:p w14:paraId="51192EE6">
            <w:pPr>
              <w:rPr>
                <w:rFonts w:ascii="Arial"/>
                <w:color w:val="auto"/>
                <w:sz w:val="21"/>
                <w:highlight w:val="none"/>
              </w:rPr>
            </w:pPr>
          </w:p>
        </w:tc>
        <w:tc>
          <w:tcPr>
            <w:tcW w:w="1080" w:type="dxa"/>
            <w:vAlign w:val="top"/>
          </w:tcPr>
          <w:p w14:paraId="29216B42">
            <w:pPr>
              <w:rPr>
                <w:rFonts w:ascii="Arial"/>
                <w:color w:val="auto"/>
                <w:sz w:val="21"/>
                <w:highlight w:val="none"/>
              </w:rPr>
            </w:pPr>
          </w:p>
        </w:tc>
        <w:tc>
          <w:tcPr>
            <w:tcW w:w="720" w:type="dxa"/>
            <w:vAlign w:val="top"/>
          </w:tcPr>
          <w:p w14:paraId="3041FD98">
            <w:pPr>
              <w:rPr>
                <w:rFonts w:ascii="Arial"/>
                <w:color w:val="auto"/>
                <w:sz w:val="21"/>
                <w:highlight w:val="none"/>
              </w:rPr>
            </w:pPr>
          </w:p>
        </w:tc>
        <w:tc>
          <w:tcPr>
            <w:tcW w:w="1079" w:type="dxa"/>
            <w:vAlign w:val="top"/>
          </w:tcPr>
          <w:p w14:paraId="6555DB80">
            <w:pPr>
              <w:rPr>
                <w:rFonts w:ascii="Arial"/>
                <w:color w:val="auto"/>
                <w:sz w:val="21"/>
                <w:highlight w:val="none"/>
              </w:rPr>
            </w:pPr>
          </w:p>
        </w:tc>
        <w:tc>
          <w:tcPr>
            <w:tcW w:w="1080" w:type="dxa"/>
            <w:vAlign w:val="top"/>
          </w:tcPr>
          <w:p w14:paraId="2D91DCD2">
            <w:pPr>
              <w:rPr>
                <w:rFonts w:ascii="Arial"/>
                <w:color w:val="auto"/>
                <w:sz w:val="21"/>
                <w:highlight w:val="none"/>
              </w:rPr>
            </w:pPr>
          </w:p>
        </w:tc>
        <w:tc>
          <w:tcPr>
            <w:tcW w:w="1077" w:type="dxa"/>
            <w:vAlign w:val="top"/>
          </w:tcPr>
          <w:p w14:paraId="1106A6A5">
            <w:pPr>
              <w:rPr>
                <w:rFonts w:ascii="Arial"/>
                <w:color w:val="auto"/>
                <w:sz w:val="21"/>
                <w:highlight w:val="none"/>
              </w:rPr>
            </w:pPr>
          </w:p>
        </w:tc>
        <w:tc>
          <w:tcPr>
            <w:tcW w:w="950" w:type="dxa"/>
            <w:vAlign w:val="top"/>
          </w:tcPr>
          <w:p w14:paraId="290B8CA2">
            <w:pPr>
              <w:rPr>
                <w:rFonts w:ascii="Arial"/>
                <w:color w:val="auto"/>
                <w:sz w:val="21"/>
                <w:highlight w:val="none"/>
              </w:rPr>
            </w:pPr>
          </w:p>
        </w:tc>
        <w:tc>
          <w:tcPr>
            <w:tcW w:w="739" w:type="dxa"/>
            <w:vAlign w:val="top"/>
          </w:tcPr>
          <w:p w14:paraId="1EC12C24">
            <w:pPr>
              <w:rPr>
                <w:rFonts w:ascii="Arial"/>
                <w:color w:val="auto"/>
                <w:sz w:val="21"/>
                <w:highlight w:val="none"/>
              </w:rPr>
            </w:pPr>
          </w:p>
        </w:tc>
        <w:tc>
          <w:tcPr>
            <w:tcW w:w="722" w:type="dxa"/>
            <w:vAlign w:val="top"/>
          </w:tcPr>
          <w:p w14:paraId="40B056C6">
            <w:pPr>
              <w:rPr>
                <w:rFonts w:ascii="Arial"/>
                <w:color w:val="auto"/>
                <w:sz w:val="21"/>
                <w:highlight w:val="none"/>
              </w:rPr>
            </w:pPr>
          </w:p>
        </w:tc>
      </w:tr>
      <w:tr w14:paraId="7E5D4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5" w:type="dxa"/>
            <w:vAlign w:val="top"/>
          </w:tcPr>
          <w:p w14:paraId="45BC1D92">
            <w:pPr>
              <w:rPr>
                <w:rFonts w:ascii="Arial"/>
                <w:color w:val="auto"/>
                <w:sz w:val="21"/>
                <w:highlight w:val="none"/>
              </w:rPr>
            </w:pPr>
          </w:p>
        </w:tc>
        <w:tc>
          <w:tcPr>
            <w:tcW w:w="1077" w:type="dxa"/>
            <w:vAlign w:val="top"/>
          </w:tcPr>
          <w:p w14:paraId="779DE776">
            <w:pPr>
              <w:rPr>
                <w:rFonts w:ascii="Arial"/>
                <w:color w:val="auto"/>
                <w:sz w:val="21"/>
                <w:highlight w:val="none"/>
              </w:rPr>
            </w:pPr>
          </w:p>
        </w:tc>
        <w:tc>
          <w:tcPr>
            <w:tcW w:w="1080" w:type="dxa"/>
            <w:vAlign w:val="top"/>
          </w:tcPr>
          <w:p w14:paraId="3760155A">
            <w:pPr>
              <w:rPr>
                <w:rFonts w:ascii="Arial"/>
                <w:color w:val="auto"/>
                <w:sz w:val="21"/>
                <w:highlight w:val="none"/>
              </w:rPr>
            </w:pPr>
          </w:p>
        </w:tc>
        <w:tc>
          <w:tcPr>
            <w:tcW w:w="720" w:type="dxa"/>
            <w:vAlign w:val="top"/>
          </w:tcPr>
          <w:p w14:paraId="26132BA7">
            <w:pPr>
              <w:rPr>
                <w:rFonts w:ascii="Arial"/>
                <w:color w:val="auto"/>
                <w:sz w:val="21"/>
                <w:highlight w:val="none"/>
              </w:rPr>
            </w:pPr>
          </w:p>
        </w:tc>
        <w:tc>
          <w:tcPr>
            <w:tcW w:w="1079" w:type="dxa"/>
            <w:vAlign w:val="top"/>
          </w:tcPr>
          <w:p w14:paraId="3DF1F25E">
            <w:pPr>
              <w:rPr>
                <w:rFonts w:ascii="Arial"/>
                <w:color w:val="auto"/>
                <w:sz w:val="21"/>
                <w:highlight w:val="none"/>
              </w:rPr>
            </w:pPr>
          </w:p>
        </w:tc>
        <w:tc>
          <w:tcPr>
            <w:tcW w:w="1080" w:type="dxa"/>
            <w:vAlign w:val="top"/>
          </w:tcPr>
          <w:p w14:paraId="698DB6FB">
            <w:pPr>
              <w:rPr>
                <w:rFonts w:ascii="Arial"/>
                <w:color w:val="auto"/>
                <w:sz w:val="21"/>
                <w:highlight w:val="none"/>
              </w:rPr>
            </w:pPr>
          </w:p>
        </w:tc>
        <w:tc>
          <w:tcPr>
            <w:tcW w:w="1077" w:type="dxa"/>
            <w:vAlign w:val="top"/>
          </w:tcPr>
          <w:p w14:paraId="3FC1D0B0">
            <w:pPr>
              <w:rPr>
                <w:rFonts w:ascii="Arial"/>
                <w:color w:val="auto"/>
                <w:sz w:val="21"/>
                <w:highlight w:val="none"/>
              </w:rPr>
            </w:pPr>
          </w:p>
        </w:tc>
        <w:tc>
          <w:tcPr>
            <w:tcW w:w="950" w:type="dxa"/>
            <w:vAlign w:val="top"/>
          </w:tcPr>
          <w:p w14:paraId="1A24D4FF">
            <w:pPr>
              <w:rPr>
                <w:rFonts w:ascii="Arial"/>
                <w:color w:val="auto"/>
                <w:sz w:val="21"/>
                <w:highlight w:val="none"/>
              </w:rPr>
            </w:pPr>
          </w:p>
        </w:tc>
        <w:tc>
          <w:tcPr>
            <w:tcW w:w="739" w:type="dxa"/>
            <w:vAlign w:val="top"/>
          </w:tcPr>
          <w:p w14:paraId="7E6FC593">
            <w:pPr>
              <w:rPr>
                <w:rFonts w:ascii="Arial"/>
                <w:color w:val="auto"/>
                <w:sz w:val="21"/>
                <w:highlight w:val="none"/>
              </w:rPr>
            </w:pPr>
          </w:p>
        </w:tc>
        <w:tc>
          <w:tcPr>
            <w:tcW w:w="722" w:type="dxa"/>
            <w:vAlign w:val="top"/>
          </w:tcPr>
          <w:p w14:paraId="44983C9B">
            <w:pPr>
              <w:rPr>
                <w:rFonts w:ascii="Arial"/>
                <w:color w:val="auto"/>
                <w:sz w:val="21"/>
                <w:highlight w:val="none"/>
              </w:rPr>
            </w:pPr>
          </w:p>
        </w:tc>
      </w:tr>
      <w:tr w14:paraId="2F0F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5" w:type="dxa"/>
            <w:vAlign w:val="top"/>
          </w:tcPr>
          <w:p w14:paraId="03E63C84">
            <w:pPr>
              <w:rPr>
                <w:rFonts w:ascii="Arial"/>
                <w:color w:val="auto"/>
                <w:sz w:val="21"/>
                <w:highlight w:val="none"/>
              </w:rPr>
            </w:pPr>
          </w:p>
        </w:tc>
        <w:tc>
          <w:tcPr>
            <w:tcW w:w="1077" w:type="dxa"/>
            <w:vAlign w:val="top"/>
          </w:tcPr>
          <w:p w14:paraId="6D2B63D9">
            <w:pPr>
              <w:rPr>
                <w:rFonts w:ascii="Arial"/>
                <w:color w:val="auto"/>
                <w:sz w:val="21"/>
                <w:highlight w:val="none"/>
              </w:rPr>
            </w:pPr>
          </w:p>
        </w:tc>
        <w:tc>
          <w:tcPr>
            <w:tcW w:w="1080" w:type="dxa"/>
            <w:vAlign w:val="top"/>
          </w:tcPr>
          <w:p w14:paraId="4834EFF7">
            <w:pPr>
              <w:rPr>
                <w:rFonts w:ascii="Arial"/>
                <w:color w:val="auto"/>
                <w:sz w:val="21"/>
                <w:highlight w:val="none"/>
              </w:rPr>
            </w:pPr>
          </w:p>
        </w:tc>
        <w:tc>
          <w:tcPr>
            <w:tcW w:w="720" w:type="dxa"/>
            <w:vAlign w:val="top"/>
          </w:tcPr>
          <w:p w14:paraId="0B7611D4">
            <w:pPr>
              <w:rPr>
                <w:rFonts w:ascii="Arial"/>
                <w:color w:val="auto"/>
                <w:sz w:val="21"/>
                <w:highlight w:val="none"/>
              </w:rPr>
            </w:pPr>
          </w:p>
        </w:tc>
        <w:tc>
          <w:tcPr>
            <w:tcW w:w="1079" w:type="dxa"/>
            <w:vAlign w:val="top"/>
          </w:tcPr>
          <w:p w14:paraId="09423C4B">
            <w:pPr>
              <w:rPr>
                <w:rFonts w:ascii="Arial"/>
                <w:color w:val="auto"/>
                <w:sz w:val="21"/>
                <w:highlight w:val="none"/>
              </w:rPr>
            </w:pPr>
          </w:p>
        </w:tc>
        <w:tc>
          <w:tcPr>
            <w:tcW w:w="1080" w:type="dxa"/>
            <w:vAlign w:val="top"/>
          </w:tcPr>
          <w:p w14:paraId="2222D969">
            <w:pPr>
              <w:rPr>
                <w:rFonts w:ascii="Arial"/>
                <w:color w:val="auto"/>
                <w:sz w:val="21"/>
                <w:highlight w:val="none"/>
              </w:rPr>
            </w:pPr>
          </w:p>
        </w:tc>
        <w:tc>
          <w:tcPr>
            <w:tcW w:w="1077" w:type="dxa"/>
            <w:vAlign w:val="top"/>
          </w:tcPr>
          <w:p w14:paraId="5B448DF6">
            <w:pPr>
              <w:rPr>
                <w:rFonts w:ascii="Arial"/>
                <w:color w:val="auto"/>
                <w:sz w:val="21"/>
                <w:highlight w:val="none"/>
              </w:rPr>
            </w:pPr>
          </w:p>
        </w:tc>
        <w:tc>
          <w:tcPr>
            <w:tcW w:w="950" w:type="dxa"/>
            <w:vAlign w:val="top"/>
          </w:tcPr>
          <w:p w14:paraId="5E73F956">
            <w:pPr>
              <w:rPr>
                <w:rFonts w:ascii="Arial"/>
                <w:color w:val="auto"/>
                <w:sz w:val="21"/>
                <w:highlight w:val="none"/>
              </w:rPr>
            </w:pPr>
          </w:p>
        </w:tc>
        <w:tc>
          <w:tcPr>
            <w:tcW w:w="739" w:type="dxa"/>
            <w:vAlign w:val="top"/>
          </w:tcPr>
          <w:p w14:paraId="18127893">
            <w:pPr>
              <w:rPr>
                <w:rFonts w:ascii="Arial"/>
                <w:color w:val="auto"/>
                <w:sz w:val="21"/>
                <w:highlight w:val="none"/>
              </w:rPr>
            </w:pPr>
          </w:p>
        </w:tc>
        <w:tc>
          <w:tcPr>
            <w:tcW w:w="722" w:type="dxa"/>
            <w:vAlign w:val="top"/>
          </w:tcPr>
          <w:p w14:paraId="3E7B81D6">
            <w:pPr>
              <w:rPr>
                <w:rFonts w:ascii="Arial"/>
                <w:color w:val="auto"/>
                <w:sz w:val="21"/>
                <w:highlight w:val="none"/>
              </w:rPr>
            </w:pPr>
          </w:p>
        </w:tc>
      </w:tr>
      <w:tr w14:paraId="0F40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5" w:type="dxa"/>
            <w:vAlign w:val="top"/>
          </w:tcPr>
          <w:p w14:paraId="35B62DCA">
            <w:pPr>
              <w:rPr>
                <w:rFonts w:ascii="Arial"/>
                <w:color w:val="auto"/>
                <w:sz w:val="21"/>
                <w:highlight w:val="none"/>
              </w:rPr>
            </w:pPr>
          </w:p>
        </w:tc>
        <w:tc>
          <w:tcPr>
            <w:tcW w:w="1077" w:type="dxa"/>
            <w:vAlign w:val="top"/>
          </w:tcPr>
          <w:p w14:paraId="1BCDFAFA">
            <w:pPr>
              <w:rPr>
                <w:rFonts w:ascii="Arial"/>
                <w:color w:val="auto"/>
                <w:sz w:val="21"/>
                <w:highlight w:val="none"/>
              </w:rPr>
            </w:pPr>
          </w:p>
        </w:tc>
        <w:tc>
          <w:tcPr>
            <w:tcW w:w="1080" w:type="dxa"/>
            <w:vAlign w:val="top"/>
          </w:tcPr>
          <w:p w14:paraId="715FE865">
            <w:pPr>
              <w:rPr>
                <w:rFonts w:ascii="Arial"/>
                <w:color w:val="auto"/>
                <w:sz w:val="21"/>
                <w:highlight w:val="none"/>
              </w:rPr>
            </w:pPr>
          </w:p>
        </w:tc>
        <w:tc>
          <w:tcPr>
            <w:tcW w:w="720" w:type="dxa"/>
            <w:vAlign w:val="top"/>
          </w:tcPr>
          <w:p w14:paraId="37066EDA">
            <w:pPr>
              <w:rPr>
                <w:rFonts w:ascii="Arial"/>
                <w:color w:val="auto"/>
                <w:sz w:val="21"/>
                <w:highlight w:val="none"/>
              </w:rPr>
            </w:pPr>
          </w:p>
        </w:tc>
        <w:tc>
          <w:tcPr>
            <w:tcW w:w="1079" w:type="dxa"/>
            <w:vAlign w:val="top"/>
          </w:tcPr>
          <w:p w14:paraId="58598F2F">
            <w:pPr>
              <w:rPr>
                <w:rFonts w:ascii="Arial"/>
                <w:color w:val="auto"/>
                <w:sz w:val="21"/>
                <w:highlight w:val="none"/>
              </w:rPr>
            </w:pPr>
          </w:p>
        </w:tc>
        <w:tc>
          <w:tcPr>
            <w:tcW w:w="1080" w:type="dxa"/>
            <w:vAlign w:val="top"/>
          </w:tcPr>
          <w:p w14:paraId="63DB8025">
            <w:pPr>
              <w:rPr>
                <w:rFonts w:ascii="Arial"/>
                <w:color w:val="auto"/>
                <w:sz w:val="21"/>
                <w:highlight w:val="none"/>
              </w:rPr>
            </w:pPr>
          </w:p>
        </w:tc>
        <w:tc>
          <w:tcPr>
            <w:tcW w:w="1077" w:type="dxa"/>
            <w:vAlign w:val="top"/>
          </w:tcPr>
          <w:p w14:paraId="41189454">
            <w:pPr>
              <w:rPr>
                <w:rFonts w:ascii="Arial"/>
                <w:color w:val="auto"/>
                <w:sz w:val="21"/>
                <w:highlight w:val="none"/>
              </w:rPr>
            </w:pPr>
          </w:p>
        </w:tc>
        <w:tc>
          <w:tcPr>
            <w:tcW w:w="950" w:type="dxa"/>
            <w:vAlign w:val="top"/>
          </w:tcPr>
          <w:p w14:paraId="1DE4746E">
            <w:pPr>
              <w:rPr>
                <w:rFonts w:ascii="Arial"/>
                <w:color w:val="auto"/>
                <w:sz w:val="21"/>
                <w:highlight w:val="none"/>
              </w:rPr>
            </w:pPr>
          </w:p>
        </w:tc>
        <w:tc>
          <w:tcPr>
            <w:tcW w:w="739" w:type="dxa"/>
            <w:vAlign w:val="top"/>
          </w:tcPr>
          <w:p w14:paraId="350757FE">
            <w:pPr>
              <w:rPr>
                <w:rFonts w:ascii="Arial"/>
                <w:color w:val="auto"/>
                <w:sz w:val="21"/>
                <w:highlight w:val="none"/>
              </w:rPr>
            </w:pPr>
          </w:p>
        </w:tc>
        <w:tc>
          <w:tcPr>
            <w:tcW w:w="722" w:type="dxa"/>
            <w:vAlign w:val="top"/>
          </w:tcPr>
          <w:p w14:paraId="00CC4201">
            <w:pPr>
              <w:rPr>
                <w:rFonts w:ascii="Arial"/>
                <w:color w:val="auto"/>
                <w:sz w:val="21"/>
                <w:highlight w:val="none"/>
              </w:rPr>
            </w:pPr>
          </w:p>
        </w:tc>
      </w:tr>
      <w:tr w14:paraId="3FDBD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55" w:type="dxa"/>
            <w:vAlign w:val="top"/>
          </w:tcPr>
          <w:p w14:paraId="2985D73B">
            <w:pPr>
              <w:rPr>
                <w:rFonts w:ascii="Arial"/>
                <w:color w:val="auto"/>
                <w:sz w:val="21"/>
                <w:highlight w:val="none"/>
              </w:rPr>
            </w:pPr>
          </w:p>
        </w:tc>
        <w:tc>
          <w:tcPr>
            <w:tcW w:w="1077" w:type="dxa"/>
            <w:vAlign w:val="top"/>
          </w:tcPr>
          <w:p w14:paraId="657CBFD6">
            <w:pPr>
              <w:rPr>
                <w:rFonts w:ascii="Arial"/>
                <w:color w:val="auto"/>
                <w:sz w:val="21"/>
                <w:highlight w:val="none"/>
              </w:rPr>
            </w:pPr>
          </w:p>
        </w:tc>
        <w:tc>
          <w:tcPr>
            <w:tcW w:w="1080" w:type="dxa"/>
            <w:vAlign w:val="top"/>
          </w:tcPr>
          <w:p w14:paraId="791929F4">
            <w:pPr>
              <w:rPr>
                <w:rFonts w:ascii="Arial"/>
                <w:color w:val="auto"/>
                <w:sz w:val="21"/>
                <w:highlight w:val="none"/>
              </w:rPr>
            </w:pPr>
          </w:p>
        </w:tc>
        <w:tc>
          <w:tcPr>
            <w:tcW w:w="720" w:type="dxa"/>
            <w:vAlign w:val="top"/>
          </w:tcPr>
          <w:p w14:paraId="7C4AA934">
            <w:pPr>
              <w:rPr>
                <w:rFonts w:ascii="Arial"/>
                <w:color w:val="auto"/>
                <w:sz w:val="21"/>
                <w:highlight w:val="none"/>
              </w:rPr>
            </w:pPr>
          </w:p>
        </w:tc>
        <w:tc>
          <w:tcPr>
            <w:tcW w:w="1079" w:type="dxa"/>
            <w:vAlign w:val="top"/>
          </w:tcPr>
          <w:p w14:paraId="0D391150">
            <w:pPr>
              <w:rPr>
                <w:rFonts w:ascii="Arial"/>
                <w:color w:val="auto"/>
                <w:sz w:val="21"/>
                <w:highlight w:val="none"/>
              </w:rPr>
            </w:pPr>
          </w:p>
        </w:tc>
        <w:tc>
          <w:tcPr>
            <w:tcW w:w="1080" w:type="dxa"/>
            <w:vAlign w:val="top"/>
          </w:tcPr>
          <w:p w14:paraId="75DBBBB2">
            <w:pPr>
              <w:rPr>
                <w:rFonts w:ascii="Arial"/>
                <w:color w:val="auto"/>
                <w:sz w:val="21"/>
                <w:highlight w:val="none"/>
              </w:rPr>
            </w:pPr>
          </w:p>
        </w:tc>
        <w:tc>
          <w:tcPr>
            <w:tcW w:w="1077" w:type="dxa"/>
            <w:vAlign w:val="top"/>
          </w:tcPr>
          <w:p w14:paraId="526AD2B3">
            <w:pPr>
              <w:rPr>
                <w:rFonts w:ascii="Arial"/>
                <w:color w:val="auto"/>
                <w:sz w:val="21"/>
                <w:highlight w:val="none"/>
              </w:rPr>
            </w:pPr>
          </w:p>
        </w:tc>
        <w:tc>
          <w:tcPr>
            <w:tcW w:w="950" w:type="dxa"/>
            <w:vAlign w:val="top"/>
          </w:tcPr>
          <w:p w14:paraId="44FCBDBA">
            <w:pPr>
              <w:rPr>
                <w:rFonts w:ascii="Arial"/>
                <w:color w:val="auto"/>
                <w:sz w:val="21"/>
                <w:highlight w:val="none"/>
              </w:rPr>
            </w:pPr>
          </w:p>
        </w:tc>
        <w:tc>
          <w:tcPr>
            <w:tcW w:w="739" w:type="dxa"/>
            <w:vAlign w:val="top"/>
          </w:tcPr>
          <w:p w14:paraId="1FD27D01">
            <w:pPr>
              <w:rPr>
                <w:rFonts w:ascii="Arial"/>
                <w:color w:val="auto"/>
                <w:sz w:val="21"/>
                <w:highlight w:val="none"/>
              </w:rPr>
            </w:pPr>
          </w:p>
        </w:tc>
        <w:tc>
          <w:tcPr>
            <w:tcW w:w="722" w:type="dxa"/>
            <w:vAlign w:val="top"/>
          </w:tcPr>
          <w:p w14:paraId="76A1E2D5">
            <w:pPr>
              <w:rPr>
                <w:rFonts w:ascii="Arial"/>
                <w:color w:val="auto"/>
                <w:sz w:val="21"/>
                <w:highlight w:val="none"/>
              </w:rPr>
            </w:pPr>
          </w:p>
        </w:tc>
      </w:tr>
      <w:tr w14:paraId="657C1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55" w:type="dxa"/>
            <w:vAlign w:val="top"/>
          </w:tcPr>
          <w:p w14:paraId="5292D216">
            <w:pPr>
              <w:rPr>
                <w:rFonts w:ascii="Arial"/>
                <w:color w:val="auto"/>
                <w:sz w:val="21"/>
                <w:highlight w:val="none"/>
              </w:rPr>
            </w:pPr>
          </w:p>
        </w:tc>
        <w:tc>
          <w:tcPr>
            <w:tcW w:w="1077" w:type="dxa"/>
            <w:vAlign w:val="top"/>
          </w:tcPr>
          <w:p w14:paraId="12153FDD">
            <w:pPr>
              <w:rPr>
                <w:rFonts w:ascii="Arial"/>
                <w:color w:val="auto"/>
                <w:sz w:val="21"/>
                <w:highlight w:val="none"/>
              </w:rPr>
            </w:pPr>
          </w:p>
        </w:tc>
        <w:tc>
          <w:tcPr>
            <w:tcW w:w="1080" w:type="dxa"/>
            <w:vAlign w:val="top"/>
          </w:tcPr>
          <w:p w14:paraId="2F71BA86">
            <w:pPr>
              <w:rPr>
                <w:rFonts w:ascii="Arial"/>
                <w:color w:val="auto"/>
                <w:sz w:val="21"/>
                <w:highlight w:val="none"/>
              </w:rPr>
            </w:pPr>
          </w:p>
        </w:tc>
        <w:tc>
          <w:tcPr>
            <w:tcW w:w="720" w:type="dxa"/>
            <w:vAlign w:val="top"/>
          </w:tcPr>
          <w:p w14:paraId="26D2DA2A">
            <w:pPr>
              <w:rPr>
                <w:rFonts w:ascii="Arial"/>
                <w:color w:val="auto"/>
                <w:sz w:val="21"/>
                <w:highlight w:val="none"/>
              </w:rPr>
            </w:pPr>
          </w:p>
        </w:tc>
        <w:tc>
          <w:tcPr>
            <w:tcW w:w="1079" w:type="dxa"/>
            <w:vAlign w:val="top"/>
          </w:tcPr>
          <w:p w14:paraId="2609090D">
            <w:pPr>
              <w:rPr>
                <w:rFonts w:ascii="Arial"/>
                <w:color w:val="auto"/>
                <w:sz w:val="21"/>
                <w:highlight w:val="none"/>
              </w:rPr>
            </w:pPr>
          </w:p>
        </w:tc>
        <w:tc>
          <w:tcPr>
            <w:tcW w:w="1080" w:type="dxa"/>
            <w:vAlign w:val="top"/>
          </w:tcPr>
          <w:p w14:paraId="2C994CBD">
            <w:pPr>
              <w:rPr>
                <w:rFonts w:ascii="Arial"/>
                <w:color w:val="auto"/>
                <w:sz w:val="21"/>
                <w:highlight w:val="none"/>
              </w:rPr>
            </w:pPr>
          </w:p>
        </w:tc>
        <w:tc>
          <w:tcPr>
            <w:tcW w:w="1077" w:type="dxa"/>
            <w:vAlign w:val="top"/>
          </w:tcPr>
          <w:p w14:paraId="1DE4C6AB">
            <w:pPr>
              <w:rPr>
                <w:rFonts w:ascii="Arial"/>
                <w:color w:val="auto"/>
                <w:sz w:val="21"/>
                <w:highlight w:val="none"/>
              </w:rPr>
            </w:pPr>
          </w:p>
        </w:tc>
        <w:tc>
          <w:tcPr>
            <w:tcW w:w="950" w:type="dxa"/>
            <w:vAlign w:val="top"/>
          </w:tcPr>
          <w:p w14:paraId="3726BBA2">
            <w:pPr>
              <w:rPr>
                <w:rFonts w:ascii="Arial"/>
                <w:color w:val="auto"/>
                <w:sz w:val="21"/>
                <w:highlight w:val="none"/>
              </w:rPr>
            </w:pPr>
          </w:p>
        </w:tc>
        <w:tc>
          <w:tcPr>
            <w:tcW w:w="739" w:type="dxa"/>
            <w:vAlign w:val="top"/>
          </w:tcPr>
          <w:p w14:paraId="6857AE37">
            <w:pPr>
              <w:rPr>
                <w:rFonts w:ascii="Arial"/>
                <w:color w:val="auto"/>
                <w:sz w:val="21"/>
                <w:highlight w:val="none"/>
              </w:rPr>
            </w:pPr>
          </w:p>
        </w:tc>
        <w:tc>
          <w:tcPr>
            <w:tcW w:w="722" w:type="dxa"/>
            <w:vAlign w:val="top"/>
          </w:tcPr>
          <w:p w14:paraId="1BDDF59C">
            <w:pPr>
              <w:rPr>
                <w:rFonts w:ascii="Arial"/>
                <w:color w:val="auto"/>
                <w:sz w:val="21"/>
                <w:highlight w:val="none"/>
              </w:rPr>
            </w:pPr>
          </w:p>
        </w:tc>
      </w:tr>
      <w:tr w14:paraId="61463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55" w:type="dxa"/>
            <w:vAlign w:val="top"/>
          </w:tcPr>
          <w:p w14:paraId="156D0DCD">
            <w:pPr>
              <w:rPr>
                <w:rFonts w:ascii="Arial"/>
                <w:color w:val="auto"/>
                <w:sz w:val="21"/>
                <w:highlight w:val="none"/>
              </w:rPr>
            </w:pPr>
          </w:p>
        </w:tc>
        <w:tc>
          <w:tcPr>
            <w:tcW w:w="1077" w:type="dxa"/>
            <w:vAlign w:val="top"/>
          </w:tcPr>
          <w:p w14:paraId="3D26E007">
            <w:pPr>
              <w:rPr>
                <w:rFonts w:ascii="Arial"/>
                <w:color w:val="auto"/>
                <w:sz w:val="21"/>
                <w:highlight w:val="none"/>
              </w:rPr>
            </w:pPr>
          </w:p>
        </w:tc>
        <w:tc>
          <w:tcPr>
            <w:tcW w:w="1080" w:type="dxa"/>
            <w:vAlign w:val="top"/>
          </w:tcPr>
          <w:p w14:paraId="7D2DEF67">
            <w:pPr>
              <w:rPr>
                <w:rFonts w:ascii="Arial"/>
                <w:color w:val="auto"/>
                <w:sz w:val="21"/>
                <w:highlight w:val="none"/>
              </w:rPr>
            </w:pPr>
          </w:p>
        </w:tc>
        <w:tc>
          <w:tcPr>
            <w:tcW w:w="720" w:type="dxa"/>
            <w:vAlign w:val="top"/>
          </w:tcPr>
          <w:p w14:paraId="19BAEA60">
            <w:pPr>
              <w:rPr>
                <w:rFonts w:ascii="Arial"/>
                <w:color w:val="auto"/>
                <w:sz w:val="21"/>
                <w:highlight w:val="none"/>
              </w:rPr>
            </w:pPr>
          </w:p>
        </w:tc>
        <w:tc>
          <w:tcPr>
            <w:tcW w:w="1079" w:type="dxa"/>
            <w:vAlign w:val="top"/>
          </w:tcPr>
          <w:p w14:paraId="3EFC21EB">
            <w:pPr>
              <w:rPr>
                <w:rFonts w:ascii="Arial"/>
                <w:color w:val="auto"/>
                <w:sz w:val="21"/>
                <w:highlight w:val="none"/>
              </w:rPr>
            </w:pPr>
          </w:p>
        </w:tc>
        <w:tc>
          <w:tcPr>
            <w:tcW w:w="1080" w:type="dxa"/>
            <w:vAlign w:val="top"/>
          </w:tcPr>
          <w:p w14:paraId="68BE48DF">
            <w:pPr>
              <w:rPr>
                <w:rFonts w:ascii="Arial"/>
                <w:color w:val="auto"/>
                <w:sz w:val="21"/>
                <w:highlight w:val="none"/>
              </w:rPr>
            </w:pPr>
          </w:p>
        </w:tc>
        <w:tc>
          <w:tcPr>
            <w:tcW w:w="1077" w:type="dxa"/>
            <w:vAlign w:val="top"/>
          </w:tcPr>
          <w:p w14:paraId="2C879A2D">
            <w:pPr>
              <w:rPr>
                <w:rFonts w:ascii="Arial"/>
                <w:color w:val="auto"/>
                <w:sz w:val="21"/>
                <w:highlight w:val="none"/>
              </w:rPr>
            </w:pPr>
          </w:p>
        </w:tc>
        <w:tc>
          <w:tcPr>
            <w:tcW w:w="950" w:type="dxa"/>
            <w:vAlign w:val="top"/>
          </w:tcPr>
          <w:p w14:paraId="1BC4ECCD">
            <w:pPr>
              <w:rPr>
                <w:rFonts w:ascii="Arial"/>
                <w:color w:val="auto"/>
                <w:sz w:val="21"/>
                <w:highlight w:val="none"/>
              </w:rPr>
            </w:pPr>
          </w:p>
        </w:tc>
        <w:tc>
          <w:tcPr>
            <w:tcW w:w="739" w:type="dxa"/>
            <w:vAlign w:val="top"/>
          </w:tcPr>
          <w:p w14:paraId="548EFC57">
            <w:pPr>
              <w:rPr>
                <w:rFonts w:ascii="Arial"/>
                <w:color w:val="auto"/>
                <w:sz w:val="21"/>
                <w:highlight w:val="none"/>
              </w:rPr>
            </w:pPr>
          </w:p>
        </w:tc>
        <w:tc>
          <w:tcPr>
            <w:tcW w:w="722" w:type="dxa"/>
            <w:vAlign w:val="top"/>
          </w:tcPr>
          <w:p w14:paraId="36A9D1AE">
            <w:pPr>
              <w:rPr>
                <w:rFonts w:ascii="Arial"/>
                <w:color w:val="auto"/>
                <w:sz w:val="21"/>
                <w:highlight w:val="none"/>
              </w:rPr>
            </w:pPr>
          </w:p>
        </w:tc>
      </w:tr>
      <w:tr w14:paraId="7A776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655" w:type="dxa"/>
            <w:vAlign w:val="top"/>
          </w:tcPr>
          <w:p w14:paraId="192DAD2E">
            <w:pPr>
              <w:rPr>
                <w:rFonts w:ascii="Arial"/>
                <w:color w:val="auto"/>
                <w:sz w:val="21"/>
                <w:highlight w:val="none"/>
              </w:rPr>
            </w:pPr>
          </w:p>
        </w:tc>
        <w:tc>
          <w:tcPr>
            <w:tcW w:w="1077" w:type="dxa"/>
            <w:vAlign w:val="top"/>
          </w:tcPr>
          <w:p w14:paraId="650F47F3">
            <w:pPr>
              <w:rPr>
                <w:rFonts w:ascii="Arial"/>
                <w:color w:val="auto"/>
                <w:sz w:val="21"/>
                <w:highlight w:val="none"/>
              </w:rPr>
            </w:pPr>
          </w:p>
        </w:tc>
        <w:tc>
          <w:tcPr>
            <w:tcW w:w="1080" w:type="dxa"/>
            <w:vAlign w:val="top"/>
          </w:tcPr>
          <w:p w14:paraId="26C2CD34">
            <w:pPr>
              <w:rPr>
                <w:rFonts w:ascii="Arial"/>
                <w:color w:val="auto"/>
                <w:sz w:val="21"/>
                <w:highlight w:val="none"/>
              </w:rPr>
            </w:pPr>
          </w:p>
        </w:tc>
        <w:tc>
          <w:tcPr>
            <w:tcW w:w="720" w:type="dxa"/>
            <w:vAlign w:val="top"/>
          </w:tcPr>
          <w:p w14:paraId="4EFA9D0A">
            <w:pPr>
              <w:rPr>
                <w:rFonts w:ascii="Arial"/>
                <w:color w:val="auto"/>
                <w:sz w:val="21"/>
                <w:highlight w:val="none"/>
              </w:rPr>
            </w:pPr>
          </w:p>
        </w:tc>
        <w:tc>
          <w:tcPr>
            <w:tcW w:w="1079" w:type="dxa"/>
            <w:vAlign w:val="top"/>
          </w:tcPr>
          <w:p w14:paraId="73FC8ECA">
            <w:pPr>
              <w:rPr>
                <w:rFonts w:ascii="Arial"/>
                <w:color w:val="auto"/>
                <w:sz w:val="21"/>
                <w:highlight w:val="none"/>
              </w:rPr>
            </w:pPr>
          </w:p>
        </w:tc>
        <w:tc>
          <w:tcPr>
            <w:tcW w:w="1080" w:type="dxa"/>
            <w:vAlign w:val="top"/>
          </w:tcPr>
          <w:p w14:paraId="1A26CD7C">
            <w:pPr>
              <w:rPr>
                <w:rFonts w:ascii="Arial"/>
                <w:color w:val="auto"/>
                <w:sz w:val="21"/>
                <w:highlight w:val="none"/>
              </w:rPr>
            </w:pPr>
          </w:p>
        </w:tc>
        <w:tc>
          <w:tcPr>
            <w:tcW w:w="1077" w:type="dxa"/>
            <w:vAlign w:val="top"/>
          </w:tcPr>
          <w:p w14:paraId="0AC7BAE8">
            <w:pPr>
              <w:rPr>
                <w:rFonts w:ascii="Arial"/>
                <w:color w:val="auto"/>
                <w:sz w:val="21"/>
                <w:highlight w:val="none"/>
              </w:rPr>
            </w:pPr>
          </w:p>
        </w:tc>
        <w:tc>
          <w:tcPr>
            <w:tcW w:w="950" w:type="dxa"/>
            <w:vAlign w:val="top"/>
          </w:tcPr>
          <w:p w14:paraId="1175ADE1">
            <w:pPr>
              <w:rPr>
                <w:rFonts w:ascii="Arial"/>
                <w:color w:val="auto"/>
                <w:sz w:val="21"/>
                <w:highlight w:val="none"/>
              </w:rPr>
            </w:pPr>
          </w:p>
        </w:tc>
        <w:tc>
          <w:tcPr>
            <w:tcW w:w="739" w:type="dxa"/>
            <w:vAlign w:val="top"/>
          </w:tcPr>
          <w:p w14:paraId="20394509">
            <w:pPr>
              <w:rPr>
                <w:rFonts w:ascii="Arial"/>
                <w:color w:val="auto"/>
                <w:sz w:val="21"/>
                <w:highlight w:val="none"/>
              </w:rPr>
            </w:pPr>
          </w:p>
        </w:tc>
        <w:tc>
          <w:tcPr>
            <w:tcW w:w="722" w:type="dxa"/>
            <w:vAlign w:val="top"/>
          </w:tcPr>
          <w:p w14:paraId="1AA9B2B7">
            <w:pPr>
              <w:rPr>
                <w:rFonts w:ascii="Arial"/>
                <w:color w:val="auto"/>
                <w:sz w:val="21"/>
                <w:highlight w:val="none"/>
              </w:rPr>
            </w:pPr>
          </w:p>
        </w:tc>
      </w:tr>
      <w:tr w14:paraId="2E98E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5" w:type="dxa"/>
            <w:vAlign w:val="top"/>
          </w:tcPr>
          <w:p w14:paraId="78AD7097">
            <w:pPr>
              <w:rPr>
                <w:rFonts w:ascii="Arial"/>
                <w:color w:val="auto"/>
                <w:sz w:val="21"/>
                <w:highlight w:val="none"/>
              </w:rPr>
            </w:pPr>
          </w:p>
        </w:tc>
        <w:tc>
          <w:tcPr>
            <w:tcW w:w="1077" w:type="dxa"/>
            <w:vAlign w:val="top"/>
          </w:tcPr>
          <w:p w14:paraId="1E9836F6">
            <w:pPr>
              <w:rPr>
                <w:rFonts w:ascii="Arial"/>
                <w:color w:val="auto"/>
                <w:sz w:val="21"/>
                <w:highlight w:val="none"/>
              </w:rPr>
            </w:pPr>
          </w:p>
        </w:tc>
        <w:tc>
          <w:tcPr>
            <w:tcW w:w="1080" w:type="dxa"/>
            <w:vAlign w:val="top"/>
          </w:tcPr>
          <w:p w14:paraId="33355B87">
            <w:pPr>
              <w:rPr>
                <w:rFonts w:ascii="Arial"/>
                <w:color w:val="auto"/>
                <w:sz w:val="21"/>
                <w:highlight w:val="none"/>
              </w:rPr>
            </w:pPr>
          </w:p>
        </w:tc>
        <w:tc>
          <w:tcPr>
            <w:tcW w:w="720" w:type="dxa"/>
            <w:vAlign w:val="top"/>
          </w:tcPr>
          <w:p w14:paraId="2A9797C0">
            <w:pPr>
              <w:rPr>
                <w:rFonts w:ascii="Arial"/>
                <w:color w:val="auto"/>
                <w:sz w:val="21"/>
                <w:highlight w:val="none"/>
              </w:rPr>
            </w:pPr>
          </w:p>
        </w:tc>
        <w:tc>
          <w:tcPr>
            <w:tcW w:w="1079" w:type="dxa"/>
            <w:vAlign w:val="top"/>
          </w:tcPr>
          <w:p w14:paraId="622E0AEC">
            <w:pPr>
              <w:rPr>
                <w:rFonts w:ascii="Arial"/>
                <w:color w:val="auto"/>
                <w:sz w:val="21"/>
                <w:highlight w:val="none"/>
              </w:rPr>
            </w:pPr>
          </w:p>
        </w:tc>
        <w:tc>
          <w:tcPr>
            <w:tcW w:w="1080" w:type="dxa"/>
            <w:vAlign w:val="top"/>
          </w:tcPr>
          <w:p w14:paraId="293F7C98">
            <w:pPr>
              <w:rPr>
                <w:rFonts w:ascii="Arial"/>
                <w:color w:val="auto"/>
                <w:sz w:val="21"/>
                <w:highlight w:val="none"/>
              </w:rPr>
            </w:pPr>
          </w:p>
        </w:tc>
        <w:tc>
          <w:tcPr>
            <w:tcW w:w="1077" w:type="dxa"/>
            <w:vAlign w:val="top"/>
          </w:tcPr>
          <w:p w14:paraId="3E4FE676">
            <w:pPr>
              <w:rPr>
                <w:rFonts w:ascii="Arial"/>
                <w:color w:val="auto"/>
                <w:sz w:val="21"/>
                <w:highlight w:val="none"/>
              </w:rPr>
            </w:pPr>
          </w:p>
        </w:tc>
        <w:tc>
          <w:tcPr>
            <w:tcW w:w="950" w:type="dxa"/>
            <w:vAlign w:val="top"/>
          </w:tcPr>
          <w:p w14:paraId="6A1F1BAC">
            <w:pPr>
              <w:rPr>
                <w:rFonts w:ascii="Arial"/>
                <w:color w:val="auto"/>
                <w:sz w:val="21"/>
                <w:highlight w:val="none"/>
              </w:rPr>
            </w:pPr>
          </w:p>
        </w:tc>
        <w:tc>
          <w:tcPr>
            <w:tcW w:w="739" w:type="dxa"/>
            <w:vAlign w:val="top"/>
          </w:tcPr>
          <w:p w14:paraId="40EDE7DD">
            <w:pPr>
              <w:rPr>
                <w:rFonts w:ascii="Arial"/>
                <w:color w:val="auto"/>
                <w:sz w:val="21"/>
                <w:highlight w:val="none"/>
              </w:rPr>
            </w:pPr>
          </w:p>
        </w:tc>
        <w:tc>
          <w:tcPr>
            <w:tcW w:w="722" w:type="dxa"/>
            <w:vAlign w:val="top"/>
          </w:tcPr>
          <w:p w14:paraId="02CC710F">
            <w:pPr>
              <w:rPr>
                <w:rFonts w:ascii="Arial"/>
                <w:color w:val="auto"/>
                <w:sz w:val="21"/>
                <w:highlight w:val="none"/>
              </w:rPr>
            </w:pPr>
          </w:p>
        </w:tc>
      </w:tr>
      <w:tr w14:paraId="54C76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5" w:type="dxa"/>
            <w:vAlign w:val="top"/>
          </w:tcPr>
          <w:p w14:paraId="23197BA8">
            <w:pPr>
              <w:rPr>
                <w:rFonts w:ascii="Arial"/>
                <w:color w:val="auto"/>
                <w:sz w:val="21"/>
                <w:highlight w:val="none"/>
              </w:rPr>
            </w:pPr>
          </w:p>
        </w:tc>
        <w:tc>
          <w:tcPr>
            <w:tcW w:w="1077" w:type="dxa"/>
            <w:vAlign w:val="top"/>
          </w:tcPr>
          <w:p w14:paraId="74A3C7BA">
            <w:pPr>
              <w:rPr>
                <w:rFonts w:ascii="Arial"/>
                <w:color w:val="auto"/>
                <w:sz w:val="21"/>
                <w:highlight w:val="none"/>
              </w:rPr>
            </w:pPr>
          </w:p>
        </w:tc>
        <w:tc>
          <w:tcPr>
            <w:tcW w:w="1080" w:type="dxa"/>
            <w:vAlign w:val="top"/>
          </w:tcPr>
          <w:p w14:paraId="0E3936AC">
            <w:pPr>
              <w:rPr>
                <w:rFonts w:ascii="Arial"/>
                <w:color w:val="auto"/>
                <w:sz w:val="21"/>
                <w:highlight w:val="none"/>
              </w:rPr>
            </w:pPr>
          </w:p>
        </w:tc>
        <w:tc>
          <w:tcPr>
            <w:tcW w:w="720" w:type="dxa"/>
            <w:vAlign w:val="top"/>
          </w:tcPr>
          <w:p w14:paraId="6F570A06">
            <w:pPr>
              <w:rPr>
                <w:rFonts w:ascii="Arial"/>
                <w:color w:val="auto"/>
                <w:sz w:val="21"/>
                <w:highlight w:val="none"/>
              </w:rPr>
            </w:pPr>
          </w:p>
        </w:tc>
        <w:tc>
          <w:tcPr>
            <w:tcW w:w="1079" w:type="dxa"/>
            <w:vAlign w:val="top"/>
          </w:tcPr>
          <w:p w14:paraId="335DB28C">
            <w:pPr>
              <w:rPr>
                <w:rFonts w:ascii="Arial"/>
                <w:color w:val="auto"/>
                <w:sz w:val="21"/>
                <w:highlight w:val="none"/>
              </w:rPr>
            </w:pPr>
          </w:p>
        </w:tc>
        <w:tc>
          <w:tcPr>
            <w:tcW w:w="1080" w:type="dxa"/>
            <w:vAlign w:val="top"/>
          </w:tcPr>
          <w:p w14:paraId="024212EF">
            <w:pPr>
              <w:rPr>
                <w:rFonts w:ascii="Arial"/>
                <w:color w:val="auto"/>
                <w:sz w:val="21"/>
                <w:highlight w:val="none"/>
              </w:rPr>
            </w:pPr>
          </w:p>
        </w:tc>
        <w:tc>
          <w:tcPr>
            <w:tcW w:w="1077" w:type="dxa"/>
            <w:vAlign w:val="top"/>
          </w:tcPr>
          <w:p w14:paraId="6E183D93">
            <w:pPr>
              <w:rPr>
                <w:rFonts w:ascii="Arial"/>
                <w:color w:val="auto"/>
                <w:sz w:val="21"/>
                <w:highlight w:val="none"/>
              </w:rPr>
            </w:pPr>
          </w:p>
        </w:tc>
        <w:tc>
          <w:tcPr>
            <w:tcW w:w="950" w:type="dxa"/>
            <w:vAlign w:val="top"/>
          </w:tcPr>
          <w:p w14:paraId="40B47A1C">
            <w:pPr>
              <w:rPr>
                <w:rFonts w:ascii="Arial"/>
                <w:color w:val="auto"/>
                <w:sz w:val="21"/>
                <w:highlight w:val="none"/>
              </w:rPr>
            </w:pPr>
          </w:p>
        </w:tc>
        <w:tc>
          <w:tcPr>
            <w:tcW w:w="739" w:type="dxa"/>
            <w:vAlign w:val="top"/>
          </w:tcPr>
          <w:p w14:paraId="6AEA9836">
            <w:pPr>
              <w:rPr>
                <w:rFonts w:ascii="Arial"/>
                <w:color w:val="auto"/>
                <w:sz w:val="21"/>
                <w:highlight w:val="none"/>
              </w:rPr>
            </w:pPr>
          </w:p>
        </w:tc>
        <w:tc>
          <w:tcPr>
            <w:tcW w:w="722" w:type="dxa"/>
            <w:vAlign w:val="top"/>
          </w:tcPr>
          <w:p w14:paraId="5E6CB54B">
            <w:pPr>
              <w:rPr>
                <w:rFonts w:ascii="Arial"/>
                <w:color w:val="auto"/>
                <w:sz w:val="21"/>
                <w:highlight w:val="none"/>
              </w:rPr>
            </w:pPr>
          </w:p>
        </w:tc>
      </w:tr>
      <w:tr w14:paraId="421F9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55" w:type="dxa"/>
            <w:vAlign w:val="top"/>
          </w:tcPr>
          <w:p w14:paraId="61A3E7DF">
            <w:pPr>
              <w:rPr>
                <w:rFonts w:ascii="Arial"/>
                <w:color w:val="auto"/>
                <w:sz w:val="21"/>
                <w:highlight w:val="none"/>
              </w:rPr>
            </w:pPr>
          </w:p>
        </w:tc>
        <w:tc>
          <w:tcPr>
            <w:tcW w:w="1077" w:type="dxa"/>
            <w:vAlign w:val="top"/>
          </w:tcPr>
          <w:p w14:paraId="3FAF48DF">
            <w:pPr>
              <w:rPr>
                <w:rFonts w:ascii="Arial"/>
                <w:color w:val="auto"/>
                <w:sz w:val="21"/>
                <w:highlight w:val="none"/>
              </w:rPr>
            </w:pPr>
          </w:p>
        </w:tc>
        <w:tc>
          <w:tcPr>
            <w:tcW w:w="1080" w:type="dxa"/>
            <w:vAlign w:val="top"/>
          </w:tcPr>
          <w:p w14:paraId="5F5FF5B8">
            <w:pPr>
              <w:rPr>
                <w:rFonts w:ascii="Arial"/>
                <w:color w:val="auto"/>
                <w:sz w:val="21"/>
                <w:highlight w:val="none"/>
              </w:rPr>
            </w:pPr>
          </w:p>
        </w:tc>
        <w:tc>
          <w:tcPr>
            <w:tcW w:w="720" w:type="dxa"/>
            <w:vAlign w:val="top"/>
          </w:tcPr>
          <w:p w14:paraId="4582087F">
            <w:pPr>
              <w:rPr>
                <w:rFonts w:ascii="Arial"/>
                <w:color w:val="auto"/>
                <w:sz w:val="21"/>
                <w:highlight w:val="none"/>
              </w:rPr>
            </w:pPr>
          </w:p>
        </w:tc>
        <w:tc>
          <w:tcPr>
            <w:tcW w:w="1079" w:type="dxa"/>
            <w:vAlign w:val="top"/>
          </w:tcPr>
          <w:p w14:paraId="4D736065">
            <w:pPr>
              <w:rPr>
                <w:rFonts w:ascii="Arial"/>
                <w:color w:val="auto"/>
                <w:sz w:val="21"/>
                <w:highlight w:val="none"/>
              </w:rPr>
            </w:pPr>
          </w:p>
        </w:tc>
        <w:tc>
          <w:tcPr>
            <w:tcW w:w="1080" w:type="dxa"/>
            <w:vAlign w:val="top"/>
          </w:tcPr>
          <w:p w14:paraId="3D5DA04A">
            <w:pPr>
              <w:rPr>
                <w:rFonts w:ascii="Arial"/>
                <w:color w:val="auto"/>
                <w:sz w:val="21"/>
                <w:highlight w:val="none"/>
              </w:rPr>
            </w:pPr>
          </w:p>
        </w:tc>
        <w:tc>
          <w:tcPr>
            <w:tcW w:w="1077" w:type="dxa"/>
            <w:vAlign w:val="top"/>
          </w:tcPr>
          <w:p w14:paraId="400B67F1">
            <w:pPr>
              <w:rPr>
                <w:rFonts w:ascii="Arial"/>
                <w:color w:val="auto"/>
                <w:sz w:val="21"/>
                <w:highlight w:val="none"/>
              </w:rPr>
            </w:pPr>
          </w:p>
        </w:tc>
        <w:tc>
          <w:tcPr>
            <w:tcW w:w="950" w:type="dxa"/>
            <w:vAlign w:val="top"/>
          </w:tcPr>
          <w:p w14:paraId="0070DCF4">
            <w:pPr>
              <w:rPr>
                <w:rFonts w:ascii="Arial"/>
                <w:color w:val="auto"/>
                <w:sz w:val="21"/>
                <w:highlight w:val="none"/>
              </w:rPr>
            </w:pPr>
          </w:p>
        </w:tc>
        <w:tc>
          <w:tcPr>
            <w:tcW w:w="739" w:type="dxa"/>
            <w:vAlign w:val="top"/>
          </w:tcPr>
          <w:p w14:paraId="62FDA0CE">
            <w:pPr>
              <w:rPr>
                <w:rFonts w:ascii="Arial"/>
                <w:color w:val="auto"/>
                <w:sz w:val="21"/>
                <w:highlight w:val="none"/>
              </w:rPr>
            </w:pPr>
          </w:p>
        </w:tc>
        <w:tc>
          <w:tcPr>
            <w:tcW w:w="722" w:type="dxa"/>
            <w:vAlign w:val="top"/>
          </w:tcPr>
          <w:p w14:paraId="3C0C4829">
            <w:pPr>
              <w:rPr>
                <w:rFonts w:ascii="Arial"/>
                <w:color w:val="auto"/>
                <w:sz w:val="21"/>
                <w:highlight w:val="none"/>
              </w:rPr>
            </w:pPr>
          </w:p>
        </w:tc>
      </w:tr>
      <w:tr w14:paraId="75B40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5" w:type="dxa"/>
            <w:vAlign w:val="top"/>
          </w:tcPr>
          <w:p w14:paraId="4E0ED421">
            <w:pPr>
              <w:rPr>
                <w:rFonts w:ascii="Arial"/>
                <w:color w:val="auto"/>
                <w:sz w:val="21"/>
                <w:highlight w:val="none"/>
              </w:rPr>
            </w:pPr>
          </w:p>
        </w:tc>
        <w:tc>
          <w:tcPr>
            <w:tcW w:w="1077" w:type="dxa"/>
            <w:vAlign w:val="top"/>
          </w:tcPr>
          <w:p w14:paraId="073867BC">
            <w:pPr>
              <w:rPr>
                <w:rFonts w:ascii="Arial"/>
                <w:color w:val="auto"/>
                <w:sz w:val="21"/>
                <w:highlight w:val="none"/>
              </w:rPr>
            </w:pPr>
          </w:p>
        </w:tc>
        <w:tc>
          <w:tcPr>
            <w:tcW w:w="1080" w:type="dxa"/>
            <w:vAlign w:val="top"/>
          </w:tcPr>
          <w:p w14:paraId="1FC7593B">
            <w:pPr>
              <w:rPr>
                <w:rFonts w:ascii="Arial"/>
                <w:color w:val="auto"/>
                <w:sz w:val="21"/>
                <w:highlight w:val="none"/>
              </w:rPr>
            </w:pPr>
          </w:p>
        </w:tc>
        <w:tc>
          <w:tcPr>
            <w:tcW w:w="720" w:type="dxa"/>
            <w:vAlign w:val="top"/>
          </w:tcPr>
          <w:p w14:paraId="7BAC5C80">
            <w:pPr>
              <w:rPr>
                <w:rFonts w:ascii="Arial"/>
                <w:color w:val="auto"/>
                <w:sz w:val="21"/>
                <w:highlight w:val="none"/>
              </w:rPr>
            </w:pPr>
          </w:p>
        </w:tc>
        <w:tc>
          <w:tcPr>
            <w:tcW w:w="1079" w:type="dxa"/>
            <w:vAlign w:val="top"/>
          </w:tcPr>
          <w:p w14:paraId="6EAD0DB5">
            <w:pPr>
              <w:rPr>
                <w:rFonts w:ascii="Arial"/>
                <w:color w:val="auto"/>
                <w:sz w:val="21"/>
                <w:highlight w:val="none"/>
              </w:rPr>
            </w:pPr>
          </w:p>
        </w:tc>
        <w:tc>
          <w:tcPr>
            <w:tcW w:w="1080" w:type="dxa"/>
            <w:vAlign w:val="top"/>
          </w:tcPr>
          <w:p w14:paraId="13F38E14">
            <w:pPr>
              <w:rPr>
                <w:rFonts w:ascii="Arial"/>
                <w:color w:val="auto"/>
                <w:sz w:val="21"/>
                <w:highlight w:val="none"/>
              </w:rPr>
            </w:pPr>
          </w:p>
        </w:tc>
        <w:tc>
          <w:tcPr>
            <w:tcW w:w="1077" w:type="dxa"/>
            <w:vAlign w:val="top"/>
          </w:tcPr>
          <w:p w14:paraId="053A0AF4">
            <w:pPr>
              <w:rPr>
                <w:rFonts w:ascii="Arial"/>
                <w:color w:val="auto"/>
                <w:sz w:val="21"/>
                <w:highlight w:val="none"/>
              </w:rPr>
            </w:pPr>
          </w:p>
        </w:tc>
        <w:tc>
          <w:tcPr>
            <w:tcW w:w="950" w:type="dxa"/>
            <w:vAlign w:val="top"/>
          </w:tcPr>
          <w:p w14:paraId="4B21142A">
            <w:pPr>
              <w:rPr>
                <w:rFonts w:ascii="Arial"/>
                <w:color w:val="auto"/>
                <w:sz w:val="21"/>
                <w:highlight w:val="none"/>
              </w:rPr>
            </w:pPr>
          </w:p>
        </w:tc>
        <w:tc>
          <w:tcPr>
            <w:tcW w:w="739" w:type="dxa"/>
            <w:vAlign w:val="top"/>
          </w:tcPr>
          <w:p w14:paraId="69B467D2">
            <w:pPr>
              <w:rPr>
                <w:rFonts w:ascii="Arial"/>
                <w:color w:val="auto"/>
                <w:sz w:val="21"/>
                <w:highlight w:val="none"/>
              </w:rPr>
            </w:pPr>
          </w:p>
        </w:tc>
        <w:tc>
          <w:tcPr>
            <w:tcW w:w="722" w:type="dxa"/>
            <w:vAlign w:val="top"/>
          </w:tcPr>
          <w:p w14:paraId="52F184AE">
            <w:pPr>
              <w:rPr>
                <w:rFonts w:ascii="Arial"/>
                <w:color w:val="auto"/>
                <w:sz w:val="21"/>
                <w:highlight w:val="none"/>
              </w:rPr>
            </w:pPr>
          </w:p>
        </w:tc>
      </w:tr>
      <w:tr w14:paraId="6DF51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5" w:type="dxa"/>
            <w:vAlign w:val="top"/>
          </w:tcPr>
          <w:p w14:paraId="0A09F727">
            <w:pPr>
              <w:rPr>
                <w:rFonts w:ascii="Arial"/>
                <w:color w:val="auto"/>
                <w:sz w:val="21"/>
                <w:highlight w:val="none"/>
              </w:rPr>
            </w:pPr>
          </w:p>
        </w:tc>
        <w:tc>
          <w:tcPr>
            <w:tcW w:w="1077" w:type="dxa"/>
            <w:vAlign w:val="top"/>
          </w:tcPr>
          <w:p w14:paraId="01922CAA">
            <w:pPr>
              <w:rPr>
                <w:rFonts w:ascii="Arial"/>
                <w:color w:val="auto"/>
                <w:sz w:val="21"/>
                <w:highlight w:val="none"/>
              </w:rPr>
            </w:pPr>
          </w:p>
        </w:tc>
        <w:tc>
          <w:tcPr>
            <w:tcW w:w="1080" w:type="dxa"/>
            <w:vAlign w:val="top"/>
          </w:tcPr>
          <w:p w14:paraId="3D920C96">
            <w:pPr>
              <w:rPr>
                <w:rFonts w:ascii="Arial"/>
                <w:color w:val="auto"/>
                <w:sz w:val="21"/>
                <w:highlight w:val="none"/>
              </w:rPr>
            </w:pPr>
          </w:p>
        </w:tc>
        <w:tc>
          <w:tcPr>
            <w:tcW w:w="720" w:type="dxa"/>
            <w:vAlign w:val="top"/>
          </w:tcPr>
          <w:p w14:paraId="4774F3A5">
            <w:pPr>
              <w:rPr>
                <w:rFonts w:ascii="Arial"/>
                <w:color w:val="auto"/>
                <w:sz w:val="21"/>
                <w:highlight w:val="none"/>
              </w:rPr>
            </w:pPr>
          </w:p>
        </w:tc>
        <w:tc>
          <w:tcPr>
            <w:tcW w:w="1079" w:type="dxa"/>
            <w:vAlign w:val="top"/>
          </w:tcPr>
          <w:p w14:paraId="51F1FE33">
            <w:pPr>
              <w:rPr>
                <w:rFonts w:ascii="Arial"/>
                <w:color w:val="auto"/>
                <w:sz w:val="21"/>
                <w:highlight w:val="none"/>
              </w:rPr>
            </w:pPr>
          </w:p>
        </w:tc>
        <w:tc>
          <w:tcPr>
            <w:tcW w:w="1080" w:type="dxa"/>
            <w:vAlign w:val="top"/>
          </w:tcPr>
          <w:p w14:paraId="33A6B201">
            <w:pPr>
              <w:rPr>
                <w:rFonts w:ascii="Arial"/>
                <w:color w:val="auto"/>
                <w:sz w:val="21"/>
                <w:highlight w:val="none"/>
              </w:rPr>
            </w:pPr>
          </w:p>
        </w:tc>
        <w:tc>
          <w:tcPr>
            <w:tcW w:w="1077" w:type="dxa"/>
            <w:vAlign w:val="top"/>
          </w:tcPr>
          <w:p w14:paraId="71CD8B15">
            <w:pPr>
              <w:rPr>
                <w:rFonts w:ascii="Arial"/>
                <w:color w:val="auto"/>
                <w:sz w:val="21"/>
                <w:highlight w:val="none"/>
              </w:rPr>
            </w:pPr>
          </w:p>
        </w:tc>
        <w:tc>
          <w:tcPr>
            <w:tcW w:w="950" w:type="dxa"/>
            <w:vAlign w:val="top"/>
          </w:tcPr>
          <w:p w14:paraId="5F707725">
            <w:pPr>
              <w:rPr>
                <w:rFonts w:ascii="Arial"/>
                <w:color w:val="auto"/>
                <w:sz w:val="21"/>
                <w:highlight w:val="none"/>
              </w:rPr>
            </w:pPr>
          </w:p>
        </w:tc>
        <w:tc>
          <w:tcPr>
            <w:tcW w:w="739" w:type="dxa"/>
            <w:vAlign w:val="top"/>
          </w:tcPr>
          <w:p w14:paraId="45D390AD">
            <w:pPr>
              <w:rPr>
                <w:rFonts w:ascii="Arial"/>
                <w:color w:val="auto"/>
                <w:sz w:val="21"/>
                <w:highlight w:val="none"/>
              </w:rPr>
            </w:pPr>
          </w:p>
        </w:tc>
        <w:tc>
          <w:tcPr>
            <w:tcW w:w="722" w:type="dxa"/>
            <w:vAlign w:val="top"/>
          </w:tcPr>
          <w:p w14:paraId="7D309775">
            <w:pPr>
              <w:rPr>
                <w:rFonts w:ascii="Arial"/>
                <w:color w:val="auto"/>
                <w:sz w:val="21"/>
                <w:highlight w:val="none"/>
              </w:rPr>
            </w:pPr>
          </w:p>
        </w:tc>
      </w:tr>
    </w:tbl>
    <w:p w14:paraId="4B5009D5">
      <w:pPr>
        <w:rPr>
          <w:rFonts w:ascii="Arial"/>
          <w:color w:val="auto"/>
          <w:sz w:val="21"/>
          <w:highlight w:val="none"/>
        </w:rPr>
      </w:pPr>
    </w:p>
    <w:p w14:paraId="6F8AD203">
      <w:pPr>
        <w:rPr>
          <w:rFonts w:ascii="Arial" w:hAnsi="Arial" w:eastAsia="Arial" w:cs="Arial"/>
          <w:color w:val="auto"/>
          <w:sz w:val="21"/>
          <w:szCs w:val="21"/>
          <w:highlight w:val="none"/>
        </w:rPr>
        <w:sectPr>
          <w:footerReference r:id="rId37" w:type="default"/>
          <w:pgSz w:w="11905" w:h="16838"/>
          <w:pgMar w:top="1417" w:right="1361" w:bottom="1417" w:left="1361" w:header="850" w:footer="1077" w:gutter="0"/>
          <w:pgNumType w:fmt="decimal"/>
          <w:cols w:space="0" w:num="1"/>
          <w:rtlGutter w:val="0"/>
          <w:docGrid w:linePitch="0" w:charSpace="0"/>
        </w:sectPr>
      </w:pPr>
    </w:p>
    <w:p w14:paraId="5FE0E663">
      <w:pPr>
        <w:pStyle w:val="2"/>
        <w:spacing w:before="56" w:line="219" w:lineRule="auto"/>
        <w:ind w:left="35"/>
        <w:rPr>
          <w:color w:val="auto"/>
          <w:sz w:val="28"/>
          <w:szCs w:val="28"/>
          <w:highlight w:val="none"/>
        </w:rPr>
      </w:pPr>
      <w:r>
        <w:rPr>
          <w:color w:val="auto"/>
          <w:spacing w:val="-27"/>
          <w:sz w:val="28"/>
          <w:szCs w:val="28"/>
          <w:highlight w:val="none"/>
        </w:rPr>
        <w:t>附件二：</w:t>
      </w:r>
    </w:p>
    <w:p w14:paraId="5CF12C95">
      <w:pPr>
        <w:pStyle w:val="2"/>
        <w:spacing w:before="143" w:line="220" w:lineRule="auto"/>
        <w:ind w:left="2710"/>
        <w:rPr>
          <w:color w:val="auto"/>
          <w:sz w:val="28"/>
          <w:szCs w:val="28"/>
          <w:highlight w:val="none"/>
        </w:rPr>
      </w:pPr>
      <w:r>
        <w:rPr>
          <w:color w:val="auto"/>
          <w:spacing w:val="12"/>
          <w:sz w:val="28"/>
          <w:szCs w:val="28"/>
          <w:highlight w:val="none"/>
        </w:rPr>
        <w:t>投标人的试验和检测仪器设备表</w:t>
      </w:r>
    </w:p>
    <w:p w14:paraId="15A6A01C">
      <w:pPr>
        <w:spacing w:before="33"/>
        <w:rPr>
          <w:color w:val="auto"/>
          <w:highlight w:val="none"/>
        </w:rPr>
      </w:pPr>
    </w:p>
    <w:tbl>
      <w:tblPr>
        <w:tblStyle w:val="31"/>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660"/>
        <w:gridCol w:w="1080"/>
        <w:gridCol w:w="719"/>
        <w:gridCol w:w="1080"/>
        <w:gridCol w:w="1079"/>
        <w:gridCol w:w="1080"/>
        <w:gridCol w:w="1077"/>
        <w:gridCol w:w="859"/>
      </w:tblGrid>
      <w:tr w14:paraId="5E69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653" w:type="dxa"/>
            <w:vAlign w:val="center"/>
          </w:tcPr>
          <w:p w14:paraId="7824CF65">
            <w:pPr>
              <w:pStyle w:val="32"/>
              <w:spacing w:before="69" w:line="222" w:lineRule="auto"/>
              <w:jc w:val="center"/>
              <w:rPr>
                <w:color w:val="auto"/>
                <w:highlight w:val="none"/>
              </w:rPr>
            </w:pPr>
            <w:r>
              <w:rPr>
                <w:color w:val="auto"/>
                <w:spacing w:val="-4"/>
                <w:highlight w:val="none"/>
              </w:rPr>
              <w:t>序号</w:t>
            </w:r>
          </w:p>
        </w:tc>
        <w:tc>
          <w:tcPr>
            <w:tcW w:w="1660" w:type="dxa"/>
            <w:vAlign w:val="center"/>
          </w:tcPr>
          <w:p w14:paraId="6739B492">
            <w:pPr>
              <w:pStyle w:val="32"/>
              <w:spacing w:before="69" w:line="221" w:lineRule="auto"/>
              <w:jc w:val="center"/>
              <w:rPr>
                <w:color w:val="auto"/>
                <w:highlight w:val="none"/>
              </w:rPr>
            </w:pPr>
            <w:r>
              <w:rPr>
                <w:color w:val="auto"/>
                <w:spacing w:val="-3"/>
                <w:highlight w:val="none"/>
              </w:rPr>
              <w:t>仪器设备名称</w:t>
            </w:r>
          </w:p>
        </w:tc>
        <w:tc>
          <w:tcPr>
            <w:tcW w:w="1080" w:type="dxa"/>
            <w:vAlign w:val="center"/>
          </w:tcPr>
          <w:p w14:paraId="487F0FF2">
            <w:pPr>
              <w:pStyle w:val="32"/>
              <w:spacing w:before="69" w:line="221" w:lineRule="auto"/>
              <w:jc w:val="center"/>
              <w:rPr>
                <w:color w:val="auto"/>
                <w:highlight w:val="none"/>
              </w:rPr>
            </w:pPr>
            <w:r>
              <w:rPr>
                <w:color w:val="auto"/>
                <w:spacing w:val="-7"/>
                <w:highlight w:val="none"/>
              </w:rPr>
              <w:t>型号规格</w:t>
            </w:r>
          </w:p>
        </w:tc>
        <w:tc>
          <w:tcPr>
            <w:tcW w:w="719" w:type="dxa"/>
            <w:vAlign w:val="center"/>
          </w:tcPr>
          <w:p w14:paraId="3BF088C2">
            <w:pPr>
              <w:pStyle w:val="32"/>
              <w:spacing w:before="69" w:line="221" w:lineRule="auto"/>
              <w:jc w:val="center"/>
              <w:rPr>
                <w:color w:val="auto"/>
                <w:highlight w:val="none"/>
              </w:rPr>
            </w:pPr>
            <w:r>
              <w:rPr>
                <w:color w:val="auto"/>
                <w:spacing w:val="-4"/>
                <w:highlight w:val="none"/>
              </w:rPr>
              <w:t>数量</w:t>
            </w:r>
          </w:p>
        </w:tc>
        <w:tc>
          <w:tcPr>
            <w:tcW w:w="1080" w:type="dxa"/>
            <w:vAlign w:val="center"/>
          </w:tcPr>
          <w:p w14:paraId="37BE7ADE">
            <w:pPr>
              <w:pStyle w:val="32"/>
              <w:spacing w:before="69" w:line="221" w:lineRule="auto"/>
              <w:jc w:val="center"/>
              <w:rPr>
                <w:color w:val="auto"/>
                <w:highlight w:val="none"/>
              </w:rPr>
            </w:pPr>
            <w:r>
              <w:rPr>
                <w:color w:val="auto"/>
                <w:spacing w:val="-14"/>
                <w:highlight w:val="none"/>
              </w:rPr>
              <w:t>国别产地</w:t>
            </w:r>
          </w:p>
        </w:tc>
        <w:tc>
          <w:tcPr>
            <w:tcW w:w="1079" w:type="dxa"/>
            <w:vAlign w:val="center"/>
          </w:tcPr>
          <w:p w14:paraId="5E4CEED2">
            <w:pPr>
              <w:pStyle w:val="32"/>
              <w:spacing w:before="69" w:line="221" w:lineRule="auto"/>
              <w:jc w:val="center"/>
              <w:rPr>
                <w:color w:val="auto"/>
                <w:highlight w:val="none"/>
              </w:rPr>
            </w:pPr>
            <w:r>
              <w:rPr>
                <w:color w:val="auto"/>
                <w:spacing w:val="-4"/>
                <w:highlight w:val="none"/>
              </w:rPr>
              <w:t>制造年份</w:t>
            </w:r>
          </w:p>
        </w:tc>
        <w:tc>
          <w:tcPr>
            <w:tcW w:w="1080" w:type="dxa"/>
            <w:vAlign w:val="center"/>
          </w:tcPr>
          <w:p w14:paraId="696AC678">
            <w:pPr>
              <w:pStyle w:val="32"/>
              <w:spacing w:before="178" w:line="362" w:lineRule="auto"/>
              <w:ind w:left="144" w:right="99" w:firstLine="25"/>
              <w:jc w:val="center"/>
              <w:rPr>
                <w:color w:val="auto"/>
                <w:highlight w:val="none"/>
              </w:rPr>
            </w:pPr>
            <w:r>
              <w:rPr>
                <w:color w:val="auto"/>
                <w:spacing w:val="-9"/>
                <w:highlight w:val="none"/>
              </w:rPr>
              <w:t>已使用台</w:t>
            </w:r>
            <w:r>
              <w:rPr>
                <w:color w:val="auto"/>
                <w:spacing w:val="1"/>
                <w:highlight w:val="none"/>
              </w:rPr>
              <w:t xml:space="preserve"> </w:t>
            </w:r>
            <w:r>
              <w:rPr>
                <w:color w:val="auto"/>
                <w:spacing w:val="-7"/>
                <w:highlight w:val="none"/>
              </w:rPr>
              <w:t>时数</w:t>
            </w:r>
          </w:p>
        </w:tc>
        <w:tc>
          <w:tcPr>
            <w:tcW w:w="1077" w:type="dxa"/>
            <w:vAlign w:val="center"/>
          </w:tcPr>
          <w:p w14:paraId="15218626">
            <w:pPr>
              <w:pStyle w:val="32"/>
              <w:spacing w:before="69" w:line="222" w:lineRule="auto"/>
              <w:jc w:val="center"/>
              <w:rPr>
                <w:color w:val="auto"/>
                <w:highlight w:val="none"/>
              </w:rPr>
            </w:pPr>
            <w:r>
              <w:rPr>
                <w:color w:val="auto"/>
                <w:spacing w:val="-4"/>
                <w:highlight w:val="none"/>
              </w:rPr>
              <w:t>用途</w:t>
            </w:r>
          </w:p>
        </w:tc>
        <w:tc>
          <w:tcPr>
            <w:tcW w:w="859" w:type="dxa"/>
            <w:vAlign w:val="center"/>
          </w:tcPr>
          <w:p w14:paraId="40F95876">
            <w:pPr>
              <w:pStyle w:val="32"/>
              <w:spacing w:before="69" w:line="222" w:lineRule="auto"/>
              <w:jc w:val="center"/>
              <w:rPr>
                <w:color w:val="auto"/>
                <w:highlight w:val="none"/>
              </w:rPr>
            </w:pPr>
            <w:r>
              <w:rPr>
                <w:color w:val="auto"/>
                <w:spacing w:val="-5"/>
                <w:highlight w:val="none"/>
              </w:rPr>
              <w:t>备注</w:t>
            </w:r>
          </w:p>
        </w:tc>
      </w:tr>
      <w:tr w14:paraId="428F6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01B3B845">
            <w:pPr>
              <w:rPr>
                <w:rFonts w:ascii="Arial"/>
                <w:color w:val="auto"/>
                <w:sz w:val="21"/>
                <w:highlight w:val="none"/>
              </w:rPr>
            </w:pPr>
          </w:p>
        </w:tc>
        <w:tc>
          <w:tcPr>
            <w:tcW w:w="1660" w:type="dxa"/>
            <w:vAlign w:val="top"/>
          </w:tcPr>
          <w:p w14:paraId="0D14723D">
            <w:pPr>
              <w:rPr>
                <w:rFonts w:ascii="Arial"/>
                <w:color w:val="auto"/>
                <w:sz w:val="21"/>
                <w:highlight w:val="none"/>
              </w:rPr>
            </w:pPr>
          </w:p>
        </w:tc>
        <w:tc>
          <w:tcPr>
            <w:tcW w:w="1080" w:type="dxa"/>
            <w:vAlign w:val="top"/>
          </w:tcPr>
          <w:p w14:paraId="450A04B3">
            <w:pPr>
              <w:rPr>
                <w:rFonts w:ascii="Arial"/>
                <w:color w:val="auto"/>
                <w:sz w:val="21"/>
                <w:highlight w:val="none"/>
              </w:rPr>
            </w:pPr>
          </w:p>
        </w:tc>
        <w:tc>
          <w:tcPr>
            <w:tcW w:w="719" w:type="dxa"/>
            <w:vAlign w:val="top"/>
          </w:tcPr>
          <w:p w14:paraId="4967E265">
            <w:pPr>
              <w:rPr>
                <w:rFonts w:ascii="Arial"/>
                <w:color w:val="auto"/>
                <w:sz w:val="21"/>
                <w:highlight w:val="none"/>
              </w:rPr>
            </w:pPr>
          </w:p>
        </w:tc>
        <w:tc>
          <w:tcPr>
            <w:tcW w:w="1080" w:type="dxa"/>
            <w:vAlign w:val="top"/>
          </w:tcPr>
          <w:p w14:paraId="429D1E5E">
            <w:pPr>
              <w:rPr>
                <w:rFonts w:ascii="Arial"/>
                <w:color w:val="auto"/>
                <w:sz w:val="21"/>
                <w:highlight w:val="none"/>
              </w:rPr>
            </w:pPr>
          </w:p>
        </w:tc>
        <w:tc>
          <w:tcPr>
            <w:tcW w:w="1079" w:type="dxa"/>
            <w:vAlign w:val="top"/>
          </w:tcPr>
          <w:p w14:paraId="01F253DB">
            <w:pPr>
              <w:rPr>
                <w:rFonts w:ascii="Arial"/>
                <w:color w:val="auto"/>
                <w:sz w:val="21"/>
                <w:highlight w:val="none"/>
              </w:rPr>
            </w:pPr>
          </w:p>
        </w:tc>
        <w:tc>
          <w:tcPr>
            <w:tcW w:w="1080" w:type="dxa"/>
            <w:vAlign w:val="top"/>
          </w:tcPr>
          <w:p w14:paraId="70D73BF2">
            <w:pPr>
              <w:rPr>
                <w:rFonts w:ascii="Arial"/>
                <w:color w:val="auto"/>
                <w:sz w:val="21"/>
                <w:highlight w:val="none"/>
              </w:rPr>
            </w:pPr>
          </w:p>
        </w:tc>
        <w:tc>
          <w:tcPr>
            <w:tcW w:w="1077" w:type="dxa"/>
            <w:vAlign w:val="top"/>
          </w:tcPr>
          <w:p w14:paraId="2C02A895">
            <w:pPr>
              <w:rPr>
                <w:rFonts w:ascii="Arial"/>
                <w:color w:val="auto"/>
                <w:sz w:val="21"/>
                <w:highlight w:val="none"/>
              </w:rPr>
            </w:pPr>
          </w:p>
        </w:tc>
        <w:tc>
          <w:tcPr>
            <w:tcW w:w="859" w:type="dxa"/>
            <w:vAlign w:val="top"/>
          </w:tcPr>
          <w:p w14:paraId="1D44ED5B">
            <w:pPr>
              <w:rPr>
                <w:rFonts w:ascii="Arial"/>
                <w:color w:val="auto"/>
                <w:sz w:val="21"/>
                <w:highlight w:val="none"/>
              </w:rPr>
            </w:pPr>
          </w:p>
        </w:tc>
      </w:tr>
      <w:tr w14:paraId="75BD8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5918E474">
            <w:pPr>
              <w:rPr>
                <w:rFonts w:ascii="Arial"/>
                <w:color w:val="auto"/>
                <w:sz w:val="21"/>
                <w:highlight w:val="none"/>
              </w:rPr>
            </w:pPr>
          </w:p>
        </w:tc>
        <w:tc>
          <w:tcPr>
            <w:tcW w:w="1660" w:type="dxa"/>
            <w:vAlign w:val="top"/>
          </w:tcPr>
          <w:p w14:paraId="6B5F286D">
            <w:pPr>
              <w:rPr>
                <w:rFonts w:ascii="Arial"/>
                <w:color w:val="auto"/>
                <w:sz w:val="21"/>
                <w:highlight w:val="none"/>
              </w:rPr>
            </w:pPr>
          </w:p>
        </w:tc>
        <w:tc>
          <w:tcPr>
            <w:tcW w:w="1080" w:type="dxa"/>
            <w:vAlign w:val="top"/>
          </w:tcPr>
          <w:p w14:paraId="478CEDA2">
            <w:pPr>
              <w:rPr>
                <w:rFonts w:ascii="Arial"/>
                <w:color w:val="auto"/>
                <w:sz w:val="21"/>
                <w:highlight w:val="none"/>
              </w:rPr>
            </w:pPr>
          </w:p>
        </w:tc>
        <w:tc>
          <w:tcPr>
            <w:tcW w:w="719" w:type="dxa"/>
            <w:vAlign w:val="top"/>
          </w:tcPr>
          <w:p w14:paraId="73DB644B">
            <w:pPr>
              <w:rPr>
                <w:rFonts w:ascii="Arial"/>
                <w:color w:val="auto"/>
                <w:sz w:val="21"/>
                <w:highlight w:val="none"/>
              </w:rPr>
            </w:pPr>
          </w:p>
        </w:tc>
        <w:tc>
          <w:tcPr>
            <w:tcW w:w="1080" w:type="dxa"/>
            <w:vAlign w:val="top"/>
          </w:tcPr>
          <w:p w14:paraId="40E9C03D">
            <w:pPr>
              <w:rPr>
                <w:rFonts w:ascii="Arial"/>
                <w:color w:val="auto"/>
                <w:sz w:val="21"/>
                <w:highlight w:val="none"/>
              </w:rPr>
            </w:pPr>
          </w:p>
        </w:tc>
        <w:tc>
          <w:tcPr>
            <w:tcW w:w="1079" w:type="dxa"/>
            <w:vAlign w:val="top"/>
          </w:tcPr>
          <w:p w14:paraId="54BC5421">
            <w:pPr>
              <w:rPr>
                <w:rFonts w:ascii="Arial"/>
                <w:color w:val="auto"/>
                <w:sz w:val="21"/>
                <w:highlight w:val="none"/>
              </w:rPr>
            </w:pPr>
          </w:p>
        </w:tc>
        <w:tc>
          <w:tcPr>
            <w:tcW w:w="1080" w:type="dxa"/>
            <w:vAlign w:val="top"/>
          </w:tcPr>
          <w:p w14:paraId="7EB80182">
            <w:pPr>
              <w:rPr>
                <w:rFonts w:ascii="Arial"/>
                <w:color w:val="auto"/>
                <w:sz w:val="21"/>
                <w:highlight w:val="none"/>
              </w:rPr>
            </w:pPr>
          </w:p>
        </w:tc>
        <w:tc>
          <w:tcPr>
            <w:tcW w:w="1077" w:type="dxa"/>
            <w:vAlign w:val="top"/>
          </w:tcPr>
          <w:p w14:paraId="4C716295">
            <w:pPr>
              <w:rPr>
                <w:rFonts w:ascii="Arial"/>
                <w:color w:val="auto"/>
                <w:sz w:val="21"/>
                <w:highlight w:val="none"/>
              </w:rPr>
            </w:pPr>
          </w:p>
        </w:tc>
        <w:tc>
          <w:tcPr>
            <w:tcW w:w="859" w:type="dxa"/>
            <w:vAlign w:val="top"/>
          </w:tcPr>
          <w:p w14:paraId="7EF1ABD3">
            <w:pPr>
              <w:rPr>
                <w:rFonts w:ascii="Arial"/>
                <w:color w:val="auto"/>
                <w:sz w:val="21"/>
                <w:highlight w:val="none"/>
              </w:rPr>
            </w:pPr>
          </w:p>
        </w:tc>
      </w:tr>
      <w:tr w14:paraId="209F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0A279934">
            <w:pPr>
              <w:rPr>
                <w:rFonts w:ascii="Arial"/>
                <w:color w:val="auto"/>
                <w:sz w:val="21"/>
                <w:highlight w:val="none"/>
              </w:rPr>
            </w:pPr>
          </w:p>
        </w:tc>
        <w:tc>
          <w:tcPr>
            <w:tcW w:w="1660" w:type="dxa"/>
            <w:vAlign w:val="top"/>
          </w:tcPr>
          <w:p w14:paraId="44FB82FC">
            <w:pPr>
              <w:rPr>
                <w:rFonts w:ascii="Arial"/>
                <w:color w:val="auto"/>
                <w:sz w:val="21"/>
                <w:highlight w:val="none"/>
              </w:rPr>
            </w:pPr>
          </w:p>
        </w:tc>
        <w:tc>
          <w:tcPr>
            <w:tcW w:w="1080" w:type="dxa"/>
            <w:vAlign w:val="top"/>
          </w:tcPr>
          <w:p w14:paraId="09A8654D">
            <w:pPr>
              <w:rPr>
                <w:rFonts w:ascii="Arial"/>
                <w:color w:val="auto"/>
                <w:sz w:val="21"/>
                <w:highlight w:val="none"/>
              </w:rPr>
            </w:pPr>
          </w:p>
        </w:tc>
        <w:tc>
          <w:tcPr>
            <w:tcW w:w="719" w:type="dxa"/>
            <w:vAlign w:val="top"/>
          </w:tcPr>
          <w:p w14:paraId="4962EC93">
            <w:pPr>
              <w:rPr>
                <w:rFonts w:ascii="Arial"/>
                <w:color w:val="auto"/>
                <w:sz w:val="21"/>
                <w:highlight w:val="none"/>
              </w:rPr>
            </w:pPr>
          </w:p>
        </w:tc>
        <w:tc>
          <w:tcPr>
            <w:tcW w:w="1080" w:type="dxa"/>
            <w:vAlign w:val="top"/>
          </w:tcPr>
          <w:p w14:paraId="238F5D0A">
            <w:pPr>
              <w:rPr>
                <w:rFonts w:ascii="Arial"/>
                <w:color w:val="auto"/>
                <w:sz w:val="21"/>
                <w:highlight w:val="none"/>
              </w:rPr>
            </w:pPr>
          </w:p>
        </w:tc>
        <w:tc>
          <w:tcPr>
            <w:tcW w:w="1079" w:type="dxa"/>
            <w:vAlign w:val="top"/>
          </w:tcPr>
          <w:p w14:paraId="0675ED77">
            <w:pPr>
              <w:rPr>
                <w:rFonts w:ascii="Arial"/>
                <w:color w:val="auto"/>
                <w:sz w:val="21"/>
                <w:highlight w:val="none"/>
              </w:rPr>
            </w:pPr>
          </w:p>
        </w:tc>
        <w:tc>
          <w:tcPr>
            <w:tcW w:w="1080" w:type="dxa"/>
            <w:vAlign w:val="top"/>
          </w:tcPr>
          <w:p w14:paraId="02F2543B">
            <w:pPr>
              <w:rPr>
                <w:rFonts w:ascii="Arial"/>
                <w:color w:val="auto"/>
                <w:sz w:val="21"/>
                <w:highlight w:val="none"/>
              </w:rPr>
            </w:pPr>
          </w:p>
        </w:tc>
        <w:tc>
          <w:tcPr>
            <w:tcW w:w="1077" w:type="dxa"/>
            <w:vAlign w:val="top"/>
          </w:tcPr>
          <w:p w14:paraId="3C5B9BC1">
            <w:pPr>
              <w:rPr>
                <w:rFonts w:ascii="Arial"/>
                <w:color w:val="auto"/>
                <w:sz w:val="21"/>
                <w:highlight w:val="none"/>
              </w:rPr>
            </w:pPr>
          </w:p>
        </w:tc>
        <w:tc>
          <w:tcPr>
            <w:tcW w:w="859" w:type="dxa"/>
            <w:vAlign w:val="top"/>
          </w:tcPr>
          <w:p w14:paraId="66A5B67D">
            <w:pPr>
              <w:rPr>
                <w:rFonts w:ascii="Arial"/>
                <w:color w:val="auto"/>
                <w:sz w:val="21"/>
                <w:highlight w:val="none"/>
              </w:rPr>
            </w:pPr>
          </w:p>
        </w:tc>
      </w:tr>
      <w:tr w14:paraId="1B2A9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3" w:type="dxa"/>
            <w:vAlign w:val="top"/>
          </w:tcPr>
          <w:p w14:paraId="0EBADB00">
            <w:pPr>
              <w:rPr>
                <w:rFonts w:ascii="Arial"/>
                <w:color w:val="auto"/>
                <w:sz w:val="21"/>
                <w:highlight w:val="none"/>
              </w:rPr>
            </w:pPr>
          </w:p>
        </w:tc>
        <w:tc>
          <w:tcPr>
            <w:tcW w:w="1660" w:type="dxa"/>
            <w:vAlign w:val="top"/>
          </w:tcPr>
          <w:p w14:paraId="1AE43FD1">
            <w:pPr>
              <w:rPr>
                <w:rFonts w:ascii="Arial"/>
                <w:color w:val="auto"/>
                <w:sz w:val="21"/>
                <w:highlight w:val="none"/>
              </w:rPr>
            </w:pPr>
          </w:p>
        </w:tc>
        <w:tc>
          <w:tcPr>
            <w:tcW w:w="1080" w:type="dxa"/>
            <w:vAlign w:val="top"/>
          </w:tcPr>
          <w:p w14:paraId="116229BA">
            <w:pPr>
              <w:rPr>
                <w:rFonts w:ascii="Arial"/>
                <w:color w:val="auto"/>
                <w:sz w:val="21"/>
                <w:highlight w:val="none"/>
              </w:rPr>
            </w:pPr>
          </w:p>
        </w:tc>
        <w:tc>
          <w:tcPr>
            <w:tcW w:w="719" w:type="dxa"/>
            <w:vAlign w:val="top"/>
          </w:tcPr>
          <w:p w14:paraId="42522514">
            <w:pPr>
              <w:rPr>
                <w:rFonts w:ascii="Arial"/>
                <w:color w:val="auto"/>
                <w:sz w:val="21"/>
                <w:highlight w:val="none"/>
              </w:rPr>
            </w:pPr>
          </w:p>
        </w:tc>
        <w:tc>
          <w:tcPr>
            <w:tcW w:w="1080" w:type="dxa"/>
            <w:vAlign w:val="top"/>
          </w:tcPr>
          <w:p w14:paraId="0C6362EF">
            <w:pPr>
              <w:rPr>
                <w:rFonts w:ascii="Arial"/>
                <w:color w:val="auto"/>
                <w:sz w:val="21"/>
                <w:highlight w:val="none"/>
              </w:rPr>
            </w:pPr>
          </w:p>
        </w:tc>
        <w:tc>
          <w:tcPr>
            <w:tcW w:w="1079" w:type="dxa"/>
            <w:vAlign w:val="top"/>
          </w:tcPr>
          <w:p w14:paraId="795143C2">
            <w:pPr>
              <w:rPr>
                <w:rFonts w:ascii="Arial"/>
                <w:color w:val="auto"/>
                <w:sz w:val="21"/>
                <w:highlight w:val="none"/>
              </w:rPr>
            </w:pPr>
          </w:p>
        </w:tc>
        <w:tc>
          <w:tcPr>
            <w:tcW w:w="1080" w:type="dxa"/>
            <w:vAlign w:val="top"/>
          </w:tcPr>
          <w:p w14:paraId="7929CB9B">
            <w:pPr>
              <w:rPr>
                <w:rFonts w:ascii="Arial"/>
                <w:color w:val="auto"/>
                <w:sz w:val="21"/>
                <w:highlight w:val="none"/>
              </w:rPr>
            </w:pPr>
          </w:p>
        </w:tc>
        <w:tc>
          <w:tcPr>
            <w:tcW w:w="1077" w:type="dxa"/>
            <w:vAlign w:val="top"/>
          </w:tcPr>
          <w:p w14:paraId="18147873">
            <w:pPr>
              <w:rPr>
                <w:rFonts w:ascii="Arial"/>
                <w:color w:val="auto"/>
                <w:sz w:val="21"/>
                <w:highlight w:val="none"/>
              </w:rPr>
            </w:pPr>
          </w:p>
        </w:tc>
        <w:tc>
          <w:tcPr>
            <w:tcW w:w="859" w:type="dxa"/>
            <w:vAlign w:val="top"/>
          </w:tcPr>
          <w:p w14:paraId="6A1D1816">
            <w:pPr>
              <w:rPr>
                <w:rFonts w:ascii="Arial"/>
                <w:color w:val="auto"/>
                <w:sz w:val="21"/>
                <w:highlight w:val="none"/>
              </w:rPr>
            </w:pPr>
          </w:p>
        </w:tc>
      </w:tr>
      <w:tr w14:paraId="4CABA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2EAD9844">
            <w:pPr>
              <w:rPr>
                <w:rFonts w:ascii="Arial"/>
                <w:color w:val="auto"/>
                <w:sz w:val="21"/>
                <w:highlight w:val="none"/>
              </w:rPr>
            </w:pPr>
          </w:p>
        </w:tc>
        <w:tc>
          <w:tcPr>
            <w:tcW w:w="1660" w:type="dxa"/>
            <w:vAlign w:val="top"/>
          </w:tcPr>
          <w:p w14:paraId="6AF0E5B0">
            <w:pPr>
              <w:rPr>
                <w:rFonts w:ascii="Arial"/>
                <w:color w:val="auto"/>
                <w:sz w:val="21"/>
                <w:highlight w:val="none"/>
              </w:rPr>
            </w:pPr>
          </w:p>
        </w:tc>
        <w:tc>
          <w:tcPr>
            <w:tcW w:w="1080" w:type="dxa"/>
            <w:vAlign w:val="top"/>
          </w:tcPr>
          <w:p w14:paraId="111A2D71">
            <w:pPr>
              <w:rPr>
                <w:rFonts w:ascii="Arial"/>
                <w:color w:val="auto"/>
                <w:sz w:val="21"/>
                <w:highlight w:val="none"/>
              </w:rPr>
            </w:pPr>
          </w:p>
        </w:tc>
        <w:tc>
          <w:tcPr>
            <w:tcW w:w="719" w:type="dxa"/>
            <w:vAlign w:val="top"/>
          </w:tcPr>
          <w:p w14:paraId="6B3D2913">
            <w:pPr>
              <w:rPr>
                <w:rFonts w:ascii="Arial"/>
                <w:color w:val="auto"/>
                <w:sz w:val="21"/>
                <w:highlight w:val="none"/>
              </w:rPr>
            </w:pPr>
          </w:p>
        </w:tc>
        <w:tc>
          <w:tcPr>
            <w:tcW w:w="1080" w:type="dxa"/>
            <w:vAlign w:val="top"/>
          </w:tcPr>
          <w:p w14:paraId="12D4269F">
            <w:pPr>
              <w:rPr>
                <w:rFonts w:ascii="Arial"/>
                <w:color w:val="auto"/>
                <w:sz w:val="21"/>
                <w:highlight w:val="none"/>
              </w:rPr>
            </w:pPr>
          </w:p>
        </w:tc>
        <w:tc>
          <w:tcPr>
            <w:tcW w:w="1079" w:type="dxa"/>
            <w:vAlign w:val="top"/>
          </w:tcPr>
          <w:p w14:paraId="2E3202CF">
            <w:pPr>
              <w:rPr>
                <w:rFonts w:ascii="Arial"/>
                <w:color w:val="auto"/>
                <w:sz w:val="21"/>
                <w:highlight w:val="none"/>
              </w:rPr>
            </w:pPr>
          </w:p>
        </w:tc>
        <w:tc>
          <w:tcPr>
            <w:tcW w:w="1080" w:type="dxa"/>
            <w:vAlign w:val="top"/>
          </w:tcPr>
          <w:p w14:paraId="3D20B746">
            <w:pPr>
              <w:rPr>
                <w:rFonts w:ascii="Arial"/>
                <w:color w:val="auto"/>
                <w:sz w:val="21"/>
                <w:highlight w:val="none"/>
              </w:rPr>
            </w:pPr>
          </w:p>
        </w:tc>
        <w:tc>
          <w:tcPr>
            <w:tcW w:w="1077" w:type="dxa"/>
            <w:vAlign w:val="top"/>
          </w:tcPr>
          <w:p w14:paraId="0C16E404">
            <w:pPr>
              <w:rPr>
                <w:rFonts w:ascii="Arial"/>
                <w:color w:val="auto"/>
                <w:sz w:val="21"/>
                <w:highlight w:val="none"/>
              </w:rPr>
            </w:pPr>
          </w:p>
        </w:tc>
        <w:tc>
          <w:tcPr>
            <w:tcW w:w="859" w:type="dxa"/>
            <w:vAlign w:val="top"/>
          </w:tcPr>
          <w:p w14:paraId="28E01E2E">
            <w:pPr>
              <w:rPr>
                <w:rFonts w:ascii="Arial"/>
                <w:color w:val="auto"/>
                <w:sz w:val="21"/>
                <w:highlight w:val="none"/>
              </w:rPr>
            </w:pPr>
          </w:p>
        </w:tc>
      </w:tr>
      <w:tr w14:paraId="51AC1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53" w:type="dxa"/>
            <w:vAlign w:val="top"/>
          </w:tcPr>
          <w:p w14:paraId="52B6C9C3">
            <w:pPr>
              <w:rPr>
                <w:rFonts w:ascii="Arial"/>
                <w:color w:val="auto"/>
                <w:sz w:val="21"/>
                <w:highlight w:val="none"/>
              </w:rPr>
            </w:pPr>
          </w:p>
        </w:tc>
        <w:tc>
          <w:tcPr>
            <w:tcW w:w="1660" w:type="dxa"/>
            <w:vAlign w:val="top"/>
          </w:tcPr>
          <w:p w14:paraId="734EA88E">
            <w:pPr>
              <w:rPr>
                <w:rFonts w:ascii="Arial"/>
                <w:color w:val="auto"/>
                <w:sz w:val="21"/>
                <w:highlight w:val="none"/>
              </w:rPr>
            </w:pPr>
          </w:p>
        </w:tc>
        <w:tc>
          <w:tcPr>
            <w:tcW w:w="1080" w:type="dxa"/>
            <w:vAlign w:val="top"/>
          </w:tcPr>
          <w:p w14:paraId="453C42EE">
            <w:pPr>
              <w:rPr>
                <w:rFonts w:ascii="Arial"/>
                <w:color w:val="auto"/>
                <w:sz w:val="21"/>
                <w:highlight w:val="none"/>
              </w:rPr>
            </w:pPr>
          </w:p>
        </w:tc>
        <w:tc>
          <w:tcPr>
            <w:tcW w:w="719" w:type="dxa"/>
            <w:vAlign w:val="top"/>
          </w:tcPr>
          <w:p w14:paraId="4EF04D14">
            <w:pPr>
              <w:rPr>
                <w:rFonts w:ascii="Arial"/>
                <w:color w:val="auto"/>
                <w:sz w:val="21"/>
                <w:highlight w:val="none"/>
              </w:rPr>
            </w:pPr>
          </w:p>
        </w:tc>
        <w:tc>
          <w:tcPr>
            <w:tcW w:w="1080" w:type="dxa"/>
            <w:vAlign w:val="top"/>
          </w:tcPr>
          <w:p w14:paraId="369802E3">
            <w:pPr>
              <w:rPr>
                <w:rFonts w:ascii="Arial"/>
                <w:color w:val="auto"/>
                <w:sz w:val="21"/>
                <w:highlight w:val="none"/>
              </w:rPr>
            </w:pPr>
          </w:p>
        </w:tc>
        <w:tc>
          <w:tcPr>
            <w:tcW w:w="1079" w:type="dxa"/>
            <w:vAlign w:val="top"/>
          </w:tcPr>
          <w:p w14:paraId="7045A346">
            <w:pPr>
              <w:rPr>
                <w:rFonts w:ascii="Arial"/>
                <w:color w:val="auto"/>
                <w:sz w:val="21"/>
                <w:highlight w:val="none"/>
              </w:rPr>
            </w:pPr>
          </w:p>
        </w:tc>
        <w:tc>
          <w:tcPr>
            <w:tcW w:w="1080" w:type="dxa"/>
            <w:vAlign w:val="top"/>
          </w:tcPr>
          <w:p w14:paraId="7996AD50">
            <w:pPr>
              <w:rPr>
                <w:rFonts w:ascii="Arial"/>
                <w:color w:val="auto"/>
                <w:sz w:val="21"/>
                <w:highlight w:val="none"/>
              </w:rPr>
            </w:pPr>
          </w:p>
        </w:tc>
        <w:tc>
          <w:tcPr>
            <w:tcW w:w="1077" w:type="dxa"/>
            <w:vAlign w:val="top"/>
          </w:tcPr>
          <w:p w14:paraId="2718F659">
            <w:pPr>
              <w:rPr>
                <w:rFonts w:ascii="Arial"/>
                <w:color w:val="auto"/>
                <w:sz w:val="21"/>
                <w:highlight w:val="none"/>
              </w:rPr>
            </w:pPr>
          </w:p>
        </w:tc>
        <w:tc>
          <w:tcPr>
            <w:tcW w:w="859" w:type="dxa"/>
            <w:vAlign w:val="top"/>
          </w:tcPr>
          <w:p w14:paraId="5A74417D">
            <w:pPr>
              <w:rPr>
                <w:rFonts w:ascii="Arial"/>
                <w:color w:val="auto"/>
                <w:sz w:val="21"/>
                <w:highlight w:val="none"/>
              </w:rPr>
            </w:pPr>
          </w:p>
        </w:tc>
      </w:tr>
      <w:tr w14:paraId="07EF8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54D4E2F8">
            <w:pPr>
              <w:rPr>
                <w:rFonts w:ascii="Arial"/>
                <w:color w:val="auto"/>
                <w:sz w:val="21"/>
                <w:highlight w:val="none"/>
              </w:rPr>
            </w:pPr>
          </w:p>
        </w:tc>
        <w:tc>
          <w:tcPr>
            <w:tcW w:w="1660" w:type="dxa"/>
            <w:vAlign w:val="top"/>
          </w:tcPr>
          <w:p w14:paraId="32BC5A56">
            <w:pPr>
              <w:rPr>
                <w:rFonts w:ascii="Arial"/>
                <w:color w:val="auto"/>
                <w:sz w:val="21"/>
                <w:highlight w:val="none"/>
              </w:rPr>
            </w:pPr>
          </w:p>
        </w:tc>
        <w:tc>
          <w:tcPr>
            <w:tcW w:w="1080" w:type="dxa"/>
            <w:vAlign w:val="top"/>
          </w:tcPr>
          <w:p w14:paraId="280D06F3">
            <w:pPr>
              <w:rPr>
                <w:rFonts w:ascii="Arial"/>
                <w:color w:val="auto"/>
                <w:sz w:val="21"/>
                <w:highlight w:val="none"/>
              </w:rPr>
            </w:pPr>
          </w:p>
        </w:tc>
        <w:tc>
          <w:tcPr>
            <w:tcW w:w="719" w:type="dxa"/>
            <w:vAlign w:val="top"/>
          </w:tcPr>
          <w:p w14:paraId="2F52189D">
            <w:pPr>
              <w:rPr>
                <w:rFonts w:ascii="Arial"/>
                <w:color w:val="auto"/>
                <w:sz w:val="21"/>
                <w:highlight w:val="none"/>
              </w:rPr>
            </w:pPr>
          </w:p>
        </w:tc>
        <w:tc>
          <w:tcPr>
            <w:tcW w:w="1080" w:type="dxa"/>
            <w:vAlign w:val="top"/>
          </w:tcPr>
          <w:p w14:paraId="3CB0C23C">
            <w:pPr>
              <w:rPr>
                <w:rFonts w:ascii="Arial"/>
                <w:color w:val="auto"/>
                <w:sz w:val="21"/>
                <w:highlight w:val="none"/>
              </w:rPr>
            </w:pPr>
          </w:p>
        </w:tc>
        <w:tc>
          <w:tcPr>
            <w:tcW w:w="1079" w:type="dxa"/>
            <w:vAlign w:val="top"/>
          </w:tcPr>
          <w:p w14:paraId="4079331C">
            <w:pPr>
              <w:rPr>
                <w:rFonts w:ascii="Arial"/>
                <w:color w:val="auto"/>
                <w:sz w:val="21"/>
                <w:highlight w:val="none"/>
              </w:rPr>
            </w:pPr>
          </w:p>
        </w:tc>
        <w:tc>
          <w:tcPr>
            <w:tcW w:w="1080" w:type="dxa"/>
            <w:vAlign w:val="top"/>
          </w:tcPr>
          <w:p w14:paraId="2CA75170">
            <w:pPr>
              <w:rPr>
                <w:rFonts w:ascii="Arial"/>
                <w:color w:val="auto"/>
                <w:sz w:val="21"/>
                <w:highlight w:val="none"/>
              </w:rPr>
            </w:pPr>
          </w:p>
        </w:tc>
        <w:tc>
          <w:tcPr>
            <w:tcW w:w="1077" w:type="dxa"/>
            <w:vAlign w:val="top"/>
          </w:tcPr>
          <w:p w14:paraId="4BE242FD">
            <w:pPr>
              <w:rPr>
                <w:rFonts w:ascii="Arial"/>
                <w:color w:val="auto"/>
                <w:sz w:val="21"/>
                <w:highlight w:val="none"/>
              </w:rPr>
            </w:pPr>
          </w:p>
        </w:tc>
        <w:tc>
          <w:tcPr>
            <w:tcW w:w="859" w:type="dxa"/>
            <w:vAlign w:val="top"/>
          </w:tcPr>
          <w:p w14:paraId="08953A44">
            <w:pPr>
              <w:rPr>
                <w:rFonts w:ascii="Arial"/>
                <w:color w:val="auto"/>
                <w:sz w:val="21"/>
                <w:highlight w:val="none"/>
              </w:rPr>
            </w:pPr>
          </w:p>
        </w:tc>
      </w:tr>
      <w:tr w14:paraId="6E60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0D338372">
            <w:pPr>
              <w:rPr>
                <w:rFonts w:ascii="Arial"/>
                <w:color w:val="auto"/>
                <w:sz w:val="21"/>
                <w:highlight w:val="none"/>
              </w:rPr>
            </w:pPr>
          </w:p>
        </w:tc>
        <w:tc>
          <w:tcPr>
            <w:tcW w:w="1660" w:type="dxa"/>
            <w:vAlign w:val="top"/>
          </w:tcPr>
          <w:p w14:paraId="3C966678">
            <w:pPr>
              <w:rPr>
                <w:rFonts w:ascii="Arial"/>
                <w:color w:val="auto"/>
                <w:sz w:val="21"/>
                <w:highlight w:val="none"/>
              </w:rPr>
            </w:pPr>
          </w:p>
        </w:tc>
        <w:tc>
          <w:tcPr>
            <w:tcW w:w="1080" w:type="dxa"/>
            <w:vAlign w:val="top"/>
          </w:tcPr>
          <w:p w14:paraId="5F411CB7">
            <w:pPr>
              <w:rPr>
                <w:rFonts w:ascii="Arial"/>
                <w:color w:val="auto"/>
                <w:sz w:val="21"/>
                <w:highlight w:val="none"/>
              </w:rPr>
            </w:pPr>
          </w:p>
        </w:tc>
        <w:tc>
          <w:tcPr>
            <w:tcW w:w="719" w:type="dxa"/>
            <w:vAlign w:val="top"/>
          </w:tcPr>
          <w:p w14:paraId="013B9EAE">
            <w:pPr>
              <w:rPr>
                <w:rFonts w:ascii="Arial"/>
                <w:color w:val="auto"/>
                <w:sz w:val="21"/>
                <w:highlight w:val="none"/>
              </w:rPr>
            </w:pPr>
          </w:p>
        </w:tc>
        <w:tc>
          <w:tcPr>
            <w:tcW w:w="1080" w:type="dxa"/>
            <w:vAlign w:val="top"/>
          </w:tcPr>
          <w:p w14:paraId="066C6F26">
            <w:pPr>
              <w:rPr>
                <w:rFonts w:ascii="Arial"/>
                <w:color w:val="auto"/>
                <w:sz w:val="21"/>
                <w:highlight w:val="none"/>
              </w:rPr>
            </w:pPr>
          </w:p>
        </w:tc>
        <w:tc>
          <w:tcPr>
            <w:tcW w:w="1079" w:type="dxa"/>
            <w:vAlign w:val="top"/>
          </w:tcPr>
          <w:p w14:paraId="00CE1D9E">
            <w:pPr>
              <w:rPr>
                <w:rFonts w:ascii="Arial"/>
                <w:color w:val="auto"/>
                <w:sz w:val="21"/>
                <w:highlight w:val="none"/>
              </w:rPr>
            </w:pPr>
          </w:p>
        </w:tc>
        <w:tc>
          <w:tcPr>
            <w:tcW w:w="1080" w:type="dxa"/>
            <w:vAlign w:val="top"/>
          </w:tcPr>
          <w:p w14:paraId="33925003">
            <w:pPr>
              <w:rPr>
                <w:rFonts w:ascii="Arial"/>
                <w:color w:val="auto"/>
                <w:sz w:val="21"/>
                <w:highlight w:val="none"/>
              </w:rPr>
            </w:pPr>
          </w:p>
        </w:tc>
        <w:tc>
          <w:tcPr>
            <w:tcW w:w="1077" w:type="dxa"/>
            <w:vAlign w:val="top"/>
          </w:tcPr>
          <w:p w14:paraId="4A9BC71C">
            <w:pPr>
              <w:rPr>
                <w:rFonts w:ascii="Arial"/>
                <w:color w:val="auto"/>
                <w:sz w:val="21"/>
                <w:highlight w:val="none"/>
              </w:rPr>
            </w:pPr>
          </w:p>
        </w:tc>
        <w:tc>
          <w:tcPr>
            <w:tcW w:w="859" w:type="dxa"/>
            <w:vAlign w:val="top"/>
          </w:tcPr>
          <w:p w14:paraId="28675FBB">
            <w:pPr>
              <w:rPr>
                <w:rFonts w:ascii="Arial"/>
                <w:color w:val="auto"/>
                <w:sz w:val="21"/>
                <w:highlight w:val="none"/>
              </w:rPr>
            </w:pPr>
          </w:p>
        </w:tc>
      </w:tr>
      <w:tr w14:paraId="6506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3EA8170B">
            <w:pPr>
              <w:rPr>
                <w:rFonts w:ascii="Arial"/>
                <w:color w:val="auto"/>
                <w:sz w:val="21"/>
                <w:highlight w:val="none"/>
              </w:rPr>
            </w:pPr>
          </w:p>
        </w:tc>
        <w:tc>
          <w:tcPr>
            <w:tcW w:w="1660" w:type="dxa"/>
            <w:vAlign w:val="top"/>
          </w:tcPr>
          <w:p w14:paraId="2D54D05C">
            <w:pPr>
              <w:rPr>
                <w:rFonts w:ascii="Arial"/>
                <w:color w:val="auto"/>
                <w:sz w:val="21"/>
                <w:highlight w:val="none"/>
              </w:rPr>
            </w:pPr>
          </w:p>
        </w:tc>
        <w:tc>
          <w:tcPr>
            <w:tcW w:w="1080" w:type="dxa"/>
            <w:vAlign w:val="top"/>
          </w:tcPr>
          <w:p w14:paraId="1CBE3DA2">
            <w:pPr>
              <w:rPr>
                <w:rFonts w:ascii="Arial"/>
                <w:color w:val="auto"/>
                <w:sz w:val="21"/>
                <w:highlight w:val="none"/>
              </w:rPr>
            </w:pPr>
          </w:p>
        </w:tc>
        <w:tc>
          <w:tcPr>
            <w:tcW w:w="719" w:type="dxa"/>
            <w:vAlign w:val="top"/>
          </w:tcPr>
          <w:p w14:paraId="0CDDF18E">
            <w:pPr>
              <w:rPr>
                <w:rFonts w:ascii="Arial"/>
                <w:color w:val="auto"/>
                <w:sz w:val="21"/>
                <w:highlight w:val="none"/>
              </w:rPr>
            </w:pPr>
          </w:p>
        </w:tc>
        <w:tc>
          <w:tcPr>
            <w:tcW w:w="1080" w:type="dxa"/>
            <w:vAlign w:val="top"/>
          </w:tcPr>
          <w:p w14:paraId="3426E710">
            <w:pPr>
              <w:rPr>
                <w:rFonts w:ascii="Arial"/>
                <w:color w:val="auto"/>
                <w:sz w:val="21"/>
                <w:highlight w:val="none"/>
              </w:rPr>
            </w:pPr>
          </w:p>
        </w:tc>
        <w:tc>
          <w:tcPr>
            <w:tcW w:w="1079" w:type="dxa"/>
            <w:vAlign w:val="top"/>
          </w:tcPr>
          <w:p w14:paraId="63AC206F">
            <w:pPr>
              <w:rPr>
                <w:rFonts w:ascii="Arial"/>
                <w:color w:val="auto"/>
                <w:sz w:val="21"/>
                <w:highlight w:val="none"/>
              </w:rPr>
            </w:pPr>
          </w:p>
        </w:tc>
        <w:tc>
          <w:tcPr>
            <w:tcW w:w="1080" w:type="dxa"/>
            <w:vAlign w:val="top"/>
          </w:tcPr>
          <w:p w14:paraId="2BAF0F65">
            <w:pPr>
              <w:rPr>
                <w:rFonts w:ascii="Arial"/>
                <w:color w:val="auto"/>
                <w:sz w:val="21"/>
                <w:highlight w:val="none"/>
              </w:rPr>
            </w:pPr>
          </w:p>
        </w:tc>
        <w:tc>
          <w:tcPr>
            <w:tcW w:w="1077" w:type="dxa"/>
            <w:vAlign w:val="top"/>
          </w:tcPr>
          <w:p w14:paraId="38D68FB7">
            <w:pPr>
              <w:rPr>
                <w:rFonts w:ascii="Arial"/>
                <w:color w:val="auto"/>
                <w:sz w:val="21"/>
                <w:highlight w:val="none"/>
              </w:rPr>
            </w:pPr>
          </w:p>
        </w:tc>
        <w:tc>
          <w:tcPr>
            <w:tcW w:w="859" w:type="dxa"/>
            <w:vAlign w:val="top"/>
          </w:tcPr>
          <w:p w14:paraId="360EFEDB">
            <w:pPr>
              <w:rPr>
                <w:rFonts w:ascii="Arial"/>
                <w:color w:val="auto"/>
                <w:sz w:val="21"/>
                <w:highlight w:val="none"/>
              </w:rPr>
            </w:pPr>
          </w:p>
        </w:tc>
      </w:tr>
      <w:tr w14:paraId="4D36B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3" w:type="dxa"/>
            <w:vAlign w:val="top"/>
          </w:tcPr>
          <w:p w14:paraId="67D64041">
            <w:pPr>
              <w:rPr>
                <w:rFonts w:ascii="Arial"/>
                <w:color w:val="auto"/>
                <w:sz w:val="21"/>
                <w:highlight w:val="none"/>
              </w:rPr>
            </w:pPr>
          </w:p>
        </w:tc>
        <w:tc>
          <w:tcPr>
            <w:tcW w:w="1660" w:type="dxa"/>
            <w:vAlign w:val="top"/>
          </w:tcPr>
          <w:p w14:paraId="53AF9B04">
            <w:pPr>
              <w:rPr>
                <w:rFonts w:ascii="Arial"/>
                <w:color w:val="auto"/>
                <w:sz w:val="21"/>
                <w:highlight w:val="none"/>
              </w:rPr>
            </w:pPr>
          </w:p>
        </w:tc>
        <w:tc>
          <w:tcPr>
            <w:tcW w:w="1080" w:type="dxa"/>
            <w:vAlign w:val="top"/>
          </w:tcPr>
          <w:p w14:paraId="37FA728B">
            <w:pPr>
              <w:rPr>
                <w:rFonts w:ascii="Arial"/>
                <w:color w:val="auto"/>
                <w:sz w:val="21"/>
                <w:highlight w:val="none"/>
              </w:rPr>
            </w:pPr>
          </w:p>
        </w:tc>
        <w:tc>
          <w:tcPr>
            <w:tcW w:w="719" w:type="dxa"/>
            <w:vAlign w:val="top"/>
          </w:tcPr>
          <w:p w14:paraId="4AB0C7A5">
            <w:pPr>
              <w:rPr>
                <w:rFonts w:ascii="Arial"/>
                <w:color w:val="auto"/>
                <w:sz w:val="21"/>
                <w:highlight w:val="none"/>
              </w:rPr>
            </w:pPr>
          </w:p>
        </w:tc>
        <w:tc>
          <w:tcPr>
            <w:tcW w:w="1080" w:type="dxa"/>
            <w:vAlign w:val="top"/>
          </w:tcPr>
          <w:p w14:paraId="79C5DF3E">
            <w:pPr>
              <w:rPr>
                <w:rFonts w:ascii="Arial"/>
                <w:color w:val="auto"/>
                <w:sz w:val="21"/>
                <w:highlight w:val="none"/>
              </w:rPr>
            </w:pPr>
          </w:p>
        </w:tc>
        <w:tc>
          <w:tcPr>
            <w:tcW w:w="1079" w:type="dxa"/>
            <w:vAlign w:val="top"/>
          </w:tcPr>
          <w:p w14:paraId="56631EDC">
            <w:pPr>
              <w:rPr>
                <w:rFonts w:ascii="Arial"/>
                <w:color w:val="auto"/>
                <w:sz w:val="21"/>
                <w:highlight w:val="none"/>
              </w:rPr>
            </w:pPr>
          </w:p>
        </w:tc>
        <w:tc>
          <w:tcPr>
            <w:tcW w:w="1080" w:type="dxa"/>
            <w:vAlign w:val="top"/>
          </w:tcPr>
          <w:p w14:paraId="645BB807">
            <w:pPr>
              <w:rPr>
                <w:rFonts w:ascii="Arial"/>
                <w:color w:val="auto"/>
                <w:sz w:val="21"/>
                <w:highlight w:val="none"/>
              </w:rPr>
            </w:pPr>
          </w:p>
        </w:tc>
        <w:tc>
          <w:tcPr>
            <w:tcW w:w="1077" w:type="dxa"/>
            <w:vAlign w:val="top"/>
          </w:tcPr>
          <w:p w14:paraId="454DF066">
            <w:pPr>
              <w:rPr>
                <w:rFonts w:ascii="Arial"/>
                <w:color w:val="auto"/>
                <w:sz w:val="21"/>
                <w:highlight w:val="none"/>
              </w:rPr>
            </w:pPr>
          </w:p>
        </w:tc>
        <w:tc>
          <w:tcPr>
            <w:tcW w:w="859" w:type="dxa"/>
            <w:vAlign w:val="top"/>
          </w:tcPr>
          <w:p w14:paraId="20E8991F">
            <w:pPr>
              <w:rPr>
                <w:rFonts w:ascii="Arial"/>
                <w:color w:val="auto"/>
                <w:sz w:val="21"/>
                <w:highlight w:val="none"/>
              </w:rPr>
            </w:pPr>
          </w:p>
        </w:tc>
      </w:tr>
      <w:tr w14:paraId="6B02D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2CCA5425">
            <w:pPr>
              <w:rPr>
                <w:rFonts w:ascii="Arial"/>
                <w:color w:val="auto"/>
                <w:sz w:val="21"/>
                <w:highlight w:val="none"/>
              </w:rPr>
            </w:pPr>
          </w:p>
        </w:tc>
        <w:tc>
          <w:tcPr>
            <w:tcW w:w="1660" w:type="dxa"/>
            <w:vAlign w:val="top"/>
          </w:tcPr>
          <w:p w14:paraId="10F0B26F">
            <w:pPr>
              <w:rPr>
                <w:rFonts w:ascii="Arial"/>
                <w:color w:val="auto"/>
                <w:sz w:val="21"/>
                <w:highlight w:val="none"/>
              </w:rPr>
            </w:pPr>
          </w:p>
        </w:tc>
        <w:tc>
          <w:tcPr>
            <w:tcW w:w="1080" w:type="dxa"/>
            <w:vAlign w:val="top"/>
          </w:tcPr>
          <w:p w14:paraId="22243D88">
            <w:pPr>
              <w:rPr>
                <w:rFonts w:ascii="Arial"/>
                <w:color w:val="auto"/>
                <w:sz w:val="21"/>
                <w:highlight w:val="none"/>
              </w:rPr>
            </w:pPr>
          </w:p>
        </w:tc>
        <w:tc>
          <w:tcPr>
            <w:tcW w:w="719" w:type="dxa"/>
            <w:vAlign w:val="top"/>
          </w:tcPr>
          <w:p w14:paraId="107AA783">
            <w:pPr>
              <w:rPr>
                <w:rFonts w:ascii="Arial"/>
                <w:color w:val="auto"/>
                <w:sz w:val="21"/>
                <w:highlight w:val="none"/>
              </w:rPr>
            </w:pPr>
          </w:p>
        </w:tc>
        <w:tc>
          <w:tcPr>
            <w:tcW w:w="1080" w:type="dxa"/>
            <w:vAlign w:val="top"/>
          </w:tcPr>
          <w:p w14:paraId="2EE112C8">
            <w:pPr>
              <w:rPr>
                <w:rFonts w:ascii="Arial"/>
                <w:color w:val="auto"/>
                <w:sz w:val="21"/>
                <w:highlight w:val="none"/>
              </w:rPr>
            </w:pPr>
          </w:p>
        </w:tc>
        <w:tc>
          <w:tcPr>
            <w:tcW w:w="1079" w:type="dxa"/>
            <w:vAlign w:val="top"/>
          </w:tcPr>
          <w:p w14:paraId="25E5CA33">
            <w:pPr>
              <w:rPr>
                <w:rFonts w:ascii="Arial"/>
                <w:color w:val="auto"/>
                <w:sz w:val="21"/>
                <w:highlight w:val="none"/>
              </w:rPr>
            </w:pPr>
          </w:p>
        </w:tc>
        <w:tc>
          <w:tcPr>
            <w:tcW w:w="1080" w:type="dxa"/>
            <w:vAlign w:val="top"/>
          </w:tcPr>
          <w:p w14:paraId="65E71627">
            <w:pPr>
              <w:rPr>
                <w:rFonts w:ascii="Arial"/>
                <w:color w:val="auto"/>
                <w:sz w:val="21"/>
                <w:highlight w:val="none"/>
              </w:rPr>
            </w:pPr>
          </w:p>
        </w:tc>
        <w:tc>
          <w:tcPr>
            <w:tcW w:w="1077" w:type="dxa"/>
            <w:vAlign w:val="top"/>
          </w:tcPr>
          <w:p w14:paraId="3A4D01DB">
            <w:pPr>
              <w:rPr>
                <w:rFonts w:ascii="Arial"/>
                <w:color w:val="auto"/>
                <w:sz w:val="21"/>
                <w:highlight w:val="none"/>
              </w:rPr>
            </w:pPr>
          </w:p>
        </w:tc>
        <w:tc>
          <w:tcPr>
            <w:tcW w:w="859" w:type="dxa"/>
            <w:vAlign w:val="top"/>
          </w:tcPr>
          <w:p w14:paraId="5DB97AFA">
            <w:pPr>
              <w:rPr>
                <w:rFonts w:ascii="Arial"/>
                <w:color w:val="auto"/>
                <w:sz w:val="21"/>
                <w:highlight w:val="none"/>
              </w:rPr>
            </w:pPr>
          </w:p>
        </w:tc>
      </w:tr>
      <w:tr w14:paraId="57364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3" w:type="dxa"/>
            <w:vAlign w:val="top"/>
          </w:tcPr>
          <w:p w14:paraId="08319BAA">
            <w:pPr>
              <w:rPr>
                <w:rFonts w:ascii="Arial"/>
                <w:color w:val="auto"/>
                <w:sz w:val="21"/>
                <w:highlight w:val="none"/>
              </w:rPr>
            </w:pPr>
          </w:p>
        </w:tc>
        <w:tc>
          <w:tcPr>
            <w:tcW w:w="1660" w:type="dxa"/>
            <w:vAlign w:val="top"/>
          </w:tcPr>
          <w:p w14:paraId="0A8F962C">
            <w:pPr>
              <w:rPr>
                <w:rFonts w:ascii="Arial"/>
                <w:color w:val="auto"/>
                <w:sz w:val="21"/>
                <w:highlight w:val="none"/>
              </w:rPr>
            </w:pPr>
          </w:p>
        </w:tc>
        <w:tc>
          <w:tcPr>
            <w:tcW w:w="1080" w:type="dxa"/>
            <w:vAlign w:val="top"/>
          </w:tcPr>
          <w:p w14:paraId="7F06DDA7">
            <w:pPr>
              <w:rPr>
                <w:rFonts w:ascii="Arial"/>
                <w:color w:val="auto"/>
                <w:sz w:val="21"/>
                <w:highlight w:val="none"/>
              </w:rPr>
            </w:pPr>
          </w:p>
        </w:tc>
        <w:tc>
          <w:tcPr>
            <w:tcW w:w="719" w:type="dxa"/>
            <w:vAlign w:val="top"/>
          </w:tcPr>
          <w:p w14:paraId="3C954813">
            <w:pPr>
              <w:rPr>
                <w:rFonts w:ascii="Arial"/>
                <w:color w:val="auto"/>
                <w:sz w:val="21"/>
                <w:highlight w:val="none"/>
              </w:rPr>
            </w:pPr>
          </w:p>
        </w:tc>
        <w:tc>
          <w:tcPr>
            <w:tcW w:w="1080" w:type="dxa"/>
            <w:vAlign w:val="top"/>
          </w:tcPr>
          <w:p w14:paraId="4C3A6031">
            <w:pPr>
              <w:rPr>
                <w:rFonts w:ascii="Arial"/>
                <w:color w:val="auto"/>
                <w:sz w:val="21"/>
                <w:highlight w:val="none"/>
              </w:rPr>
            </w:pPr>
          </w:p>
        </w:tc>
        <w:tc>
          <w:tcPr>
            <w:tcW w:w="1079" w:type="dxa"/>
            <w:vAlign w:val="top"/>
          </w:tcPr>
          <w:p w14:paraId="6C721ADF">
            <w:pPr>
              <w:rPr>
                <w:rFonts w:ascii="Arial"/>
                <w:color w:val="auto"/>
                <w:sz w:val="21"/>
                <w:highlight w:val="none"/>
              </w:rPr>
            </w:pPr>
          </w:p>
        </w:tc>
        <w:tc>
          <w:tcPr>
            <w:tcW w:w="1080" w:type="dxa"/>
            <w:vAlign w:val="top"/>
          </w:tcPr>
          <w:p w14:paraId="7F0DDB64">
            <w:pPr>
              <w:rPr>
                <w:rFonts w:ascii="Arial"/>
                <w:color w:val="auto"/>
                <w:sz w:val="21"/>
                <w:highlight w:val="none"/>
              </w:rPr>
            </w:pPr>
          </w:p>
        </w:tc>
        <w:tc>
          <w:tcPr>
            <w:tcW w:w="1077" w:type="dxa"/>
            <w:vAlign w:val="top"/>
          </w:tcPr>
          <w:p w14:paraId="6964EA8F">
            <w:pPr>
              <w:rPr>
                <w:rFonts w:ascii="Arial"/>
                <w:color w:val="auto"/>
                <w:sz w:val="21"/>
                <w:highlight w:val="none"/>
              </w:rPr>
            </w:pPr>
          </w:p>
        </w:tc>
        <w:tc>
          <w:tcPr>
            <w:tcW w:w="859" w:type="dxa"/>
            <w:vAlign w:val="top"/>
          </w:tcPr>
          <w:p w14:paraId="08D018DF">
            <w:pPr>
              <w:rPr>
                <w:rFonts w:ascii="Arial"/>
                <w:color w:val="auto"/>
                <w:sz w:val="21"/>
                <w:highlight w:val="none"/>
              </w:rPr>
            </w:pPr>
          </w:p>
        </w:tc>
      </w:tr>
      <w:tr w14:paraId="6D065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56221A59">
            <w:pPr>
              <w:rPr>
                <w:rFonts w:ascii="Arial"/>
                <w:color w:val="auto"/>
                <w:sz w:val="21"/>
                <w:highlight w:val="none"/>
              </w:rPr>
            </w:pPr>
          </w:p>
        </w:tc>
        <w:tc>
          <w:tcPr>
            <w:tcW w:w="1660" w:type="dxa"/>
            <w:vAlign w:val="top"/>
          </w:tcPr>
          <w:p w14:paraId="36BB784D">
            <w:pPr>
              <w:rPr>
                <w:rFonts w:ascii="Arial"/>
                <w:color w:val="auto"/>
                <w:sz w:val="21"/>
                <w:highlight w:val="none"/>
              </w:rPr>
            </w:pPr>
          </w:p>
        </w:tc>
        <w:tc>
          <w:tcPr>
            <w:tcW w:w="1080" w:type="dxa"/>
            <w:vAlign w:val="top"/>
          </w:tcPr>
          <w:p w14:paraId="5ABF0089">
            <w:pPr>
              <w:rPr>
                <w:rFonts w:ascii="Arial"/>
                <w:color w:val="auto"/>
                <w:sz w:val="21"/>
                <w:highlight w:val="none"/>
              </w:rPr>
            </w:pPr>
          </w:p>
        </w:tc>
        <w:tc>
          <w:tcPr>
            <w:tcW w:w="719" w:type="dxa"/>
            <w:vAlign w:val="top"/>
          </w:tcPr>
          <w:p w14:paraId="5DC4D138">
            <w:pPr>
              <w:rPr>
                <w:rFonts w:ascii="Arial"/>
                <w:color w:val="auto"/>
                <w:sz w:val="21"/>
                <w:highlight w:val="none"/>
              </w:rPr>
            </w:pPr>
          </w:p>
        </w:tc>
        <w:tc>
          <w:tcPr>
            <w:tcW w:w="1080" w:type="dxa"/>
            <w:vAlign w:val="top"/>
          </w:tcPr>
          <w:p w14:paraId="40D7AED6">
            <w:pPr>
              <w:rPr>
                <w:rFonts w:ascii="Arial"/>
                <w:color w:val="auto"/>
                <w:sz w:val="21"/>
                <w:highlight w:val="none"/>
              </w:rPr>
            </w:pPr>
          </w:p>
        </w:tc>
        <w:tc>
          <w:tcPr>
            <w:tcW w:w="1079" w:type="dxa"/>
            <w:vAlign w:val="top"/>
          </w:tcPr>
          <w:p w14:paraId="41F6B516">
            <w:pPr>
              <w:rPr>
                <w:rFonts w:ascii="Arial"/>
                <w:color w:val="auto"/>
                <w:sz w:val="21"/>
                <w:highlight w:val="none"/>
              </w:rPr>
            </w:pPr>
          </w:p>
        </w:tc>
        <w:tc>
          <w:tcPr>
            <w:tcW w:w="1080" w:type="dxa"/>
            <w:vAlign w:val="top"/>
          </w:tcPr>
          <w:p w14:paraId="74292133">
            <w:pPr>
              <w:rPr>
                <w:rFonts w:ascii="Arial"/>
                <w:color w:val="auto"/>
                <w:sz w:val="21"/>
                <w:highlight w:val="none"/>
              </w:rPr>
            </w:pPr>
          </w:p>
        </w:tc>
        <w:tc>
          <w:tcPr>
            <w:tcW w:w="1077" w:type="dxa"/>
            <w:vAlign w:val="top"/>
          </w:tcPr>
          <w:p w14:paraId="0F7FCE28">
            <w:pPr>
              <w:rPr>
                <w:rFonts w:ascii="Arial"/>
                <w:color w:val="auto"/>
                <w:sz w:val="21"/>
                <w:highlight w:val="none"/>
              </w:rPr>
            </w:pPr>
          </w:p>
        </w:tc>
        <w:tc>
          <w:tcPr>
            <w:tcW w:w="859" w:type="dxa"/>
            <w:vAlign w:val="top"/>
          </w:tcPr>
          <w:p w14:paraId="64740EF6">
            <w:pPr>
              <w:rPr>
                <w:rFonts w:ascii="Arial"/>
                <w:color w:val="auto"/>
                <w:sz w:val="21"/>
                <w:highlight w:val="none"/>
              </w:rPr>
            </w:pPr>
          </w:p>
        </w:tc>
      </w:tr>
      <w:tr w14:paraId="66EDB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6CDC7860">
            <w:pPr>
              <w:rPr>
                <w:rFonts w:ascii="Arial"/>
                <w:color w:val="auto"/>
                <w:sz w:val="21"/>
                <w:highlight w:val="none"/>
              </w:rPr>
            </w:pPr>
          </w:p>
        </w:tc>
        <w:tc>
          <w:tcPr>
            <w:tcW w:w="1660" w:type="dxa"/>
            <w:vAlign w:val="top"/>
          </w:tcPr>
          <w:p w14:paraId="04B2505C">
            <w:pPr>
              <w:rPr>
                <w:rFonts w:ascii="Arial"/>
                <w:color w:val="auto"/>
                <w:sz w:val="21"/>
                <w:highlight w:val="none"/>
              </w:rPr>
            </w:pPr>
          </w:p>
        </w:tc>
        <w:tc>
          <w:tcPr>
            <w:tcW w:w="1080" w:type="dxa"/>
            <w:vAlign w:val="top"/>
          </w:tcPr>
          <w:p w14:paraId="5B66B46A">
            <w:pPr>
              <w:rPr>
                <w:rFonts w:ascii="Arial"/>
                <w:color w:val="auto"/>
                <w:sz w:val="21"/>
                <w:highlight w:val="none"/>
              </w:rPr>
            </w:pPr>
          </w:p>
        </w:tc>
        <w:tc>
          <w:tcPr>
            <w:tcW w:w="719" w:type="dxa"/>
            <w:vAlign w:val="top"/>
          </w:tcPr>
          <w:p w14:paraId="35CE7432">
            <w:pPr>
              <w:rPr>
                <w:rFonts w:ascii="Arial"/>
                <w:color w:val="auto"/>
                <w:sz w:val="21"/>
                <w:highlight w:val="none"/>
              </w:rPr>
            </w:pPr>
          </w:p>
        </w:tc>
        <w:tc>
          <w:tcPr>
            <w:tcW w:w="1080" w:type="dxa"/>
            <w:vAlign w:val="top"/>
          </w:tcPr>
          <w:p w14:paraId="08C468AC">
            <w:pPr>
              <w:rPr>
                <w:rFonts w:ascii="Arial"/>
                <w:color w:val="auto"/>
                <w:sz w:val="21"/>
                <w:highlight w:val="none"/>
              </w:rPr>
            </w:pPr>
          </w:p>
        </w:tc>
        <w:tc>
          <w:tcPr>
            <w:tcW w:w="1079" w:type="dxa"/>
            <w:vAlign w:val="top"/>
          </w:tcPr>
          <w:p w14:paraId="56032D14">
            <w:pPr>
              <w:rPr>
                <w:rFonts w:ascii="Arial"/>
                <w:color w:val="auto"/>
                <w:sz w:val="21"/>
                <w:highlight w:val="none"/>
              </w:rPr>
            </w:pPr>
          </w:p>
        </w:tc>
        <w:tc>
          <w:tcPr>
            <w:tcW w:w="1080" w:type="dxa"/>
            <w:vAlign w:val="top"/>
          </w:tcPr>
          <w:p w14:paraId="595FC611">
            <w:pPr>
              <w:rPr>
                <w:rFonts w:ascii="Arial"/>
                <w:color w:val="auto"/>
                <w:sz w:val="21"/>
                <w:highlight w:val="none"/>
              </w:rPr>
            </w:pPr>
          </w:p>
        </w:tc>
        <w:tc>
          <w:tcPr>
            <w:tcW w:w="1077" w:type="dxa"/>
            <w:vAlign w:val="top"/>
          </w:tcPr>
          <w:p w14:paraId="37F213E0">
            <w:pPr>
              <w:rPr>
                <w:rFonts w:ascii="Arial"/>
                <w:color w:val="auto"/>
                <w:sz w:val="21"/>
                <w:highlight w:val="none"/>
              </w:rPr>
            </w:pPr>
          </w:p>
        </w:tc>
        <w:tc>
          <w:tcPr>
            <w:tcW w:w="859" w:type="dxa"/>
            <w:vAlign w:val="top"/>
          </w:tcPr>
          <w:p w14:paraId="6FB697AB">
            <w:pPr>
              <w:rPr>
                <w:rFonts w:ascii="Arial"/>
                <w:color w:val="auto"/>
                <w:sz w:val="21"/>
                <w:highlight w:val="none"/>
              </w:rPr>
            </w:pPr>
          </w:p>
        </w:tc>
      </w:tr>
      <w:tr w14:paraId="3C070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53" w:type="dxa"/>
            <w:vAlign w:val="top"/>
          </w:tcPr>
          <w:p w14:paraId="1AC0D730">
            <w:pPr>
              <w:rPr>
                <w:rFonts w:ascii="Arial"/>
                <w:color w:val="auto"/>
                <w:sz w:val="21"/>
                <w:highlight w:val="none"/>
              </w:rPr>
            </w:pPr>
          </w:p>
        </w:tc>
        <w:tc>
          <w:tcPr>
            <w:tcW w:w="1660" w:type="dxa"/>
            <w:vAlign w:val="top"/>
          </w:tcPr>
          <w:p w14:paraId="3DFBC33E">
            <w:pPr>
              <w:rPr>
                <w:rFonts w:ascii="Arial"/>
                <w:color w:val="auto"/>
                <w:sz w:val="21"/>
                <w:highlight w:val="none"/>
              </w:rPr>
            </w:pPr>
          </w:p>
        </w:tc>
        <w:tc>
          <w:tcPr>
            <w:tcW w:w="1080" w:type="dxa"/>
            <w:vAlign w:val="top"/>
          </w:tcPr>
          <w:p w14:paraId="559A813C">
            <w:pPr>
              <w:rPr>
                <w:rFonts w:ascii="Arial"/>
                <w:color w:val="auto"/>
                <w:sz w:val="21"/>
                <w:highlight w:val="none"/>
              </w:rPr>
            </w:pPr>
          </w:p>
        </w:tc>
        <w:tc>
          <w:tcPr>
            <w:tcW w:w="719" w:type="dxa"/>
            <w:vAlign w:val="top"/>
          </w:tcPr>
          <w:p w14:paraId="13026D76">
            <w:pPr>
              <w:rPr>
                <w:rFonts w:ascii="Arial"/>
                <w:color w:val="auto"/>
                <w:sz w:val="21"/>
                <w:highlight w:val="none"/>
              </w:rPr>
            </w:pPr>
          </w:p>
        </w:tc>
        <w:tc>
          <w:tcPr>
            <w:tcW w:w="1080" w:type="dxa"/>
            <w:vAlign w:val="top"/>
          </w:tcPr>
          <w:p w14:paraId="1E1480FF">
            <w:pPr>
              <w:rPr>
                <w:rFonts w:ascii="Arial"/>
                <w:color w:val="auto"/>
                <w:sz w:val="21"/>
                <w:highlight w:val="none"/>
              </w:rPr>
            </w:pPr>
          </w:p>
        </w:tc>
        <w:tc>
          <w:tcPr>
            <w:tcW w:w="1079" w:type="dxa"/>
            <w:vAlign w:val="top"/>
          </w:tcPr>
          <w:p w14:paraId="34D5E5FA">
            <w:pPr>
              <w:rPr>
                <w:rFonts w:ascii="Arial"/>
                <w:color w:val="auto"/>
                <w:sz w:val="21"/>
                <w:highlight w:val="none"/>
              </w:rPr>
            </w:pPr>
          </w:p>
        </w:tc>
        <w:tc>
          <w:tcPr>
            <w:tcW w:w="1080" w:type="dxa"/>
            <w:vAlign w:val="top"/>
          </w:tcPr>
          <w:p w14:paraId="3DFBA4AB">
            <w:pPr>
              <w:rPr>
                <w:rFonts w:ascii="Arial"/>
                <w:color w:val="auto"/>
                <w:sz w:val="21"/>
                <w:highlight w:val="none"/>
              </w:rPr>
            </w:pPr>
          </w:p>
        </w:tc>
        <w:tc>
          <w:tcPr>
            <w:tcW w:w="1077" w:type="dxa"/>
            <w:vAlign w:val="top"/>
          </w:tcPr>
          <w:p w14:paraId="15CDBCA2">
            <w:pPr>
              <w:rPr>
                <w:rFonts w:ascii="Arial"/>
                <w:color w:val="auto"/>
                <w:sz w:val="21"/>
                <w:highlight w:val="none"/>
              </w:rPr>
            </w:pPr>
          </w:p>
        </w:tc>
        <w:tc>
          <w:tcPr>
            <w:tcW w:w="859" w:type="dxa"/>
            <w:vAlign w:val="top"/>
          </w:tcPr>
          <w:p w14:paraId="031FF767">
            <w:pPr>
              <w:rPr>
                <w:rFonts w:ascii="Arial"/>
                <w:color w:val="auto"/>
                <w:sz w:val="21"/>
                <w:highlight w:val="none"/>
              </w:rPr>
            </w:pPr>
          </w:p>
        </w:tc>
      </w:tr>
    </w:tbl>
    <w:p w14:paraId="0F4304C5">
      <w:pPr>
        <w:rPr>
          <w:rFonts w:ascii="Arial"/>
          <w:color w:val="auto"/>
          <w:sz w:val="21"/>
          <w:highlight w:val="none"/>
        </w:rPr>
      </w:pPr>
    </w:p>
    <w:p w14:paraId="3EA08389">
      <w:pPr>
        <w:rPr>
          <w:rFonts w:ascii="Arial" w:hAnsi="Arial" w:eastAsia="Arial" w:cs="Arial"/>
          <w:color w:val="auto"/>
          <w:sz w:val="21"/>
          <w:szCs w:val="21"/>
          <w:highlight w:val="none"/>
        </w:rPr>
        <w:sectPr>
          <w:footerReference r:id="rId38" w:type="default"/>
          <w:pgSz w:w="11905" w:h="16838"/>
          <w:pgMar w:top="1417" w:right="1361" w:bottom="1417" w:left="1361" w:header="850" w:footer="1077" w:gutter="0"/>
          <w:pgNumType w:fmt="decimal"/>
          <w:cols w:space="0" w:num="1"/>
          <w:rtlGutter w:val="0"/>
          <w:docGrid w:linePitch="0" w:charSpace="0"/>
        </w:sectPr>
      </w:pPr>
    </w:p>
    <w:p w14:paraId="6FC56551">
      <w:pPr>
        <w:pStyle w:val="2"/>
        <w:spacing w:before="56" w:line="219" w:lineRule="auto"/>
        <w:ind w:left="35"/>
        <w:rPr>
          <w:color w:val="auto"/>
          <w:sz w:val="28"/>
          <w:szCs w:val="28"/>
          <w:highlight w:val="none"/>
        </w:rPr>
      </w:pPr>
      <w:r>
        <w:rPr>
          <w:color w:val="auto"/>
          <w:spacing w:val="-27"/>
          <w:sz w:val="28"/>
          <w:szCs w:val="28"/>
          <w:highlight w:val="none"/>
        </w:rPr>
        <w:t>附件三：</w:t>
      </w:r>
    </w:p>
    <w:p w14:paraId="53E5B5A6">
      <w:pPr>
        <w:pStyle w:val="2"/>
        <w:spacing w:before="148" w:line="219" w:lineRule="auto"/>
        <w:ind w:left="2954"/>
        <w:rPr>
          <w:color w:val="auto"/>
          <w:sz w:val="28"/>
          <w:szCs w:val="28"/>
          <w:highlight w:val="none"/>
        </w:rPr>
      </w:pPr>
      <w:r>
        <w:rPr>
          <w:color w:val="auto"/>
          <w:spacing w:val="11"/>
          <w:sz w:val="28"/>
          <w:szCs w:val="28"/>
          <w:highlight w:val="none"/>
        </w:rPr>
        <w:t>拟投入的劳动力计划表</w:t>
      </w:r>
    </w:p>
    <w:p w14:paraId="07672D2E">
      <w:pPr>
        <w:spacing w:line="247" w:lineRule="auto"/>
        <w:rPr>
          <w:rFonts w:ascii="Arial"/>
          <w:color w:val="auto"/>
          <w:sz w:val="21"/>
          <w:highlight w:val="none"/>
        </w:rPr>
      </w:pPr>
    </w:p>
    <w:p w14:paraId="52F4FAA1">
      <w:pPr>
        <w:pStyle w:val="2"/>
        <w:spacing w:before="68" w:line="206" w:lineRule="auto"/>
        <w:ind w:left="6880"/>
        <w:rPr>
          <w:color w:val="auto"/>
          <w:highlight w:val="none"/>
        </w:rPr>
      </w:pPr>
      <w:r>
        <w:rPr>
          <w:color w:val="auto"/>
          <w:spacing w:val="-10"/>
          <w:highlight w:val="none"/>
        </w:rPr>
        <w:t>单位：     人</w:t>
      </w:r>
    </w:p>
    <w:tbl>
      <w:tblPr>
        <w:tblStyle w:val="31"/>
        <w:tblW w:w="86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002"/>
        <w:gridCol w:w="1001"/>
        <w:gridCol w:w="1003"/>
        <w:gridCol w:w="1000"/>
        <w:gridCol w:w="1001"/>
        <w:gridCol w:w="1000"/>
        <w:gridCol w:w="1003"/>
        <w:gridCol w:w="1007"/>
      </w:tblGrid>
      <w:tr w14:paraId="4C12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3" w:type="dxa"/>
            <w:vAlign w:val="top"/>
          </w:tcPr>
          <w:p w14:paraId="1C77C8AC">
            <w:pPr>
              <w:pStyle w:val="32"/>
              <w:spacing w:before="188" w:line="221" w:lineRule="auto"/>
              <w:ind w:left="128"/>
              <w:rPr>
                <w:color w:val="auto"/>
                <w:highlight w:val="none"/>
              </w:rPr>
            </w:pPr>
            <w:r>
              <w:rPr>
                <w:color w:val="auto"/>
                <w:spacing w:val="-5"/>
                <w:highlight w:val="none"/>
              </w:rPr>
              <w:t>工种</w:t>
            </w:r>
          </w:p>
        </w:tc>
        <w:tc>
          <w:tcPr>
            <w:tcW w:w="8017" w:type="dxa"/>
            <w:gridSpan w:val="8"/>
            <w:vAlign w:val="top"/>
          </w:tcPr>
          <w:p w14:paraId="4C14ACD2">
            <w:pPr>
              <w:pStyle w:val="32"/>
              <w:spacing w:before="187" w:line="221" w:lineRule="auto"/>
              <w:ind w:left="3289"/>
              <w:rPr>
                <w:color w:val="auto"/>
                <w:highlight w:val="none"/>
              </w:rPr>
            </w:pPr>
            <w:r>
              <w:rPr>
                <w:color w:val="auto"/>
                <w:spacing w:val="-3"/>
                <w:highlight w:val="none"/>
              </w:rPr>
              <w:t>投入劳动力情况</w:t>
            </w:r>
          </w:p>
        </w:tc>
      </w:tr>
      <w:tr w14:paraId="0006D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2E3B0F6D">
            <w:pPr>
              <w:rPr>
                <w:rFonts w:ascii="Arial"/>
                <w:color w:val="auto"/>
                <w:sz w:val="21"/>
                <w:highlight w:val="none"/>
              </w:rPr>
            </w:pPr>
          </w:p>
        </w:tc>
        <w:tc>
          <w:tcPr>
            <w:tcW w:w="1002" w:type="dxa"/>
            <w:vAlign w:val="top"/>
          </w:tcPr>
          <w:p w14:paraId="5BE82EE6">
            <w:pPr>
              <w:rPr>
                <w:rFonts w:ascii="Arial"/>
                <w:color w:val="auto"/>
                <w:sz w:val="21"/>
                <w:highlight w:val="none"/>
              </w:rPr>
            </w:pPr>
          </w:p>
        </w:tc>
        <w:tc>
          <w:tcPr>
            <w:tcW w:w="1001" w:type="dxa"/>
            <w:vAlign w:val="top"/>
          </w:tcPr>
          <w:p w14:paraId="612F8062">
            <w:pPr>
              <w:rPr>
                <w:rFonts w:ascii="Arial"/>
                <w:color w:val="auto"/>
                <w:sz w:val="21"/>
                <w:highlight w:val="none"/>
              </w:rPr>
            </w:pPr>
          </w:p>
        </w:tc>
        <w:tc>
          <w:tcPr>
            <w:tcW w:w="1003" w:type="dxa"/>
            <w:vAlign w:val="top"/>
          </w:tcPr>
          <w:p w14:paraId="5F56C9F9">
            <w:pPr>
              <w:rPr>
                <w:rFonts w:ascii="Arial"/>
                <w:color w:val="auto"/>
                <w:sz w:val="21"/>
                <w:highlight w:val="none"/>
              </w:rPr>
            </w:pPr>
          </w:p>
        </w:tc>
        <w:tc>
          <w:tcPr>
            <w:tcW w:w="1000" w:type="dxa"/>
            <w:vAlign w:val="top"/>
          </w:tcPr>
          <w:p w14:paraId="4E394BA0">
            <w:pPr>
              <w:rPr>
                <w:rFonts w:ascii="Arial"/>
                <w:color w:val="auto"/>
                <w:sz w:val="21"/>
                <w:highlight w:val="none"/>
              </w:rPr>
            </w:pPr>
          </w:p>
        </w:tc>
        <w:tc>
          <w:tcPr>
            <w:tcW w:w="1001" w:type="dxa"/>
            <w:vAlign w:val="top"/>
          </w:tcPr>
          <w:p w14:paraId="07A3ED2A">
            <w:pPr>
              <w:rPr>
                <w:rFonts w:ascii="Arial"/>
                <w:color w:val="auto"/>
                <w:sz w:val="21"/>
                <w:highlight w:val="none"/>
              </w:rPr>
            </w:pPr>
          </w:p>
        </w:tc>
        <w:tc>
          <w:tcPr>
            <w:tcW w:w="1000" w:type="dxa"/>
            <w:vAlign w:val="top"/>
          </w:tcPr>
          <w:p w14:paraId="5EF75CE3">
            <w:pPr>
              <w:rPr>
                <w:rFonts w:ascii="Arial"/>
                <w:color w:val="auto"/>
                <w:sz w:val="21"/>
                <w:highlight w:val="none"/>
              </w:rPr>
            </w:pPr>
          </w:p>
        </w:tc>
        <w:tc>
          <w:tcPr>
            <w:tcW w:w="1003" w:type="dxa"/>
            <w:vAlign w:val="top"/>
          </w:tcPr>
          <w:p w14:paraId="3165D23F">
            <w:pPr>
              <w:rPr>
                <w:rFonts w:ascii="Arial"/>
                <w:color w:val="auto"/>
                <w:sz w:val="21"/>
                <w:highlight w:val="none"/>
              </w:rPr>
            </w:pPr>
          </w:p>
        </w:tc>
        <w:tc>
          <w:tcPr>
            <w:tcW w:w="1007" w:type="dxa"/>
            <w:vAlign w:val="top"/>
          </w:tcPr>
          <w:p w14:paraId="439F1951">
            <w:pPr>
              <w:rPr>
                <w:rFonts w:ascii="Arial"/>
                <w:color w:val="auto"/>
                <w:sz w:val="21"/>
                <w:highlight w:val="none"/>
              </w:rPr>
            </w:pPr>
          </w:p>
        </w:tc>
      </w:tr>
      <w:tr w14:paraId="73E19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3" w:type="dxa"/>
            <w:vAlign w:val="top"/>
          </w:tcPr>
          <w:p w14:paraId="091271E9">
            <w:pPr>
              <w:rPr>
                <w:rFonts w:ascii="Arial"/>
                <w:color w:val="auto"/>
                <w:sz w:val="21"/>
                <w:highlight w:val="none"/>
              </w:rPr>
            </w:pPr>
          </w:p>
        </w:tc>
        <w:tc>
          <w:tcPr>
            <w:tcW w:w="1002" w:type="dxa"/>
            <w:vAlign w:val="top"/>
          </w:tcPr>
          <w:p w14:paraId="523F557E">
            <w:pPr>
              <w:rPr>
                <w:rFonts w:ascii="Arial"/>
                <w:color w:val="auto"/>
                <w:sz w:val="21"/>
                <w:highlight w:val="none"/>
              </w:rPr>
            </w:pPr>
          </w:p>
        </w:tc>
        <w:tc>
          <w:tcPr>
            <w:tcW w:w="1001" w:type="dxa"/>
            <w:vAlign w:val="top"/>
          </w:tcPr>
          <w:p w14:paraId="315EA05E">
            <w:pPr>
              <w:rPr>
                <w:rFonts w:ascii="Arial"/>
                <w:color w:val="auto"/>
                <w:sz w:val="21"/>
                <w:highlight w:val="none"/>
              </w:rPr>
            </w:pPr>
          </w:p>
        </w:tc>
        <w:tc>
          <w:tcPr>
            <w:tcW w:w="1003" w:type="dxa"/>
            <w:vAlign w:val="top"/>
          </w:tcPr>
          <w:p w14:paraId="44581D72">
            <w:pPr>
              <w:rPr>
                <w:rFonts w:ascii="Arial"/>
                <w:color w:val="auto"/>
                <w:sz w:val="21"/>
                <w:highlight w:val="none"/>
              </w:rPr>
            </w:pPr>
          </w:p>
        </w:tc>
        <w:tc>
          <w:tcPr>
            <w:tcW w:w="1000" w:type="dxa"/>
            <w:vAlign w:val="top"/>
          </w:tcPr>
          <w:p w14:paraId="4456B431">
            <w:pPr>
              <w:rPr>
                <w:rFonts w:ascii="Arial"/>
                <w:color w:val="auto"/>
                <w:sz w:val="21"/>
                <w:highlight w:val="none"/>
              </w:rPr>
            </w:pPr>
          </w:p>
        </w:tc>
        <w:tc>
          <w:tcPr>
            <w:tcW w:w="1001" w:type="dxa"/>
            <w:vAlign w:val="top"/>
          </w:tcPr>
          <w:p w14:paraId="466099D5">
            <w:pPr>
              <w:rPr>
                <w:rFonts w:ascii="Arial"/>
                <w:color w:val="auto"/>
                <w:sz w:val="21"/>
                <w:highlight w:val="none"/>
              </w:rPr>
            </w:pPr>
          </w:p>
        </w:tc>
        <w:tc>
          <w:tcPr>
            <w:tcW w:w="1000" w:type="dxa"/>
            <w:vAlign w:val="top"/>
          </w:tcPr>
          <w:p w14:paraId="52C679A1">
            <w:pPr>
              <w:rPr>
                <w:rFonts w:ascii="Arial"/>
                <w:color w:val="auto"/>
                <w:sz w:val="21"/>
                <w:highlight w:val="none"/>
              </w:rPr>
            </w:pPr>
          </w:p>
        </w:tc>
        <w:tc>
          <w:tcPr>
            <w:tcW w:w="1003" w:type="dxa"/>
            <w:vAlign w:val="top"/>
          </w:tcPr>
          <w:p w14:paraId="70F7F419">
            <w:pPr>
              <w:rPr>
                <w:rFonts w:ascii="Arial"/>
                <w:color w:val="auto"/>
                <w:sz w:val="21"/>
                <w:highlight w:val="none"/>
              </w:rPr>
            </w:pPr>
          </w:p>
        </w:tc>
        <w:tc>
          <w:tcPr>
            <w:tcW w:w="1007" w:type="dxa"/>
            <w:vAlign w:val="top"/>
          </w:tcPr>
          <w:p w14:paraId="3C11B6D8">
            <w:pPr>
              <w:rPr>
                <w:rFonts w:ascii="Arial"/>
                <w:color w:val="auto"/>
                <w:sz w:val="21"/>
                <w:highlight w:val="none"/>
              </w:rPr>
            </w:pPr>
          </w:p>
        </w:tc>
      </w:tr>
      <w:tr w14:paraId="3FDC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7C4E70B0">
            <w:pPr>
              <w:rPr>
                <w:rFonts w:ascii="Arial"/>
                <w:color w:val="auto"/>
                <w:sz w:val="21"/>
                <w:highlight w:val="none"/>
              </w:rPr>
            </w:pPr>
          </w:p>
        </w:tc>
        <w:tc>
          <w:tcPr>
            <w:tcW w:w="1002" w:type="dxa"/>
            <w:vAlign w:val="top"/>
          </w:tcPr>
          <w:p w14:paraId="20B539C7">
            <w:pPr>
              <w:rPr>
                <w:rFonts w:ascii="Arial"/>
                <w:color w:val="auto"/>
                <w:sz w:val="21"/>
                <w:highlight w:val="none"/>
              </w:rPr>
            </w:pPr>
          </w:p>
        </w:tc>
        <w:tc>
          <w:tcPr>
            <w:tcW w:w="1001" w:type="dxa"/>
            <w:vAlign w:val="top"/>
          </w:tcPr>
          <w:p w14:paraId="6B63D138">
            <w:pPr>
              <w:rPr>
                <w:rFonts w:ascii="Arial"/>
                <w:color w:val="auto"/>
                <w:sz w:val="21"/>
                <w:highlight w:val="none"/>
              </w:rPr>
            </w:pPr>
          </w:p>
        </w:tc>
        <w:tc>
          <w:tcPr>
            <w:tcW w:w="1003" w:type="dxa"/>
            <w:vAlign w:val="top"/>
          </w:tcPr>
          <w:p w14:paraId="429FBB43">
            <w:pPr>
              <w:rPr>
                <w:rFonts w:ascii="Arial"/>
                <w:color w:val="auto"/>
                <w:sz w:val="21"/>
                <w:highlight w:val="none"/>
              </w:rPr>
            </w:pPr>
          </w:p>
        </w:tc>
        <w:tc>
          <w:tcPr>
            <w:tcW w:w="1000" w:type="dxa"/>
            <w:vAlign w:val="top"/>
          </w:tcPr>
          <w:p w14:paraId="25E01619">
            <w:pPr>
              <w:rPr>
                <w:rFonts w:ascii="Arial"/>
                <w:color w:val="auto"/>
                <w:sz w:val="21"/>
                <w:highlight w:val="none"/>
              </w:rPr>
            </w:pPr>
          </w:p>
        </w:tc>
        <w:tc>
          <w:tcPr>
            <w:tcW w:w="1001" w:type="dxa"/>
            <w:vAlign w:val="top"/>
          </w:tcPr>
          <w:p w14:paraId="6D7D6E64">
            <w:pPr>
              <w:rPr>
                <w:rFonts w:ascii="Arial"/>
                <w:color w:val="auto"/>
                <w:sz w:val="21"/>
                <w:highlight w:val="none"/>
              </w:rPr>
            </w:pPr>
          </w:p>
        </w:tc>
        <w:tc>
          <w:tcPr>
            <w:tcW w:w="1000" w:type="dxa"/>
            <w:vAlign w:val="top"/>
          </w:tcPr>
          <w:p w14:paraId="50F864D9">
            <w:pPr>
              <w:rPr>
                <w:rFonts w:ascii="Arial"/>
                <w:color w:val="auto"/>
                <w:sz w:val="21"/>
                <w:highlight w:val="none"/>
              </w:rPr>
            </w:pPr>
          </w:p>
        </w:tc>
        <w:tc>
          <w:tcPr>
            <w:tcW w:w="1003" w:type="dxa"/>
            <w:vAlign w:val="top"/>
          </w:tcPr>
          <w:p w14:paraId="433D408A">
            <w:pPr>
              <w:rPr>
                <w:rFonts w:ascii="Arial"/>
                <w:color w:val="auto"/>
                <w:sz w:val="21"/>
                <w:highlight w:val="none"/>
              </w:rPr>
            </w:pPr>
          </w:p>
        </w:tc>
        <w:tc>
          <w:tcPr>
            <w:tcW w:w="1007" w:type="dxa"/>
            <w:vAlign w:val="top"/>
          </w:tcPr>
          <w:p w14:paraId="1E7B3D15">
            <w:pPr>
              <w:rPr>
                <w:rFonts w:ascii="Arial"/>
                <w:color w:val="auto"/>
                <w:sz w:val="21"/>
                <w:highlight w:val="none"/>
              </w:rPr>
            </w:pPr>
          </w:p>
        </w:tc>
      </w:tr>
      <w:tr w14:paraId="44C80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04A9317C">
            <w:pPr>
              <w:rPr>
                <w:rFonts w:ascii="Arial"/>
                <w:color w:val="auto"/>
                <w:sz w:val="21"/>
                <w:highlight w:val="none"/>
              </w:rPr>
            </w:pPr>
          </w:p>
        </w:tc>
        <w:tc>
          <w:tcPr>
            <w:tcW w:w="1002" w:type="dxa"/>
            <w:vAlign w:val="top"/>
          </w:tcPr>
          <w:p w14:paraId="6CDA4393">
            <w:pPr>
              <w:rPr>
                <w:rFonts w:ascii="Arial"/>
                <w:color w:val="auto"/>
                <w:sz w:val="21"/>
                <w:highlight w:val="none"/>
              </w:rPr>
            </w:pPr>
          </w:p>
        </w:tc>
        <w:tc>
          <w:tcPr>
            <w:tcW w:w="1001" w:type="dxa"/>
            <w:vAlign w:val="top"/>
          </w:tcPr>
          <w:p w14:paraId="3D102183">
            <w:pPr>
              <w:rPr>
                <w:rFonts w:ascii="Arial"/>
                <w:color w:val="auto"/>
                <w:sz w:val="21"/>
                <w:highlight w:val="none"/>
              </w:rPr>
            </w:pPr>
          </w:p>
        </w:tc>
        <w:tc>
          <w:tcPr>
            <w:tcW w:w="1003" w:type="dxa"/>
            <w:vAlign w:val="top"/>
          </w:tcPr>
          <w:p w14:paraId="0EA3F3D8">
            <w:pPr>
              <w:rPr>
                <w:rFonts w:ascii="Arial"/>
                <w:color w:val="auto"/>
                <w:sz w:val="21"/>
                <w:highlight w:val="none"/>
              </w:rPr>
            </w:pPr>
          </w:p>
        </w:tc>
        <w:tc>
          <w:tcPr>
            <w:tcW w:w="1000" w:type="dxa"/>
            <w:vAlign w:val="top"/>
          </w:tcPr>
          <w:p w14:paraId="527F8BF0">
            <w:pPr>
              <w:rPr>
                <w:rFonts w:ascii="Arial"/>
                <w:color w:val="auto"/>
                <w:sz w:val="21"/>
                <w:highlight w:val="none"/>
              </w:rPr>
            </w:pPr>
          </w:p>
        </w:tc>
        <w:tc>
          <w:tcPr>
            <w:tcW w:w="1001" w:type="dxa"/>
            <w:vAlign w:val="top"/>
          </w:tcPr>
          <w:p w14:paraId="03025AB7">
            <w:pPr>
              <w:rPr>
                <w:rFonts w:ascii="Arial"/>
                <w:color w:val="auto"/>
                <w:sz w:val="21"/>
                <w:highlight w:val="none"/>
              </w:rPr>
            </w:pPr>
          </w:p>
        </w:tc>
        <w:tc>
          <w:tcPr>
            <w:tcW w:w="1000" w:type="dxa"/>
            <w:vAlign w:val="top"/>
          </w:tcPr>
          <w:p w14:paraId="3364C4CA">
            <w:pPr>
              <w:rPr>
                <w:rFonts w:ascii="Arial"/>
                <w:color w:val="auto"/>
                <w:sz w:val="21"/>
                <w:highlight w:val="none"/>
              </w:rPr>
            </w:pPr>
          </w:p>
        </w:tc>
        <w:tc>
          <w:tcPr>
            <w:tcW w:w="1003" w:type="dxa"/>
            <w:vAlign w:val="top"/>
          </w:tcPr>
          <w:p w14:paraId="3EF872DF">
            <w:pPr>
              <w:rPr>
                <w:rFonts w:ascii="Arial"/>
                <w:color w:val="auto"/>
                <w:sz w:val="21"/>
                <w:highlight w:val="none"/>
              </w:rPr>
            </w:pPr>
          </w:p>
        </w:tc>
        <w:tc>
          <w:tcPr>
            <w:tcW w:w="1007" w:type="dxa"/>
            <w:vAlign w:val="top"/>
          </w:tcPr>
          <w:p w14:paraId="1A9B0D47">
            <w:pPr>
              <w:rPr>
                <w:rFonts w:ascii="Arial"/>
                <w:color w:val="auto"/>
                <w:sz w:val="21"/>
                <w:highlight w:val="none"/>
              </w:rPr>
            </w:pPr>
          </w:p>
        </w:tc>
      </w:tr>
      <w:tr w14:paraId="59D8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6CF16579">
            <w:pPr>
              <w:rPr>
                <w:rFonts w:ascii="Arial"/>
                <w:color w:val="auto"/>
                <w:sz w:val="21"/>
                <w:highlight w:val="none"/>
              </w:rPr>
            </w:pPr>
          </w:p>
        </w:tc>
        <w:tc>
          <w:tcPr>
            <w:tcW w:w="1002" w:type="dxa"/>
            <w:vAlign w:val="top"/>
          </w:tcPr>
          <w:p w14:paraId="3D4B75B4">
            <w:pPr>
              <w:rPr>
                <w:rFonts w:ascii="Arial"/>
                <w:color w:val="auto"/>
                <w:sz w:val="21"/>
                <w:highlight w:val="none"/>
              </w:rPr>
            </w:pPr>
          </w:p>
        </w:tc>
        <w:tc>
          <w:tcPr>
            <w:tcW w:w="1001" w:type="dxa"/>
            <w:vAlign w:val="top"/>
          </w:tcPr>
          <w:p w14:paraId="3D528CE2">
            <w:pPr>
              <w:rPr>
                <w:rFonts w:ascii="Arial"/>
                <w:color w:val="auto"/>
                <w:sz w:val="21"/>
                <w:highlight w:val="none"/>
              </w:rPr>
            </w:pPr>
          </w:p>
        </w:tc>
        <w:tc>
          <w:tcPr>
            <w:tcW w:w="1003" w:type="dxa"/>
            <w:vAlign w:val="top"/>
          </w:tcPr>
          <w:p w14:paraId="29A3273A">
            <w:pPr>
              <w:rPr>
                <w:rFonts w:ascii="Arial"/>
                <w:color w:val="auto"/>
                <w:sz w:val="21"/>
                <w:highlight w:val="none"/>
              </w:rPr>
            </w:pPr>
          </w:p>
        </w:tc>
        <w:tc>
          <w:tcPr>
            <w:tcW w:w="1000" w:type="dxa"/>
            <w:vAlign w:val="top"/>
          </w:tcPr>
          <w:p w14:paraId="0DB98183">
            <w:pPr>
              <w:rPr>
                <w:rFonts w:ascii="Arial"/>
                <w:color w:val="auto"/>
                <w:sz w:val="21"/>
                <w:highlight w:val="none"/>
              </w:rPr>
            </w:pPr>
          </w:p>
        </w:tc>
        <w:tc>
          <w:tcPr>
            <w:tcW w:w="1001" w:type="dxa"/>
            <w:vAlign w:val="top"/>
          </w:tcPr>
          <w:p w14:paraId="03C04DD4">
            <w:pPr>
              <w:rPr>
                <w:rFonts w:ascii="Arial"/>
                <w:color w:val="auto"/>
                <w:sz w:val="21"/>
                <w:highlight w:val="none"/>
              </w:rPr>
            </w:pPr>
          </w:p>
        </w:tc>
        <w:tc>
          <w:tcPr>
            <w:tcW w:w="1000" w:type="dxa"/>
            <w:vAlign w:val="top"/>
          </w:tcPr>
          <w:p w14:paraId="2DE024FB">
            <w:pPr>
              <w:rPr>
                <w:rFonts w:ascii="Arial"/>
                <w:color w:val="auto"/>
                <w:sz w:val="21"/>
                <w:highlight w:val="none"/>
              </w:rPr>
            </w:pPr>
          </w:p>
        </w:tc>
        <w:tc>
          <w:tcPr>
            <w:tcW w:w="1003" w:type="dxa"/>
            <w:vAlign w:val="top"/>
          </w:tcPr>
          <w:p w14:paraId="13D707CE">
            <w:pPr>
              <w:rPr>
                <w:rFonts w:ascii="Arial"/>
                <w:color w:val="auto"/>
                <w:sz w:val="21"/>
                <w:highlight w:val="none"/>
              </w:rPr>
            </w:pPr>
          </w:p>
        </w:tc>
        <w:tc>
          <w:tcPr>
            <w:tcW w:w="1007" w:type="dxa"/>
            <w:vAlign w:val="top"/>
          </w:tcPr>
          <w:p w14:paraId="3B4DFDCF">
            <w:pPr>
              <w:rPr>
                <w:rFonts w:ascii="Arial"/>
                <w:color w:val="auto"/>
                <w:sz w:val="21"/>
                <w:highlight w:val="none"/>
              </w:rPr>
            </w:pPr>
          </w:p>
        </w:tc>
      </w:tr>
      <w:tr w14:paraId="16F1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53" w:type="dxa"/>
            <w:vAlign w:val="top"/>
          </w:tcPr>
          <w:p w14:paraId="75D873B2">
            <w:pPr>
              <w:rPr>
                <w:rFonts w:ascii="Arial"/>
                <w:color w:val="auto"/>
                <w:sz w:val="21"/>
                <w:highlight w:val="none"/>
              </w:rPr>
            </w:pPr>
          </w:p>
        </w:tc>
        <w:tc>
          <w:tcPr>
            <w:tcW w:w="1002" w:type="dxa"/>
            <w:vAlign w:val="top"/>
          </w:tcPr>
          <w:p w14:paraId="7F6DDDDC">
            <w:pPr>
              <w:rPr>
                <w:rFonts w:ascii="Arial"/>
                <w:color w:val="auto"/>
                <w:sz w:val="21"/>
                <w:highlight w:val="none"/>
              </w:rPr>
            </w:pPr>
          </w:p>
        </w:tc>
        <w:tc>
          <w:tcPr>
            <w:tcW w:w="1001" w:type="dxa"/>
            <w:vAlign w:val="top"/>
          </w:tcPr>
          <w:p w14:paraId="10A68C48">
            <w:pPr>
              <w:rPr>
                <w:rFonts w:ascii="Arial"/>
                <w:color w:val="auto"/>
                <w:sz w:val="21"/>
                <w:highlight w:val="none"/>
              </w:rPr>
            </w:pPr>
          </w:p>
        </w:tc>
        <w:tc>
          <w:tcPr>
            <w:tcW w:w="1003" w:type="dxa"/>
            <w:vAlign w:val="top"/>
          </w:tcPr>
          <w:p w14:paraId="4F171469">
            <w:pPr>
              <w:rPr>
                <w:rFonts w:ascii="Arial"/>
                <w:color w:val="auto"/>
                <w:sz w:val="21"/>
                <w:highlight w:val="none"/>
              </w:rPr>
            </w:pPr>
          </w:p>
        </w:tc>
        <w:tc>
          <w:tcPr>
            <w:tcW w:w="1000" w:type="dxa"/>
            <w:vAlign w:val="top"/>
          </w:tcPr>
          <w:p w14:paraId="21F6696D">
            <w:pPr>
              <w:rPr>
                <w:rFonts w:ascii="Arial"/>
                <w:color w:val="auto"/>
                <w:sz w:val="21"/>
                <w:highlight w:val="none"/>
              </w:rPr>
            </w:pPr>
          </w:p>
        </w:tc>
        <w:tc>
          <w:tcPr>
            <w:tcW w:w="1001" w:type="dxa"/>
            <w:vAlign w:val="top"/>
          </w:tcPr>
          <w:p w14:paraId="6274D65C">
            <w:pPr>
              <w:rPr>
                <w:rFonts w:ascii="Arial"/>
                <w:color w:val="auto"/>
                <w:sz w:val="21"/>
                <w:highlight w:val="none"/>
              </w:rPr>
            </w:pPr>
          </w:p>
        </w:tc>
        <w:tc>
          <w:tcPr>
            <w:tcW w:w="1000" w:type="dxa"/>
            <w:vAlign w:val="top"/>
          </w:tcPr>
          <w:p w14:paraId="396721B1">
            <w:pPr>
              <w:rPr>
                <w:rFonts w:ascii="Arial"/>
                <w:color w:val="auto"/>
                <w:sz w:val="21"/>
                <w:highlight w:val="none"/>
              </w:rPr>
            </w:pPr>
          </w:p>
        </w:tc>
        <w:tc>
          <w:tcPr>
            <w:tcW w:w="1003" w:type="dxa"/>
            <w:vAlign w:val="top"/>
          </w:tcPr>
          <w:p w14:paraId="30860438">
            <w:pPr>
              <w:rPr>
                <w:rFonts w:ascii="Arial"/>
                <w:color w:val="auto"/>
                <w:sz w:val="21"/>
                <w:highlight w:val="none"/>
              </w:rPr>
            </w:pPr>
          </w:p>
        </w:tc>
        <w:tc>
          <w:tcPr>
            <w:tcW w:w="1007" w:type="dxa"/>
            <w:vAlign w:val="top"/>
          </w:tcPr>
          <w:p w14:paraId="71B7344F">
            <w:pPr>
              <w:rPr>
                <w:rFonts w:ascii="Arial"/>
                <w:color w:val="auto"/>
                <w:sz w:val="21"/>
                <w:highlight w:val="none"/>
              </w:rPr>
            </w:pPr>
          </w:p>
        </w:tc>
      </w:tr>
      <w:tr w14:paraId="56ECF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3" w:type="dxa"/>
            <w:vAlign w:val="top"/>
          </w:tcPr>
          <w:p w14:paraId="578E2728">
            <w:pPr>
              <w:rPr>
                <w:rFonts w:ascii="Arial"/>
                <w:color w:val="auto"/>
                <w:sz w:val="21"/>
                <w:highlight w:val="none"/>
              </w:rPr>
            </w:pPr>
          </w:p>
        </w:tc>
        <w:tc>
          <w:tcPr>
            <w:tcW w:w="1002" w:type="dxa"/>
            <w:vAlign w:val="top"/>
          </w:tcPr>
          <w:p w14:paraId="753E87FE">
            <w:pPr>
              <w:rPr>
                <w:rFonts w:ascii="Arial"/>
                <w:color w:val="auto"/>
                <w:sz w:val="21"/>
                <w:highlight w:val="none"/>
              </w:rPr>
            </w:pPr>
          </w:p>
        </w:tc>
        <w:tc>
          <w:tcPr>
            <w:tcW w:w="1001" w:type="dxa"/>
            <w:vAlign w:val="top"/>
          </w:tcPr>
          <w:p w14:paraId="21A8962F">
            <w:pPr>
              <w:rPr>
                <w:rFonts w:ascii="Arial"/>
                <w:color w:val="auto"/>
                <w:sz w:val="21"/>
                <w:highlight w:val="none"/>
              </w:rPr>
            </w:pPr>
          </w:p>
        </w:tc>
        <w:tc>
          <w:tcPr>
            <w:tcW w:w="1003" w:type="dxa"/>
            <w:vAlign w:val="top"/>
          </w:tcPr>
          <w:p w14:paraId="3069B0BF">
            <w:pPr>
              <w:rPr>
                <w:rFonts w:ascii="Arial"/>
                <w:color w:val="auto"/>
                <w:sz w:val="21"/>
                <w:highlight w:val="none"/>
              </w:rPr>
            </w:pPr>
          </w:p>
        </w:tc>
        <w:tc>
          <w:tcPr>
            <w:tcW w:w="1000" w:type="dxa"/>
            <w:vAlign w:val="top"/>
          </w:tcPr>
          <w:p w14:paraId="2F854D58">
            <w:pPr>
              <w:rPr>
                <w:rFonts w:ascii="Arial"/>
                <w:color w:val="auto"/>
                <w:sz w:val="21"/>
                <w:highlight w:val="none"/>
              </w:rPr>
            </w:pPr>
          </w:p>
        </w:tc>
        <w:tc>
          <w:tcPr>
            <w:tcW w:w="1001" w:type="dxa"/>
            <w:vAlign w:val="top"/>
          </w:tcPr>
          <w:p w14:paraId="06483EFC">
            <w:pPr>
              <w:rPr>
                <w:rFonts w:ascii="Arial"/>
                <w:color w:val="auto"/>
                <w:sz w:val="21"/>
                <w:highlight w:val="none"/>
              </w:rPr>
            </w:pPr>
          </w:p>
        </w:tc>
        <w:tc>
          <w:tcPr>
            <w:tcW w:w="1000" w:type="dxa"/>
            <w:vAlign w:val="top"/>
          </w:tcPr>
          <w:p w14:paraId="0A4E6B34">
            <w:pPr>
              <w:rPr>
                <w:rFonts w:ascii="Arial"/>
                <w:color w:val="auto"/>
                <w:sz w:val="21"/>
                <w:highlight w:val="none"/>
              </w:rPr>
            </w:pPr>
          </w:p>
        </w:tc>
        <w:tc>
          <w:tcPr>
            <w:tcW w:w="1003" w:type="dxa"/>
            <w:vAlign w:val="top"/>
          </w:tcPr>
          <w:p w14:paraId="71D221F4">
            <w:pPr>
              <w:rPr>
                <w:rFonts w:ascii="Arial"/>
                <w:color w:val="auto"/>
                <w:sz w:val="21"/>
                <w:highlight w:val="none"/>
              </w:rPr>
            </w:pPr>
          </w:p>
        </w:tc>
        <w:tc>
          <w:tcPr>
            <w:tcW w:w="1007" w:type="dxa"/>
            <w:vAlign w:val="top"/>
          </w:tcPr>
          <w:p w14:paraId="06D8181D">
            <w:pPr>
              <w:rPr>
                <w:rFonts w:ascii="Arial"/>
                <w:color w:val="auto"/>
                <w:sz w:val="21"/>
                <w:highlight w:val="none"/>
              </w:rPr>
            </w:pPr>
          </w:p>
        </w:tc>
      </w:tr>
      <w:tr w14:paraId="1503E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5EA2F5E6">
            <w:pPr>
              <w:rPr>
                <w:rFonts w:ascii="Arial"/>
                <w:color w:val="auto"/>
                <w:sz w:val="21"/>
                <w:highlight w:val="none"/>
              </w:rPr>
            </w:pPr>
          </w:p>
        </w:tc>
        <w:tc>
          <w:tcPr>
            <w:tcW w:w="1002" w:type="dxa"/>
            <w:vAlign w:val="top"/>
          </w:tcPr>
          <w:p w14:paraId="754B7E73">
            <w:pPr>
              <w:rPr>
                <w:rFonts w:ascii="Arial"/>
                <w:color w:val="auto"/>
                <w:sz w:val="21"/>
                <w:highlight w:val="none"/>
              </w:rPr>
            </w:pPr>
          </w:p>
        </w:tc>
        <w:tc>
          <w:tcPr>
            <w:tcW w:w="1001" w:type="dxa"/>
            <w:vAlign w:val="top"/>
          </w:tcPr>
          <w:p w14:paraId="30520F3D">
            <w:pPr>
              <w:rPr>
                <w:rFonts w:ascii="Arial"/>
                <w:color w:val="auto"/>
                <w:sz w:val="21"/>
                <w:highlight w:val="none"/>
              </w:rPr>
            </w:pPr>
          </w:p>
        </w:tc>
        <w:tc>
          <w:tcPr>
            <w:tcW w:w="1003" w:type="dxa"/>
            <w:vAlign w:val="top"/>
          </w:tcPr>
          <w:p w14:paraId="3F03D8FB">
            <w:pPr>
              <w:rPr>
                <w:rFonts w:ascii="Arial"/>
                <w:color w:val="auto"/>
                <w:sz w:val="21"/>
                <w:highlight w:val="none"/>
              </w:rPr>
            </w:pPr>
          </w:p>
        </w:tc>
        <w:tc>
          <w:tcPr>
            <w:tcW w:w="1000" w:type="dxa"/>
            <w:vAlign w:val="top"/>
          </w:tcPr>
          <w:p w14:paraId="60C3CD48">
            <w:pPr>
              <w:rPr>
                <w:rFonts w:ascii="Arial"/>
                <w:color w:val="auto"/>
                <w:sz w:val="21"/>
                <w:highlight w:val="none"/>
              </w:rPr>
            </w:pPr>
          </w:p>
        </w:tc>
        <w:tc>
          <w:tcPr>
            <w:tcW w:w="1001" w:type="dxa"/>
            <w:vAlign w:val="top"/>
          </w:tcPr>
          <w:p w14:paraId="1F97161E">
            <w:pPr>
              <w:rPr>
                <w:rFonts w:ascii="Arial"/>
                <w:color w:val="auto"/>
                <w:sz w:val="21"/>
                <w:highlight w:val="none"/>
              </w:rPr>
            </w:pPr>
          </w:p>
        </w:tc>
        <w:tc>
          <w:tcPr>
            <w:tcW w:w="1000" w:type="dxa"/>
            <w:vAlign w:val="top"/>
          </w:tcPr>
          <w:p w14:paraId="195CEC95">
            <w:pPr>
              <w:rPr>
                <w:rFonts w:ascii="Arial"/>
                <w:color w:val="auto"/>
                <w:sz w:val="21"/>
                <w:highlight w:val="none"/>
              </w:rPr>
            </w:pPr>
          </w:p>
        </w:tc>
        <w:tc>
          <w:tcPr>
            <w:tcW w:w="1003" w:type="dxa"/>
            <w:vAlign w:val="top"/>
          </w:tcPr>
          <w:p w14:paraId="2033518C">
            <w:pPr>
              <w:rPr>
                <w:rFonts w:ascii="Arial"/>
                <w:color w:val="auto"/>
                <w:sz w:val="21"/>
                <w:highlight w:val="none"/>
              </w:rPr>
            </w:pPr>
          </w:p>
        </w:tc>
        <w:tc>
          <w:tcPr>
            <w:tcW w:w="1007" w:type="dxa"/>
            <w:vAlign w:val="top"/>
          </w:tcPr>
          <w:p w14:paraId="18830483">
            <w:pPr>
              <w:rPr>
                <w:rFonts w:ascii="Arial"/>
                <w:color w:val="auto"/>
                <w:sz w:val="21"/>
                <w:highlight w:val="none"/>
              </w:rPr>
            </w:pPr>
          </w:p>
        </w:tc>
      </w:tr>
      <w:tr w14:paraId="5909A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653" w:type="dxa"/>
            <w:vAlign w:val="top"/>
          </w:tcPr>
          <w:p w14:paraId="57DA9F47">
            <w:pPr>
              <w:rPr>
                <w:rFonts w:ascii="Arial"/>
                <w:color w:val="auto"/>
                <w:sz w:val="21"/>
                <w:highlight w:val="none"/>
              </w:rPr>
            </w:pPr>
          </w:p>
        </w:tc>
        <w:tc>
          <w:tcPr>
            <w:tcW w:w="1002" w:type="dxa"/>
            <w:vAlign w:val="top"/>
          </w:tcPr>
          <w:p w14:paraId="4E460847">
            <w:pPr>
              <w:rPr>
                <w:rFonts w:ascii="Arial"/>
                <w:color w:val="auto"/>
                <w:sz w:val="21"/>
                <w:highlight w:val="none"/>
              </w:rPr>
            </w:pPr>
          </w:p>
        </w:tc>
        <w:tc>
          <w:tcPr>
            <w:tcW w:w="1001" w:type="dxa"/>
            <w:vAlign w:val="top"/>
          </w:tcPr>
          <w:p w14:paraId="18FE1322">
            <w:pPr>
              <w:rPr>
                <w:rFonts w:ascii="Arial"/>
                <w:color w:val="auto"/>
                <w:sz w:val="21"/>
                <w:highlight w:val="none"/>
              </w:rPr>
            </w:pPr>
          </w:p>
        </w:tc>
        <w:tc>
          <w:tcPr>
            <w:tcW w:w="1003" w:type="dxa"/>
            <w:vAlign w:val="top"/>
          </w:tcPr>
          <w:p w14:paraId="7554008E">
            <w:pPr>
              <w:rPr>
                <w:rFonts w:ascii="Arial"/>
                <w:color w:val="auto"/>
                <w:sz w:val="21"/>
                <w:highlight w:val="none"/>
              </w:rPr>
            </w:pPr>
          </w:p>
        </w:tc>
        <w:tc>
          <w:tcPr>
            <w:tcW w:w="1000" w:type="dxa"/>
            <w:vAlign w:val="top"/>
          </w:tcPr>
          <w:p w14:paraId="41429E38">
            <w:pPr>
              <w:rPr>
                <w:rFonts w:ascii="Arial"/>
                <w:color w:val="auto"/>
                <w:sz w:val="21"/>
                <w:highlight w:val="none"/>
              </w:rPr>
            </w:pPr>
          </w:p>
        </w:tc>
        <w:tc>
          <w:tcPr>
            <w:tcW w:w="1001" w:type="dxa"/>
            <w:vAlign w:val="top"/>
          </w:tcPr>
          <w:p w14:paraId="2E678172">
            <w:pPr>
              <w:rPr>
                <w:rFonts w:ascii="Arial"/>
                <w:color w:val="auto"/>
                <w:sz w:val="21"/>
                <w:highlight w:val="none"/>
              </w:rPr>
            </w:pPr>
          </w:p>
        </w:tc>
        <w:tc>
          <w:tcPr>
            <w:tcW w:w="1000" w:type="dxa"/>
            <w:vAlign w:val="top"/>
          </w:tcPr>
          <w:p w14:paraId="0029104B">
            <w:pPr>
              <w:rPr>
                <w:rFonts w:ascii="Arial"/>
                <w:color w:val="auto"/>
                <w:sz w:val="21"/>
                <w:highlight w:val="none"/>
              </w:rPr>
            </w:pPr>
          </w:p>
        </w:tc>
        <w:tc>
          <w:tcPr>
            <w:tcW w:w="1003" w:type="dxa"/>
            <w:vAlign w:val="top"/>
          </w:tcPr>
          <w:p w14:paraId="508D10FE">
            <w:pPr>
              <w:rPr>
                <w:rFonts w:ascii="Arial"/>
                <w:color w:val="auto"/>
                <w:sz w:val="21"/>
                <w:highlight w:val="none"/>
              </w:rPr>
            </w:pPr>
          </w:p>
        </w:tc>
        <w:tc>
          <w:tcPr>
            <w:tcW w:w="1007" w:type="dxa"/>
            <w:vAlign w:val="top"/>
          </w:tcPr>
          <w:p w14:paraId="07C22EA9">
            <w:pPr>
              <w:rPr>
                <w:rFonts w:ascii="Arial"/>
                <w:color w:val="auto"/>
                <w:sz w:val="21"/>
                <w:highlight w:val="none"/>
              </w:rPr>
            </w:pPr>
          </w:p>
        </w:tc>
      </w:tr>
      <w:tr w14:paraId="7AE1D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4CB5B825">
            <w:pPr>
              <w:rPr>
                <w:rFonts w:ascii="Arial"/>
                <w:color w:val="auto"/>
                <w:sz w:val="21"/>
                <w:highlight w:val="none"/>
              </w:rPr>
            </w:pPr>
          </w:p>
        </w:tc>
        <w:tc>
          <w:tcPr>
            <w:tcW w:w="1002" w:type="dxa"/>
            <w:vAlign w:val="top"/>
          </w:tcPr>
          <w:p w14:paraId="0DDCA79D">
            <w:pPr>
              <w:rPr>
                <w:rFonts w:ascii="Arial"/>
                <w:color w:val="auto"/>
                <w:sz w:val="21"/>
                <w:highlight w:val="none"/>
              </w:rPr>
            </w:pPr>
          </w:p>
        </w:tc>
        <w:tc>
          <w:tcPr>
            <w:tcW w:w="1001" w:type="dxa"/>
            <w:vAlign w:val="top"/>
          </w:tcPr>
          <w:p w14:paraId="3ABA9C80">
            <w:pPr>
              <w:rPr>
                <w:rFonts w:ascii="Arial"/>
                <w:color w:val="auto"/>
                <w:sz w:val="21"/>
                <w:highlight w:val="none"/>
              </w:rPr>
            </w:pPr>
          </w:p>
        </w:tc>
        <w:tc>
          <w:tcPr>
            <w:tcW w:w="1003" w:type="dxa"/>
            <w:vAlign w:val="top"/>
          </w:tcPr>
          <w:p w14:paraId="10B9179E">
            <w:pPr>
              <w:rPr>
                <w:rFonts w:ascii="Arial"/>
                <w:color w:val="auto"/>
                <w:sz w:val="21"/>
                <w:highlight w:val="none"/>
              </w:rPr>
            </w:pPr>
          </w:p>
        </w:tc>
        <w:tc>
          <w:tcPr>
            <w:tcW w:w="1000" w:type="dxa"/>
            <w:vAlign w:val="top"/>
          </w:tcPr>
          <w:p w14:paraId="6BC03B29">
            <w:pPr>
              <w:rPr>
                <w:rFonts w:ascii="Arial"/>
                <w:color w:val="auto"/>
                <w:sz w:val="21"/>
                <w:highlight w:val="none"/>
              </w:rPr>
            </w:pPr>
          </w:p>
        </w:tc>
        <w:tc>
          <w:tcPr>
            <w:tcW w:w="1001" w:type="dxa"/>
            <w:vAlign w:val="top"/>
          </w:tcPr>
          <w:p w14:paraId="1845D034">
            <w:pPr>
              <w:rPr>
                <w:rFonts w:ascii="Arial"/>
                <w:color w:val="auto"/>
                <w:sz w:val="21"/>
                <w:highlight w:val="none"/>
              </w:rPr>
            </w:pPr>
          </w:p>
        </w:tc>
        <w:tc>
          <w:tcPr>
            <w:tcW w:w="1000" w:type="dxa"/>
            <w:vAlign w:val="top"/>
          </w:tcPr>
          <w:p w14:paraId="1613486F">
            <w:pPr>
              <w:rPr>
                <w:rFonts w:ascii="Arial"/>
                <w:color w:val="auto"/>
                <w:sz w:val="21"/>
                <w:highlight w:val="none"/>
              </w:rPr>
            </w:pPr>
          </w:p>
        </w:tc>
        <w:tc>
          <w:tcPr>
            <w:tcW w:w="1003" w:type="dxa"/>
            <w:vAlign w:val="top"/>
          </w:tcPr>
          <w:p w14:paraId="7F9D6DBD">
            <w:pPr>
              <w:rPr>
                <w:rFonts w:ascii="Arial"/>
                <w:color w:val="auto"/>
                <w:sz w:val="21"/>
                <w:highlight w:val="none"/>
              </w:rPr>
            </w:pPr>
          </w:p>
        </w:tc>
        <w:tc>
          <w:tcPr>
            <w:tcW w:w="1007" w:type="dxa"/>
            <w:vAlign w:val="top"/>
          </w:tcPr>
          <w:p w14:paraId="204200CF">
            <w:pPr>
              <w:rPr>
                <w:rFonts w:ascii="Arial"/>
                <w:color w:val="auto"/>
                <w:sz w:val="21"/>
                <w:highlight w:val="none"/>
              </w:rPr>
            </w:pPr>
          </w:p>
        </w:tc>
      </w:tr>
      <w:tr w14:paraId="5B8F9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57199797">
            <w:pPr>
              <w:rPr>
                <w:rFonts w:ascii="Arial"/>
                <w:color w:val="auto"/>
                <w:sz w:val="21"/>
                <w:highlight w:val="none"/>
              </w:rPr>
            </w:pPr>
          </w:p>
        </w:tc>
        <w:tc>
          <w:tcPr>
            <w:tcW w:w="1002" w:type="dxa"/>
            <w:vAlign w:val="top"/>
          </w:tcPr>
          <w:p w14:paraId="6B0B501F">
            <w:pPr>
              <w:rPr>
                <w:rFonts w:ascii="Arial"/>
                <w:color w:val="auto"/>
                <w:sz w:val="21"/>
                <w:highlight w:val="none"/>
              </w:rPr>
            </w:pPr>
          </w:p>
        </w:tc>
        <w:tc>
          <w:tcPr>
            <w:tcW w:w="1001" w:type="dxa"/>
            <w:vAlign w:val="top"/>
          </w:tcPr>
          <w:p w14:paraId="0553BB5C">
            <w:pPr>
              <w:rPr>
                <w:rFonts w:ascii="Arial"/>
                <w:color w:val="auto"/>
                <w:sz w:val="21"/>
                <w:highlight w:val="none"/>
              </w:rPr>
            </w:pPr>
          </w:p>
        </w:tc>
        <w:tc>
          <w:tcPr>
            <w:tcW w:w="1003" w:type="dxa"/>
            <w:vAlign w:val="top"/>
          </w:tcPr>
          <w:p w14:paraId="69FAB6E5">
            <w:pPr>
              <w:rPr>
                <w:rFonts w:ascii="Arial"/>
                <w:color w:val="auto"/>
                <w:sz w:val="21"/>
                <w:highlight w:val="none"/>
              </w:rPr>
            </w:pPr>
          </w:p>
        </w:tc>
        <w:tc>
          <w:tcPr>
            <w:tcW w:w="1000" w:type="dxa"/>
            <w:vAlign w:val="top"/>
          </w:tcPr>
          <w:p w14:paraId="1BEA8DEE">
            <w:pPr>
              <w:rPr>
                <w:rFonts w:ascii="Arial"/>
                <w:color w:val="auto"/>
                <w:sz w:val="21"/>
                <w:highlight w:val="none"/>
              </w:rPr>
            </w:pPr>
          </w:p>
        </w:tc>
        <w:tc>
          <w:tcPr>
            <w:tcW w:w="1001" w:type="dxa"/>
            <w:vAlign w:val="top"/>
          </w:tcPr>
          <w:p w14:paraId="35DC826E">
            <w:pPr>
              <w:rPr>
                <w:rFonts w:ascii="Arial"/>
                <w:color w:val="auto"/>
                <w:sz w:val="21"/>
                <w:highlight w:val="none"/>
              </w:rPr>
            </w:pPr>
          </w:p>
        </w:tc>
        <w:tc>
          <w:tcPr>
            <w:tcW w:w="1000" w:type="dxa"/>
            <w:vAlign w:val="top"/>
          </w:tcPr>
          <w:p w14:paraId="0D7A0427">
            <w:pPr>
              <w:rPr>
                <w:rFonts w:ascii="Arial"/>
                <w:color w:val="auto"/>
                <w:sz w:val="21"/>
                <w:highlight w:val="none"/>
              </w:rPr>
            </w:pPr>
          </w:p>
        </w:tc>
        <w:tc>
          <w:tcPr>
            <w:tcW w:w="1003" w:type="dxa"/>
            <w:vAlign w:val="top"/>
          </w:tcPr>
          <w:p w14:paraId="0DE7A5FD">
            <w:pPr>
              <w:rPr>
                <w:rFonts w:ascii="Arial"/>
                <w:color w:val="auto"/>
                <w:sz w:val="21"/>
                <w:highlight w:val="none"/>
              </w:rPr>
            </w:pPr>
          </w:p>
        </w:tc>
        <w:tc>
          <w:tcPr>
            <w:tcW w:w="1007" w:type="dxa"/>
            <w:vAlign w:val="top"/>
          </w:tcPr>
          <w:p w14:paraId="73DBAA0F">
            <w:pPr>
              <w:rPr>
                <w:rFonts w:ascii="Arial"/>
                <w:color w:val="auto"/>
                <w:sz w:val="21"/>
                <w:highlight w:val="none"/>
              </w:rPr>
            </w:pPr>
          </w:p>
        </w:tc>
      </w:tr>
      <w:tr w14:paraId="40CDF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vAlign w:val="top"/>
          </w:tcPr>
          <w:p w14:paraId="664713C2">
            <w:pPr>
              <w:rPr>
                <w:rFonts w:ascii="Arial"/>
                <w:color w:val="auto"/>
                <w:sz w:val="21"/>
                <w:highlight w:val="none"/>
              </w:rPr>
            </w:pPr>
          </w:p>
        </w:tc>
        <w:tc>
          <w:tcPr>
            <w:tcW w:w="1002" w:type="dxa"/>
            <w:vAlign w:val="top"/>
          </w:tcPr>
          <w:p w14:paraId="460C3CAE">
            <w:pPr>
              <w:rPr>
                <w:rFonts w:ascii="Arial"/>
                <w:color w:val="auto"/>
                <w:sz w:val="21"/>
                <w:highlight w:val="none"/>
              </w:rPr>
            </w:pPr>
          </w:p>
        </w:tc>
        <w:tc>
          <w:tcPr>
            <w:tcW w:w="1001" w:type="dxa"/>
            <w:vAlign w:val="top"/>
          </w:tcPr>
          <w:p w14:paraId="2B4BEBD1">
            <w:pPr>
              <w:rPr>
                <w:rFonts w:ascii="Arial"/>
                <w:color w:val="auto"/>
                <w:sz w:val="21"/>
                <w:highlight w:val="none"/>
              </w:rPr>
            </w:pPr>
          </w:p>
        </w:tc>
        <w:tc>
          <w:tcPr>
            <w:tcW w:w="1003" w:type="dxa"/>
            <w:vAlign w:val="top"/>
          </w:tcPr>
          <w:p w14:paraId="5D756A05">
            <w:pPr>
              <w:rPr>
                <w:rFonts w:ascii="Arial"/>
                <w:color w:val="auto"/>
                <w:sz w:val="21"/>
                <w:highlight w:val="none"/>
              </w:rPr>
            </w:pPr>
          </w:p>
        </w:tc>
        <w:tc>
          <w:tcPr>
            <w:tcW w:w="1000" w:type="dxa"/>
            <w:vAlign w:val="top"/>
          </w:tcPr>
          <w:p w14:paraId="25A51789">
            <w:pPr>
              <w:rPr>
                <w:rFonts w:ascii="Arial"/>
                <w:color w:val="auto"/>
                <w:sz w:val="21"/>
                <w:highlight w:val="none"/>
              </w:rPr>
            </w:pPr>
          </w:p>
        </w:tc>
        <w:tc>
          <w:tcPr>
            <w:tcW w:w="1001" w:type="dxa"/>
            <w:vAlign w:val="top"/>
          </w:tcPr>
          <w:p w14:paraId="3FD0BBFC">
            <w:pPr>
              <w:rPr>
                <w:rFonts w:ascii="Arial"/>
                <w:color w:val="auto"/>
                <w:sz w:val="21"/>
                <w:highlight w:val="none"/>
              </w:rPr>
            </w:pPr>
          </w:p>
        </w:tc>
        <w:tc>
          <w:tcPr>
            <w:tcW w:w="1000" w:type="dxa"/>
            <w:vAlign w:val="top"/>
          </w:tcPr>
          <w:p w14:paraId="48EADE5C">
            <w:pPr>
              <w:rPr>
                <w:rFonts w:ascii="Arial"/>
                <w:color w:val="auto"/>
                <w:sz w:val="21"/>
                <w:highlight w:val="none"/>
              </w:rPr>
            </w:pPr>
          </w:p>
        </w:tc>
        <w:tc>
          <w:tcPr>
            <w:tcW w:w="1003" w:type="dxa"/>
            <w:vAlign w:val="top"/>
          </w:tcPr>
          <w:p w14:paraId="188ED260">
            <w:pPr>
              <w:rPr>
                <w:rFonts w:ascii="Arial"/>
                <w:color w:val="auto"/>
                <w:sz w:val="21"/>
                <w:highlight w:val="none"/>
              </w:rPr>
            </w:pPr>
          </w:p>
        </w:tc>
        <w:tc>
          <w:tcPr>
            <w:tcW w:w="1007" w:type="dxa"/>
            <w:vAlign w:val="top"/>
          </w:tcPr>
          <w:p w14:paraId="7D22E5F3">
            <w:pPr>
              <w:rPr>
                <w:rFonts w:ascii="Arial"/>
                <w:color w:val="auto"/>
                <w:sz w:val="21"/>
                <w:highlight w:val="none"/>
              </w:rPr>
            </w:pPr>
          </w:p>
        </w:tc>
      </w:tr>
      <w:tr w14:paraId="2497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53" w:type="dxa"/>
            <w:vAlign w:val="top"/>
          </w:tcPr>
          <w:p w14:paraId="5BA8CB04">
            <w:pPr>
              <w:rPr>
                <w:rFonts w:ascii="Arial"/>
                <w:color w:val="auto"/>
                <w:sz w:val="21"/>
                <w:highlight w:val="none"/>
              </w:rPr>
            </w:pPr>
          </w:p>
        </w:tc>
        <w:tc>
          <w:tcPr>
            <w:tcW w:w="1002" w:type="dxa"/>
            <w:vAlign w:val="top"/>
          </w:tcPr>
          <w:p w14:paraId="64352BD6">
            <w:pPr>
              <w:rPr>
                <w:rFonts w:ascii="Arial"/>
                <w:color w:val="auto"/>
                <w:sz w:val="21"/>
                <w:highlight w:val="none"/>
              </w:rPr>
            </w:pPr>
          </w:p>
        </w:tc>
        <w:tc>
          <w:tcPr>
            <w:tcW w:w="1001" w:type="dxa"/>
            <w:vAlign w:val="top"/>
          </w:tcPr>
          <w:p w14:paraId="0E74129F">
            <w:pPr>
              <w:rPr>
                <w:rFonts w:ascii="Arial"/>
                <w:color w:val="auto"/>
                <w:sz w:val="21"/>
                <w:highlight w:val="none"/>
              </w:rPr>
            </w:pPr>
          </w:p>
        </w:tc>
        <w:tc>
          <w:tcPr>
            <w:tcW w:w="1003" w:type="dxa"/>
            <w:vAlign w:val="top"/>
          </w:tcPr>
          <w:p w14:paraId="01C53177">
            <w:pPr>
              <w:rPr>
                <w:rFonts w:ascii="Arial"/>
                <w:color w:val="auto"/>
                <w:sz w:val="21"/>
                <w:highlight w:val="none"/>
              </w:rPr>
            </w:pPr>
          </w:p>
        </w:tc>
        <w:tc>
          <w:tcPr>
            <w:tcW w:w="1000" w:type="dxa"/>
            <w:vAlign w:val="top"/>
          </w:tcPr>
          <w:p w14:paraId="0219C486">
            <w:pPr>
              <w:rPr>
                <w:rFonts w:ascii="Arial"/>
                <w:color w:val="auto"/>
                <w:sz w:val="21"/>
                <w:highlight w:val="none"/>
              </w:rPr>
            </w:pPr>
          </w:p>
        </w:tc>
        <w:tc>
          <w:tcPr>
            <w:tcW w:w="1001" w:type="dxa"/>
            <w:vAlign w:val="top"/>
          </w:tcPr>
          <w:p w14:paraId="4C817A5C">
            <w:pPr>
              <w:rPr>
                <w:rFonts w:ascii="Arial"/>
                <w:color w:val="auto"/>
                <w:sz w:val="21"/>
                <w:highlight w:val="none"/>
              </w:rPr>
            </w:pPr>
          </w:p>
        </w:tc>
        <w:tc>
          <w:tcPr>
            <w:tcW w:w="1000" w:type="dxa"/>
            <w:vAlign w:val="top"/>
          </w:tcPr>
          <w:p w14:paraId="4BA6225C">
            <w:pPr>
              <w:rPr>
                <w:rFonts w:ascii="Arial"/>
                <w:color w:val="auto"/>
                <w:sz w:val="21"/>
                <w:highlight w:val="none"/>
              </w:rPr>
            </w:pPr>
          </w:p>
        </w:tc>
        <w:tc>
          <w:tcPr>
            <w:tcW w:w="1003" w:type="dxa"/>
            <w:vAlign w:val="top"/>
          </w:tcPr>
          <w:p w14:paraId="2496FA26">
            <w:pPr>
              <w:rPr>
                <w:rFonts w:ascii="Arial"/>
                <w:color w:val="auto"/>
                <w:sz w:val="21"/>
                <w:highlight w:val="none"/>
              </w:rPr>
            </w:pPr>
          </w:p>
        </w:tc>
        <w:tc>
          <w:tcPr>
            <w:tcW w:w="1007" w:type="dxa"/>
            <w:vAlign w:val="top"/>
          </w:tcPr>
          <w:p w14:paraId="4864C98B">
            <w:pPr>
              <w:rPr>
                <w:rFonts w:ascii="Arial"/>
                <w:color w:val="auto"/>
                <w:sz w:val="21"/>
                <w:highlight w:val="none"/>
              </w:rPr>
            </w:pPr>
          </w:p>
        </w:tc>
      </w:tr>
      <w:tr w14:paraId="3CA6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653" w:type="dxa"/>
            <w:vAlign w:val="top"/>
          </w:tcPr>
          <w:p w14:paraId="3509B05A">
            <w:pPr>
              <w:rPr>
                <w:rFonts w:ascii="Arial"/>
                <w:color w:val="auto"/>
                <w:sz w:val="21"/>
                <w:highlight w:val="none"/>
              </w:rPr>
            </w:pPr>
          </w:p>
        </w:tc>
        <w:tc>
          <w:tcPr>
            <w:tcW w:w="1002" w:type="dxa"/>
            <w:vAlign w:val="top"/>
          </w:tcPr>
          <w:p w14:paraId="3388B802">
            <w:pPr>
              <w:rPr>
                <w:rFonts w:ascii="Arial"/>
                <w:color w:val="auto"/>
                <w:sz w:val="21"/>
                <w:highlight w:val="none"/>
              </w:rPr>
            </w:pPr>
          </w:p>
        </w:tc>
        <w:tc>
          <w:tcPr>
            <w:tcW w:w="1001" w:type="dxa"/>
            <w:vAlign w:val="top"/>
          </w:tcPr>
          <w:p w14:paraId="6A068FF3">
            <w:pPr>
              <w:rPr>
                <w:rFonts w:ascii="Arial"/>
                <w:color w:val="auto"/>
                <w:sz w:val="21"/>
                <w:highlight w:val="none"/>
              </w:rPr>
            </w:pPr>
          </w:p>
        </w:tc>
        <w:tc>
          <w:tcPr>
            <w:tcW w:w="1003" w:type="dxa"/>
            <w:vAlign w:val="top"/>
          </w:tcPr>
          <w:p w14:paraId="4AEC2790">
            <w:pPr>
              <w:rPr>
                <w:rFonts w:ascii="Arial"/>
                <w:color w:val="auto"/>
                <w:sz w:val="21"/>
                <w:highlight w:val="none"/>
              </w:rPr>
            </w:pPr>
          </w:p>
        </w:tc>
        <w:tc>
          <w:tcPr>
            <w:tcW w:w="1000" w:type="dxa"/>
            <w:vAlign w:val="top"/>
          </w:tcPr>
          <w:p w14:paraId="71215360">
            <w:pPr>
              <w:rPr>
                <w:rFonts w:ascii="Arial"/>
                <w:color w:val="auto"/>
                <w:sz w:val="21"/>
                <w:highlight w:val="none"/>
              </w:rPr>
            </w:pPr>
          </w:p>
        </w:tc>
        <w:tc>
          <w:tcPr>
            <w:tcW w:w="1001" w:type="dxa"/>
            <w:vAlign w:val="top"/>
          </w:tcPr>
          <w:p w14:paraId="714714EF">
            <w:pPr>
              <w:rPr>
                <w:rFonts w:ascii="Arial"/>
                <w:color w:val="auto"/>
                <w:sz w:val="21"/>
                <w:highlight w:val="none"/>
              </w:rPr>
            </w:pPr>
          </w:p>
        </w:tc>
        <w:tc>
          <w:tcPr>
            <w:tcW w:w="1000" w:type="dxa"/>
            <w:vAlign w:val="top"/>
          </w:tcPr>
          <w:p w14:paraId="09004F48">
            <w:pPr>
              <w:rPr>
                <w:rFonts w:ascii="Arial"/>
                <w:color w:val="auto"/>
                <w:sz w:val="21"/>
                <w:highlight w:val="none"/>
              </w:rPr>
            </w:pPr>
          </w:p>
        </w:tc>
        <w:tc>
          <w:tcPr>
            <w:tcW w:w="1003" w:type="dxa"/>
            <w:vAlign w:val="top"/>
          </w:tcPr>
          <w:p w14:paraId="67C46D28">
            <w:pPr>
              <w:rPr>
                <w:rFonts w:ascii="Arial"/>
                <w:color w:val="auto"/>
                <w:sz w:val="21"/>
                <w:highlight w:val="none"/>
              </w:rPr>
            </w:pPr>
          </w:p>
        </w:tc>
        <w:tc>
          <w:tcPr>
            <w:tcW w:w="1007" w:type="dxa"/>
            <w:vAlign w:val="top"/>
          </w:tcPr>
          <w:p w14:paraId="053949C3">
            <w:pPr>
              <w:rPr>
                <w:rFonts w:ascii="Arial"/>
                <w:color w:val="auto"/>
                <w:sz w:val="21"/>
                <w:highlight w:val="none"/>
              </w:rPr>
            </w:pPr>
          </w:p>
        </w:tc>
      </w:tr>
      <w:tr w14:paraId="6C271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653" w:type="dxa"/>
            <w:vAlign w:val="top"/>
          </w:tcPr>
          <w:p w14:paraId="20317ADD">
            <w:pPr>
              <w:rPr>
                <w:rFonts w:ascii="Arial"/>
                <w:color w:val="auto"/>
                <w:sz w:val="21"/>
                <w:highlight w:val="none"/>
              </w:rPr>
            </w:pPr>
          </w:p>
        </w:tc>
        <w:tc>
          <w:tcPr>
            <w:tcW w:w="1002" w:type="dxa"/>
            <w:vAlign w:val="top"/>
          </w:tcPr>
          <w:p w14:paraId="737A1A3B">
            <w:pPr>
              <w:rPr>
                <w:rFonts w:ascii="Arial"/>
                <w:color w:val="auto"/>
                <w:sz w:val="21"/>
                <w:highlight w:val="none"/>
              </w:rPr>
            </w:pPr>
          </w:p>
        </w:tc>
        <w:tc>
          <w:tcPr>
            <w:tcW w:w="1001" w:type="dxa"/>
            <w:vAlign w:val="top"/>
          </w:tcPr>
          <w:p w14:paraId="2A126D51">
            <w:pPr>
              <w:rPr>
                <w:rFonts w:ascii="Arial"/>
                <w:color w:val="auto"/>
                <w:sz w:val="21"/>
                <w:highlight w:val="none"/>
              </w:rPr>
            </w:pPr>
          </w:p>
        </w:tc>
        <w:tc>
          <w:tcPr>
            <w:tcW w:w="1003" w:type="dxa"/>
            <w:vAlign w:val="top"/>
          </w:tcPr>
          <w:p w14:paraId="6C1F4D04">
            <w:pPr>
              <w:rPr>
                <w:rFonts w:ascii="Arial"/>
                <w:color w:val="auto"/>
                <w:sz w:val="21"/>
                <w:highlight w:val="none"/>
              </w:rPr>
            </w:pPr>
          </w:p>
        </w:tc>
        <w:tc>
          <w:tcPr>
            <w:tcW w:w="1000" w:type="dxa"/>
            <w:vAlign w:val="top"/>
          </w:tcPr>
          <w:p w14:paraId="46B9A4E0">
            <w:pPr>
              <w:rPr>
                <w:rFonts w:ascii="Arial"/>
                <w:color w:val="auto"/>
                <w:sz w:val="21"/>
                <w:highlight w:val="none"/>
              </w:rPr>
            </w:pPr>
          </w:p>
        </w:tc>
        <w:tc>
          <w:tcPr>
            <w:tcW w:w="1001" w:type="dxa"/>
            <w:vAlign w:val="top"/>
          </w:tcPr>
          <w:p w14:paraId="06314F5C">
            <w:pPr>
              <w:rPr>
                <w:rFonts w:ascii="Arial"/>
                <w:color w:val="auto"/>
                <w:sz w:val="21"/>
                <w:highlight w:val="none"/>
              </w:rPr>
            </w:pPr>
          </w:p>
        </w:tc>
        <w:tc>
          <w:tcPr>
            <w:tcW w:w="1000" w:type="dxa"/>
            <w:vAlign w:val="top"/>
          </w:tcPr>
          <w:p w14:paraId="591CB3FD">
            <w:pPr>
              <w:rPr>
                <w:rFonts w:ascii="Arial"/>
                <w:color w:val="auto"/>
                <w:sz w:val="21"/>
                <w:highlight w:val="none"/>
              </w:rPr>
            </w:pPr>
          </w:p>
        </w:tc>
        <w:tc>
          <w:tcPr>
            <w:tcW w:w="1003" w:type="dxa"/>
            <w:vAlign w:val="top"/>
          </w:tcPr>
          <w:p w14:paraId="5F1C4361">
            <w:pPr>
              <w:rPr>
                <w:rFonts w:ascii="Arial"/>
                <w:color w:val="auto"/>
                <w:sz w:val="21"/>
                <w:highlight w:val="none"/>
              </w:rPr>
            </w:pPr>
          </w:p>
        </w:tc>
        <w:tc>
          <w:tcPr>
            <w:tcW w:w="1007" w:type="dxa"/>
            <w:vAlign w:val="top"/>
          </w:tcPr>
          <w:p w14:paraId="7CB134AD">
            <w:pPr>
              <w:rPr>
                <w:rFonts w:ascii="Arial"/>
                <w:color w:val="auto"/>
                <w:sz w:val="21"/>
                <w:highlight w:val="none"/>
              </w:rPr>
            </w:pPr>
          </w:p>
        </w:tc>
      </w:tr>
      <w:tr w14:paraId="1136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653" w:type="dxa"/>
            <w:vAlign w:val="top"/>
          </w:tcPr>
          <w:p w14:paraId="521267DE">
            <w:pPr>
              <w:rPr>
                <w:rFonts w:ascii="Arial"/>
                <w:color w:val="auto"/>
                <w:sz w:val="21"/>
                <w:highlight w:val="none"/>
              </w:rPr>
            </w:pPr>
          </w:p>
        </w:tc>
        <w:tc>
          <w:tcPr>
            <w:tcW w:w="1002" w:type="dxa"/>
            <w:vAlign w:val="top"/>
          </w:tcPr>
          <w:p w14:paraId="012106EF">
            <w:pPr>
              <w:rPr>
                <w:rFonts w:ascii="Arial"/>
                <w:color w:val="auto"/>
                <w:sz w:val="21"/>
                <w:highlight w:val="none"/>
              </w:rPr>
            </w:pPr>
          </w:p>
        </w:tc>
        <w:tc>
          <w:tcPr>
            <w:tcW w:w="1001" w:type="dxa"/>
            <w:vAlign w:val="top"/>
          </w:tcPr>
          <w:p w14:paraId="106D821A">
            <w:pPr>
              <w:rPr>
                <w:rFonts w:ascii="Arial"/>
                <w:color w:val="auto"/>
                <w:sz w:val="21"/>
                <w:highlight w:val="none"/>
              </w:rPr>
            </w:pPr>
          </w:p>
        </w:tc>
        <w:tc>
          <w:tcPr>
            <w:tcW w:w="1003" w:type="dxa"/>
            <w:vAlign w:val="top"/>
          </w:tcPr>
          <w:p w14:paraId="51886E67">
            <w:pPr>
              <w:rPr>
                <w:rFonts w:ascii="Arial"/>
                <w:color w:val="auto"/>
                <w:sz w:val="21"/>
                <w:highlight w:val="none"/>
              </w:rPr>
            </w:pPr>
          </w:p>
        </w:tc>
        <w:tc>
          <w:tcPr>
            <w:tcW w:w="1000" w:type="dxa"/>
            <w:vAlign w:val="top"/>
          </w:tcPr>
          <w:p w14:paraId="22434135">
            <w:pPr>
              <w:rPr>
                <w:rFonts w:ascii="Arial"/>
                <w:color w:val="auto"/>
                <w:sz w:val="21"/>
                <w:highlight w:val="none"/>
              </w:rPr>
            </w:pPr>
          </w:p>
        </w:tc>
        <w:tc>
          <w:tcPr>
            <w:tcW w:w="1001" w:type="dxa"/>
            <w:vAlign w:val="top"/>
          </w:tcPr>
          <w:p w14:paraId="4AA6EF9E">
            <w:pPr>
              <w:rPr>
                <w:rFonts w:ascii="Arial"/>
                <w:color w:val="auto"/>
                <w:sz w:val="21"/>
                <w:highlight w:val="none"/>
              </w:rPr>
            </w:pPr>
          </w:p>
        </w:tc>
        <w:tc>
          <w:tcPr>
            <w:tcW w:w="1000" w:type="dxa"/>
            <w:vAlign w:val="top"/>
          </w:tcPr>
          <w:p w14:paraId="56502634">
            <w:pPr>
              <w:rPr>
                <w:rFonts w:ascii="Arial"/>
                <w:color w:val="auto"/>
                <w:sz w:val="21"/>
                <w:highlight w:val="none"/>
              </w:rPr>
            </w:pPr>
          </w:p>
        </w:tc>
        <w:tc>
          <w:tcPr>
            <w:tcW w:w="1003" w:type="dxa"/>
            <w:vAlign w:val="top"/>
          </w:tcPr>
          <w:p w14:paraId="29BC1F24">
            <w:pPr>
              <w:rPr>
                <w:rFonts w:ascii="Arial"/>
                <w:color w:val="auto"/>
                <w:sz w:val="21"/>
                <w:highlight w:val="none"/>
              </w:rPr>
            </w:pPr>
          </w:p>
        </w:tc>
        <w:tc>
          <w:tcPr>
            <w:tcW w:w="1007" w:type="dxa"/>
            <w:vAlign w:val="top"/>
          </w:tcPr>
          <w:p w14:paraId="26D54450">
            <w:pPr>
              <w:rPr>
                <w:rFonts w:ascii="Arial"/>
                <w:color w:val="auto"/>
                <w:sz w:val="21"/>
                <w:highlight w:val="none"/>
              </w:rPr>
            </w:pPr>
          </w:p>
        </w:tc>
      </w:tr>
      <w:tr w14:paraId="70311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3" w:type="dxa"/>
            <w:vAlign w:val="top"/>
          </w:tcPr>
          <w:p w14:paraId="4B18BB3B">
            <w:pPr>
              <w:rPr>
                <w:rFonts w:ascii="Arial"/>
                <w:color w:val="auto"/>
                <w:sz w:val="21"/>
                <w:highlight w:val="none"/>
              </w:rPr>
            </w:pPr>
          </w:p>
        </w:tc>
        <w:tc>
          <w:tcPr>
            <w:tcW w:w="1002" w:type="dxa"/>
            <w:vAlign w:val="top"/>
          </w:tcPr>
          <w:p w14:paraId="5EF46EC6">
            <w:pPr>
              <w:rPr>
                <w:rFonts w:ascii="Arial"/>
                <w:color w:val="auto"/>
                <w:sz w:val="21"/>
                <w:highlight w:val="none"/>
              </w:rPr>
            </w:pPr>
          </w:p>
        </w:tc>
        <w:tc>
          <w:tcPr>
            <w:tcW w:w="1001" w:type="dxa"/>
            <w:vAlign w:val="top"/>
          </w:tcPr>
          <w:p w14:paraId="789A301A">
            <w:pPr>
              <w:rPr>
                <w:rFonts w:ascii="Arial"/>
                <w:color w:val="auto"/>
                <w:sz w:val="21"/>
                <w:highlight w:val="none"/>
              </w:rPr>
            </w:pPr>
          </w:p>
        </w:tc>
        <w:tc>
          <w:tcPr>
            <w:tcW w:w="1003" w:type="dxa"/>
            <w:vAlign w:val="top"/>
          </w:tcPr>
          <w:p w14:paraId="3A9D410C">
            <w:pPr>
              <w:rPr>
                <w:rFonts w:ascii="Arial"/>
                <w:color w:val="auto"/>
                <w:sz w:val="21"/>
                <w:highlight w:val="none"/>
              </w:rPr>
            </w:pPr>
          </w:p>
        </w:tc>
        <w:tc>
          <w:tcPr>
            <w:tcW w:w="1000" w:type="dxa"/>
            <w:vAlign w:val="top"/>
          </w:tcPr>
          <w:p w14:paraId="1C0017EF">
            <w:pPr>
              <w:rPr>
                <w:rFonts w:ascii="Arial"/>
                <w:color w:val="auto"/>
                <w:sz w:val="21"/>
                <w:highlight w:val="none"/>
              </w:rPr>
            </w:pPr>
          </w:p>
        </w:tc>
        <w:tc>
          <w:tcPr>
            <w:tcW w:w="1001" w:type="dxa"/>
            <w:vAlign w:val="top"/>
          </w:tcPr>
          <w:p w14:paraId="23727380">
            <w:pPr>
              <w:rPr>
                <w:rFonts w:ascii="Arial"/>
                <w:color w:val="auto"/>
                <w:sz w:val="21"/>
                <w:highlight w:val="none"/>
              </w:rPr>
            </w:pPr>
          </w:p>
        </w:tc>
        <w:tc>
          <w:tcPr>
            <w:tcW w:w="1000" w:type="dxa"/>
            <w:vAlign w:val="top"/>
          </w:tcPr>
          <w:p w14:paraId="768C6D3E">
            <w:pPr>
              <w:rPr>
                <w:rFonts w:ascii="Arial"/>
                <w:color w:val="auto"/>
                <w:sz w:val="21"/>
                <w:highlight w:val="none"/>
              </w:rPr>
            </w:pPr>
          </w:p>
        </w:tc>
        <w:tc>
          <w:tcPr>
            <w:tcW w:w="1003" w:type="dxa"/>
            <w:vAlign w:val="top"/>
          </w:tcPr>
          <w:p w14:paraId="1B49D9AB">
            <w:pPr>
              <w:rPr>
                <w:rFonts w:ascii="Arial"/>
                <w:color w:val="auto"/>
                <w:sz w:val="21"/>
                <w:highlight w:val="none"/>
              </w:rPr>
            </w:pPr>
          </w:p>
        </w:tc>
        <w:tc>
          <w:tcPr>
            <w:tcW w:w="1007" w:type="dxa"/>
            <w:vAlign w:val="top"/>
          </w:tcPr>
          <w:p w14:paraId="3B851131">
            <w:pPr>
              <w:rPr>
                <w:rFonts w:ascii="Arial"/>
                <w:color w:val="auto"/>
                <w:sz w:val="21"/>
                <w:highlight w:val="none"/>
              </w:rPr>
            </w:pPr>
          </w:p>
        </w:tc>
      </w:tr>
    </w:tbl>
    <w:p w14:paraId="4957F30F">
      <w:pPr>
        <w:rPr>
          <w:rFonts w:ascii="Arial"/>
          <w:color w:val="auto"/>
          <w:sz w:val="21"/>
          <w:highlight w:val="none"/>
        </w:rPr>
      </w:pPr>
    </w:p>
    <w:p w14:paraId="0581AB3F">
      <w:pPr>
        <w:rPr>
          <w:rFonts w:ascii="Arial" w:hAnsi="Arial" w:eastAsia="Arial" w:cs="Arial"/>
          <w:color w:val="auto"/>
          <w:sz w:val="21"/>
          <w:szCs w:val="21"/>
          <w:highlight w:val="none"/>
        </w:rPr>
        <w:sectPr>
          <w:footerReference r:id="rId39" w:type="default"/>
          <w:pgSz w:w="11905" w:h="16838"/>
          <w:pgMar w:top="1417" w:right="1361" w:bottom="1417" w:left="1361" w:header="850" w:footer="1077" w:gutter="0"/>
          <w:pgNumType w:fmt="decimal"/>
          <w:cols w:space="0" w:num="1"/>
          <w:rtlGutter w:val="0"/>
          <w:docGrid w:linePitch="0" w:charSpace="0"/>
        </w:sectPr>
      </w:pPr>
    </w:p>
    <w:p w14:paraId="14E9257F">
      <w:pPr>
        <w:pStyle w:val="2"/>
        <w:spacing w:before="56" w:line="219" w:lineRule="auto"/>
        <w:ind w:left="48"/>
        <w:rPr>
          <w:color w:val="auto"/>
          <w:sz w:val="28"/>
          <w:szCs w:val="28"/>
          <w:highlight w:val="none"/>
        </w:rPr>
      </w:pPr>
      <w:r>
        <w:rPr>
          <w:color w:val="auto"/>
          <w:spacing w:val="-27"/>
          <w:sz w:val="28"/>
          <w:szCs w:val="28"/>
          <w:highlight w:val="none"/>
        </w:rPr>
        <w:t>附件四：</w:t>
      </w:r>
    </w:p>
    <w:p w14:paraId="701A62FB">
      <w:pPr>
        <w:rPr>
          <w:rFonts w:ascii="Arial"/>
          <w:color w:val="auto"/>
          <w:sz w:val="21"/>
          <w:highlight w:val="none"/>
        </w:rPr>
      </w:pPr>
    </w:p>
    <w:p w14:paraId="2AD11E2C">
      <w:pPr>
        <w:rPr>
          <w:rFonts w:ascii="Arial"/>
          <w:color w:val="auto"/>
          <w:sz w:val="21"/>
          <w:highlight w:val="none"/>
        </w:rPr>
      </w:pPr>
    </w:p>
    <w:p w14:paraId="32FFEEDF">
      <w:pPr>
        <w:spacing w:line="241" w:lineRule="auto"/>
        <w:rPr>
          <w:rFonts w:ascii="Arial"/>
          <w:color w:val="auto"/>
          <w:sz w:val="21"/>
          <w:highlight w:val="none"/>
        </w:rPr>
      </w:pPr>
    </w:p>
    <w:p w14:paraId="1F179CAC">
      <w:pPr>
        <w:pStyle w:val="2"/>
        <w:spacing w:before="91" w:line="221" w:lineRule="auto"/>
        <w:ind w:left="2915"/>
        <w:rPr>
          <w:color w:val="auto"/>
          <w:sz w:val="28"/>
          <w:szCs w:val="28"/>
          <w:highlight w:val="none"/>
        </w:rPr>
      </w:pPr>
      <w:r>
        <w:rPr>
          <w:color w:val="auto"/>
          <w:spacing w:val="11"/>
          <w:sz w:val="28"/>
          <w:szCs w:val="28"/>
          <w:highlight w:val="none"/>
        </w:rPr>
        <w:t>进度计划和进度网络图</w:t>
      </w:r>
    </w:p>
    <w:p w14:paraId="66F1F2E8">
      <w:pPr>
        <w:spacing w:line="398" w:lineRule="auto"/>
        <w:rPr>
          <w:rFonts w:ascii="Arial"/>
          <w:color w:val="auto"/>
          <w:sz w:val="21"/>
          <w:highlight w:val="none"/>
        </w:rPr>
      </w:pPr>
    </w:p>
    <w:p w14:paraId="001A79FA">
      <w:pPr>
        <w:pStyle w:val="2"/>
        <w:spacing w:before="71" w:line="299" w:lineRule="auto"/>
        <w:ind w:firstLine="453"/>
        <w:rPr>
          <w:color w:val="auto"/>
          <w:spacing w:val="8"/>
          <w:highlight w:val="none"/>
        </w:rPr>
      </w:pPr>
      <w:r>
        <w:rPr>
          <w:color w:val="auto"/>
          <w:spacing w:val="8"/>
          <w:highlight w:val="none"/>
        </w:rPr>
        <w:t>1.生产、运输、安装(如有)进度网络图或进度表，说明按招标文件要求的交货期进行生产供货的各个关键日期。</w:t>
      </w:r>
    </w:p>
    <w:p w14:paraId="211163A9">
      <w:pPr>
        <w:pStyle w:val="2"/>
        <w:spacing w:before="71" w:line="299" w:lineRule="auto"/>
        <w:ind w:firstLine="453"/>
        <w:rPr>
          <w:color w:val="auto"/>
          <w:spacing w:val="8"/>
          <w:highlight w:val="none"/>
        </w:rPr>
      </w:pPr>
      <w:r>
        <w:rPr>
          <w:color w:val="auto"/>
          <w:spacing w:val="8"/>
          <w:highlight w:val="none"/>
        </w:rPr>
        <w:t>2.生产进度表可采用网络图(或横道图) 表示。</w:t>
      </w:r>
    </w:p>
    <w:p w14:paraId="7A8ECED6">
      <w:pPr>
        <w:pStyle w:val="2"/>
        <w:spacing w:before="71" w:line="299" w:lineRule="auto"/>
        <w:ind w:firstLine="453"/>
        <w:rPr>
          <w:color w:val="auto"/>
          <w:spacing w:val="8"/>
          <w:highlight w:val="none"/>
        </w:rPr>
        <w:sectPr>
          <w:footerReference r:id="rId40" w:type="default"/>
          <w:pgSz w:w="11905" w:h="16838"/>
          <w:pgMar w:top="1417" w:right="1361" w:bottom="1417" w:left="1361" w:header="850" w:footer="1077" w:gutter="0"/>
          <w:pgNumType w:fmt="decimal"/>
          <w:cols w:space="0" w:num="1"/>
          <w:rtlGutter w:val="0"/>
          <w:docGrid w:linePitch="0" w:charSpace="0"/>
        </w:sectPr>
      </w:pPr>
    </w:p>
    <w:p w14:paraId="4D067EA7">
      <w:pPr>
        <w:spacing w:before="61" w:line="224" w:lineRule="auto"/>
        <w:rPr>
          <w:rFonts w:ascii="黑体" w:hAnsi="黑体" w:eastAsia="黑体" w:cs="黑体"/>
          <w:color w:val="auto"/>
          <w:sz w:val="30"/>
          <w:szCs w:val="30"/>
          <w:highlight w:val="none"/>
        </w:rPr>
      </w:pPr>
      <w:r>
        <w:rPr>
          <w:rFonts w:ascii="黑体" w:hAnsi="黑体" w:eastAsia="黑体" w:cs="黑体"/>
          <w:color w:val="auto"/>
          <w:spacing w:val="4"/>
          <w:sz w:val="30"/>
          <w:szCs w:val="30"/>
          <w:highlight w:val="none"/>
        </w:rPr>
        <w:t>四、 技术服务和质保期服务计划</w:t>
      </w:r>
    </w:p>
    <w:p w14:paraId="4BA98AAA">
      <w:pPr>
        <w:spacing w:line="224" w:lineRule="auto"/>
        <w:rPr>
          <w:rFonts w:ascii="黑体" w:hAnsi="黑体" w:eastAsia="黑体" w:cs="黑体"/>
          <w:color w:val="auto"/>
          <w:sz w:val="30"/>
          <w:szCs w:val="30"/>
          <w:highlight w:val="none"/>
        </w:rPr>
        <w:sectPr>
          <w:footerReference r:id="rId41" w:type="default"/>
          <w:pgSz w:w="11905" w:h="16838"/>
          <w:pgMar w:top="1417" w:right="1361" w:bottom="1417" w:left="1361" w:header="850" w:footer="1077" w:gutter="0"/>
          <w:pgNumType w:fmt="decimal"/>
          <w:cols w:space="0" w:num="1"/>
          <w:rtlGutter w:val="0"/>
          <w:docGrid w:linePitch="0" w:charSpace="0"/>
        </w:sectPr>
      </w:pPr>
    </w:p>
    <w:p w14:paraId="53E51DD9">
      <w:pPr>
        <w:spacing w:before="61" w:line="225" w:lineRule="auto"/>
        <w:rPr>
          <w:rFonts w:ascii="黑体" w:hAnsi="黑体" w:eastAsia="黑体" w:cs="黑体"/>
          <w:color w:val="auto"/>
          <w:sz w:val="30"/>
          <w:szCs w:val="30"/>
          <w:highlight w:val="none"/>
        </w:rPr>
      </w:pPr>
      <w:r>
        <w:rPr>
          <w:rFonts w:ascii="黑体" w:hAnsi="黑体" w:eastAsia="黑体" w:cs="黑体"/>
          <w:color w:val="auto"/>
          <w:spacing w:val="17"/>
          <w:sz w:val="30"/>
          <w:szCs w:val="30"/>
          <w:highlight w:val="none"/>
        </w:rPr>
        <w:t>五、其他资料</w:t>
      </w:r>
    </w:p>
    <w:p w14:paraId="159AB914">
      <w:pPr>
        <w:spacing w:line="225" w:lineRule="auto"/>
        <w:rPr>
          <w:rFonts w:ascii="黑体" w:hAnsi="黑体" w:eastAsia="黑体" w:cs="黑体"/>
          <w:color w:val="auto"/>
          <w:sz w:val="30"/>
          <w:szCs w:val="30"/>
          <w:highlight w:val="none"/>
        </w:rPr>
        <w:sectPr>
          <w:footerReference r:id="rId42" w:type="default"/>
          <w:pgSz w:w="11905" w:h="16838"/>
          <w:pgMar w:top="1417" w:right="1361" w:bottom="1417" w:left="1361" w:header="850" w:footer="1077" w:gutter="0"/>
          <w:pgNumType w:fmt="decimal"/>
          <w:cols w:space="0" w:num="1"/>
          <w:rtlGutter w:val="0"/>
          <w:docGrid w:linePitch="0" w:charSpace="0"/>
        </w:sectPr>
      </w:pPr>
    </w:p>
    <w:p w14:paraId="0BD5479D">
      <w:pPr>
        <w:spacing w:line="249" w:lineRule="auto"/>
        <w:rPr>
          <w:rFonts w:ascii="Arial"/>
          <w:color w:val="auto"/>
          <w:sz w:val="21"/>
          <w:highlight w:val="none"/>
        </w:rPr>
      </w:pPr>
    </w:p>
    <w:p w14:paraId="29CBC358">
      <w:pPr>
        <w:spacing w:line="249" w:lineRule="auto"/>
        <w:rPr>
          <w:rFonts w:ascii="Arial"/>
          <w:color w:val="auto"/>
          <w:sz w:val="21"/>
          <w:highlight w:val="none"/>
        </w:rPr>
      </w:pPr>
    </w:p>
    <w:p w14:paraId="322EEE9C">
      <w:pPr>
        <w:spacing w:line="249" w:lineRule="auto"/>
        <w:rPr>
          <w:rFonts w:ascii="Arial"/>
          <w:color w:val="auto"/>
          <w:sz w:val="21"/>
          <w:highlight w:val="none"/>
        </w:rPr>
      </w:pPr>
    </w:p>
    <w:p w14:paraId="2456AA77">
      <w:pPr>
        <w:spacing w:line="249" w:lineRule="auto"/>
        <w:rPr>
          <w:rFonts w:ascii="Arial"/>
          <w:color w:val="auto"/>
          <w:sz w:val="21"/>
          <w:highlight w:val="none"/>
        </w:rPr>
      </w:pPr>
    </w:p>
    <w:p w14:paraId="51C30B8C">
      <w:pPr>
        <w:spacing w:line="249" w:lineRule="auto"/>
        <w:rPr>
          <w:rFonts w:ascii="Arial"/>
          <w:color w:val="auto"/>
          <w:sz w:val="21"/>
          <w:highlight w:val="none"/>
        </w:rPr>
      </w:pPr>
    </w:p>
    <w:p w14:paraId="44437B53">
      <w:pPr>
        <w:spacing w:line="249" w:lineRule="auto"/>
        <w:rPr>
          <w:rFonts w:ascii="Arial"/>
          <w:color w:val="auto"/>
          <w:sz w:val="21"/>
          <w:highlight w:val="none"/>
        </w:rPr>
      </w:pPr>
    </w:p>
    <w:p w14:paraId="131B1D4A">
      <w:pPr>
        <w:spacing w:line="249" w:lineRule="auto"/>
        <w:rPr>
          <w:rFonts w:ascii="Arial"/>
          <w:color w:val="auto"/>
          <w:sz w:val="21"/>
          <w:highlight w:val="none"/>
        </w:rPr>
      </w:pPr>
    </w:p>
    <w:p w14:paraId="18B0AB89">
      <w:pPr>
        <w:spacing w:line="249" w:lineRule="auto"/>
        <w:rPr>
          <w:rFonts w:ascii="Arial"/>
          <w:color w:val="auto"/>
          <w:sz w:val="21"/>
          <w:highlight w:val="none"/>
        </w:rPr>
      </w:pPr>
    </w:p>
    <w:p w14:paraId="4B8E140E">
      <w:pPr>
        <w:spacing w:line="249" w:lineRule="auto"/>
        <w:rPr>
          <w:rFonts w:ascii="Arial"/>
          <w:color w:val="auto"/>
          <w:sz w:val="21"/>
          <w:highlight w:val="none"/>
        </w:rPr>
      </w:pPr>
    </w:p>
    <w:p w14:paraId="66077F8E">
      <w:pPr>
        <w:spacing w:line="249" w:lineRule="auto"/>
        <w:rPr>
          <w:rFonts w:ascii="Arial"/>
          <w:color w:val="auto"/>
          <w:sz w:val="21"/>
          <w:highlight w:val="none"/>
        </w:rPr>
      </w:pPr>
    </w:p>
    <w:p w14:paraId="11C937DF">
      <w:pPr>
        <w:spacing w:line="249" w:lineRule="auto"/>
        <w:rPr>
          <w:rFonts w:ascii="Arial"/>
          <w:color w:val="auto"/>
          <w:sz w:val="21"/>
          <w:highlight w:val="none"/>
        </w:rPr>
      </w:pPr>
    </w:p>
    <w:p w14:paraId="4BDA756A">
      <w:pPr>
        <w:spacing w:line="249" w:lineRule="auto"/>
        <w:rPr>
          <w:rFonts w:ascii="Arial"/>
          <w:color w:val="auto"/>
          <w:sz w:val="21"/>
          <w:highlight w:val="none"/>
        </w:rPr>
      </w:pPr>
    </w:p>
    <w:p w14:paraId="2E87EF4A">
      <w:pPr>
        <w:tabs>
          <w:tab w:val="left" w:pos="2976"/>
        </w:tabs>
        <w:spacing w:before="117" w:line="215" w:lineRule="auto"/>
        <w:ind w:left="221"/>
        <w:rPr>
          <w:rFonts w:ascii="黑体" w:hAnsi="黑体" w:eastAsia="黑体" w:cs="黑体"/>
          <w:color w:val="auto"/>
          <w:sz w:val="36"/>
          <w:szCs w:val="36"/>
          <w:highlight w:val="none"/>
        </w:rPr>
      </w:pPr>
      <w:r>
        <w:rPr>
          <w:rFonts w:ascii="Times New Roman" w:hAnsi="Times New Roman" w:eastAsia="Times New Roman" w:cs="Times New Roman"/>
          <w:b/>
          <w:bCs/>
          <w:color w:val="auto"/>
          <w:sz w:val="36"/>
          <w:szCs w:val="36"/>
          <w:highlight w:val="none"/>
          <w:u w:val="single" w:color="auto"/>
        </w:rPr>
        <w:tab/>
      </w:r>
      <w:r>
        <w:rPr>
          <w:rFonts w:hint="eastAsia" w:ascii="Times New Roman" w:hAnsi="Times New Roman" w:eastAsia="宋体" w:cs="Times New Roman"/>
          <w:b/>
          <w:bCs/>
          <w:color w:val="auto"/>
          <w:sz w:val="36"/>
          <w:szCs w:val="36"/>
          <w:highlight w:val="none"/>
          <w:u w:val="single" w:color="auto"/>
          <w:lang w:val="en-US" w:eastAsia="zh-CN"/>
        </w:rPr>
        <w:t xml:space="preserve">                                           </w:t>
      </w:r>
      <w:r>
        <w:rPr>
          <w:rFonts w:ascii="Times New Roman" w:hAnsi="Times New Roman" w:eastAsia="Times New Roman" w:cs="Times New Roman"/>
          <w:b/>
          <w:bCs/>
          <w:color w:val="auto"/>
          <w:spacing w:val="-67"/>
          <w:sz w:val="36"/>
          <w:szCs w:val="36"/>
          <w:highlight w:val="none"/>
        </w:rPr>
        <w:t xml:space="preserve"> </w:t>
      </w:r>
      <w:r>
        <w:rPr>
          <w:rFonts w:ascii="Times New Roman" w:hAnsi="Times New Roman" w:eastAsia="Times New Roman" w:cs="Times New Roman"/>
          <w:b/>
          <w:bCs/>
          <w:color w:val="auto"/>
          <w:spacing w:val="7"/>
          <w:sz w:val="36"/>
          <w:szCs w:val="36"/>
          <w:highlight w:val="none"/>
        </w:rPr>
        <w:t>(</w:t>
      </w:r>
      <w:r>
        <w:rPr>
          <w:rFonts w:ascii="黑体" w:hAnsi="黑体" w:eastAsia="黑体" w:cs="黑体"/>
          <w:b/>
          <w:bCs/>
          <w:color w:val="auto"/>
          <w:spacing w:val="7"/>
          <w:sz w:val="36"/>
          <w:szCs w:val="36"/>
          <w:highlight w:val="none"/>
        </w:rPr>
        <w:t>项目名称</w:t>
      </w:r>
      <w:r>
        <w:rPr>
          <w:rFonts w:ascii="Times New Roman" w:hAnsi="Times New Roman" w:eastAsia="Times New Roman" w:cs="Times New Roman"/>
          <w:b/>
          <w:bCs/>
          <w:color w:val="auto"/>
          <w:spacing w:val="7"/>
          <w:sz w:val="36"/>
          <w:szCs w:val="36"/>
          <w:highlight w:val="none"/>
        </w:rPr>
        <w:t>)</w:t>
      </w:r>
      <w:r>
        <w:rPr>
          <w:rFonts w:ascii="Times New Roman" w:hAnsi="Times New Roman" w:eastAsia="Times New Roman" w:cs="Times New Roman"/>
          <w:b/>
          <w:bCs/>
          <w:color w:val="auto"/>
          <w:spacing w:val="-82"/>
          <w:sz w:val="36"/>
          <w:szCs w:val="36"/>
          <w:highlight w:val="none"/>
        </w:rPr>
        <w:t xml:space="preserve"> </w:t>
      </w:r>
    </w:p>
    <w:p w14:paraId="688B05B0">
      <w:pPr>
        <w:spacing w:line="254" w:lineRule="auto"/>
        <w:rPr>
          <w:rFonts w:ascii="Arial"/>
          <w:color w:val="auto"/>
          <w:sz w:val="21"/>
          <w:highlight w:val="none"/>
        </w:rPr>
      </w:pPr>
    </w:p>
    <w:p w14:paraId="387CEA4A">
      <w:pPr>
        <w:spacing w:line="255" w:lineRule="auto"/>
        <w:rPr>
          <w:rFonts w:ascii="Arial"/>
          <w:color w:val="auto"/>
          <w:sz w:val="21"/>
          <w:highlight w:val="none"/>
        </w:rPr>
      </w:pPr>
    </w:p>
    <w:p w14:paraId="096FC625">
      <w:pPr>
        <w:spacing w:line="255" w:lineRule="auto"/>
        <w:rPr>
          <w:rFonts w:ascii="Arial"/>
          <w:color w:val="auto"/>
          <w:sz w:val="21"/>
          <w:highlight w:val="none"/>
        </w:rPr>
      </w:pPr>
    </w:p>
    <w:p w14:paraId="7F2E9562">
      <w:pPr>
        <w:spacing w:line="255" w:lineRule="auto"/>
        <w:rPr>
          <w:rFonts w:ascii="Arial"/>
          <w:color w:val="auto"/>
          <w:sz w:val="21"/>
          <w:highlight w:val="none"/>
        </w:rPr>
      </w:pPr>
    </w:p>
    <w:p w14:paraId="01A56DC6">
      <w:pPr>
        <w:spacing w:line="255" w:lineRule="auto"/>
        <w:rPr>
          <w:rFonts w:ascii="Arial"/>
          <w:color w:val="auto"/>
          <w:sz w:val="21"/>
          <w:highlight w:val="none"/>
        </w:rPr>
      </w:pPr>
    </w:p>
    <w:p w14:paraId="5303E3E5">
      <w:pPr>
        <w:spacing w:line="255" w:lineRule="auto"/>
        <w:rPr>
          <w:rFonts w:ascii="Arial"/>
          <w:color w:val="auto"/>
          <w:sz w:val="21"/>
          <w:highlight w:val="none"/>
        </w:rPr>
      </w:pPr>
    </w:p>
    <w:p w14:paraId="787630E4">
      <w:pPr>
        <w:spacing w:line="255" w:lineRule="auto"/>
        <w:rPr>
          <w:rFonts w:ascii="Arial"/>
          <w:color w:val="auto"/>
          <w:sz w:val="21"/>
          <w:highlight w:val="none"/>
        </w:rPr>
      </w:pPr>
    </w:p>
    <w:p w14:paraId="6C7BF4E8">
      <w:pPr>
        <w:pStyle w:val="2"/>
        <w:spacing w:before="169" w:line="220" w:lineRule="auto"/>
        <w:ind w:left="2681"/>
        <w:rPr>
          <w:color w:val="auto"/>
          <w:sz w:val="52"/>
          <w:szCs w:val="52"/>
          <w:highlight w:val="none"/>
        </w:rPr>
      </w:pPr>
      <w:r>
        <w:rPr>
          <w:b/>
          <w:bCs/>
          <w:color w:val="auto"/>
          <w:spacing w:val="-24"/>
          <w:sz w:val="52"/>
          <w:szCs w:val="52"/>
          <w:highlight w:val="none"/>
        </w:rPr>
        <w:t>投</w:t>
      </w:r>
      <w:r>
        <w:rPr>
          <w:color w:val="auto"/>
          <w:spacing w:val="167"/>
          <w:sz w:val="52"/>
          <w:szCs w:val="52"/>
          <w:highlight w:val="none"/>
        </w:rPr>
        <w:t xml:space="preserve"> </w:t>
      </w:r>
      <w:r>
        <w:rPr>
          <w:b/>
          <w:bCs/>
          <w:color w:val="auto"/>
          <w:spacing w:val="-24"/>
          <w:sz w:val="52"/>
          <w:szCs w:val="52"/>
          <w:highlight w:val="none"/>
        </w:rPr>
        <w:t>标</w:t>
      </w:r>
      <w:r>
        <w:rPr>
          <w:color w:val="auto"/>
          <w:spacing w:val="168"/>
          <w:sz w:val="52"/>
          <w:szCs w:val="52"/>
          <w:highlight w:val="none"/>
        </w:rPr>
        <w:t xml:space="preserve"> </w:t>
      </w:r>
      <w:r>
        <w:rPr>
          <w:b/>
          <w:bCs/>
          <w:color w:val="auto"/>
          <w:spacing w:val="-24"/>
          <w:sz w:val="52"/>
          <w:szCs w:val="52"/>
          <w:highlight w:val="none"/>
        </w:rPr>
        <w:t>文</w:t>
      </w:r>
      <w:r>
        <w:rPr>
          <w:color w:val="auto"/>
          <w:spacing w:val="162"/>
          <w:sz w:val="52"/>
          <w:szCs w:val="52"/>
          <w:highlight w:val="none"/>
        </w:rPr>
        <w:t xml:space="preserve"> </w:t>
      </w:r>
      <w:r>
        <w:rPr>
          <w:b/>
          <w:bCs/>
          <w:color w:val="auto"/>
          <w:spacing w:val="-24"/>
          <w:sz w:val="52"/>
          <w:szCs w:val="52"/>
          <w:highlight w:val="none"/>
        </w:rPr>
        <w:t>件</w:t>
      </w:r>
    </w:p>
    <w:p w14:paraId="70A35F16">
      <w:pPr>
        <w:spacing w:before="257" w:line="218" w:lineRule="auto"/>
        <w:ind w:left="3238"/>
        <w:rPr>
          <w:rFonts w:ascii="Arial" w:hAnsi="Arial" w:eastAsia="Arial" w:cs="Arial"/>
          <w:b/>
          <w:bCs/>
          <w:snapToGrid w:val="0"/>
          <w:color w:val="auto"/>
          <w:spacing w:val="-24"/>
          <w:kern w:val="0"/>
          <w:sz w:val="52"/>
          <w:szCs w:val="52"/>
          <w:highlight w:val="none"/>
          <w:lang w:val="en-US" w:eastAsia="en-US" w:bidi="ar-SA"/>
        </w:rPr>
      </w:pPr>
      <w:r>
        <w:rPr>
          <w:rFonts w:ascii="Arial" w:hAnsi="Arial" w:eastAsia="Arial" w:cs="Arial"/>
          <w:b/>
          <w:bCs/>
          <w:snapToGrid w:val="0"/>
          <w:color w:val="auto"/>
          <w:spacing w:val="-24"/>
          <w:kern w:val="0"/>
          <w:sz w:val="52"/>
          <w:szCs w:val="52"/>
          <w:highlight w:val="none"/>
          <w:lang w:val="en-US" w:eastAsia="en-US" w:bidi="ar-SA"/>
        </w:rPr>
        <w:t>商 务 标</w:t>
      </w:r>
    </w:p>
    <w:p w14:paraId="0403FFD4">
      <w:pPr>
        <w:spacing w:line="353" w:lineRule="auto"/>
        <w:rPr>
          <w:rFonts w:ascii="Arial"/>
          <w:color w:val="auto"/>
          <w:sz w:val="21"/>
          <w:highlight w:val="none"/>
        </w:rPr>
      </w:pPr>
    </w:p>
    <w:p w14:paraId="1B54B8F0">
      <w:pPr>
        <w:spacing w:line="354" w:lineRule="auto"/>
        <w:rPr>
          <w:rFonts w:ascii="Arial"/>
          <w:color w:val="auto"/>
          <w:sz w:val="21"/>
          <w:highlight w:val="none"/>
        </w:rPr>
      </w:pPr>
    </w:p>
    <w:p w14:paraId="3FB41C2B">
      <w:pPr>
        <w:spacing w:before="133" w:line="184" w:lineRule="auto"/>
        <w:ind w:left="2535"/>
        <w:rPr>
          <w:rFonts w:ascii="微软雅黑" w:hAnsi="微软雅黑" w:eastAsia="微软雅黑" w:cs="微软雅黑"/>
          <w:color w:val="auto"/>
          <w:sz w:val="31"/>
          <w:szCs w:val="31"/>
          <w:highlight w:val="none"/>
        </w:rPr>
      </w:pPr>
      <w:r>
        <w:rPr>
          <w:rFonts w:ascii="楷体" w:hAnsi="楷体" w:eastAsia="楷体" w:cs="楷体"/>
          <w:b/>
          <w:bCs/>
          <w:color w:val="auto"/>
          <w:spacing w:val="17"/>
          <w:sz w:val="31"/>
          <w:szCs w:val="31"/>
          <w:highlight w:val="none"/>
        </w:rPr>
        <w:t>项目编号：</w:t>
      </w:r>
      <w:r>
        <w:rPr>
          <w:rFonts w:hint="eastAsia" w:ascii="Times New Roman" w:hAnsi="Times New Roman" w:eastAsia="宋体" w:cs="Times New Roman"/>
          <w:b/>
          <w:bCs/>
          <w:color w:val="auto"/>
          <w:sz w:val="36"/>
          <w:szCs w:val="36"/>
          <w:highlight w:val="none"/>
          <w:u w:val="single" w:color="auto"/>
          <w:lang w:val="en-US" w:eastAsia="zh-CN"/>
        </w:rPr>
        <w:t xml:space="preserve">             </w:t>
      </w:r>
    </w:p>
    <w:p w14:paraId="4DA5B595">
      <w:pPr>
        <w:spacing w:line="249" w:lineRule="auto"/>
        <w:rPr>
          <w:rFonts w:ascii="Arial"/>
          <w:color w:val="auto"/>
          <w:sz w:val="21"/>
          <w:highlight w:val="none"/>
        </w:rPr>
      </w:pPr>
    </w:p>
    <w:p w14:paraId="0D95E328">
      <w:pPr>
        <w:spacing w:line="249" w:lineRule="auto"/>
        <w:rPr>
          <w:rFonts w:ascii="Arial"/>
          <w:color w:val="auto"/>
          <w:sz w:val="21"/>
          <w:highlight w:val="none"/>
        </w:rPr>
      </w:pPr>
    </w:p>
    <w:p w14:paraId="1E6AEEB3">
      <w:pPr>
        <w:spacing w:line="249" w:lineRule="auto"/>
        <w:rPr>
          <w:rFonts w:ascii="Arial"/>
          <w:color w:val="auto"/>
          <w:sz w:val="21"/>
          <w:highlight w:val="none"/>
        </w:rPr>
      </w:pPr>
    </w:p>
    <w:p w14:paraId="0B930FEC">
      <w:pPr>
        <w:spacing w:line="249" w:lineRule="auto"/>
        <w:rPr>
          <w:rFonts w:ascii="Arial"/>
          <w:color w:val="auto"/>
          <w:sz w:val="21"/>
          <w:highlight w:val="none"/>
        </w:rPr>
      </w:pPr>
    </w:p>
    <w:p w14:paraId="42C76974">
      <w:pPr>
        <w:spacing w:line="250" w:lineRule="auto"/>
        <w:rPr>
          <w:rFonts w:ascii="Arial"/>
          <w:color w:val="auto"/>
          <w:sz w:val="21"/>
          <w:highlight w:val="none"/>
        </w:rPr>
      </w:pPr>
    </w:p>
    <w:p w14:paraId="1783A053">
      <w:pPr>
        <w:spacing w:line="250" w:lineRule="auto"/>
        <w:rPr>
          <w:rFonts w:ascii="Arial"/>
          <w:color w:val="auto"/>
          <w:sz w:val="21"/>
          <w:highlight w:val="none"/>
        </w:rPr>
      </w:pPr>
    </w:p>
    <w:p w14:paraId="36585AE7">
      <w:pPr>
        <w:spacing w:line="250" w:lineRule="auto"/>
        <w:rPr>
          <w:rFonts w:ascii="Arial"/>
          <w:color w:val="auto"/>
          <w:sz w:val="21"/>
          <w:highlight w:val="none"/>
        </w:rPr>
      </w:pPr>
    </w:p>
    <w:p w14:paraId="6A7FE750">
      <w:pPr>
        <w:spacing w:line="250" w:lineRule="auto"/>
        <w:rPr>
          <w:rFonts w:ascii="Arial"/>
          <w:color w:val="auto"/>
          <w:sz w:val="21"/>
          <w:highlight w:val="none"/>
        </w:rPr>
      </w:pPr>
    </w:p>
    <w:p w14:paraId="40530BF4">
      <w:pPr>
        <w:spacing w:line="250" w:lineRule="auto"/>
        <w:rPr>
          <w:rFonts w:ascii="Arial"/>
          <w:color w:val="auto"/>
          <w:sz w:val="21"/>
          <w:highlight w:val="none"/>
        </w:rPr>
      </w:pPr>
    </w:p>
    <w:p w14:paraId="33710A74">
      <w:pPr>
        <w:spacing w:line="250" w:lineRule="auto"/>
        <w:rPr>
          <w:rFonts w:ascii="Arial"/>
          <w:color w:val="auto"/>
          <w:sz w:val="21"/>
          <w:highlight w:val="none"/>
        </w:rPr>
      </w:pPr>
    </w:p>
    <w:p w14:paraId="54BE2778">
      <w:pPr>
        <w:spacing w:line="250" w:lineRule="auto"/>
        <w:rPr>
          <w:rFonts w:ascii="Arial"/>
          <w:color w:val="auto"/>
          <w:sz w:val="21"/>
          <w:highlight w:val="none"/>
        </w:rPr>
      </w:pPr>
    </w:p>
    <w:p w14:paraId="75E0E2E9">
      <w:pPr>
        <w:spacing w:line="250" w:lineRule="auto"/>
        <w:rPr>
          <w:rFonts w:ascii="Arial"/>
          <w:color w:val="auto"/>
          <w:sz w:val="21"/>
          <w:highlight w:val="none"/>
        </w:rPr>
      </w:pPr>
    </w:p>
    <w:p w14:paraId="61604C4D">
      <w:pPr>
        <w:spacing w:before="101" w:line="223" w:lineRule="auto"/>
        <w:ind w:left="1486"/>
        <w:rPr>
          <w:rFonts w:ascii="楷体" w:hAnsi="楷体" w:eastAsia="楷体" w:cs="楷体"/>
          <w:color w:val="auto"/>
          <w:sz w:val="31"/>
          <w:szCs w:val="31"/>
          <w:highlight w:val="none"/>
        </w:rPr>
      </w:pPr>
      <w:r>
        <w:rPr>
          <w:rFonts w:ascii="楷体" w:hAnsi="楷体" w:eastAsia="楷体" w:cs="楷体"/>
          <w:b/>
          <w:bCs/>
          <w:color w:val="auto"/>
          <w:spacing w:val="17"/>
          <w:sz w:val="31"/>
          <w:szCs w:val="31"/>
          <w:highlight w:val="none"/>
        </w:rPr>
        <w:t>投标人</w:t>
      </w:r>
      <w:r>
        <w:rPr>
          <w:rFonts w:ascii="楷体" w:hAnsi="楷体" w:eastAsia="楷体" w:cs="楷体"/>
          <w:b/>
          <w:bCs/>
          <w:color w:val="auto"/>
          <w:spacing w:val="-17"/>
          <w:sz w:val="31"/>
          <w:szCs w:val="31"/>
          <w:highlight w:val="none"/>
        </w:rPr>
        <w:t>：</w:t>
      </w:r>
      <w:r>
        <w:rPr>
          <w:rFonts w:ascii="楷体" w:hAnsi="楷体" w:eastAsia="楷体" w:cs="楷体"/>
          <w:color w:val="auto"/>
          <w:spacing w:val="-111"/>
          <w:sz w:val="31"/>
          <w:szCs w:val="31"/>
          <w:highlight w:val="none"/>
        </w:rPr>
        <w:t xml:space="preserve"> </w:t>
      </w:r>
      <w:r>
        <w:rPr>
          <w:rFonts w:ascii="楷体" w:hAnsi="楷体" w:eastAsia="楷体" w:cs="楷体"/>
          <w:color w:val="auto"/>
          <w:spacing w:val="4"/>
          <w:sz w:val="31"/>
          <w:szCs w:val="31"/>
          <w:highlight w:val="none"/>
          <w:u w:val="single" w:color="auto"/>
        </w:rPr>
        <w:t xml:space="preserve">                    </w:t>
      </w:r>
      <w:r>
        <w:rPr>
          <w:rFonts w:ascii="楷体" w:hAnsi="楷体" w:eastAsia="楷体" w:cs="楷体"/>
          <w:b/>
          <w:bCs/>
          <w:color w:val="auto"/>
          <w:spacing w:val="-17"/>
          <w:sz w:val="31"/>
          <w:szCs w:val="31"/>
          <w:highlight w:val="none"/>
          <w:u w:val="single" w:color="auto"/>
        </w:rPr>
        <w:t>（</w:t>
      </w:r>
      <w:r>
        <w:rPr>
          <w:rFonts w:ascii="楷体" w:hAnsi="楷体" w:eastAsia="楷体" w:cs="楷体"/>
          <w:b/>
          <w:bCs/>
          <w:color w:val="auto"/>
          <w:spacing w:val="17"/>
          <w:sz w:val="31"/>
          <w:szCs w:val="31"/>
          <w:highlight w:val="none"/>
          <w:u w:val="single" w:color="auto"/>
        </w:rPr>
        <w:t>签章）</w:t>
      </w:r>
      <w:r>
        <w:rPr>
          <w:rFonts w:ascii="楷体" w:hAnsi="楷体" w:eastAsia="楷体" w:cs="楷体"/>
          <w:color w:val="auto"/>
          <w:spacing w:val="17"/>
          <w:sz w:val="31"/>
          <w:szCs w:val="31"/>
          <w:highlight w:val="none"/>
          <w:u w:val="single" w:color="auto"/>
        </w:rPr>
        <w:t xml:space="preserve"> </w:t>
      </w:r>
    </w:p>
    <w:p w14:paraId="11603F9C">
      <w:pPr>
        <w:spacing w:line="299" w:lineRule="auto"/>
        <w:rPr>
          <w:rFonts w:ascii="Arial"/>
          <w:color w:val="auto"/>
          <w:sz w:val="21"/>
          <w:highlight w:val="none"/>
        </w:rPr>
      </w:pPr>
    </w:p>
    <w:p w14:paraId="773635E9">
      <w:pPr>
        <w:spacing w:line="299" w:lineRule="auto"/>
        <w:rPr>
          <w:rFonts w:ascii="Arial"/>
          <w:color w:val="auto"/>
          <w:sz w:val="21"/>
          <w:highlight w:val="none"/>
        </w:rPr>
      </w:pPr>
    </w:p>
    <w:p w14:paraId="65D06541">
      <w:pPr>
        <w:tabs>
          <w:tab w:val="left" w:pos="3688"/>
        </w:tabs>
        <w:spacing w:before="101" w:line="223" w:lineRule="auto"/>
        <w:ind w:left="1570"/>
        <w:rPr>
          <w:rFonts w:ascii="楷体" w:hAnsi="楷体" w:eastAsia="楷体" w:cs="楷体"/>
          <w:color w:val="auto"/>
          <w:sz w:val="31"/>
          <w:szCs w:val="31"/>
          <w:highlight w:val="none"/>
        </w:rPr>
      </w:pPr>
      <w:r>
        <w:rPr>
          <w:rFonts w:ascii="楷体" w:hAnsi="楷体" w:eastAsia="楷体" w:cs="楷体"/>
          <w:color w:val="auto"/>
          <w:sz w:val="31"/>
          <w:szCs w:val="31"/>
          <w:highlight w:val="none"/>
          <w:u w:val="single" w:color="auto"/>
        </w:rPr>
        <w:tab/>
      </w:r>
      <w:r>
        <w:rPr>
          <w:rFonts w:ascii="楷体" w:hAnsi="楷体" w:eastAsia="楷体" w:cs="楷体"/>
          <w:color w:val="auto"/>
          <w:spacing w:val="-141"/>
          <w:sz w:val="31"/>
          <w:szCs w:val="31"/>
          <w:highlight w:val="none"/>
        </w:rPr>
        <w:t xml:space="preserve"> </w:t>
      </w:r>
      <w:r>
        <w:rPr>
          <w:rFonts w:ascii="楷体" w:hAnsi="楷体" w:eastAsia="楷体" w:cs="楷体"/>
          <w:b/>
          <w:bCs/>
          <w:color w:val="auto"/>
          <w:spacing w:val="-11"/>
          <w:sz w:val="31"/>
          <w:szCs w:val="31"/>
          <w:highlight w:val="none"/>
        </w:rPr>
        <w:t>年</w:t>
      </w:r>
      <w:r>
        <w:rPr>
          <w:rFonts w:ascii="楷体" w:hAnsi="楷体" w:eastAsia="楷体" w:cs="楷体"/>
          <w:color w:val="auto"/>
          <w:spacing w:val="-136"/>
          <w:sz w:val="31"/>
          <w:szCs w:val="31"/>
          <w:highlight w:val="none"/>
        </w:rPr>
        <w:t xml:space="preserve"> </w:t>
      </w:r>
      <w:r>
        <w:rPr>
          <w:rFonts w:ascii="楷体" w:hAnsi="楷体" w:eastAsia="楷体" w:cs="楷体"/>
          <w:color w:val="auto"/>
          <w:spacing w:val="21"/>
          <w:sz w:val="31"/>
          <w:szCs w:val="31"/>
          <w:highlight w:val="none"/>
          <w:u w:val="single" w:color="auto"/>
        </w:rPr>
        <w:t xml:space="preserve">       </w:t>
      </w:r>
      <w:r>
        <w:rPr>
          <w:rFonts w:ascii="楷体" w:hAnsi="楷体" w:eastAsia="楷体" w:cs="楷体"/>
          <w:color w:val="auto"/>
          <w:spacing w:val="-123"/>
          <w:sz w:val="31"/>
          <w:szCs w:val="31"/>
          <w:highlight w:val="none"/>
        </w:rPr>
        <w:t xml:space="preserve"> </w:t>
      </w:r>
      <w:r>
        <w:rPr>
          <w:rFonts w:ascii="楷体" w:hAnsi="楷体" w:eastAsia="楷体" w:cs="楷体"/>
          <w:b/>
          <w:bCs/>
          <w:color w:val="auto"/>
          <w:spacing w:val="-11"/>
          <w:sz w:val="31"/>
          <w:szCs w:val="31"/>
          <w:highlight w:val="none"/>
        </w:rPr>
        <w:t>月</w:t>
      </w:r>
      <w:r>
        <w:rPr>
          <w:rFonts w:ascii="楷体" w:hAnsi="楷体" w:eastAsia="楷体" w:cs="楷体"/>
          <w:color w:val="auto"/>
          <w:spacing w:val="-136"/>
          <w:sz w:val="31"/>
          <w:szCs w:val="31"/>
          <w:highlight w:val="none"/>
        </w:rPr>
        <w:t xml:space="preserve"> </w:t>
      </w:r>
      <w:r>
        <w:rPr>
          <w:rFonts w:ascii="楷体" w:hAnsi="楷体" w:eastAsia="楷体" w:cs="楷体"/>
          <w:color w:val="auto"/>
          <w:spacing w:val="21"/>
          <w:sz w:val="31"/>
          <w:szCs w:val="31"/>
          <w:highlight w:val="none"/>
          <w:u w:val="single" w:color="auto"/>
        </w:rPr>
        <w:t xml:space="preserve">      </w:t>
      </w:r>
      <w:r>
        <w:rPr>
          <w:rFonts w:ascii="楷体" w:hAnsi="楷体" w:eastAsia="楷体" w:cs="楷体"/>
          <w:color w:val="auto"/>
          <w:spacing w:val="-72"/>
          <w:sz w:val="31"/>
          <w:szCs w:val="31"/>
          <w:highlight w:val="none"/>
        </w:rPr>
        <w:t xml:space="preserve"> </w:t>
      </w:r>
      <w:r>
        <w:rPr>
          <w:rFonts w:ascii="楷体" w:hAnsi="楷体" w:eastAsia="楷体" w:cs="楷体"/>
          <w:b/>
          <w:bCs/>
          <w:color w:val="auto"/>
          <w:spacing w:val="-11"/>
          <w:sz w:val="31"/>
          <w:szCs w:val="31"/>
          <w:highlight w:val="none"/>
        </w:rPr>
        <w:t>日</w:t>
      </w:r>
    </w:p>
    <w:p w14:paraId="712A5949">
      <w:pPr>
        <w:spacing w:line="223" w:lineRule="auto"/>
        <w:rPr>
          <w:rFonts w:ascii="楷体" w:hAnsi="楷体" w:eastAsia="楷体" w:cs="楷体"/>
          <w:color w:val="auto"/>
          <w:sz w:val="31"/>
          <w:szCs w:val="31"/>
          <w:highlight w:val="none"/>
        </w:rPr>
        <w:sectPr>
          <w:footerReference r:id="rId43" w:type="default"/>
          <w:pgSz w:w="11905" w:h="16838"/>
          <w:pgMar w:top="1417" w:right="1361" w:bottom="1417" w:left="1361" w:header="850" w:footer="1077" w:gutter="0"/>
          <w:pgNumType w:fmt="decimal"/>
          <w:cols w:space="0" w:num="1"/>
          <w:rtlGutter w:val="0"/>
          <w:docGrid w:linePitch="0" w:charSpace="0"/>
        </w:sectPr>
      </w:pPr>
    </w:p>
    <w:p w14:paraId="1250F46C">
      <w:pPr>
        <w:pStyle w:val="2"/>
        <w:spacing w:before="56" w:line="222" w:lineRule="auto"/>
        <w:ind w:left="4742"/>
        <w:rPr>
          <w:color w:val="auto"/>
          <w:sz w:val="28"/>
          <w:szCs w:val="28"/>
          <w:highlight w:val="none"/>
        </w:rPr>
      </w:pPr>
      <w:r>
        <w:rPr>
          <w:b/>
          <w:bCs/>
          <w:color w:val="auto"/>
          <w:spacing w:val="-15"/>
          <w:sz w:val="28"/>
          <w:szCs w:val="28"/>
          <w:highlight w:val="none"/>
        </w:rPr>
        <w:t>目录</w:t>
      </w:r>
    </w:p>
    <w:p w14:paraId="2A01C970">
      <w:pPr>
        <w:spacing w:line="248" w:lineRule="auto"/>
        <w:rPr>
          <w:rFonts w:ascii="Arial"/>
          <w:color w:val="auto"/>
          <w:sz w:val="21"/>
          <w:highlight w:val="none"/>
        </w:rPr>
      </w:pPr>
    </w:p>
    <w:p w14:paraId="4326EEF1">
      <w:pPr>
        <w:spacing w:line="249" w:lineRule="auto"/>
        <w:rPr>
          <w:rFonts w:ascii="Arial"/>
          <w:color w:val="auto"/>
          <w:sz w:val="21"/>
          <w:highlight w:val="none"/>
        </w:rPr>
      </w:pPr>
    </w:p>
    <w:p w14:paraId="25E66D1A">
      <w:pPr>
        <w:spacing w:line="249" w:lineRule="auto"/>
        <w:rPr>
          <w:rFonts w:ascii="Arial"/>
          <w:color w:val="auto"/>
          <w:sz w:val="21"/>
          <w:highlight w:val="none"/>
        </w:rPr>
      </w:pPr>
    </w:p>
    <w:p w14:paraId="6027F803">
      <w:pPr>
        <w:spacing w:line="249" w:lineRule="auto"/>
        <w:rPr>
          <w:rFonts w:ascii="Arial"/>
          <w:color w:val="auto"/>
          <w:sz w:val="21"/>
          <w:highlight w:val="none"/>
        </w:rPr>
      </w:pPr>
    </w:p>
    <w:p w14:paraId="7BB23714">
      <w:pPr>
        <w:pStyle w:val="2"/>
        <w:spacing w:before="68" w:line="221" w:lineRule="auto"/>
        <w:ind w:left="5"/>
        <w:rPr>
          <w:color w:val="auto"/>
          <w:highlight w:val="none"/>
        </w:rPr>
      </w:pPr>
      <w:r>
        <w:rPr>
          <w:color w:val="auto"/>
          <w:spacing w:val="-5"/>
          <w:highlight w:val="none"/>
        </w:rPr>
        <w:t>一、投标函</w:t>
      </w:r>
    </w:p>
    <w:p w14:paraId="1E7ABBDB">
      <w:pPr>
        <w:pStyle w:val="2"/>
        <w:spacing w:before="287" w:line="221" w:lineRule="auto"/>
        <w:ind w:left="5"/>
        <w:rPr>
          <w:color w:val="auto"/>
          <w:highlight w:val="none"/>
        </w:rPr>
      </w:pPr>
      <w:r>
        <w:rPr>
          <w:color w:val="auto"/>
          <w:spacing w:val="1"/>
          <w:highlight w:val="none"/>
        </w:rPr>
        <w:t>二、商务和技术偏差表</w:t>
      </w:r>
    </w:p>
    <w:p w14:paraId="4C7EF877">
      <w:pPr>
        <w:pStyle w:val="2"/>
        <w:spacing w:before="205" w:line="219" w:lineRule="auto"/>
        <w:rPr>
          <w:color w:val="auto"/>
          <w:highlight w:val="none"/>
        </w:rPr>
      </w:pPr>
      <w:r>
        <w:rPr>
          <w:color w:val="auto"/>
          <w:spacing w:val="-19"/>
          <w:highlight w:val="none"/>
        </w:rPr>
        <w:t>三、 已标价货物清单</w:t>
      </w:r>
    </w:p>
    <w:p w14:paraId="06157FF3">
      <w:pPr>
        <w:pStyle w:val="2"/>
        <w:spacing w:before="288" w:line="221" w:lineRule="auto"/>
        <w:ind w:left="17"/>
        <w:rPr>
          <w:color w:val="auto"/>
          <w:highlight w:val="none"/>
        </w:rPr>
      </w:pPr>
      <w:r>
        <w:rPr>
          <w:color w:val="auto"/>
          <w:spacing w:val="-6"/>
          <w:highlight w:val="none"/>
        </w:rPr>
        <w:t>四、其他资料</w:t>
      </w:r>
    </w:p>
    <w:p w14:paraId="1F034E92">
      <w:pPr>
        <w:spacing w:line="221" w:lineRule="auto"/>
        <w:rPr>
          <w:color w:val="auto"/>
          <w:highlight w:val="none"/>
        </w:rPr>
        <w:sectPr>
          <w:footerReference r:id="rId44" w:type="default"/>
          <w:pgSz w:w="11905" w:h="16838"/>
          <w:pgMar w:top="1417" w:right="1361" w:bottom="1417" w:left="1361" w:header="850" w:footer="1077" w:gutter="0"/>
          <w:pgNumType w:fmt="decimal"/>
          <w:cols w:space="0" w:num="1"/>
          <w:rtlGutter w:val="0"/>
          <w:docGrid w:linePitch="0" w:charSpace="0"/>
        </w:sectPr>
      </w:pPr>
    </w:p>
    <w:p w14:paraId="7C0FD152">
      <w:pPr>
        <w:spacing w:before="62" w:line="225" w:lineRule="auto"/>
        <w:ind w:left="3633"/>
        <w:rPr>
          <w:rFonts w:ascii="黑体" w:hAnsi="黑体" w:eastAsia="黑体" w:cs="黑体"/>
          <w:color w:val="auto"/>
          <w:sz w:val="30"/>
          <w:szCs w:val="30"/>
          <w:highlight w:val="none"/>
        </w:rPr>
      </w:pPr>
      <w:r>
        <w:rPr>
          <w:rFonts w:ascii="黑体" w:hAnsi="黑体" w:eastAsia="黑体" w:cs="黑体"/>
          <w:color w:val="auto"/>
          <w:spacing w:val="12"/>
          <w:sz w:val="30"/>
          <w:szCs w:val="30"/>
          <w:highlight w:val="none"/>
        </w:rPr>
        <w:t>一、投标函</w:t>
      </w:r>
    </w:p>
    <w:p w14:paraId="1BF2E853">
      <w:pPr>
        <w:spacing w:line="277" w:lineRule="auto"/>
        <w:rPr>
          <w:rFonts w:ascii="Arial"/>
          <w:color w:val="auto"/>
          <w:sz w:val="21"/>
          <w:highlight w:val="none"/>
        </w:rPr>
      </w:pPr>
    </w:p>
    <w:p w14:paraId="4FFFB0AB">
      <w:pPr>
        <w:spacing w:line="277" w:lineRule="auto"/>
        <w:rPr>
          <w:rFonts w:ascii="Arial"/>
          <w:color w:val="auto"/>
          <w:sz w:val="21"/>
          <w:highlight w:val="none"/>
        </w:rPr>
      </w:pPr>
    </w:p>
    <w:p w14:paraId="044E6B50">
      <w:pPr>
        <w:pStyle w:val="2"/>
        <w:tabs>
          <w:tab w:val="left" w:pos="2601"/>
        </w:tabs>
        <w:spacing w:before="68" w:line="221" w:lineRule="auto"/>
        <w:ind w:left="78"/>
        <w:rPr>
          <w:color w:val="auto"/>
          <w:highlight w:val="none"/>
        </w:rPr>
      </w:pPr>
      <w:r>
        <w:rPr>
          <w:color w:val="auto"/>
          <w:highlight w:val="none"/>
          <w:u w:val="single" w:color="auto"/>
        </w:rPr>
        <w:tab/>
      </w:r>
      <w:r>
        <w:rPr>
          <w:color w:val="auto"/>
          <w:spacing w:val="65"/>
          <w:highlight w:val="none"/>
        </w:rPr>
        <w:t xml:space="preserve"> </w:t>
      </w:r>
      <w:r>
        <w:rPr>
          <w:color w:val="auto"/>
          <w:spacing w:val="3"/>
          <w:highlight w:val="none"/>
        </w:rPr>
        <w:t>(招标人名称)：</w:t>
      </w:r>
    </w:p>
    <w:p w14:paraId="08CC26EA">
      <w:pPr>
        <w:pStyle w:val="2"/>
        <w:keepNext w:val="0"/>
        <w:keepLines w:val="0"/>
        <w:pageBreakBefore w:val="0"/>
        <w:widowControl/>
        <w:kinsoku w:val="0"/>
        <w:overflowPunct/>
        <w:topLinePunct w:val="0"/>
        <w:autoSpaceDE w:val="0"/>
        <w:autoSpaceDN w:val="0"/>
        <w:bidi w:val="0"/>
        <w:adjustRightInd w:val="0"/>
        <w:snapToGrid w:val="0"/>
        <w:spacing w:line="500" w:lineRule="exact"/>
        <w:ind w:left="95" w:firstLine="451"/>
        <w:textAlignment w:val="baseline"/>
        <w:rPr>
          <w:color w:val="auto"/>
          <w:highlight w:val="none"/>
        </w:rPr>
      </w:pPr>
      <w:r>
        <w:rPr>
          <w:rFonts w:ascii="Times New Roman" w:hAnsi="Times New Roman" w:eastAsia="Times New Roman" w:cs="Times New Roman"/>
          <w:color w:val="auto"/>
          <w:spacing w:val="4"/>
          <w:highlight w:val="none"/>
        </w:rPr>
        <w:t>1</w:t>
      </w:r>
      <w:r>
        <w:rPr>
          <w:rFonts w:hint="eastAsia" w:eastAsia="宋体"/>
          <w:color w:val="auto"/>
          <w:spacing w:val="4"/>
          <w:highlight w:val="none"/>
          <w:lang w:eastAsia="zh-CN"/>
        </w:rPr>
        <w:t>、</w:t>
      </w:r>
      <w:r>
        <w:rPr>
          <w:color w:val="auto"/>
          <w:spacing w:val="4"/>
          <w:highlight w:val="none"/>
        </w:rPr>
        <w:t>我方已仔细研究了</w:t>
      </w:r>
      <w:r>
        <w:rPr>
          <w:color w:val="auto"/>
          <w:spacing w:val="-102"/>
          <w:highlight w:val="none"/>
        </w:rPr>
        <w:t xml:space="preserve"> </w:t>
      </w:r>
      <w:r>
        <w:rPr>
          <w:color w:val="auto"/>
          <w:highlight w:val="none"/>
          <w:u w:val="single" w:color="auto"/>
        </w:rPr>
        <w:t xml:space="preserve">                             </w:t>
      </w:r>
      <w:r>
        <w:rPr>
          <w:color w:val="auto"/>
          <w:spacing w:val="-51"/>
          <w:highlight w:val="none"/>
        </w:rPr>
        <w:t xml:space="preserve"> </w:t>
      </w:r>
      <w:r>
        <w:rPr>
          <w:color w:val="auto"/>
          <w:spacing w:val="4"/>
          <w:highlight w:val="none"/>
        </w:rPr>
        <w:t>(项目名称)</w:t>
      </w:r>
      <w:r>
        <w:rPr>
          <w:color w:val="auto"/>
          <w:spacing w:val="-98"/>
          <w:highlight w:val="none"/>
        </w:rPr>
        <w:t xml:space="preserve"> </w:t>
      </w:r>
      <w:r>
        <w:rPr>
          <w:color w:val="auto"/>
          <w:spacing w:val="34"/>
          <w:highlight w:val="none"/>
        </w:rPr>
        <w:t xml:space="preserve"> </w:t>
      </w:r>
      <w:r>
        <w:rPr>
          <w:color w:val="auto"/>
          <w:spacing w:val="4"/>
          <w:highlight w:val="none"/>
        </w:rPr>
        <w:t>招</w:t>
      </w:r>
      <w:r>
        <w:rPr>
          <w:color w:val="auto"/>
          <w:spacing w:val="3"/>
          <w:highlight w:val="none"/>
        </w:rPr>
        <w:t>标文</w:t>
      </w:r>
      <w:r>
        <w:rPr>
          <w:color w:val="auto"/>
          <w:spacing w:val="1"/>
          <w:highlight w:val="none"/>
        </w:rPr>
        <w:t>件的全部内容， 愿意以人民币</w:t>
      </w:r>
      <w:r>
        <w:rPr>
          <w:color w:val="auto"/>
          <w:spacing w:val="-50"/>
          <w:highlight w:val="none"/>
        </w:rPr>
        <w:t xml:space="preserve"> </w:t>
      </w:r>
      <w:r>
        <w:rPr>
          <w:color w:val="auto"/>
          <w:spacing w:val="1"/>
          <w:highlight w:val="none"/>
        </w:rPr>
        <w:t>(大写)</w:t>
      </w:r>
      <w:r>
        <w:rPr>
          <w:color w:val="auto"/>
          <w:spacing w:val="-102"/>
          <w:highlight w:val="none"/>
        </w:rPr>
        <w:t xml:space="preserve"> </w:t>
      </w:r>
      <w:r>
        <w:rPr>
          <w:color w:val="auto"/>
          <w:spacing w:val="5"/>
          <w:highlight w:val="none"/>
          <w:u w:val="single" w:color="auto"/>
        </w:rPr>
        <w:t xml:space="preserve">           </w:t>
      </w:r>
      <w:r>
        <w:rPr>
          <w:rFonts w:hint="eastAsia" w:eastAsia="宋体"/>
          <w:color w:val="auto"/>
          <w:spacing w:val="5"/>
          <w:highlight w:val="none"/>
          <w:u w:val="single" w:color="auto"/>
          <w:lang w:val="en-US" w:eastAsia="zh-CN"/>
        </w:rPr>
        <w:t xml:space="preserve">                 </w:t>
      </w:r>
      <w:r>
        <w:rPr>
          <w:color w:val="auto"/>
          <w:spacing w:val="5"/>
          <w:highlight w:val="none"/>
          <w:u w:val="single" w:color="auto"/>
        </w:rPr>
        <w:t xml:space="preserve">    </w:t>
      </w:r>
      <w:r>
        <w:rPr>
          <w:color w:val="auto"/>
          <w:spacing w:val="-58"/>
          <w:highlight w:val="none"/>
        </w:rPr>
        <w:t xml:space="preserve"> </w:t>
      </w:r>
      <w:r>
        <w:rPr>
          <w:color w:val="auto"/>
          <w:spacing w:val="1"/>
          <w:highlight w:val="none"/>
        </w:rPr>
        <w:t>(</w:t>
      </w:r>
      <w:r>
        <w:rPr>
          <w:rFonts w:ascii="Times New Roman" w:hAnsi="Times New Roman" w:eastAsia="Times New Roman" w:cs="Times New Roman"/>
          <w:color w:val="auto"/>
          <w:spacing w:val="1"/>
          <w:highlight w:val="none"/>
        </w:rPr>
        <w:t>¥</w:t>
      </w:r>
      <w:r>
        <w:rPr>
          <w:color w:val="auto"/>
          <w:position w:val="-3"/>
          <w:highlight w:val="none"/>
        </w:rPr>
        <w:drawing>
          <wp:inline distT="0" distB="0" distL="0" distR="0">
            <wp:extent cx="1686560"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0"/>
                    <a:stretch>
                      <a:fillRect/>
                    </a:stretch>
                  </pic:blipFill>
                  <pic:spPr>
                    <a:xfrm>
                      <a:off x="0" y="0"/>
                      <a:ext cx="1686614" cy="6095"/>
                    </a:xfrm>
                    <a:prstGeom prst="rect">
                      <a:avLst/>
                    </a:prstGeom>
                  </pic:spPr>
                </pic:pic>
              </a:graphicData>
            </a:graphic>
          </wp:inline>
        </w:drawing>
      </w:r>
      <w:r>
        <w:rPr>
          <w:rFonts w:ascii="Times New Roman" w:hAnsi="Times New Roman" w:eastAsia="Times New Roman" w:cs="Times New Roman"/>
          <w:color w:val="auto"/>
          <w:spacing w:val="45"/>
          <w:w w:val="101"/>
          <w:highlight w:val="none"/>
        </w:rPr>
        <w:t xml:space="preserve"> </w:t>
      </w:r>
      <w:r>
        <w:rPr>
          <w:color w:val="auto"/>
          <w:spacing w:val="1"/>
          <w:highlight w:val="none"/>
        </w:rPr>
        <w:t>)的投标总报价，</w:t>
      </w:r>
      <w:r>
        <w:rPr>
          <w:color w:val="auto"/>
          <w:highlight w:val="none"/>
        </w:rPr>
        <w:t xml:space="preserve"> </w:t>
      </w:r>
      <w:r>
        <w:rPr>
          <w:color w:val="auto"/>
          <w:spacing w:val="-6"/>
          <w:highlight w:val="none"/>
        </w:rPr>
        <w:t>交货期</w:t>
      </w:r>
      <w:r>
        <w:rPr>
          <w:color w:val="auto"/>
          <w:spacing w:val="35"/>
          <w:highlight w:val="none"/>
          <w:u w:val="single" w:color="auto"/>
        </w:rPr>
        <w:t xml:space="preserve"> </w:t>
      </w:r>
      <w:r>
        <w:rPr>
          <w:rFonts w:hint="eastAsia" w:eastAsia="宋体"/>
          <w:color w:val="auto"/>
          <w:spacing w:val="35"/>
          <w:highlight w:val="none"/>
          <w:u w:val="single" w:color="auto"/>
          <w:lang w:val="en-US" w:eastAsia="zh-CN"/>
        </w:rPr>
        <w:t xml:space="preserve">     </w:t>
      </w:r>
      <w:r>
        <w:rPr>
          <w:color w:val="auto"/>
          <w:spacing w:val="35"/>
          <w:highlight w:val="none"/>
          <w:u w:val="single" w:color="auto"/>
        </w:rPr>
        <w:t xml:space="preserve"> </w:t>
      </w:r>
      <w:r>
        <w:rPr>
          <w:color w:val="auto"/>
          <w:spacing w:val="-6"/>
          <w:highlight w:val="none"/>
        </w:rPr>
        <w:t>，质保期为</w:t>
      </w:r>
      <w:r>
        <w:rPr>
          <w:color w:val="auto"/>
          <w:spacing w:val="-6"/>
          <w:highlight w:val="none"/>
          <w:u w:val="single" w:color="auto"/>
        </w:rPr>
        <w:t xml:space="preserve">  </w:t>
      </w:r>
      <w:r>
        <w:rPr>
          <w:rFonts w:hint="eastAsia" w:eastAsia="宋体"/>
          <w:color w:val="auto"/>
          <w:spacing w:val="-6"/>
          <w:highlight w:val="none"/>
          <w:u w:val="single" w:color="auto"/>
          <w:lang w:val="en-US" w:eastAsia="zh-CN"/>
        </w:rPr>
        <w:t xml:space="preserve">      </w:t>
      </w:r>
      <w:r>
        <w:rPr>
          <w:color w:val="auto"/>
          <w:spacing w:val="-6"/>
          <w:highlight w:val="none"/>
          <w:u w:val="single" w:color="auto"/>
        </w:rPr>
        <w:t xml:space="preserve">  </w:t>
      </w:r>
      <w:r>
        <w:rPr>
          <w:color w:val="auto"/>
          <w:spacing w:val="-95"/>
          <w:highlight w:val="none"/>
        </w:rPr>
        <w:t xml:space="preserve"> </w:t>
      </w:r>
      <w:r>
        <w:rPr>
          <w:color w:val="auto"/>
          <w:spacing w:val="-6"/>
          <w:highlight w:val="none"/>
        </w:rPr>
        <w:t>年，</w:t>
      </w:r>
      <w:r>
        <w:rPr>
          <w:color w:val="auto"/>
          <w:spacing w:val="-37"/>
          <w:highlight w:val="none"/>
        </w:rPr>
        <w:t xml:space="preserve"> </w:t>
      </w:r>
      <w:r>
        <w:rPr>
          <w:color w:val="auto"/>
          <w:spacing w:val="-6"/>
          <w:highlight w:val="none"/>
        </w:rPr>
        <w:t>提供本标段招标范围内的全部货物及技术服务和质保</w:t>
      </w:r>
      <w:r>
        <w:rPr>
          <w:color w:val="auto"/>
          <w:spacing w:val="-7"/>
          <w:highlight w:val="none"/>
        </w:rPr>
        <w:t>期服务，并按合同约定履行</w:t>
      </w:r>
      <w:r>
        <w:rPr>
          <w:color w:val="auto"/>
          <w:spacing w:val="-9"/>
          <w:highlight w:val="none"/>
        </w:rPr>
        <w:t>义务。</w:t>
      </w:r>
    </w:p>
    <w:p w14:paraId="5A4D571B">
      <w:pPr>
        <w:pStyle w:val="2"/>
        <w:keepNext w:val="0"/>
        <w:keepLines w:val="0"/>
        <w:pageBreakBefore w:val="0"/>
        <w:widowControl/>
        <w:kinsoku w:val="0"/>
        <w:overflowPunct/>
        <w:topLinePunct w:val="0"/>
        <w:autoSpaceDE w:val="0"/>
        <w:autoSpaceDN w:val="0"/>
        <w:bidi w:val="0"/>
        <w:adjustRightInd w:val="0"/>
        <w:snapToGrid w:val="0"/>
        <w:spacing w:line="500" w:lineRule="exact"/>
        <w:ind w:left="507"/>
        <w:textAlignment w:val="baseline"/>
        <w:rPr>
          <w:color w:val="auto"/>
          <w:highlight w:val="none"/>
        </w:rPr>
      </w:pPr>
      <w:r>
        <w:rPr>
          <w:rFonts w:ascii="Times New Roman" w:hAnsi="Times New Roman" w:eastAsia="Times New Roman" w:cs="Times New Roman"/>
          <w:color w:val="auto"/>
          <w:spacing w:val="-7"/>
          <w:highlight w:val="none"/>
        </w:rPr>
        <w:t>2</w:t>
      </w:r>
      <w:r>
        <w:rPr>
          <w:rFonts w:hint="eastAsia" w:eastAsia="宋体"/>
          <w:color w:val="auto"/>
          <w:spacing w:val="-7"/>
          <w:highlight w:val="none"/>
          <w:lang w:eastAsia="zh-CN"/>
        </w:rPr>
        <w:t>、</w:t>
      </w:r>
      <w:r>
        <w:rPr>
          <w:color w:val="auto"/>
          <w:spacing w:val="-6"/>
          <w:highlight w:val="none"/>
        </w:rPr>
        <w:t>我方承诺除商务和技术偏差表</w:t>
      </w:r>
      <w:r>
        <w:rPr>
          <w:color w:val="auto"/>
          <w:spacing w:val="-7"/>
          <w:highlight w:val="none"/>
        </w:rPr>
        <w:t>列出的偏差外， 我方响应招标文件</w:t>
      </w:r>
      <w:r>
        <w:rPr>
          <w:color w:val="auto"/>
          <w:spacing w:val="-8"/>
          <w:highlight w:val="none"/>
        </w:rPr>
        <w:t>的全部要求。</w:t>
      </w:r>
    </w:p>
    <w:p w14:paraId="221CAF30">
      <w:pPr>
        <w:pStyle w:val="2"/>
        <w:keepNext w:val="0"/>
        <w:keepLines w:val="0"/>
        <w:pageBreakBefore w:val="0"/>
        <w:widowControl/>
        <w:kinsoku w:val="0"/>
        <w:overflowPunct/>
        <w:topLinePunct w:val="0"/>
        <w:autoSpaceDE w:val="0"/>
        <w:autoSpaceDN w:val="0"/>
        <w:bidi w:val="0"/>
        <w:adjustRightInd w:val="0"/>
        <w:snapToGrid w:val="0"/>
        <w:spacing w:line="500" w:lineRule="exact"/>
        <w:ind w:left="516"/>
        <w:textAlignment w:val="baseline"/>
        <w:rPr>
          <w:color w:val="auto"/>
          <w:highlight w:val="none"/>
        </w:rPr>
      </w:pPr>
      <w:r>
        <w:rPr>
          <w:rFonts w:ascii="Times New Roman" w:hAnsi="Times New Roman" w:eastAsia="Times New Roman" w:cs="Times New Roman"/>
          <w:color w:val="auto"/>
          <w:spacing w:val="-6"/>
          <w:highlight w:val="none"/>
        </w:rPr>
        <w:t>3</w:t>
      </w:r>
      <w:r>
        <w:rPr>
          <w:rFonts w:hint="eastAsia" w:ascii="Times New Roman" w:hAnsi="Times New Roman" w:eastAsia="宋体" w:cs="Times New Roman"/>
          <w:color w:val="auto"/>
          <w:spacing w:val="47"/>
          <w:w w:val="101"/>
          <w:highlight w:val="none"/>
          <w:lang w:eastAsia="zh-CN"/>
        </w:rPr>
        <w:t>、</w:t>
      </w:r>
      <w:r>
        <w:rPr>
          <w:color w:val="auto"/>
          <w:spacing w:val="-6"/>
          <w:highlight w:val="none"/>
        </w:rPr>
        <w:t>我方承诺在招标文件规定的投标有效期</w:t>
      </w:r>
      <w:r>
        <w:rPr>
          <w:color w:val="auto"/>
          <w:spacing w:val="-7"/>
          <w:highlight w:val="none"/>
        </w:rPr>
        <w:t>内不撤销投标文件。</w:t>
      </w:r>
    </w:p>
    <w:p w14:paraId="45CD6D3E">
      <w:pPr>
        <w:pStyle w:val="2"/>
        <w:keepNext w:val="0"/>
        <w:keepLines w:val="0"/>
        <w:pageBreakBefore w:val="0"/>
        <w:widowControl/>
        <w:kinsoku w:val="0"/>
        <w:overflowPunct/>
        <w:topLinePunct w:val="0"/>
        <w:autoSpaceDE w:val="0"/>
        <w:autoSpaceDN w:val="0"/>
        <w:bidi w:val="0"/>
        <w:adjustRightInd w:val="0"/>
        <w:snapToGrid w:val="0"/>
        <w:spacing w:line="500" w:lineRule="exact"/>
        <w:ind w:left="506"/>
        <w:textAlignment w:val="baseline"/>
        <w:rPr>
          <w:color w:val="auto"/>
          <w:highlight w:val="none"/>
        </w:rPr>
      </w:pPr>
      <w:r>
        <w:rPr>
          <w:rFonts w:ascii="Times New Roman" w:hAnsi="Times New Roman" w:eastAsia="Times New Roman" w:cs="Times New Roman"/>
          <w:color w:val="auto"/>
          <w:spacing w:val="-4"/>
          <w:highlight w:val="none"/>
        </w:rPr>
        <w:t>4</w:t>
      </w:r>
      <w:r>
        <w:rPr>
          <w:rFonts w:hint="eastAsia" w:eastAsia="宋体"/>
          <w:color w:val="auto"/>
          <w:spacing w:val="-4"/>
          <w:highlight w:val="none"/>
          <w:lang w:eastAsia="zh-CN"/>
        </w:rPr>
        <w:t>、</w:t>
      </w:r>
      <w:r>
        <w:rPr>
          <w:color w:val="auto"/>
          <w:spacing w:val="-4"/>
          <w:highlight w:val="none"/>
        </w:rPr>
        <w:t>如我方中标，我方承诺：</w:t>
      </w:r>
    </w:p>
    <w:p w14:paraId="404BBB26">
      <w:pPr>
        <w:pStyle w:val="2"/>
        <w:keepNext w:val="0"/>
        <w:keepLines w:val="0"/>
        <w:pageBreakBefore w:val="0"/>
        <w:widowControl/>
        <w:kinsoku w:val="0"/>
        <w:overflowPunct/>
        <w:topLinePunct w:val="0"/>
        <w:autoSpaceDE w:val="0"/>
        <w:autoSpaceDN w:val="0"/>
        <w:bidi w:val="0"/>
        <w:adjustRightInd w:val="0"/>
        <w:snapToGrid w:val="0"/>
        <w:spacing w:line="500" w:lineRule="exact"/>
        <w:ind w:firstLine="864" w:firstLineChars="400"/>
        <w:textAlignment w:val="baseline"/>
        <w:rPr>
          <w:color w:val="auto"/>
          <w:highlight w:val="none"/>
        </w:rPr>
      </w:pPr>
      <w:r>
        <w:rPr>
          <w:color w:val="auto"/>
          <w:spacing w:val="3"/>
          <w:highlight w:val="none"/>
        </w:rPr>
        <w:t>(</w:t>
      </w:r>
      <w:r>
        <w:rPr>
          <w:rFonts w:ascii="Times New Roman" w:hAnsi="Times New Roman" w:eastAsia="Times New Roman" w:cs="Times New Roman"/>
          <w:color w:val="auto"/>
          <w:spacing w:val="3"/>
          <w:highlight w:val="none"/>
        </w:rPr>
        <w:t>1</w:t>
      </w:r>
      <w:r>
        <w:rPr>
          <w:color w:val="auto"/>
          <w:spacing w:val="3"/>
          <w:highlight w:val="none"/>
        </w:rPr>
        <w:t>) 在收到中标通知书后，在中标通知书规定的期限内与你方签订合同；</w:t>
      </w:r>
    </w:p>
    <w:p w14:paraId="34ABD475">
      <w:pPr>
        <w:pStyle w:val="2"/>
        <w:keepNext w:val="0"/>
        <w:keepLines w:val="0"/>
        <w:pageBreakBefore w:val="0"/>
        <w:widowControl/>
        <w:kinsoku w:val="0"/>
        <w:overflowPunct/>
        <w:topLinePunct w:val="0"/>
        <w:autoSpaceDE w:val="0"/>
        <w:autoSpaceDN w:val="0"/>
        <w:bidi w:val="0"/>
        <w:adjustRightInd w:val="0"/>
        <w:snapToGrid w:val="0"/>
        <w:spacing w:line="500" w:lineRule="exact"/>
        <w:ind w:firstLine="880" w:firstLineChars="400"/>
        <w:textAlignment w:val="baseline"/>
        <w:rPr>
          <w:color w:val="auto"/>
          <w:highlight w:val="none"/>
        </w:rPr>
      </w:pPr>
      <w:r>
        <w:rPr>
          <w:color w:val="auto"/>
          <w:spacing w:val="5"/>
          <w:highlight w:val="none"/>
        </w:rPr>
        <w:t>(</w:t>
      </w:r>
      <w:r>
        <w:rPr>
          <w:rFonts w:ascii="Times New Roman" w:hAnsi="Times New Roman" w:eastAsia="Times New Roman" w:cs="Times New Roman"/>
          <w:color w:val="auto"/>
          <w:spacing w:val="5"/>
          <w:highlight w:val="none"/>
        </w:rPr>
        <w:t>2</w:t>
      </w:r>
      <w:r>
        <w:rPr>
          <w:color w:val="auto"/>
          <w:spacing w:val="5"/>
          <w:highlight w:val="none"/>
        </w:rPr>
        <w:t>) 在签订合同时不向你方提出附加条</w:t>
      </w:r>
      <w:r>
        <w:rPr>
          <w:color w:val="auto"/>
          <w:spacing w:val="4"/>
          <w:highlight w:val="none"/>
        </w:rPr>
        <w:t>件；</w:t>
      </w:r>
    </w:p>
    <w:p w14:paraId="02391A28">
      <w:pPr>
        <w:pStyle w:val="2"/>
        <w:keepNext w:val="0"/>
        <w:keepLines w:val="0"/>
        <w:pageBreakBefore w:val="0"/>
        <w:widowControl/>
        <w:kinsoku w:val="0"/>
        <w:overflowPunct/>
        <w:topLinePunct w:val="0"/>
        <w:autoSpaceDE w:val="0"/>
        <w:autoSpaceDN w:val="0"/>
        <w:bidi w:val="0"/>
        <w:adjustRightInd w:val="0"/>
        <w:snapToGrid w:val="0"/>
        <w:spacing w:line="500" w:lineRule="exact"/>
        <w:ind w:firstLine="848" w:firstLineChars="400"/>
        <w:textAlignment w:val="baseline"/>
        <w:rPr>
          <w:color w:val="auto"/>
          <w:highlight w:val="none"/>
        </w:rPr>
      </w:pPr>
      <w:r>
        <w:rPr>
          <w:color w:val="auto"/>
          <w:spacing w:val="1"/>
          <w:highlight w:val="none"/>
        </w:rPr>
        <w:t>(</w:t>
      </w:r>
      <w:r>
        <w:rPr>
          <w:rFonts w:ascii="Times New Roman" w:hAnsi="Times New Roman" w:eastAsia="Times New Roman" w:cs="Times New Roman"/>
          <w:color w:val="auto"/>
          <w:spacing w:val="1"/>
          <w:highlight w:val="none"/>
        </w:rPr>
        <w:t>3</w:t>
      </w:r>
      <w:r>
        <w:rPr>
          <w:color w:val="auto"/>
          <w:spacing w:val="1"/>
          <w:highlight w:val="none"/>
        </w:rPr>
        <w:t>) 按照招标文件要求提交履约保证金；</w:t>
      </w:r>
    </w:p>
    <w:p w14:paraId="49073D47">
      <w:pPr>
        <w:pStyle w:val="2"/>
        <w:keepNext w:val="0"/>
        <w:keepLines w:val="0"/>
        <w:pageBreakBefore w:val="0"/>
        <w:widowControl/>
        <w:kinsoku w:val="0"/>
        <w:overflowPunct/>
        <w:topLinePunct w:val="0"/>
        <w:autoSpaceDE w:val="0"/>
        <w:autoSpaceDN w:val="0"/>
        <w:bidi w:val="0"/>
        <w:adjustRightInd w:val="0"/>
        <w:snapToGrid w:val="0"/>
        <w:spacing w:line="500" w:lineRule="exact"/>
        <w:ind w:firstLine="872" w:firstLineChars="400"/>
        <w:textAlignment w:val="baseline"/>
        <w:rPr>
          <w:color w:val="auto"/>
          <w:highlight w:val="none"/>
        </w:rPr>
      </w:pPr>
      <w:r>
        <w:rPr>
          <w:color w:val="auto"/>
          <w:spacing w:val="4"/>
          <w:highlight w:val="none"/>
        </w:rPr>
        <w:t>(</w:t>
      </w:r>
      <w:r>
        <w:rPr>
          <w:rFonts w:ascii="Times New Roman" w:hAnsi="Times New Roman" w:eastAsia="Times New Roman" w:cs="Times New Roman"/>
          <w:color w:val="auto"/>
          <w:spacing w:val="4"/>
          <w:highlight w:val="none"/>
        </w:rPr>
        <w:t>4</w:t>
      </w:r>
      <w:r>
        <w:rPr>
          <w:color w:val="auto"/>
          <w:spacing w:val="4"/>
          <w:highlight w:val="none"/>
        </w:rPr>
        <w:t>) 在合同约定的期限内完成合同规定的全部义务。</w:t>
      </w:r>
    </w:p>
    <w:p w14:paraId="6A7E65F4">
      <w:pPr>
        <w:pStyle w:val="2"/>
        <w:keepNext w:val="0"/>
        <w:keepLines w:val="0"/>
        <w:pageBreakBefore w:val="0"/>
        <w:widowControl/>
        <w:kinsoku w:val="0"/>
        <w:wordWrap w:val="0"/>
        <w:overflowPunct/>
        <w:topLinePunct w:val="0"/>
        <w:autoSpaceDE w:val="0"/>
        <w:autoSpaceDN w:val="0"/>
        <w:bidi w:val="0"/>
        <w:adjustRightInd w:val="0"/>
        <w:snapToGrid w:val="0"/>
        <w:spacing w:line="500" w:lineRule="exact"/>
        <w:ind w:right="0" w:firstLine="516"/>
        <w:textAlignment w:val="baseline"/>
        <w:rPr>
          <w:color w:val="auto"/>
          <w:highlight w:val="none"/>
        </w:rPr>
      </w:pPr>
      <w:r>
        <w:rPr>
          <w:rFonts w:ascii="Times New Roman" w:hAnsi="Times New Roman" w:eastAsia="Times New Roman" w:cs="Times New Roman"/>
          <w:color w:val="auto"/>
          <w:spacing w:val="-9"/>
          <w:highlight w:val="none"/>
        </w:rPr>
        <w:t>5</w:t>
      </w:r>
      <w:r>
        <w:rPr>
          <w:rFonts w:hint="eastAsia" w:eastAsia="宋体"/>
          <w:color w:val="auto"/>
          <w:spacing w:val="-9"/>
          <w:highlight w:val="none"/>
          <w:lang w:eastAsia="zh-CN"/>
        </w:rPr>
        <w:t>、</w:t>
      </w:r>
      <w:r>
        <w:rPr>
          <w:color w:val="auto"/>
          <w:spacing w:val="-9"/>
          <w:highlight w:val="none"/>
        </w:rPr>
        <w:t>我方在此声明， 所递交的投标文件及有关资料内容完整、真实和准确，且不存在第二章</w:t>
      </w:r>
      <w:r>
        <w:rPr>
          <w:rFonts w:hint="eastAsia" w:ascii="Times New Roman" w:hAnsi="Times New Roman" w:eastAsia="宋体" w:cs="Times New Roman"/>
          <w:color w:val="auto"/>
          <w:spacing w:val="-1"/>
          <w:highlight w:val="none"/>
          <w:lang w:eastAsia="zh-CN"/>
        </w:rPr>
        <w:t>“</w:t>
      </w:r>
      <w:r>
        <w:rPr>
          <w:color w:val="auto"/>
          <w:spacing w:val="-1"/>
          <w:highlight w:val="none"/>
        </w:rPr>
        <w:t>投标人须知</w:t>
      </w:r>
      <w:r>
        <w:rPr>
          <w:rFonts w:hint="eastAsia" w:ascii="Times New Roman" w:hAnsi="Times New Roman" w:eastAsia="宋体" w:cs="Times New Roman"/>
          <w:color w:val="auto"/>
          <w:spacing w:val="-1"/>
          <w:highlight w:val="none"/>
          <w:lang w:eastAsia="zh-CN"/>
        </w:rPr>
        <w:t>”</w:t>
      </w:r>
      <w:r>
        <w:rPr>
          <w:color w:val="auto"/>
          <w:spacing w:val="-1"/>
          <w:highlight w:val="none"/>
        </w:rPr>
        <w:t xml:space="preserve">第 </w:t>
      </w:r>
      <w:r>
        <w:rPr>
          <w:rFonts w:ascii="Times New Roman" w:hAnsi="Times New Roman" w:eastAsia="Times New Roman" w:cs="Times New Roman"/>
          <w:color w:val="auto"/>
          <w:spacing w:val="-1"/>
          <w:highlight w:val="none"/>
        </w:rPr>
        <w:t xml:space="preserve">1.4.3  </w:t>
      </w:r>
      <w:r>
        <w:rPr>
          <w:color w:val="auto"/>
          <w:spacing w:val="-1"/>
          <w:highlight w:val="none"/>
        </w:rPr>
        <w:t>项规定的任何一种情形。</w:t>
      </w:r>
    </w:p>
    <w:p w14:paraId="1D633A6F">
      <w:pPr>
        <w:pStyle w:val="2"/>
        <w:keepNext w:val="0"/>
        <w:keepLines w:val="0"/>
        <w:pageBreakBefore w:val="0"/>
        <w:widowControl/>
        <w:kinsoku w:val="0"/>
        <w:overflowPunct/>
        <w:topLinePunct w:val="0"/>
        <w:autoSpaceDE w:val="0"/>
        <w:autoSpaceDN w:val="0"/>
        <w:bidi w:val="0"/>
        <w:adjustRightInd w:val="0"/>
        <w:snapToGrid w:val="0"/>
        <w:spacing w:line="500" w:lineRule="exact"/>
        <w:ind w:left="517"/>
        <w:textAlignment w:val="baseline"/>
        <w:rPr>
          <w:color w:val="auto"/>
          <w:highlight w:val="none"/>
        </w:rPr>
      </w:pPr>
      <w:r>
        <w:rPr>
          <w:rFonts w:ascii="Times New Roman" w:hAnsi="Times New Roman" w:eastAsia="Times New Roman" w:cs="Times New Roman"/>
          <w:color w:val="auto"/>
          <w:spacing w:val="-7"/>
          <w:highlight w:val="none"/>
        </w:rPr>
        <w:t>6</w:t>
      </w:r>
      <w:r>
        <w:rPr>
          <w:rFonts w:hint="eastAsia" w:ascii="Times New Roman" w:hAnsi="Times New Roman" w:eastAsia="宋体" w:cs="Times New Roman"/>
          <w:color w:val="auto"/>
          <w:spacing w:val="-7"/>
          <w:highlight w:val="none"/>
          <w:lang w:eastAsia="zh-CN"/>
        </w:rPr>
        <w:t>、</w:t>
      </w:r>
      <w:r>
        <w:rPr>
          <w:color w:val="auto"/>
          <w:spacing w:val="2"/>
          <w:highlight w:val="none"/>
          <w:u w:val="single" w:color="auto"/>
        </w:rPr>
        <w:t xml:space="preserve">                    </w:t>
      </w:r>
      <w:r>
        <w:rPr>
          <w:color w:val="auto"/>
          <w:spacing w:val="1"/>
          <w:highlight w:val="none"/>
          <w:u w:val="single" w:color="auto"/>
        </w:rPr>
        <w:t xml:space="preserve">                   </w:t>
      </w:r>
      <w:r>
        <w:rPr>
          <w:color w:val="auto"/>
          <w:spacing w:val="-58"/>
          <w:highlight w:val="none"/>
        </w:rPr>
        <w:t xml:space="preserve"> </w:t>
      </w:r>
      <w:r>
        <w:rPr>
          <w:color w:val="auto"/>
          <w:spacing w:val="-7"/>
          <w:highlight w:val="none"/>
        </w:rPr>
        <w:t>(其他补充说明)。</w:t>
      </w:r>
    </w:p>
    <w:p w14:paraId="121CBE0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3"/>
        <w:jc w:val="left"/>
        <w:textAlignment w:val="baseline"/>
        <w:rPr>
          <w:color w:val="auto"/>
          <w:spacing w:val="-5"/>
          <w:highlight w:val="none"/>
        </w:rPr>
      </w:pPr>
      <w:r>
        <w:rPr>
          <w:color w:val="auto"/>
          <w:spacing w:val="-5"/>
          <w:highlight w:val="none"/>
        </w:rPr>
        <w:t>投 标 人：</w:t>
      </w:r>
      <w:r>
        <w:rPr>
          <w:color w:val="auto"/>
          <w:spacing w:val="-5"/>
          <w:highlight w:val="none"/>
          <w:u w:val="single" w:color="auto"/>
        </w:rPr>
        <w:t xml:space="preserve">                                       </w:t>
      </w:r>
      <w:r>
        <w:rPr>
          <w:color w:val="auto"/>
          <w:spacing w:val="-44"/>
          <w:highlight w:val="none"/>
        </w:rPr>
        <w:t xml:space="preserve"> </w:t>
      </w:r>
      <w:r>
        <w:rPr>
          <w:color w:val="auto"/>
          <w:spacing w:val="-5"/>
          <w:highlight w:val="none"/>
        </w:rPr>
        <w:t>(盖单位章)</w:t>
      </w:r>
    </w:p>
    <w:p w14:paraId="25D4DE4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3"/>
        <w:jc w:val="left"/>
        <w:textAlignment w:val="baseline"/>
        <w:rPr>
          <w:color w:val="auto"/>
          <w:highlight w:val="none"/>
        </w:rPr>
      </w:pPr>
      <w:r>
        <w:rPr>
          <w:color w:val="auto"/>
          <w:spacing w:val="-5"/>
          <w:highlight w:val="none"/>
        </w:rPr>
        <w:t>法定代表人：</w:t>
      </w:r>
      <w:r>
        <w:rPr>
          <w:rFonts w:hint="eastAsia" w:eastAsia="宋体"/>
          <w:color w:val="auto"/>
          <w:highlight w:val="none"/>
          <w:u w:val="single"/>
          <w:lang w:val="en-US" w:eastAsia="zh-CN"/>
        </w:rPr>
        <w:t xml:space="preserve">               </w:t>
      </w:r>
      <w:r>
        <w:rPr>
          <w:color w:val="auto"/>
          <w:spacing w:val="-15"/>
          <w:highlight w:val="none"/>
        </w:rPr>
        <w:t>(签字)</w:t>
      </w:r>
    </w:p>
    <w:p w14:paraId="73B4C621">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color w:val="auto"/>
          <w:highlight w:val="none"/>
        </w:rPr>
      </w:pPr>
      <w:r>
        <w:rPr>
          <w:color w:val="auto"/>
          <w:spacing w:val="-16"/>
          <w:highlight w:val="none"/>
        </w:rPr>
        <w:t>地</w:t>
      </w:r>
      <w:r>
        <w:rPr>
          <w:color w:val="auto"/>
          <w:spacing w:val="51"/>
          <w:highlight w:val="none"/>
        </w:rPr>
        <w:t xml:space="preserve">  </w:t>
      </w:r>
      <w:r>
        <w:rPr>
          <w:color w:val="auto"/>
          <w:spacing w:val="-16"/>
          <w:highlight w:val="none"/>
        </w:rPr>
        <w:t>址：</w:t>
      </w:r>
      <w:r>
        <w:rPr>
          <w:rFonts w:hint="eastAsia" w:eastAsia="宋体"/>
          <w:color w:val="auto"/>
          <w:highlight w:val="none"/>
          <w:u w:val="single"/>
          <w:lang w:val="en-US" w:eastAsia="zh-CN"/>
        </w:rPr>
        <w:t xml:space="preserve">              </w:t>
      </w:r>
    </w:p>
    <w:p w14:paraId="15B01970">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color w:val="auto"/>
          <w:highlight w:val="none"/>
        </w:rPr>
      </w:pPr>
      <w:r>
        <w:rPr>
          <w:color w:val="auto"/>
          <w:spacing w:val="-15"/>
          <w:highlight w:val="none"/>
        </w:rPr>
        <w:t>网   址：</w:t>
      </w:r>
      <w:r>
        <w:rPr>
          <w:rFonts w:hint="eastAsia" w:eastAsia="宋体"/>
          <w:color w:val="auto"/>
          <w:highlight w:val="none"/>
          <w:u w:val="single"/>
          <w:lang w:val="en-US" w:eastAsia="zh-CN"/>
        </w:rPr>
        <w:t xml:space="preserve">              </w:t>
      </w:r>
    </w:p>
    <w:p w14:paraId="0BBB23ED">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color w:val="auto"/>
          <w:highlight w:val="none"/>
        </w:rPr>
      </w:pPr>
      <w:r>
        <w:rPr>
          <w:color w:val="auto"/>
          <w:spacing w:val="-25"/>
          <w:highlight w:val="none"/>
        </w:rPr>
        <w:t>电</w:t>
      </w:r>
      <w:r>
        <w:rPr>
          <w:color w:val="auto"/>
          <w:spacing w:val="33"/>
          <w:highlight w:val="none"/>
        </w:rPr>
        <w:t xml:space="preserve">  </w:t>
      </w:r>
      <w:r>
        <w:rPr>
          <w:color w:val="auto"/>
          <w:spacing w:val="-25"/>
          <w:highlight w:val="none"/>
        </w:rPr>
        <w:t>话：</w:t>
      </w:r>
      <w:r>
        <w:rPr>
          <w:rFonts w:hint="eastAsia" w:eastAsia="宋体"/>
          <w:color w:val="auto"/>
          <w:highlight w:val="none"/>
          <w:u w:val="single"/>
          <w:lang w:val="en-US" w:eastAsia="zh-CN"/>
        </w:rPr>
        <w:t xml:space="preserve">              </w:t>
      </w:r>
    </w:p>
    <w:p w14:paraId="6685F3CF">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color w:val="auto"/>
          <w:highlight w:val="none"/>
        </w:rPr>
      </w:pPr>
      <w:r>
        <w:rPr>
          <w:color w:val="auto"/>
          <w:spacing w:val="-5"/>
          <w:highlight w:val="none"/>
        </w:rPr>
        <w:t>传</w:t>
      </w:r>
      <w:r>
        <w:rPr>
          <w:color w:val="auto"/>
          <w:highlight w:val="none"/>
        </w:rPr>
        <w:t xml:space="preserve">   </w:t>
      </w:r>
      <w:r>
        <w:rPr>
          <w:color w:val="auto"/>
          <w:spacing w:val="-5"/>
          <w:highlight w:val="none"/>
        </w:rPr>
        <w:t>真：</w:t>
      </w:r>
      <w:r>
        <w:rPr>
          <w:rFonts w:hint="eastAsia" w:eastAsia="宋体"/>
          <w:color w:val="auto"/>
          <w:highlight w:val="none"/>
          <w:u w:val="single"/>
          <w:lang w:val="en-US" w:eastAsia="zh-CN"/>
        </w:rPr>
        <w:t xml:space="preserve">              </w:t>
      </w:r>
    </w:p>
    <w:p w14:paraId="768F594F">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color w:val="auto"/>
          <w:highlight w:val="none"/>
        </w:rPr>
      </w:pPr>
      <w:r>
        <w:rPr>
          <w:color w:val="auto"/>
          <w:spacing w:val="-15"/>
          <w:highlight w:val="none"/>
        </w:rPr>
        <w:t>邮政编码：</w:t>
      </w:r>
      <w:r>
        <w:rPr>
          <w:rFonts w:hint="eastAsia" w:eastAsia="宋体"/>
          <w:color w:val="auto"/>
          <w:highlight w:val="none"/>
          <w:u w:val="single"/>
          <w:lang w:val="en-US" w:eastAsia="zh-CN"/>
        </w:rPr>
        <w:t xml:space="preserve">              </w:t>
      </w:r>
    </w:p>
    <w:p w14:paraId="3FB44B5A">
      <w:pPr>
        <w:pStyle w:val="2"/>
        <w:keepNext w:val="0"/>
        <w:keepLines w:val="0"/>
        <w:pageBreakBefore w:val="0"/>
        <w:widowControl/>
        <w:tabs>
          <w:tab w:val="left" w:pos="6837"/>
        </w:tabs>
        <w:kinsoku w:val="0"/>
        <w:wordWrap/>
        <w:overflowPunct/>
        <w:topLinePunct w:val="0"/>
        <w:autoSpaceDE w:val="0"/>
        <w:autoSpaceDN w:val="0"/>
        <w:bidi w:val="0"/>
        <w:adjustRightInd w:val="0"/>
        <w:snapToGrid w:val="0"/>
        <w:spacing w:line="500" w:lineRule="exact"/>
        <w:ind w:left="6199"/>
        <w:jc w:val="left"/>
        <w:textAlignment w:val="baseline"/>
        <w:rPr>
          <w:color w:val="auto"/>
          <w:highlight w:val="none"/>
        </w:rPr>
      </w:pPr>
      <w:r>
        <w:rPr>
          <w:color w:val="auto"/>
          <w:highlight w:val="none"/>
          <w:u w:val="single" w:color="auto"/>
        </w:rPr>
        <w:tab/>
      </w:r>
      <w:r>
        <w:rPr>
          <w:color w:val="auto"/>
          <w:spacing w:val="-93"/>
          <w:highlight w:val="none"/>
        </w:rPr>
        <w:t xml:space="preserve"> </w:t>
      </w:r>
      <w:r>
        <w:rPr>
          <w:color w:val="auto"/>
          <w:spacing w:val="-4"/>
          <w:highlight w:val="none"/>
        </w:rPr>
        <w:t>年</w:t>
      </w:r>
      <w:r>
        <w:rPr>
          <w:color w:val="auto"/>
          <w:spacing w:val="-4"/>
          <w:highlight w:val="none"/>
          <w:u w:val="single" w:color="auto"/>
        </w:rPr>
        <w:t xml:space="preserve">      </w:t>
      </w:r>
      <w:r>
        <w:rPr>
          <w:color w:val="auto"/>
          <w:spacing w:val="-92"/>
          <w:highlight w:val="none"/>
        </w:rPr>
        <w:t xml:space="preserve"> </w:t>
      </w:r>
      <w:r>
        <w:rPr>
          <w:color w:val="auto"/>
          <w:spacing w:val="-4"/>
          <w:highlight w:val="none"/>
        </w:rPr>
        <w:t>月</w:t>
      </w:r>
      <w:r>
        <w:rPr>
          <w:color w:val="auto"/>
          <w:spacing w:val="-90"/>
          <w:highlight w:val="none"/>
        </w:rPr>
        <w:t xml:space="preserve"> </w:t>
      </w:r>
      <w:r>
        <w:rPr>
          <w:color w:val="auto"/>
          <w:spacing w:val="15"/>
          <w:highlight w:val="none"/>
          <w:u w:val="single" w:color="auto"/>
        </w:rPr>
        <w:t xml:space="preserve">      </w:t>
      </w:r>
      <w:r>
        <w:rPr>
          <w:color w:val="auto"/>
          <w:spacing w:val="-59"/>
          <w:highlight w:val="none"/>
        </w:rPr>
        <w:t xml:space="preserve"> </w:t>
      </w:r>
      <w:r>
        <w:rPr>
          <w:color w:val="auto"/>
          <w:spacing w:val="-4"/>
          <w:highlight w:val="none"/>
        </w:rPr>
        <w:t>日</w:t>
      </w:r>
    </w:p>
    <w:p w14:paraId="42C800C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color w:val="auto"/>
          <w:highlight w:val="none"/>
        </w:rPr>
        <w:sectPr>
          <w:footerReference r:id="rId45" w:type="default"/>
          <w:pgSz w:w="11905" w:h="16838"/>
          <w:pgMar w:top="1417" w:right="1361" w:bottom="1417" w:left="1361" w:header="850" w:footer="1077" w:gutter="0"/>
          <w:pgNumType w:fmt="decimal"/>
          <w:cols w:space="0" w:num="1"/>
          <w:rtlGutter w:val="0"/>
          <w:docGrid w:linePitch="0" w:charSpace="0"/>
        </w:sectPr>
      </w:pPr>
    </w:p>
    <w:p w14:paraId="20559718">
      <w:pPr>
        <w:spacing w:before="61" w:line="224" w:lineRule="auto"/>
        <w:ind w:left="2556"/>
        <w:rPr>
          <w:rFonts w:ascii="黑体" w:hAnsi="黑体" w:eastAsia="黑体" w:cs="黑体"/>
          <w:color w:val="auto"/>
          <w:sz w:val="30"/>
          <w:szCs w:val="30"/>
          <w:highlight w:val="none"/>
        </w:rPr>
      </w:pPr>
      <w:r>
        <w:rPr>
          <w:rFonts w:ascii="黑体" w:hAnsi="黑体" w:eastAsia="黑体" w:cs="黑体"/>
          <w:color w:val="auto"/>
          <w:spacing w:val="-9"/>
          <w:sz w:val="30"/>
          <w:szCs w:val="30"/>
          <w:highlight w:val="none"/>
        </w:rPr>
        <w:t>二</w:t>
      </w:r>
      <w:r>
        <w:rPr>
          <w:rFonts w:ascii="黑体" w:hAnsi="黑体" w:eastAsia="黑体" w:cs="黑体"/>
          <w:color w:val="auto"/>
          <w:spacing w:val="-80"/>
          <w:sz w:val="30"/>
          <w:szCs w:val="30"/>
          <w:highlight w:val="none"/>
        </w:rPr>
        <w:t xml:space="preserve"> </w:t>
      </w:r>
      <w:r>
        <w:rPr>
          <w:rFonts w:ascii="黑体" w:hAnsi="黑体" w:eastAsia="黑体" w:cs="黑体"/>
          <w:color w:val="auto"/>
          <w:spacing w:val="-9"/>
          <w:sz w:val="30"/>
          <w:szCs w:val="30"/>
          <w:highlight w:val="none"/>
        </w:rPr>
        <w:t>、</w:t>
      </w:r>
      <w:r>
        <w:rPr>
          <w:rFonts w:ascii="黑体" w:hAnsi="黑体" w:eastAsia="黑体" w:cs="黑体"/>
          <w:color w:val="auto"/>
          <w:spacing w:val="36"/>
          <w:sz w:val="30"/>
          <w:szCs w:val="30"/>
          <w:highlight w:val="none"/>
        </w:rPr>
        <w:t xml:space="preserve"> </w:t>
      </w:r>
      <w:r>
        <w:rPr>
          <w:rFonts w:ascii="黑体" w:hAnsi="黑体" w:eastAsia="黑体" w:cs="黑体"/>
          <w:color w:val="auto"/>
          <w:spacing w:val="-9"/>
          <w:sz w:val="30"/>
          <w:szCs w:val="30"/>
          <w:highlight w:val="none"/>
        </w:rPr>
        <w:t>商务和技术偏差表</w:t>
      </w:r>
    </w:p>
    <w:p w14:paraId="6F7300DC">
      <w:pPr>
        <w:spacing w:before="11"/>
        <w:rPr>
          <w:color w:val="auto"/>
          <w:highlight w:val="none"/>
        </w:rPr>
      </w:pPr>
    </w:p>
    <w:p w14:paraId="35788D65">
      <w:pPr>
        <w:spacing w:before="11"/>
        <w:rPr>
          <w:color w:val="auto"/>
          <w:highlight w:val="none"/>
        </w:rPr>
      </w:pPr>
    </w:p>
    <w:p w14:paraId="5BDD2134">
      <w:pPr>
        <w:spacing w:before="10"/>
        <w:rPr>
          <w:color w:val="auto"/>
          <w:highlight w:val="none"/>
        </w:rPr>
      </w:pPr>
    </w:p>
    <w:tbl>
      <w:tblPr>
        <w:tblStyle w:val="31"/>
        <w:tblW w:w="91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3320"/>
        <w:gridCol w:w="3101"/>
        <w:gridCol w:w="1794"/>
      </w:tblGrid>
      <w:tr w14:paraId="09321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30" w:type="dxa"/>
            <w:vAlign w:val="top"/>
          </w:tcPr>
          <w:p w14:paraId="53F35BA0">
            <w:pPr>
              <w:pStyle w:val="32"/>
              <w:spacing w:before="145" w:line="222" w:lineRule="auto"/>
              <w:ind w:left="254"/>
              <w:rPr>
                <w:color w:val="auto"/>
                <w:sz w:val="22"/>
                <w:szCs w:val="22"/>
                <w:highlight w:val="none"/>
              </w:rPr>
            </w:pPr>
            <w:r>
              <w:rPr>
                <w:color w:val="auto"/>
                <w:spacing w:val="-3"/>
                <w:sz w:val="22"/>
                <w:szCs w:val="22"/>
                <w:highlight w:val="none"/>
              </w:rPr>
              <w:t>序号</w:t>
            </w:r>
          </w:p>
        </w:tc>
        <w:tc>
          <w:tcPr>
            <w:tcW w:w="3320" w:type="dxa"/>
            <w:vAlign w:val="top"/>
          </w:tcPr>
          <w:p w14:paraId="0B186815">
            <w:pPr>
              <w:pStyle w:val="32"/>
              <w:spacing w:before="144" w:line="219" w:lineRule="auto"/>
              <w:ind w:left="252"/>
              <w:rPr>
                <w:color w:val="auto"/>
                <w:sz w:val="22"/>
                <w:szCs w:val="22"/>
                <w:highlight w:val="none"/>
              </w:rPr>
            </w:pPr>
            <w:r>
              <w:rPr>
                <w:color w:val="auto"/>
                <w:spacing w:val="9"/>
                <w:sz w:val="22"/>
                <w:szCs w:val="22"/>
                <w:highlight w:val="none"/>
              </w:rPr>
              <w:t>招标文件章节及条款号</w:t>
            </w:r>
          </w:p>
        </w:tc>
        <w:tc>
          <w:tcPr>
            <w:tcW w:w="3101" w:type="dxa"/>
            <w:vAlign w:val="top"/>
          </w:tcPr>
          <w:p w14:paraId="7D50E601">
            <w:pPr>
              <w:pStyle w:val="32"/>
              <w:spacing w:before="144" w:line="219" w:lineRule="auto"/>
              <w:ind w:left="402"/>
              <w:rPr>
                <w:color w:val="auto"/>
                <w:sz w:val="22"/>
                <w:szCs w:val="22"/>
                <w:highlight w:val="none"/>
              </w:rPr>
            </w:pPr>
            <w:r>
              <w:rPr>
                <w:color w:val="auto"/>
                <w:spacing w:val="7"/>
                <w:sz w:val="22"/>
                <w:szCs w:val="22"/>
                <w:highlight w:val="none"/>
              </w:rPr>
              <w:t>投标文件章节及条款号</w:t>
            </w:r>
          </w:p>
        </w:tc>
        <w:tc>
          <w:tcPr>
            <w:tcW w:w="1794" w:type="dxa"/>
            <w:vAlign w:val="top"/>
          </w:tcPr>
          <w:p w14:paraId="7516FC85">
            <w:pPr>
              <w:pStyle w:val="32"/>
              <w:spacing w:before="143" w:line="220" w:lineRule="auto"/>
              <w:ind w:left="390"/>
              <w:rPr>
                <w:color w:val="auto"/>
                <w:sz w:val="22"/>
                <w:szCs w:val="22"/>
                <w:highlight w:val="none"/>
              </w:rPr>
            </w:pPr>
            <w:r>
              <w:rPr>
                <w:color w:val="auto"/>
                <w:spacing w:val="-4"/>
                <w:sz w:val="22"/>
                <w:szCs w:val="22"/>
                <w:highlight w:val="none"/>
              </w:rPr>
              <w:t>偏差说明</w:t>
            </w:r>
          </w:p>
        </w:tc>
      </w:tr>
      <w:tr w14:paraId="400A2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0" w:type="dxa"/>
            <w:vAlign w:val="top"/>
          </w:tcPr>
          <w:p w14:paraId="668C3800">
            <w:pPr>
              <w:spacing w:before="48" w:line="236" w:lineRule="auto"/>
              <w:ind w:left="457"/>
              <w:rPr>
                <w:rFonts w:ascii="Times New Roman" w:hAnsi="Times New Roman" w:eastAsia="Times New Roman" w:cs="Times New Roman"/>
                <w:color w:val="auto"/>
                <w:sz w:val="22"/>
                <w:szCs w:val="22"/>
                <w:highlight w:val="none"/>
              </w:rPr>
            </w:pPr>
            <w:r>
              <w:rPr>
                <w:rFonts w:ascii="Times New Roman" w:hAnsi="Times New Roman" w:eastAsia="Times New Roman" w:cs="Times New Roman"/>
                <w:color w:val="auto"/>
                <w:sz w:val="22"/>
                <w:szCs w:val="22"/>
                <w:highlight w:val="none"/>
              </w:rPr>
              <w:t>1</w:t>
            </w:r>
          </w:p>
        </w:tc>
        <w:tc>
          <w:tcPr>
            <w:tcW w:w="3320" w:type="dxa"/>
            <w:vAlign w:val="top"/>
          </w:tcPr>
          <w:p w14:paraId="4AB38E72">
            <w:pPr>
              <w:rPr>
                <w:rFonts w:ascii="Arial"/>
                <w:color w:val="auto"/>
                <w:sz w:val="21"/>
                <w:highlight w:val="none"/>
              </w:rPr>
            </w:pPr>
          </w:p>
        </w:tc>
        <w:tc>
          <w:tcPr>
            <w:tcW w:w="3101" w:type="dxa"/>
            <w:vAlign w:val="top"/>
          </w:tcPr>
          <w:p w14:paraId="0BFE5901">
            <w:pPr>
              <w:rPr>
                <w:rFonts w:ascii="Arial"/>
                <w:color w:val="auto"/>
                <w:sz w:val="21"/>
                <w:highlight w:val="none"/>
              </w:rPr>
            </w:pPr>
          </w:p>
        </w:tc>
        <w:tc>
          <w:tcPr>
            <w:tcW w:w="1794" w:type="dxa"/>
            <w:vAlign w:val="top"/>
          </w:tcPr>
          <w:p w14:paraId="162594DE">
            <w:pPr>
              <w:rPr>
                <w:rFonts w:ascii="Arial"/>
                <w:color w:val="auto"/>
                <w:sz w:val="21"/>
                <w:highlight w:val="none"/>
              </w:rPr>
            </w:pPr>
          </w:p>
        </w:tc>
      </w:tr>
      <w:tr w14:paraId="54EDB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0" w:type="dxa"/>
            <w:vAlign w:val="top"/>
          </w:tcPr>
          <w:p w14:paraId="254B2DE1">
            <w:pPr>
              <w:spacing w:before="51" w:line="236" w:lineRule="auto"/>
              <w:ind w:left="414"/>
              <w:rPr>
                <w:rFonts w:ascii="Times New Roman" w:hAnsi="Times New Roman" w:eastAsia="Times New Roman" w:cs="Times New Roman"/>
                <w:color w:val="auto"/>
                <w:sz w:val="22"/>
                <w:szCs w:val="22"/>
                <w:highlight w:val="none"/>
              </w:rPr>
            </w:pPr>
            <w:r>
              <w:rPr>
                <w:rFonts w:ascii="Times New Roman" w:hAnsi="Times New Roman" w:eastAsia="Times New Roman" w:cs="Times New Roman"/>
                <w:color w:val="auto"/>
                <w:sz w:val="22"/>
                <w:szCs w:val="22"/>
                <w:highlight w:val="none"/>
              </w:rPr>
              <w:t>2</w:t>
            </w:r>
          </w:p>
        </w:tc>
        <w:tc>
          <w:tcPr>
            <w:tcW w:w="3320" w:type="dxa"/>
            <w:vAlign w:val="top"/>
          </w:tcPr>
          <w:p w14:paraId="1C79A5C5">
            <w:pPr>
              <w:rPr>
                <w:rFonts w:ascii="Arial"/>
                <w:color w:val="auto"/>
                <w:sz w:val="21"/>
                <w:highlight w:val="none"/>
              </w:rPr>
            </w:pPr>
          </w:p>
        </w:tc>
        <w:tc>
          <w:tcPr>
            <w:tcW w:w="3101" w:type="dxa"/>
            <w:vAlign w:val="top"/>
          </w:tcPr>
          <w:p w14:paraId="51A4F476">
            <w:pPr>
              <w:rPr>
                <w:rFonts w:ascii="Arial"/>
                <w:color w:val="auto"/>
                <w:sz w:val="21"/>
                <w:highlight w:val="none"/>
              </w:rPr>
            </w:pPr>
          </w:p>
        </w:tc>
        <w:tc>
          <w:tcPr>
            <w:tcW w:w="1794" w:type="dxa"/>
            <w:vAlign w:val="top"/>
          </w:tcPr>
          <w:p w14:paraId="5FD67A67">
            <w:pPr>
              <w:rPr>
                <w:rFonts w:ascii="Arial"/>
                <w:color w:val="auto"/>
                <w:sz w:val="21"/>
                <w:highlight w:val="none"/>
              </w:rPr>
            </w:pPr>
          </w:p>
        </w:tc>
      </w:tr>
      <w:tr w14:paraId="30F84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0" w:type="dxa"/>
            <w:vAlign w:val="top"/>
          </w:tcPr>
          <w:p w14:paraId="6D014560">
            <w:pPr>
              <w:spacing w:before="55" w:line="233" w:lineRule="auto"/>
              <w:ind w:left="421"/>
              <w:rPr>
                <w:rFonts w:ascii="Times New Roman" w:hAnsi="Times New Roman" w:eastAsia="Times New Roman" w:cs="Times New Roman"/>
                <w:color w:val="auto"/>
                <w:sz w:val="22"/>
                <w:szCs w:val="22"/>
                <w:highlight w:val="none"/>
              </w:rPr>
            </w:pPr>
            <w:r>
              <w:rPr>
                <w:rFonts w:ascii="Times New Roman" w:hAnsi="Times New Roman" w:eastAsia="Times New Roman" w:cs="Times New Roman"/>
                <w:color w:val="auto"/>
                <w:sz w:val="22"/>
                <w:szCs w:val="22"/>
                <w:highlight w:val="none"/>
              </w:rPr>
              <w:t>3</w:t>
            </w:r>
          </w:p>
        </w:tc>
        <w:tc>
          <w:tcPr>
            <w:tcW w:w="3320" w:type="dxa"/>
            <w:vAlign w:val="top"/>
          </w:tcPr>
          <w:p w14:paraId="42926D24">
            <w:pPr>
              <w:rPr>
                <w:rFonts w:ascii="Arial"/>
                <w:color w:val="auto"/>
                <w:sz w:val="21"/>
                <w:highlight w:val="none"/>
              </w:rPr>
            </w:pPr>
          </w:p>
        </w:tc>
        <w:tc>
          <w:tcPr>
            <w:tcW w:w="3101" w:type="dxa"/>
            <w:vAlign w:val="top"/>
          </w:tcPr>
          <w:p w14:paraId="5ACA9931">
            <w:pPr>
              <w:rPr>
                <w:rFonts w:ascii="Arial"/>
                <w:color w:val="auto"/>
                <w:sz w:val="21"/>
                <w:highlight w:val="none"/>
              </w:rPr>
            </w:pPr>
          </w:p>
        </w:tc>
        <w:tc>
          <w:tcPr>
            <w:tcW w:w="1794" w:type="dxa"/>
            <w:vAlign w:val="top"/>
          </w:tcPr>
          <w:p w14:paraId="2AE580E7">
            <w:pPr>
              <w:rPr>
                <w:rFonts w:ascii="Arial"/>
                <w:color w:val="auto"/>
                <w:sz w:val="21"/>
                <w:highlight w:val="none"/>
              </w:rPr>
            </w:pPr>
          </w:p>
        </w:tc>
      </w:tr>
      <w:tr w14:paraId="005BD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0" w:type="dxa"/>
            <w:vAlign w:val="top"/>
          </w:tcPr>
          <w:p w14:paraId="3FA86DB2">
            <w:pPr>
              <w:spacing w:before="55" w:line="236" w:lineRule="auto"/>
              <w:ind w:left="411"/>
              <w:rPr>
                <w:rFonts w:ascii="Times New Roman" w:hAnsi="Times New Roman" w:eastAsia="Times New Roman" w:cs="Times New Roman"/>
                <w:color w:val="auto"/>
                <w:sz w:val="22"/>
                <w:szCs w:val="22"/>
                <w:highlight w:val="none"/>
              </w:rPr>
            </w:pPr>
            <w:r>
              <w:rPr>
                <w:rFonts w:ascii="Times New Roman" w:hAnsi="Times New Roman" w:eastAsia="Times New Roman" w:cs="Times New Roman"/>
                <w:color w:val="auto"/>
                <w:sz w:val="22"/>
                <w:szCs w:val="22"/>
                <w:highlight w:val="none"/>
              </w:rPr>
              <w:t>4</w:t>
            </w:r>
          </w:p>
        </w:tc>
        <w:tc>
          <w:tcPr>
            <w:tcW w:w="3320" w:type="dxa"/>
            <w:vAlign w:val="top"/>
          </w:tcPr>
          <w:p w14:paraId="6A4D2063">
            <w:pPr>
              <w:rPr>
                <w:rFonts w:ascii="Arial"/>
                <w:color w:val="auto"/>
                <w:sz w:val="21"/>
                <w:highlight w:val="none"/>
              </w:rPr>
            </w:pPr>
          </w:p>
        </w:tc>
        <w:tc>
          <w:tcPr>
            <w:tcW w:w="3101" w:type="dxa"/>
            <w:vAlign w:val="top"/>
          </w:tcPr>
          <w:p w14:paraId="223EA0C6">
            <w:pPr>
              <w:rPr>
                <w:rFonts w:ascii="Arial"/>
                <w:color w:val="auto"/>
                <w:sz w:val="21"/>
                <w:highlight w:val="none"/>
              </w:rPr>
            </w:pPr>
          </w:p>
        </w:tc>
        <w:tc>
          <w:tcPr>
            <w:tcW w:w="1794" w:type="dxa"/>
            <w:vAlign w:val="top"/>
          </w:tcPr>
          <w:p w14:paraId="532E31A1">
            <w:pPr>
              <w:rPr>
                <w:rFonts w:ascii="Arial"/>
                <w:color w:val="auto"/>
                <w:sz w:val="21"/>
                <w:highlight w:val="none"/>
              </w:rPr>
            </w:pPr>
          </w:p>
        </w:tc>
      </w:tr>
      <w:tr w14:paraId="4A8F3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0" w:type="dxa"/>
            <w:vAlign w:val="top"/>
          </w:tcPr>
          <w:p w14:paraId="2D960234">
            <w:pPr>
              <w:spacing w:before="57" w:line="233" w:lineRule="auto"/>
              <w:ind w:left="425"/>
              <w:rPr>
                <w:rFonts w:ascii="Times New Roman" w:hAnsi="Times New Roman" w:eastAsia="Times New Roman" w:cs="Times New Roman"/>
                <w:color w:val="auto"/>
                <w:sz w:val="22"/>
                <w:szCs w:val="22"/>
                <w:highlight w:val="none"/>
              </w:rPr>
            </w:pPr>
            <w:r>
              <w:rPr>
                <w:rFonts w:ascii="Times New Roman" w:hAnsi="Times New Roman" w:eastAsia="Times New Roman" w:cs="Times New Roman"/>
                <w:color w:val="auto"/>
                <w:sz w:val="22"/>
                <w:szCs w:val="22"/>
                <w:highlight w:val="none"/>
              </w:rPr>
              <w:t>5</w:t>
            </w:r>
          </w:p>
        </w:tc>
        <w:tc>
          <w:tcPr>
            <w:tcW w:w="3320" w:type="dxa"/>
            <w:vAlign w:val="top"/>
          </w:tcPr>
          <w:p w14:paraId="06F56BC1">
            <w:pPr>
              <w:rPr>
                <w:rFonts w:ascii="Arial"/>
                <w:color w:val="auto"/>
                <w:sz w:val="21"/>
                <w:highlight w:val="none"/>
              </w:rPr>
            </w:pPr>
          </w:p>
        </w:tc>
        <w:tc>
          <w:tcPr>
            <w:tcW w:w="3101" w:type="dxa"/>
            <w:vAlign w:val="top"/>
          </w:tcPr>
          <w:p w14:paraId="06F0B594">
            <w:pPr>
              <w:rPr>
                <w:rFonts w:ascii="Arial"/>
                <w:color w:val="auto"/>
                <w:sz w:val="21"/>
                <w:highlight w:val="none"/>
              </w:rPr>
            </w:pPr>
          </w:p>
        </w:tc>
        <w:tc>
          <w:tcPr>
            <w:tcW w:w="1794" w:type="dxa"/>
            <w:vAlign w:val="top"/>
          </w:tcPr>
          <w:p w14:paraId="7C0F1546">
            <w:pPr>
              <w:rPr>
                <w:rFonts w:ascii="Arial"/>
                <w:color w:val="auto"/>
                <w:sz w:val="21"/>
                <w:highlight w:val="none"/>
              </w:rPr>
            </w:pPr>
          </w:p>
        </w:tc>
      </w:tr>
      <w:tr w14:paraId="6784F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30" w:type="dxa"/>
            <w:vAlign w:val="top"/>
          </w:tcPr>
          <w:p w14:paraId="6B96A751">
            <w:pPr>
              <w:spacing w:before="209" w:line="69" w:lineRule="exact"/>
              <w:ind w:left="290"/>
              <w:rPr>
                <w:rFonts w:ascii="Times New Roman" w:hAnsi="Times New Roman" w:eastAsia="Times New Roman" w:cs="Times New Roman"/>
                <w:color w:val="auto"/>
                <w:sz w:val="22"/>
                <w:szCs w:val="22"/>
                <w:highlight w:val="none"/>
              </w:rPr>
            </w:pPr>
            <w:r>
              <w:rPr>
                <w:rFonts w:ascii="Times New Roman" w:hAnsi="Times New Roman" w:eastAsia="Times New Roman" w:cs="Times New Roman"/>
                <w:color w:val="auto"/>
                <w:spacing w:val="-4"/>
                <w:position w:val="1"/>
                <w:sz w:val="22"/>
                <w:szCs w:val="22"/>
                <w:highlight w:val="none"/>
              </w:rPr>
              <w:t>……</w:t>
            </w:r>
          </w:p>
        </w:tc>
        <w:tc>
          <w:tcPr>
            <w:tcW w:w="3320" w:type="dxa"/>
            <w:vAlign w:val="top"/>
          </w:tcPr>
          <w:p w14:paraId="55CD8024">
            <w:pPr>
              <w:rPr>
                <w:rFonts w:ascii="Arial"/>
                <w:color w:val="auto"/>
                <w:sz w:val="21"/>
                <w:highlight w:val="none"/>
              </w:rPr>
            </w:pPr>
          </w:p>
        </w:tc>
        <w:tc>
          <w:tcPr>
            <w:tcW w:w="3101" w:type="dxa"/>
            <w:vAlign w:val="top"/>
          </w:tcPr>
          <w:p w14:paraId="3E8AA8B3">
            <w:pPr>
              <w:rPr>
                <w:rFonts w:ascii="Arial"/>
                <w:color w:val="auto"/>
                <w:sz w:val="21"/>
                <w:highlight w:val="none"/>
              </w:rPr>
            </w:pPr>
          </w:p>
        </w:tc>
        <w:tc>
          <w:tcPr>
            <w:tcW w:w="1794" w:type="dxa"/>
            <w:vAlign w:val="top"/>
          </w:tcPr>
          <w:p w14:paraId="725D1CA1">
            <w:pPr>
              <w:rPr>
                <w:rFonts w:ascii="Arial"/>
                <w:color w:val="auto"/>
                <w:sz w:val="21"/>
                <w:highlight w:val="none"/>
              </w:rPr>
            </w:pPr>
          </w:p>
        </w:tc>
      </w:tr>
    </w:tbl>
    <w:p w14:paraId="060FE3A9">
      <w:pPr>
        <w:spacing w:line="284" w:lineRule="auto"/>
        <w:rPr>
          <w:rFonts w:ascii="Arial"/>
          <w:color w:val="auto"/>
          <w:sz w:val="21"/>
          <w:highlight w:val="none"/>
        </w:rPr>
      </w:pPr>
    </w:p>
    <w:p w14:paraId="4F0AC431">
      <w:pPr>
        <w:spacing w:line="284" w:lineRule="auto"/>
        <w:rPr>
          <w:rFonts w:ascii="Arial"/>
          <w:color w:val="auto"/>
          <w:sz w:val="21"/>
          <w:highlight w:val="none"/>
        </w:rPr>
      </w:pPr>
    </w:p>
    <w:p w14:paraId="34B0903B">
      <w:pPr>
        <w:spacing w:line="285" w:lineRule="auto"/>
        <w:rPr>
          <w:rFonts w:ascii="Arial"/>
          <w:color w:val="auto"/>
          <w:sz w:val="21"/>
          <w:highlight w:val="none"/>
        </w:rPr>
      </w:pPr>
    </w:p>
    <w:p w14:paraId="3AD24B8D">
      <w:pPr>
        <w:spacing w:line="285" w:lineRule="auto"/>
        <w:rPr>
          <w:rFonts w:ascii="Arial"/>
          <w:color w:val="auto"/>
          <w:sz w:val="21"/>
          <w:highlight w:val="none"/>
        </w:rPr>
      </w:pPr>
    </w:p>
    <w:p w14:paraId="663A7AF9">
      <w:pPr>
        <w:spacing w:line="285" w:lineRule="auto"/>
        <w:rPr>
          <w:rFonts w:ascii="Arial"/>
          <w:color w:val="auto"/>
          <w:sz w:val="21"/>
          <w:highlight w:val="none"/>
        </w:rPr>
      </w:pPr>
    </w:p>
    <w:p w14:paraId="6AB7C36D">
      <w:pPr>
        <w:pStyle w:val="2"/>
        <w:tabs>
          <w:tab w:val="left" w:pos="380"/>
        </w:tabs>
        <w:spacing w:before="69" w:line="220" w:lineRule="auto"/>
        <w:ind w:left="218"/>
        <w:rPr>
          <w:color w:val="auto"/>
          <w:highlight w:val="none"/>
        </w:rPr>
      </w:pPr>
      <w:r>
        <w:rPr>
          <w:color w:val="auto"/>
          <w:highlight w:val="none"/>
          <w:u w:val="single" w:color="auto"/>
        </w:rPr>
        <w:tab/>
      </w:r>
      <w:r>
        <w:rPr>
          <w:rFonts w:hint="eastAsia" w:eastAsia="宋体"/>
          <w:color w:val="auto"/>
          <w:highlight w:val="none"/>
          <w:u w:val="single" w:color="auto"/>
          <w:lang w:val="en-US" w:eastAsia="zh-CN"/>
        </w:rPr>
        <w:t xml:space="preserve">                               </w:t>
      </w:r>
      <w:r>
        <w:rPr>
          <w:color w:val="auto"/>
          <w:spacing w:val="-8"/>
          <w:highlight w:val="none"/>
          <w:u w:val="single" w:color="auto"/>
        </w:rPr>
        <w:t xml:space="preserve">(投标人名称) </w:t>
      </w:r>
      <w:r>
        <w:rPr>
          <w:color w:val="auto"/>
          <w:spacing w:val="-8"/>
          <w:highlight w:val="none"/>
        </w:rPr>
        <w:t>保证：除本表列出的偏差外， 均响应招标文件的全部要求。</w:t>
      </w:r>
    </w:p>
    <w:p w14:paraId="7C828ACB">
      <w:pPr>
        <w:spacing w:line="278" w:lineRule="auto"/>
        <w:rPr>
          <w:rFonts w:ascii="Arial"/>
          <w:color w:val="auto"/>
          <w:sz w:val="21"/>
          <w:highlight w:val="none"/>
        </w:rPr>
      </w:pPr>
    </w:p>
    <w:p w14:paraId="6FBC956F">
      <w:pPr>
        <w:spacing w:line="278" w:lineRule="auto"/>
        <w:rPr>
          <w:rFonts w:ascii="Arial"/>
          <w:color w:val="auto"/>
          <w:sz w:val="21"/>
          <w:highlight w:val="none"/>
        </w:rPr>
      </w:pPr>
    </w:p>
    <w:p w14:paraId="45994975">
      <w:pPr>
        <w:pStyle w:val="2"/>
        <w:spacing w:before="68" w:line="220" w:lineRule="auto"/>
        <w:jc w:val="right"/>
        <w:rPr>
          <w:color w:val="auto"/>
          <w:highlight w:val="none"/>
        </w:rPr>
      </w:pPr>
      <w:r>
        <w:rPr>
          <w:color w:val="auto"/>
          <w:spacing w:val="-6"/>
          <w:highlight w:val="none"/>
        </w:rPr>
        <w:t>投 标 人：</w:t>
      </w:r>
      <w:r>
        <w:rPr>
          <w:color w:val="auto"/>
          <w:spacing w:val="-6"/>
          <w:highlight w:val="none"/>
          <w:u w:val="single" w:color="auto"/>
        </w:rPr>
        <w:t xml:space="preserve">                                      </w:t>
      </w:r>
      <w:r>
        <w:rPr>
          <w:color w:val="auto"/>
          <w:spacing w:val="-59"/>
          <w:highlight w:val="none"/>
        </w:rPr>
        <w:t xml:space="preserve"> </w:t>
      </w:r>
      <w:r>
        <w:rPr>
          <w:color w:val="auto"/>
          <w:spacing w:val="-6"/>
          <w:highlight w:val="none"/>
        </w:rPr>
        <w:t>(</w:t>
      </w:r>
      <w:r>
        <w:rPr>
          <w:color w:val="auto"/>
          <w:spacing w:val="-7"/>
          <w:highlight w:val="none"/>
        </w:rPr>
        <w:t>盖单位章)</w:t>
      </w:r>
    </w:p>
    <w:p w14:paraId="5491601B">
      <w:pPr>
        <w:pStyle w:val="2"/>
        <w:spacing w:before="191" w:line="221" w:lineRule="auto"/>
        <w:ind w:left="4000"/>
        <w:jc w:val="right"/>
        <w:rPr>
          <w:color w:val="auto"/>
          <w:highlight w:val="none"/>
        </w:rPr>
      </w:pPr>
      <w:r>
        <w:rPr>
          <w:color w:val="auto"/>
          <w:spacing w:val="-14"/>
          <w:highlight w:val="none"/>
        </w:rPr>
        <w:t>法定代表人：</w:t>
      </w:r>
      <w:r>
        <w:rPr>
          <w:color w:val="auto"/>
          <w:spacing w:val="4"/>
          <w:highlight w:val="none"/>
          <w:u w:val="single" w:color="auto"/>
        </w:rPr>
        <w:t xml:space="preserve">                   </w:t>
      </w:r>
      <w:r>
        <w:rPr>
          <w:color w:val="auto"/>
          <w:spacing w:val="-46"/>
          <w:highlight w:val="none"/>
        </w:rPr>
        <w:t xml:space="preserve"> </w:t>
      </w:r>
      <w:r>
        <w:rPr>
          <w:color w:val="auto"/>
          <w:spacing w:val="-14"/>
          <w:highlight w:val="none"/>
        </w:rPr>
        <w:t>(签字)</w:t>
      </w:r>
    </w:p>
    <w:p w14:paraId="1CB84863">
      <w:pPr>
        <w:pStyle w:val="2"/>
        <w:tabs>
          <w:tab w:val="left" w:pos="6557"/>
        </w:tabs>
        <w:spacing w:before="188" w:line="221" w:lineRule="auto"/>
        <w:ind w:left="5916"/>
        <w:rPr>
          <w:color w:val="auto"/>
          <w:highlight w:val="none"/>
        </w:rPr>
      </w:pPr>
      <w:r>
        <w:rPr>
          <w:color w:val="auto"/>
          <w:highlight w:val="none"/>
          <w:u w:val="single" w:color="auto"/>
        </w:rPr>
        <w:tab/>
      </w:r>
      <w:r>
        <w:rPr>
          <w:color w:val="auto"/>
          <w:spacing w:val="-93"/>
          <w:highlight w:val="none"/>
        </w:rPr>
        <w:t xml:space="preserve"> </w:t>
      </w:r>
      <w:r>
        <w:rPr>
          <w:color w:val="auto"/>
          <w:spacing w:val="-4"/>
          <w:highlight w:val="none"/>
        </w:rPr>
        <w:t>年</w:t>
      </w:r>
      <w:r>
        <w:rPr>
          <w:color w:val="auto"/>
          <w:spacing w:val="-4"/>
          <w:highlight w:val="none"/>
          <w:u w:val="single" w:color="auto"/>
        </w:rPr>
        <w:t xml:space="preserve">      </w:t>
      </w:r>
      <w:r>
        <w:rPr>
          <w:color w:val="auto"/>
          <w:spacing w:val="-92"/>
          <w:highlight w:val="none"/>
        </w:rPr>
        <w:t xml:space="preserve"> </w:t>
      </w:r>
      <w:r>
        <w:rPr>
          <w:color w:val="auto"/>
          <w:spacing w:val="-4"/>
          <w:highlight w:val="none"/>
        </w:rPr>
        <w:t>月</w:t>
      </w:r>
      <w:r>
        <w:rPr>
          <w:color w:val="auto"/>
          <w:spacing w:val="-91"/>
          <w:highlight w:val="none"/>
        </w:rPr>
        <w:t xml:space="preserve"> </w:t>
      </w:r>
      <w:r>
        <w:rPr>
          <w:color w:val="auto"/>
          <w:spacing w:val="15"/>
          <w:highlight w:val="none"/>
          <w:u w:val="single" w:color="auto"/>
        </w:rPr>
        <w:t xml:space="preserve">      </w:t>
      </w:r>
      <w:r>
        <w:rPr>
          <w:color w:val="auto"/>
          <w:spacing w:val="-58"/>
          <w:highlight w:val="none"/>
        </w:rPr>
        <w:t xml:space="preserve"> </w:t>
      </w:r>
      <w:r>
        <w:rPr>
          <w:color w:val="auto"/>
          <w:spacing w:val="-4"/>
          <w:highlight w:val="none"/>
        </w:rPr>
        <w:t>日</w:t>
      </w:r>
    </w:p>
    <w:p w14:paraId="69350024">
      <w:pPr>
        <w:spacing w:line="221" w:lineRule="auto"/>
        <w:rPr>
          <w:color w:val="auto"/>
          <w:highlight w:val="none"/>
        </w:rPr>
        <w:sectPr>
          <w:footerReference r:id="rId46" w:type="default"/>
          <w:pgSz w:w="11905" w:h="16838"/>
          <w:pgMar w:top="1417" w:right="1361" w:bottom="1417" w:left="1361" w:header="850" w:footer="1077" w:gutter="0"/>
          <w:pgNumType w:fmt="decimal"/>
          <w:cols w:space="0" w:num="1"/>
          <w:rtlGutter w:val="0"/>
          <w:docGrid w:linePitch="0" w:charSpace="0"/>
        </w:sectPr>
      </w:pPr>
    </w:p>
    <w:p w14:paraId="09273286">
      <w:pPr>
        <w:spacing w:before="61" w:line="225" w:lineRule="auto"/>
        <w:jc w:val="center"/>
        <w:rPr>
          <w:rFonts w:ascii="黑体" w:hAnsi="黑体" w:eastAsia="黑体" w:cs="黑体"/>
          <w:color w:val="auto"/>
          <w:sz w:val="30"/>
          <w:szCs w:val="30"/>
          <w:highlight w:val="none"/>
        </w:rPr>
      </w:pPr>
      <w:r>
        <w:rPr>
          <w:rFonts w:hint="eastAsia" w:ascii="黑体" w:hAnsi="黑体" w:eastAsia="黑体" w:cs="黑体"/>
          <w:color w:val="auto"/>
          <w:spacing w:val="-8"/>
          <w:sz w:val="30"/>
          <w:szCs w:val="30"/>
          <w:highlight w:val="none"/>
          <w:lang w:val="en-US" w:eastAsia="zh-CN"/>
        </w:rPr>
        <w:t xml:space="preserve"> </w:t>
      </w:r>
      <w:r>
        <w:rPr>
          <w:rFonts w:ascii="黑体" w:hAnsi="黑体" w:eastAsia="黑体" w:cs="黑体"/>
          <w:color w:val="auto"/>
          <w:spacing w:val="-8"/>
          <w:sz w:val="30"/>
          <w:szCs w:val="30"/>
          <w:highlight w:val="none"/>
        </w:rPr>
        <w:t>三、 已标价货物清单</w:t>
      </w:r>
    </w:p>
    <w:p w14:paraId="594F090A">
      <w:pPr>
        <w:spacing w:line="251" w:lineRule="auto"/>
        <w:rPr>
          <w:rFonts w:ascii="Arial"/>
          <w:color w:val="auto"/>
          <w:sz w:val="21"/>
          <w:highlight w:val="none"/>
        </w:rPr>
      </w:pPr>
    </w:p>
    <w:p w14:paraId="57240A50">
      <w:pPr>
        <w:spacing w:line="251" w:lineRule="auto"/>
        <w:rPr>
          <w:rFonts w:ascii="Arial"/>
          <w:color w:val="auto"/>
          <w:sz w:val="21"/>
          <w:highlight w:val="none"/>
        </w:rPr>
      </w:pPr>
    </w:p>
    <w:p w14:paraId="33B86727">
      <w:pPr>
        <w:pStyle w:val="2"/>
        <w:spacing w:before="68" w:line="220" w:lineRule="auto"/>
        <w:jc w:val="center"/>
        <w:rPr>
          <w:color w:val="auto"/>
          <w:highlight w:val="none"/>
        </w:rPr>
      </w:pPr>
      <w:r>
        <w:rPr>
          <w:color w:val="auto"/>
          <w:spacing w:val="-3"/>
          <w:highlight w:val="none"/>
        </w:rPr>
        <w:t>按照招标文件附件清单格式和内容填写</w:t>
      </w:r>
    </w:p>
    <w:p w14:paraId="73928AF9">
      <w:pPr>
        <w:spacing w:line="220" w:lineRule="auto"/>
        <w:rPr>
          <w:color w:val="auto"/>
          <w:highlight w:val="none"/>
        </w:rPr>
        <w:sectPr>
          <w:footerReference r:id="rId47" w:type="default"/>
          <w:pgSz w:w="11905" w:h="16838"/>
          <w:pgMar w:top="1417" w:right="1361" w:bottom="1417" w:left="1361" w:header="850" w:footer="1077" w:gutter="0"/>
          <w:pgNumType w:fmt="decimal"/>
          <w:cols w:space="0" w:num="1"/>
          <w:rtlGutter w:val="0"/>
          <w:docGrid w:linePitch="0" w:charSpace="0"/>
        </w:sectPr>
      </w:pPr>
    </w:p>
    <w:p w14:paraId="28694CD0">
      <w:pPr>
        <w:spacing w:before="61" w:line="225" w:lineRule="auto"/>
        <w:rPr>
          <w:rFonts w:ascii="黑体" w:hAnsi="黑体" w:eastAsia="黑体" w:cs="黑体"/>
          <w:color w:val="auto"/>
          <w:sz w:val="30"/>
          <w:szCs w:val="30"/>
          <w:highlight w:val="none"/>
        </w:rPr>
      </w:pPr>
      <w:r>
        <w:rPr>
          <w:rFonts w:ascii="黑体" w:hAnsi="黑体" w:eastAsia="黑体" w:cs="黑体"/>
          <w:color w:val="auto"/>
          <w:spacing w:val="14"/>
          <w:sz w:val="30"/>
          <w:szCs w:val="30"/>
          <w:highlight w:val="none"/>
        </w:rPr>
        <w:t>四、其他资料</w:t>
      </w:r>
    </w:p>
    <w:p w14:paraId="33BBAA89">
      <w:pPr>
        <w:spacing w:before="262" w:line="228" w:lineRule="auto"/>
        <w:rPr>
          <w:rFonts w:ascii="宋体" w:hAnsi="宋体" w:eastAsia="宋体" w:cs="宋体"/>
          <w:color w:val="auto"/>
          <w:sz w:val="20"/>
          <w:szCs w:val="20"/>
          <w:highlight w:val="none"/>
        </w:rPr>
        <w:sectPr>
          <w:footerReference r:id="rId48" w:type="default"/>
          <w:pgSz w:w="11905" w:h="16838"/>
          <w:pgMar w:top="1417" w:right="1361" w:bottom="1417" w:left="1361" w:header="850" w:footer="1077" w:gutter="0"/>
          <w:pgNumType w:fmt="decimal"/>
          <w:cols w:space="0" w:num="1"/>
          <w:rtlGutter w:val="0"/>
          <w:docGrid w:linePitch="0" w:charSpace="0"/>
        </w:sectPr>
      </w:pPr>
    </w:p>
    <w:p w14:paraId="45BBC975">
      <w:pPr>
        <w:keepNext/>
        <w:keepLines/>
        <w:spacing w:before="200" w:after="200" w:line="600" w:lineRule="exact"/>
        <w:outlineLvl w:val="0"/>
        <w:rPr>
          <w:rFonts w:ascii="黑体" w:hAnsi="黑体" w:eastAsia="黑体"/>
          <w:b/>
          <w:bCs/>
          <w:color w:val="auto"/>
          <w:kern w:val="44"/>
          <w:sz w:val="28"/>
          <w:szCs w:val="28"/>
          <w:highlight w:val="none"/>
        </w:rPr>
      </w:pPr>
      <w:bookmarkStart w:id="53" w:name="OLE_LINK7"/>
      <w:bookmarkStart w:id="54" w:name="OLE_LINK24"/>
      <w:bookmarkStart w:id="55" w:name="OLE_LINK25"/>
      <w:r>
        <w:rPr>
          <w:rFonts w:hint="eastAsia" w:ascii="黑体" w:hAnsi="黑体" w:eastAsia="黑体"/>
          <w:b/>
          <w:bCs/>
          <w:color w:val="auto"/>
          <w:kern w:val="44"/>
          <w:sz w:val="36"/>
          <w:szCs w:val="28"/>
          <w:highlight w:val="none"/>
        </w:rPr>
        <w:t>附件1 关于联合惩戒失信行为加强信用查询管理的通知</w:t>
      </w:r>
    </w:p>
    <w:bookmarkEnd w:id="53"/>
    <w:p w14:paraId="5BCF6B73">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一、失信行为联合惩戒的范围和查询渠道</w:t>
      </w:r>
    </w:p>
    <w:p w14:paraId="6F411DB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在我市公共资源交易活动中对存在下列失信行为的投标人、法定代表人及其项目经理（建造师）实施联合惩戒，禁止参与我市公共资源交易活动。</w:t>
      </w:r>
    </w:p>
    <w:p w14:paraId="1D36E21F">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（一）工程建设项目</w:t>
      </w:r>
    </w:p>
    <w:bookmarkEnd w:id="54"/>
    <w:bookmarkEnd w:id="55"/>
    <w:p w14:paraId="02DBAB7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1、“信用中国”网站（www.creditchina.gov.cn）查询</w:t>
      </w:r>
      <w:bookmarkStart w:id="56" w:name="OLE_LINK92"/>
      <w:bookmarkStart w:id="57" w:name="OLE_LINK103"/>
      <w:bookmarkStart w:id="58" w:name="OLE_LINK93"/>
      <w:bookmarkStart w:id="59" w:name="OLE_LINK91"/>
      <w:r>
        <w:rPr>
          <w:rFonts w:hint="eastAsia" w:ascii="仿宋_GB2312" w:hAnsi="宋体" w:eastAsia="仿宋_GB2312"/>
          <w:color w:val="auto"/>
          <w:sz w:val="28"/>
          <w:szCs w:val="28"/>
          <w:highlight w:val="none"/>
        </w:rPr>
        <w:t>投标人、法定代表人及其项目经理(建造师)</w:t>
      </w:r>
      <w:bookmarkEnd w:id="56"/>
      <w:bookmarkEnd w:id="57"/>
      <w:bookmarkEnd w:id="58"/>
      <w:bookmarkEnd w:id="59"/>
      <w:r>
        <w:rPr>
          <w:rFonts w:hint="eastAsia" w:ascii="仿宋_GB2312" w:hAnsi="宋体" w:eastAsia="仿宋_GB2312"/>
          <w:color w:val="auto"/>
          <w:sz w:val="28"/>
          <w:szCs w:val="28"/>
          <w:highlight w:val="none"/>
        </w:rPr>
        <w:t>以下失信行为：</w:t>
      </w:r>
    </w:p>
    <w:p w14:paraId="2112BD13">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60" w:name="OLE_LINK119"/>
      <w:bookmarkStart w:id="61" w:name="OLE_LINK94"/>
      <w:bookmarkStart w:id="62" w:name="OLE_LINK87"/>
      <w:bookmarkStart w:id="63" w:name="OLE_LINK86"/>
      <w:r>
        <w:rPr>
          <w:rFonts w:hint="eastAsia" w:ascii="仿宋_GB2312" w:hAnsi="宋体" w:eastAsia="仿宋_GB2312"/>
          <w:color w:val="auto"/>
          <w:sz w:val="28"/>
          <w:szCs w:val="28"/>
          <w:highlight w:val="none"/>
        </w:rPr>
        <w:t>①被列入“失信被执行人”的;</w:t>
      </w:r>
    </w:p>
    <w:p w14:paraId="30EADB7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w:t>
      </w:r>
      <w:bookmarkStart w:id="64" w:name="OLE_LINK116"/>
      <w:bookmarkStart w:id="65" w:name="OLE_LINK118"/>
      <w:bookmarkStart w:id="66" w:name="OLE_LINK117"/>
      <w:bookmarkStart w:id="67" w:name="OLE_LINK115"/>
      <w:r>
        <w:rPr>
          <w:rFonts w:hint="eastAsia" w:ascii="仿宋_GB2312" w:hAnsi="宋体" w:eastAsia="仿宋_GB2312"/>
          <w:color w:val="auto"/>
          <w:sz w:val="28"/>
          <w:szCs w:val="28"/>
          <w:highlight w:val="none"/>
        </w:rPr>
        <w:t>“重大税收违法失信主体”</w:t>
      </w:r>
      <w:bookmarkEnd w:id="64"/>
      <w:bookmarkEnd w:id="65"/>
      <w:bookmarkEnd w:id="66"/>
      <w:bookmarkEnd w:id="67"/>
      <w:r>
        <w:rPr>
          <w:rFonts w:hint="eastAsia" w:ascii="仿宋_GB2312" w:hAnsi="宋体" w:eastAsia="仿宋_GB2312"/>
          <w:color w:val="auto"/>
          <w:sz w:val="28"/>
          <w:szCs w:val="28"/>
          <w:highlight w:val="none"/>
        </w:rPr>
        <w:t>的；</w:t>
      </w:r>
    </w:p>
    <w:p w14:paraId="7332601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w:t>
      </w:r>
      <w:bookmarkStart w:id="68" w:name="OLE_LINK85"/>
      <w:bookmarkStart w:id="69" w:name="OLE_LINK84"/>
      <w:r>
        <w:rPr>
          <w:rFonts w:hint="eastAsia" w:ascii="仿宋_GB2312" w:hAnsi="宋体" w:eastAsia="仿宋_GB2312"/>
          <w:color w:val="auto"/>
          <w:sz w:val="28"/>
          <w:szCs w:val="28"/>
          <w:highlight w:val="none"/>
        </w:rPr>
        <w:t>农民工工资失信联合惩戒对象</w:t>
      </w:r>
      <w:bookmarkEnd w:id="68"/>
      <w:bookmarkEnd w:id="69"/>
      <w:r>
        <w:rPr>
          <w:rFonts w:hint="eastAsia" w:ascii="仿宋_GB2312" w:hAnsi="宋体" w:eastAsia="仿宋_GB2312"/>
          <w:color w:val="auto"/>
          <w:sz w:val="28"/>
          <w:szCs w:val="28"/>
          <w:highlight w:val="none"/>
        </w:rPr>
        <w:t>名单”的；</w:t>
      </w:r>
    </w:p>
    <w:p w14:paraId="47A436C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4DD3321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bookmarkEnd w:id="60"/>
    <w:bookmarkEnd w:id="61"/>
    <w:bookmarkEnd w:id="62"/>
    <w:bookmarkEnd w:id="63"/>
    <w:p w14:paraId="2A353D43">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w:t>
      </w:r>
      <w:bookmarkStart w:id="70" w:name="OLE_LINK130"/>
      <w:r>
        <w:rPr>
          <w:rFonts w:hint="eastAsia" w:ascii="仿宋_GB2312" w:hAnsi="宋体" w:eastAsia="仿宋_GB2312"/>
          <w:color w:val="auto"/>
          <w:sz w:val="28"/>
          <w:szCs w:val="28"/>
          <w:highlight w:val="none"/>
        </w:rPr>
        <w:t>国家企业信用信息公示系统网站</w:t>
      </w:r>
      <w:bookmarkEnd w:id="70"/>
      <w:r>
        <w:rPr>
          <w:rFonts w:hint="eastAsia" w:ascii="仿宋_GB2312" w:hAnsi="宋体" w:eastAsia="仿宋_GB2312"/>
          <w:color w:val="auto"/>
          <w:sz w:val="28"/>
          <w:szCs w:val="28"/>
          <w:highlight w:val="none"/>
        </w:rPr>
        <w:t>（</w:t>
      </w:r>
      <w:r>
        <w:rPr>
          <w:color w:val="auto"/>
          <w:highlight w:val="none"/>
        </w:rPr>
        <w:fldChar w:fldCharType="begin"/>
      </w:r>
      <w:r>
        <w:rPr>
          <w:color w:val="auto"/>
          <w:highlight w:val="none"/>
        </w:rPr>
        <w:instrText xml:space="preserve"> HYPERLINK "http://www.gsxt.gov.cn</w:instrText>
      </w:r>
      <w:r>
        <w:rPr>
          <w:rFonts w:hint="eastAsia"/>
          <w:color w:val="auto"/>
          <w:highlight w:val="none"/>
        </w:rPr>
        <w:instrText xml:space="preserve">）查询</w:instrText>
      </w:r>
      <w:r>
        <w:rPr>
          <w:color w:val="auto"/>
          <w:highlight w:val="none"/>
        </w:rPr>
        <w:instrText xml:space="preserve">" </w:instrText>
      </w:r>
      <w:r>
        <w:rPr>
          <w:color w:val="auto"/>
          <w:highlight w:val="none"/>
        </w:rPr>
        <w:fldChar w:fldCharType="separate"/>
      </w:r>
      <w:bookmarkStart w:id="71" w:name="OLE_LINK90"/>
      <w:bookmarkStart w:id="72" w:name="OLE_LINK89"/>
      <w:r>
        <w:rPr>
          <w:rStyle w:val="25"/>
          <w:rFonts w:hint="eastAsia" w:ascii="仿宋_GB2312" w:hAnsi="宋体" w:eastAsia="仿宋_GB2312"/>
          <w:color w:val="auto"/>
          <w:sz w:val="28"/>
          <w:szCs w:val="28"/>
          <w:highlight w:val="none"/>
        </w:rPr>
        <w:t>www.gsxt.gov.cn</w:t>
      </w:r>
      <w:bookmarkEnd w:id="71"/>
      <w:bookmarkEnd w:id="72"/>
      <w:r>
        <w:rPr>
          <w:rStyle w:val="25"/>
          <w:rFonts w:hint="eastAsia" w:ascii="仿宋_GB2312" w:hAnsi="宋体" w:eastAsia="仿宋_GB2312"/>
          <w:color w:val="auto"/>
          <w:sz w:val="28"/>
          <w:szCs w:val="28"/>
          <w:highlight w:val="none"/>
        </w:rPr>
        <w:t>）</w:t>
      </w:r>
      <w:r>
        <w:rPr>
          <w:color w:val="auto"/>
          <w:highlight w:val="none"/>
        </w:rPr>
        <w:fldChar w:fldCharType="end"/>
      </w:r>
      <w:r>
        <w:rPr>
          <w:rFonts w:hint="eastAsia" w:ascii="仿宋_GB2312" w:hAnsi="宋体" w:eastAsia="仿宋_GB2312"/>
          <w:color w:val="auto"/>
          <w:sz w:val="28"/>
          <w:szCs w:val="28"/>
          <w:highlight w:val="none"/>
        </w:rPr>
        <w:t>查询投标人以下失信行为：</w:t>
      </w:r>
    </w:p>
    <w:p w14:paraId="1DC5C6BB">
      <w:pPr>
        <w:adjustRightInd w:val="0"/>
        <w:snapToGrid w:val="0"/>
        <w:spacing w:line="560" w:lineRule="exact"/>
        <w:ind w:firstLine="560" w:firstLineChars="200"/>
        <w:rPr>
          <w:rFonts w:hint="eastAsia" w:ascii="仿宋_GB2312" w:hAnsi="宋体" w:eastAsia="仿宋_GB2312"/>
          <w:color w:val="auto"/>
          <w:sz w:val="28"/>
          <w:szCs w:val="28"/>
          <w:highlight w:val="none"/>
        </w:rPr>
      </w:pPr>
      <w:bookmarkStart w:id="73" w:name="OLE_LINK121"/>
      <w:bookmarkStart w:id="74" w:name="OLE_LINK122"/>
      <w:bookmarkStart w:id="75" w:name="OLE_LINK120"/>
      <w:r>
        <w:rPr>
          <w:rFonts w:hint="eastAsia" w:ascii="仿宋_GB2312" w:hAnsi="宋体" w:eastAsia="仿宋_GB2312"/>
          <w:color w:val="auto"/>
          <w:sz w:val="28"/>
          <w:szCs w:val="28"/>
          <w:highlight w:val="none"/>
        </w:rPr>
        <w:t>①被列入“经营异常名录”或者“严重违法失信名单”的。</w:t>
      </w:r>
      <w:bookmarkEnd w:id="73"/>
      <w:bookmarkEnd w:id="74"/>
      <w:bookmarkEnd w:id="75"/>
    </w:p>
    <w:p w14:paraId="7903FE92">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3、由</w:t>
      </w:r>
      <w:r>
        <w:rPr>
          <w:rFonts w:hint="eastAsia" w:ascii="仿宋_GB2312" w:hAnsi="宋体" w:eastAsia="仿宋_GB2312"/>
          <w:color w:val="auto"/>
          <w:kern w:val="0"/>
          <w:sz w:val="28"/>
          <w:szCs w:val="28"/>
          <w:highlight w:val="none"/>
        </w:rPr>
        <w:t>投标人、法定代表人及其项目经理(建造师)</w:t>
      </w:r>
      <w:r>
        <w:rPr>
          <w:rFonts w:hint="eastAsia" w:ascii="仿宋_GB2312" w:hAnsi="宋体" w:eastAsia="仿宋_GB2312"/>
          <w:color w:val="auto"/>
          <w:sz w:val="28"/>
          <w:szCs w:val="28"/>
          <w:highlight w:val="none"/>
        </w:rPr>
        <w:t>进行承诺，不进行现场网上信用查询的失信行为：</w:t>
      </w:r>
    </w:p>
    <w:p w14:paraId="612A5E1C">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bookmarkStart w:id="76" w:name="OLE_LINK123"/>
      <w:bookmarkStart w:id="77" w:name="OLE_LINK124"/>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p>
    <w:p w14:paraId="6184C1E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②被滁州市县两级公管部门取消在一定期限内的投标资格且在取消期限内的；</w:t>
      </w:r>
    </w:p>
    <w:p w14:paraId="0F13D15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③被滁州市县两级各行业主管部门取消在一定期限内的投标资格且在取消期限内的；</w:t>
      </w:r>
    </w:p>
    <w:p w14:paraId="463B5812">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④因拖欠农民工工资被</w:t>
      </w:r>
      <w:bookmarkStart w:id="78" w:name="OLE_LINK107"/>
      <w:bookmarkStart w:id="79" w:name="OLE_LINK108"/>
      <w:r>
        <w:rPr>
          <w:rFonts w:hint="eastAsia" w:ascii="仿宋_GB2312" w:hAnsi="宋体" w:eastAsia="仿宋_GB2312"/>
          <w:color w:val="auto"/>
          <w:sz w:val="28"/>
          <w:szCs w:val="28"/>
          <w:highlight w:val="none"/>
        </w:rPr>
        <w:t>县级及以上有关行政主管部门限制投标资格且在限制期限内的</w:t>
      </w:r>
      <w:bookmarkEnd w:id="78"/>
      <w:bookmarkEnd w:id="79"/>
      <w:r>
        <w:rPr>
          <w:rFonts w:hint="eastAsia" w:ascii="仿宋_GB2312" w:hAnsi="宋体" w:eastAsia="仿宋_GB2312"/>
          <w:color w:val="auto"/>
          <w:sz w:val="28"/>
          <w:szCs w:val="28"/>
          <w:highlight w:val="none"/>
        </w:rPr>
        <w:t>；</w:t>
      </w:r>
    </w:p>
    <w:p w14:paraId="2C6D81FB">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76"/>
    <w:bookmarkEnd w:id="77"/>
    <w:p w14:paraId="66B9AF54">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（二）政府采购项目</w:t>
      </w:r>
    </w:p>
    <w:p w14:paraId="106A6F05">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1、“信用中国”网站</w:t>
      </w:r>
      <w:r>
        <w:rPr>
          <w:rFonts w:hint="eastAsia" w:ascii="仿宋" w:hAnsi="仿宋" w:eastAsia="仿宋"/>
          <w:color w:val="auto"/>
          <w:sz w:val="28"/>
          <w:szCs w:val="28"/>
          <w:highlight w:val="none"/>
        </w:rPr>
        <w:t>（</w:t>
      </w:r>
      <w:r>
        <w:rPr>
          <w:rStyle w:val="25"/>
          <w:rFonts w:hint="eastAsia" w:ascii="仿宋" w:hAnsi="仿宋" w:eastAsia="仿宋"/>
          <w:color w:val="auto"/>
          <w:sz w:val="28"/>
          <w:szCs w:val="28"/>
          <w:highlight w:val="none"/>
        </w:rPr>
        <w:t>www.creditchina.gov.cn</w:t>
      </w:r>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查询供应商、法定代表人及其项目负责人以下失信行为：</w:t>
      </w:r>
    </w:p>
    <w:p w14:paraId="5B41B31A">
      <w:pPr>
        <w:adjustRightInd w:val="0"/>
        <w:snapToGrid w:val="0"/>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①被列入“失信被执行人”的;</w:t>
      </w:r>
    </w:p>
    <w:p w14:paraId="5920E289">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②被列入“重大税收违法失信主体”的；</w:t>
      </w:r>
    </w:p>
    <w:p w14:paraId="2423466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③被列入“拖欠农民工工资失信联合惩戒对象名单”的；</w:t>
      </w:r>
    </w:p>
    <w:p w14:paraId="2C0CBB7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④被列入 “严重失信主体名单”的；</w:t>
      </w:r>
    </w:p>
    <w:p w14:paraId="661C1D7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⑤在“信用中国”网站上披露的仍在公示期的严重失信行为(具体行为类别及判定依据见附件2)的。</w:t>
      </w:r>
    </w:p>
    <w:p w14:paraId="0B7BB31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2、国家企业信用信息公示系统网站</w:t>
      </w:r>
      <w:r>
        <w:rPr>
          <w:rFonts w:hint="eastAsia" w:ascii="仿宋" w:hAnsi="仿宋" w:eastAsia="仿宋"/>
          <w:color w:val="auto"/>
          <w:sz w:val="28"/>
          <w:szCs w:val="28"/>
          <w:highlight w:val="none"/>
        </w:rPr>
        <w:t>（</w:t>
      </w:r>
      <w:r>
        <w:rPr>
          <w:color w:val="auto"/>
          <w:highlight w:val="none"/>
        </w:rPr>
        <w:fldChar w:fldCharType="begin"/>
      </w:r>
      <w:r>
        <w:rPr>
          <w:color w:val="auto"/>
          <w:highlight w:val="none"/>
        </w:rPr>
        <w:instrText xml:space="preserve"> HYPERLINK "http://www.gsxt.gov.cn</w:instrText>
      </w:r>
      <w:r>
        <w:rPr>
          <w:rFonts w:hint="eastAsia"/>
          <w:color w:val="auto"/>
          <w:highlight w:val="none"/>
        </w:rPr>
        <w:instrText xml:space="preserve">）查询</w:instrText>
      </w:r>
      <w:r>
        <w:rPr>
          <w:color w:val="auto"/>
          <w:highlight w:val="none"/>
        </w:rPr>
        <w:instrText xml:space="preserve">" </w:instrText>
      </w:r>
      <w:r>
        <w:rPr>
          <w:color w:val="auto"/>
          <w:highlight w:val="none"/>
        </w:rPr>
        <w:fldChar w:fldCharType="separate"/>
      </w:r>
      <w:r>
        <w:rPr>
          <w:rStyle w:val="25"/>
          <w:rFonts w:hint="eastAsia" w:ascii="仿宋" w:hAnsi="仿宋" w:eastAsia="仿宋"/>
          <w:color w:val="auto"/>
          <w:sz w:val="28"/>
          <w:szCs w:val="28"/>
          <w:highlight w:val="none"/>
        </w:rPr>
        <w:t>www.gsxt.gov.cn）</w:t>
      </w:r>
      <w:r>
        <w:rPr>
          <w:color w:val="auto"/>
          <w:highlight w:val="none"/>
        </w:rPr>
        <w:fldChar w:fldCharType="end"/>
      </w:r>
      <w:r>
        <w:rPr>
          <w:rFonts w:hint="eastAsia" w:ascii="仿宋_GB2312" w:hAnsi="宋体" w:eastAsia="仿宋_GB2312"/>
          <w:color w:val="auto"/>
          <w:sz w:val="28"/>
          <w:szCs w:val="28"/>
          <w:highlight w:val="none"/>
        </w:rPr>
        <w:t>查询供应商以下失信行为：</w:t>
      </w:r>
    </w:p>
    <w:p w14:paraId="0A8756CE">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bookmarkStart w:id="80" w:name="OLE_LINK102"/>
      <w:bookmarkStart w:id="81" w:name="OLE_LINK100"/>
      <w:bookmarkStart w:id="82" w:name="OLE_LINK101"/>
      <w:r>
        <w:rPr>
          <w:rFonts w:hint="eastAsia" w:ascii="仿宋_GB2312" w:hAnsi="宋体" w:eastAsia="仿宋_GB2312"/>
          <w:color w:val="auto"/>
          <w:sz w:val="28"/>
          <w:szCs w:val="28"/>
          <w:highlight w:val="none"/>
        </w:rPr>
        <w:t>被列入“经营异常名录”或者“严重违法失信名单”的</w:t>
      </w:r>
      <w:bookmarkEnd w:id="80"/>
      <w:bookmarkEnd w:id="81"/>
      <w:bookmarkEnd w:id="82"/>
      <w:r>
        <w:rPr>
          <w:rFonts w:hint="eastAsia" w:ascii="仿宋_GB2312" w:hAnsi="宋体" w:eastAsia="仿宋_GB2312"/>
          <w:color w:val="auto"/>
          <w:sz w:val="28"/>
          <w:szCs w:val="28"/>
          <w:highlight w:val="none"/>
        </w:rPr>
        <w:t>。</w:t>
      </w:r>
    </w:p>
    <w:p w14:paraId="13B171AF">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3、中国政府采购网站</w:t>
      </w:r>
      <w:r>
        <w:rPr>
          <w:rFonts w:hint="eastAsia" w:ascii="仿宋" w:hAnsi="仿宋" w:eastAsia="仿宋"/>
          <w:color w:val="auto"/>
          <w:sz w:val="28"/>
          <w:szCs w:val="28"/>
          <w:highlight w:val="none"/>
        </w:rPr>
        <w:t>（</w:t>
      </w:r>
      <w:bookmarkStart w:id="83" w:name="OLE_LINK96"/>
      <w:bookmarkStart w:id="84" w:name="OLE_LINK95"/>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HYPERLINK "http://www.ccgp.gov.cn" </w:instrText>
      </w:r>
      <w:r>
        <w:rPr>
          <w:rFonts w:ascii="仿宋" w:hAnsi="仿宋" w:eastAsia="仿宋"/>
          <w:color w:val="auto"/>
          <w:sz w:val="28"/>
          <w:szCs w:val="28"/>
          <w:highlight w:val="none"/>
        </w:rPr>
        <w:fldChar w:fldCharType="separate"/>
      </w:r>
      <w:r>
        <w:rPr>
          <w:rStyle w:val="25"/>
          <w:rFonts w:hint="eastAsia" w:ascii="仿宋" w:hAnsi="仿宋" w:eastAsia="仿宋"/>
          <w:color w:val="auto"/>
          <w:sz w:val="28"/>
          <w:szCs w:val="28"/>
          <w:highlight w:val="none"/>
        </w:rPr>
        <w:t>www.ccgp.gov.cn</w:t>
      </w:r>
      <w:r>
        <w:rPr>
          <w:rFonts w:ascii="仿宋" w:hAnsi="仿宋" w:eastAsia="仿宋"/>
          <w:color w:val="auto"/>
          <w:sz w:val="28"/>
          <w:szCs w:val="28"/>
          <w:highlight w:val="none"/>
        </w:rPr>
        <w:fldChar w:fldCharType="end"/>
      </w:r>
      <w:bookmarkEnd w:id="83"/>
      <w:bookmarkEnd w:id="84"/>
      <w:r>
        <w:rPr>
          <w:rFonts w:hint="eastAsia" w:ascii="仿宋" w:hAnsi="仿宋" w:eastAsia="仿宋"/>
          <w:color w:val="auto"/>
          <w:sz w:val="28"/>
          <w:szCs w:val="28"/>
          <w:highlight w:val="none"/>
        </w:rPr>
        <w:t>）</w:t>
      </w:r>
      <w:r>
        <w:rPr>
          <w:rFonts w:hint="eastAsia" w:ascii="仿宋_GB2312" w:hAnsi="宋体" w:eastAsia="仿宋_GB2312"/>
          <w:color w:val="auto"/>
          <w:sz w:val="28"/>
          <w:szCs w:val="28"/>
          <w:highlight w:val="none"/>
        </w:rPr>
        <w:t>查询以下失信行为：</w:t>
      </w:r>
    </w:p>
    <w:p w14:paraId="436FB72E">
      <w:pPr>
        <w:adjustRightInd w:val="0"/>
        <w:snapToGrid w:val="0"/>
        <w:spacing w:line="560" w:lineRule="exact"/>
        <w:ind w:firstLine="560" w:firstLineChars="200"/>
        <w:rPr>
          <w:rFonts w:hint="eastAsia" w:ascii="仿宋_GB2312" w:hAnsi="宋体" w:eastAsia="仿宋_GB2312" w:cs="楷体"/>
          <w:color w:val="auto"/>
          <w:sz w:val="28"/>
          <w:szCs w:val="28"/>
          <w:highlight w:val="none"/>
        </w:rPr>
      </w:pPr>
      <w:r>
        <w:rPr>
          <w:rFonts w:hint="eastAsia" w:ascii="仿宋_GB2312" w:hAnsi="宋体" w:eastAsia="仿宋_GB2312"/>
          <w:color w:val="auto"/>
          <w:sz w:val="28"/>
          <w:szCs w:val="28"/>
          <w:highlight w:val="none"/>
        </w:rPr>
        <w:t>①</w:t>
      </w:r>
      <w:bookmarkStart w:id="85" w:name="OLE_LINK105"/>
      <w:bookmarkStart w:id="86" w:name="OLE_LINK104"/>
      <w:bookmarkStart w:id="87" w:name="OLE_LINK106"/>
      <w:r>
        <w:rPr>
          <w:rFonts w:hint="eastAsia" w:ascii="仿宋_GB2312" w:hAnsi="宋体" w:eastAsia="仿宋_GB2312"/>
          <w:color w:val="auto"/>
          <w:sz w:val="28"/>
          <w:szCs w:val="28"/>
          <w:highlight w:val="none"/>
        </w:rPr>
        <w:t>被列入“政府采购严重违法失信行为信息记录”的</w:t>
      </w:r>
      <w:bookmarkEnd w:id="85"/>
      <w:bookmarkEnd w:id="86"/>
      <w:bookmarkEnd w:id="87"/>
      <w:r>
        <w:rPr>
          <w:rFonts w:hint="eastAsia" w:ascii="仿宋_GB2312" w:hAnsi="宋体" w:eastAsia="仿宋_GB2312" w:cs="楷体"/>
          <w:color w:val="auto"/>
          <w:sz w:val="28"/>
          <w:szCs w:val="28"/>
          <w:highlight w:val="none"/>
        </w:rPr>
        <w:t>。</w:t>
      </w:r>
    </w:p>
    <w:p w14:paraId="2A4C00F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4、由竞争主体进行承诺，不进行现场网上信用查询的失信行为：</w:t>
      </w:r>
    </w:p>
    <w:p w14:paraId="210F00F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①</w:t>
      </w:r>
      <w:r>
        <w:rPr>
          <w:rFonts w:hint="eastAsia" w:ascii="仿宋_GB2312" w:hAnsi="宋体" w:eastAsia="仿宋_GB2312" w:cs="楷体"/>
          <w:color w:val="auto"/>
          <w:sz w:val="28"/>
          <w:szCs w:val="28"/>
          <w:highlight w:val="none"/>
        </w:rPr>
        <w:t>前三年有行贿犯罪行为的单位和个人</w:t>
      </w:r>
      <w:r>
        <w:rPr>
          <w:rFonts w:hint="eastAsia" w:ascii="仿宋_GB2312" w:hAnsi="宋体" w:eastAsia="仿宋_GB2312"/>
          <w:color w:val="auto"/>
          <w:sz w:val="28"/>
          <w:szCs w:val="28"/>
          <w:highlight w:val="none"/>
        </w:rPr>
        <w:t>。</w:t>
      </w:r>
    </w:p>
    <w:p w14:paraId="7A0C288B">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二、在开评标活动中的查询程序</w:t>
      </w:r>
    </w:p>
    <w:p w14:paraId="6B40714A">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35DE425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BA3D96D">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3、项目单位及其委托的代理机构应当做好信用查询结果截图和记录留存。</w:t>
      </w:r>
    </w:p>
    <w:p w14:paraId="6B718A61">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三、相关要求</w:t>
      </w:r>
    </w:p>
    <w:p w14:paraId="0EBF0101">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33321708">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741954F9">
      <w:pPr>
        <w:wordWrap w:val="0"/>
        <w:adjustRightInd w:val="0"/>
        <w:snapToGrid w:val="0"/>
        <w:spacing w:line="560" w:lineRule="exact"/>
        <w:ind w:firstLine="560" w:firstLineChars="200"/>
        <w:rPr>
          <w:rFonts w:hint="eastAsia"/>
          <w:color w:val="auto"/>
          <w:highlight w:val="none"/>
        </w:rPr>
      </w:pPr>
      <w:r>
        <w:rPr>
          <w:rFonts w:hint="eastAsia" w:ascii="仿宋_GB2312" w:hAnsi="宋体" w:eastAsia="仿宋_GB2312"/>
          <w:color w:val="auto"/>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auto"/>
          <w:highlight w:val="none"/>
        </w:rPr>
        <w:fldChar w:fldCharType="begin"/>
      </w:r>
      <w:r>
        <w:rPr>
          <w:color w:val="auto"/>
          <w:highlight w:val="none"/>
        </w:rPr>
        <w:instrText xml:space="preserve"> HYPERLINK "https://credit.ah.gov.cn/xinyong-fuwu/xvbahv/index.html" </w:instrText>
      </w:r>
      <w:r>
        <w:rPr>
          <w:color w:val="auto"/>
          <w:highlight w:val="none"/>
        </w:rPr>
        <w:fldChar w:fldCharType="separate"/>
      </w:r>
      <w:r>
        <w:rPr>
          <w:rStyle w:val="25"/>
          <w:rFonts w:hint="eastAsia" w:ascii="仿宋_GB2312" w:hAnsi="宋体" w:eastAsia="仿宋_GB2312"/>
          <w:color w:val="auto"/>
          <w:sz w:val="28"/>
          <w:szCs w:val="28"/>
          <w:highlight w:val="none"/>
        </w:rPr>
        <w:t>https://credit.ah.gov.cn/xinyong-fuwu/xvbahv/index.html</w:t>
      </w:r>
      <w:r>
        <w:rPr>
          <w:color w:val="auto"/>
          <w:highlight w:val="none"/>
        </w:rPr>
        <w:fldChar w:fldCharType="end"/>
      </w:r>
      <w:r>
        <w:rPr>
          <w:rFonts w:hint="eastAsia" w:ascii="仿宋_GB2312" w:hAnsi="宋体" w:eastAsia="仿宋_GB2312"/>
          <w:color w:val="auto"/>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32F8A80">
      <w:pPr>
        <w:adjustRightInd w:val="0"/>
        <w:snapToGrid w:val="0"/>
        <w:spacing w:line="560" w:lineRule="exact"/>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2、“信用中国”查询的严重失信行为判定依据为各行业主管部门下发的联合惩戒文件中规定的行为（按附件2执行）。</w:t>
      </w:r>
    </w:p>
    <w:p w14:paraId="2781FC24">
      <w:pPr>
        <w:adjustRightInd w:val="0"/>
        <w:snapToGrid w:val="0"/>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3、资格预审的项目以递交资格预审申请文件截止时间查询为准；资格后审的项目以递交投标文件截止时间查询为准。</w:t>
      </w:r>
    </w:p>
    <w:p w14:paraId="602D28A1">
      <w:pPr>
        <w:ind w:right="960"/>
        <w:rPr>
          <w:rFonts w:hint="eastAsia" w:ascii="仿宋" w:hAnsi="仿宋" w:eastAsia="仿宋"/>
          <w:color w:val="auto"/>
          <w:sz w:val="32"/>
          <w:szCs w:val="32"/>
          <w:highlight w:val="none"/>
        </w:rPr>
      </w:pPr>
    </w:p>
    <w:p w14:paraId="58064C64">
      <w:pPr>
        <w:ind w:right="960"/>
        <w:rPr>
          <w:rFonts w:hint="eastAsia" w:ascii="仿宋" w:hAnsi="仿宋" w:eastAsia="仿宋"/>
          <w:color w:val="auto"/>
          <w:sz w:val="32"/>
          <w:szCs w:val="32"/>
          <w:highlight w:val="none"/>
        </w:rPr>
      </w:pPr>
    </w:p>
    <w:p w14:paraId="74BE0899">
      <w:pPr>
        <w:ind w:right="960"/>
        <w:rPr>
          <w:rFonts w:hint="eastAsia" w:ascii="仿宋" w:hAnsi="仿宋" w:eastAsia="仿宋"/>
          <w:color w:val="auto"/>
          <w:sz w:val="32"/>
          <w:szCs w:val="32"/>
          <w:highlight w:val="none"/>
        </w:rPr>
      </w:pPr>
    </w:p>
    <w:p w14:paraId="6A3EB5E9">
      <w:pPr>
        <w:ind w:right="960"/>
        <w:rPr>
          <w:rFonts w:hint="eastAsia" w:ascii="仿宋" w:hAnsi="仿宋" w:eastAsia="仿宋"/>
          <w:color w:val="auto"/>
          <w:sz w:val="32"/>
          <w:szCs w:val="32"/>
          <w:highlight w:val="none"/>
        </w:rPr>
      </w:pPr>
    </w:p>
    <w:p w14:paraId="60E9A538">
      <w:pPr>
        <w:pStyle w:val="15"/>
        <w:rPr>
          <w:rFonts w:hint="eastAsia" w:ascii="仿宋" w:hAnsi="仿宋" w:eastAsia="仿宋"/>
          <w:color w:val="auto"/>
          <w:sz w:val="32"/>
          <w:szCs w:val="32"/>
          <w:highlight w:val="none"/>
        </w:rPr>
      </w:pPr>
    </w:p>
    <w:p w14:paraId="65FF4FC2">
      <w:pPr>
        <w:rPr>
          <w:rFonts w:hint="eastAsia" w:ascii="仿宋" w:hAnsi="仿宋" w:eastAsia="仿宋"/>
          <w:color w:val="auto"/>
          <w:sz w:val="32"/>
          <w:szCs w:val="32"/>
          <w:highlight w:val="none"/>
        </w:rPr>
      </w:pPr>
    </w:p>
    <w:p w14:paraId="1103D85A">
      <w:pPr>
        <w:pStyle w:val="15"/>
        <w:rPr>
          <w:rFonts w:hint="eastAsia"/>
          <w:color w:val="auto"/>
          <w:highlight w:val="none"/>
        </w:rPr>
      </w:pPr>
    </w:p>
    <w:p w14:paraId="10FA97D2">
      <w:pPr>
        <w:ind w:right="960"/>
        <w:rPr>
          <w:rFonts w:hint="eastAsia" w:ascii="仿宋" w:hAnsi="仿宋" w:eastAsia="仿宋"/>
          <w:color w:val="auto"/>
          <w:sz w:val="32"/>
          <w:szCs w:val="32"/>
          <w:highlight w:val="none"/>
        </w:rPr>
      </w:pPr>
    </w:p>
    <w:p w14:paraId="485FB2FE">
      <w:pPr>
        <w:ind w:right="960"/>
        <w:rPr>
          <w:rFonts w:hint="eastAsia" w:ascii="仿宋" w:hAnsi="仿宋" w:eastAsia="仿宋"/>
          <w:color w:val="auto"/>
          <w:sz w:val="32"/>
          <w:szCs w:val="32"/>
          <w:highlight w:val="none"/>
        </w:rPr>
      </w:pPr>
    </w:p>
    <w:p w14:paraId="0E949FC8">
      <w:pPr>
        <w:ind w:right="960"/>
        <w:rPr>
          <w:rFonts w:hint="eastAsia" w:ascii="仿宋" w:hAnsi="仿宋" w:eastAsia="仿宋"/>
          <w:color w:val="auto"/>
          <w:sz w:val="32"/>
          <w:szCs w:val="32"/>
          <w:highlight w:val="none"/>
        </w:rPr>
      </w:pPr>
    </w:p>
    <w:p w14:paraId="4E9D1951">
      <w:pPr>
        <w:ind w:right="960"/>
        <w:rPr>
          <w:rFonts w:hint="eastAsia" w:ascii="仿宋" w:hAnsi="仿宋" w:eastAsia="仿宋"/>
          <w:color w:val="auto"/>
          <w:sz w:val="32"/>
          <w:szCs w:val="32"/>
          <w:highlight w:val="none"/>
        </w:rPr>
      </w:pPr>
    </w:p>
    <w:p w14:paraId="7EBFB5A2">
      <w:pPr>
        <w:pStyle w:val="15"/>
        <w:rPr>
          <w:rFonts w:hint="eastAsia"/>
          <w:color w:val="auto"/>
          <w:highlight w:val="none"/>
        </w:rPr>
      </w:pPr>
    </w:p>
    <w:p w14:paraId="4EB7A87A">
      <w:pPr>
        <w:rPr>
          <w:rFonts w:hint="eastAsia"/>
          <w:color w:val="auto"/>
          <w:highlight w:val="none"/>
        </w:rPr>
      </w:pPr>
    </w:p>
    <w:p w14:paraId="4D78F137">
      <w:pPr>
        <w:pStyle w:val="15"/>
        <w:rPr>
          <w:rFonts w:hint="eastAsia"/>
          <w:color w:val="auto"/>
          <w:highlight w:val="none"/>
        </w:rPr>
      </w:pPr>
    </w:p>
    <w:p w14:paraId="5CDFD033">
      <w:pPr>
        <w:rPr>
          <w:rFonts w:hint="eastAsia"/>
          <w:color w:val="auto"/>
          <w:highlight w:val="none"/>
        </w:rPr>
      </w:pPr>
    </w:p>
    <w:p w14:paraId="39436612">
      <w:pPr>
        <w:pStyle w:val="15"/>
        <w:rPr>
          <w:rFonts w:hint="eastAsia"/>
          <w:color w:val="auto"/>
          <w:highlight w:val="none"/>
        </w:rPr>
      </w:pPr>
    </w:p>
    <w:p w14:paraId="75D15128">
      <w:pPr>
        <w:rPr>
          <w:rFonts w:hint="eastAsia"/>
          <w:color w:val="auto"/>
          <w:highlight w:val="none"/>
        </w:rPr>
      </w:pPr>
    </w:p>
    <w:p w14:paraId="210203AD">
      <w:pPr>
        <w:pStyle w:val="15"/>
        <w:rPr>
          <w:rFonts w:hint="eastAsia"/>
          <w:color w:val="auto"/>
          <w:highlight w:val="none"/>
        </w:rPr>
      </w:pPr>
    </w:p>
    <w:p w14:paraId="4E123B9A">
      <w:pPr>
        <w:rPr>
          <w:rFonts w:hint="eastAsia"/>
          <w:color w:val="auto"/>
          <w:highlight w:val="none"/>
        </w:rPr>
      </w:pPr>
    </w:p>
    <w:p w14:paraId="4D2B157E">
      <w:pPr>
        <w:ind w:right="960"/>
        <w:rPr>
          <w:rFonts w:hint="eastAsia" w:ascii="仿宋" w:hAnsi="仿宋" w:eastAsia="仿宋"/>
          <w:color w:val="auto"/>
          <w:sz w:val="32"/>
          <w:szCs w:val="32"/>
          <w:highlight w:val="none"/>
        </w:rPr>
      </w:pPr>
    </w:p>
    <w:p w14:paraId="0A266898">
      <w:pPr>
        <w:keepNext/>
        <w:keepLines/>
        <w:spacing w:before="200" w:after="200" w:line="600" w:lineRule="exact"/>
        <w:outlineLvl w:val="0"/>
        <w:rPr>
          <w:rFonts w:hint="eastAsia" w:ascii="黑体" w:hAnsi="黑体" w:eastAsia="黑体"/>
          <w:b/>
          <w:bCs/>
          <w:color w:val="auto"/>
          <w:kern w:val="44"/>
          <w:sz w:val="36"/>
          <w:szCs w:val="28"/>
          <w:highlight w:val="none"/>
        </w:rPr>
      </w:pPr>
      <w:bookmarkStart w:id="88" w:name="_Toc95223549"/>
      <w:bookmarkStart w:id="89" w:name="OLE_LINK31"/>
      <w:bookmarkStart w:id="90" w:name="OLE_LINK41"/>
      <w:bookmarkStart w:id="91" w:name="OLE_LINK32"/>
      <w:r>
        <w:rPr>
          <w:rFonts w:hint="eastAsia" w:ascii="黑体" w:hAnsi="黑体" w:eastAsia="黑体"/>
          <w:b/>
          <w:bCs/>
          <w:color w:val="auto"/>
          <w:kern w:val="44"/>
          <w:sz w:val="36"/>
          <w:szCs w:val="28"/>
          <w:highlight w:val="none"/>
        </w:rPr>
        <w:t xml:space="preserve">附件2 </w:t>
      </w:r>
      <w:bookmarkStart w:id="92" w:name="OLE_LINK74"/>
      <w:bookmarkStart w:id="93" w:name="OLE_LINK75"/>
      <w:r>
        <w:rPr>
          <w:rFonts w:hint="eastAsia" w:ascii="黑体" w:hAnsi="黑体" w:eastAsia="黑体"/>
          <w:b/>
          <w:bCs/>
          <w:color w:val="auto"/>
          <w:kern w:val="44"/>
          <w:sz w:val="36"/>
          <w:szCs w:val="28"/>
          <w:highlight w:val="none"/>
        </w:rPr>
        <w:t>“信用中国”查询的严重失信行为</w:t>
      </w:r>
      <w:bookmarkStart w:id="94" w:name="OLE_LINK40"/>
      <w:bookmarkStart w:id="95" w:name="OLE_LINK76"/>
      <w:bookmarkStart w:id="96" w:name="OLE_LINK38"/>
      <w:bookmarkStart w:id="97" w:name="OLE_LINK39"/>
      <w:r>
        <w:rPr>
          <w:rFonts w:hint="eastAsia" w:ascii="黑体" w:hAnsi="黑体" w:eastAsia="黑体"/>
          <w:b/>
          <w:bCs/>
          <w:color w:val="auto"/>
          <w:kern w:val="44"/>
          <w:sz w:val="36"/>
          <w:szCs w:val="28"/>
          <w:highlight w:val="none"/>
        </w:rPr>
        <w:t>类别及判定依据</w:t>
      </w:r>
      <w:bookmarkEnd w:id="88"/>
      <w:bookmarkEnd w:id="92"/>
      <w:bookmarkEnd w:id="93"/>
      <w:bookmarkEnd w:id="94"/>
      <w:bookmarkEnd w:id="95"/>
      <w:bookmarkEnd w:id="96"/>
      <w:bookmarkEnd w:id="97"/>
    </w:p>
    <w:bookmarkEnd w:id="89"/>
    <w:bookmarkEnd w:id="90"/>
    <w:bookmarkEnd w:id="91"/>
    <w:p w14:paraId="5464EBE2">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28"/>
          <w:szCs w:val="28"/>
          <w:highlight w:val="none"/>
        </w:rPr>
        <w:t>信用中国”查询的严重失信行为判定依据为各行业主管部门下发的联合惩戒文件中规定的行为。下面将部分类别的严重失信行为列举如下：</w:t>
      </w:r>
    </w:p>
    <w:p w14:paraId="6686A5B4">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一、安全生产领域严重失信行为：</w:t>
      </w:r>
    </w:p>
    <w:p w14:paraId="0B48725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（一）下列发生生产安全事故的生产经营单位及其有关人员应当列入严重失信主体名单：</w:t>
      </w:r>
    </w:p>
    <w:p w14:paraId="02C6E73B">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1、发生特别重大、重大生产安全事故的生产经营单位及其主要负责人，以及经调查认定对该事故发生负有责任，应当列入名单的其他单位和人员；</w:t>
      </w:r>
    </w:p>
    <w:p w14:paraId="6593A58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2、12个月内累计发生2起以上较大生产安全事故的生产经营单位及其主要负责人；</w:t>
      </w:r>
    </w:p>
    <w:p w14:paraId="7B4880E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189EEBA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4、瞒报、谎报生产安全事故的生产经营单位及其有关责任人员；</w:t>
      </w:r>
    </w:p>
    <w:p w14:paraId="27541DC8">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5、发生生产安全事故后，不立即组织抢救或者在事故调查处理期间擅离职守或者逃匿的生产经营单位主要负责人。</w:t>
      </w:r>
    </w:p>
    <w:p w14:paraId="31190C6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（二）下列未发生生产安全事故，但因安全生产违法行为，受到行政处罚的生产经营单位或者机构及其有关人员，应当列入严重失信主体名单：</w:t>
      </w:r>
    </w:p>
    <w:p w14:paraId="600FB49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1、未依法取得安全生产相关许可或者许可被暂扣、吊销期间从事相关生产经营活动的生产经营单位及其主要负责人；</w:t>
      </w:r>
    </w:p>
    <w:p w14:paraId="7A9DB96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2、承担安全评价、认证、检测、检验职责的机构及其直接责任人员租借资质、挂靠、出具虚假报告或者证书的；</w:t>
      </w:r>
    </w:p>
    <w:p w14:paraId="7229AAD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3、在应急管理部门作出行政处罚后，有执行能力拒不执行或者逃避执行的生产经营单位及其主要负责人；</w:t>
      </w:r>
    </w:p>
    <w:p w14:paraId="4A2AC7E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4、其他违反安全生产法律法规受到行政处罚，且性质恶劣、情节严重的。</w:t>
      </w:r>
    </w:p>
    <w:p w14:paraId="5B0D60A5">
      <w:pPr>
        <w:adjustRightInd w:val="0"/>
        <w:snapToGrid w:val="0"/>
        <w:spacing w:line="560" w:lineRule="exact"/>
        <w:ind w:firstLine="645"/>
        <w:jc w:val="left"/>
        <w:rPr>
          <w:rFonts w:hint="eastAsia" w:ascii="仿宋_GB2312" w:hAnsi="Calibri" w:eastAsia="仿宋_GB2312"/>
          <w:b/>
          <w:color w:val="auto"/>
          <w:sz w:val="28"/>
          <w:szCs w:val="28"/>
          <w:highlight w:val="none"/>
        </w:rPr>
      </w:pPr>
      <w:r>
        <w:rPr>
          <w:rFonts w:hint="eastAsia" w:ascii="仿宋_GB2312" w:hAnsi="宋体" w:eastAsia="仿宋_GB2312"/>
          <w:b/>
          <w:color w:val="auto"/>
          <w:sz w:val="28"/>
          <w:szCs w:val="28"/>
          <w:highlight w:val="none"/>
        </w:rPr>
        <w:t>依据：《安全生产严重失信主体名单管理办法》</w:t>
      </w:r>
      <w:r>
        <w:rPr>
          <w:rFonts w:hint="eastAsia" w:ascii="仿宋_GB2312" w:hAnsi="Calibri" w:eastAsia="仿宋_GB2312"/>
          <w:b/>
          <w:color w:val="auto"/>
          <w:sz w:val="28"/>
          <w:szCs w:val="28"/>
          <w:highlight w:val="none"/>
        </w:rPr>
        <w:t>（2023年8月8日应急管理部令第11号）</w:t>
      </w:r>
    </w:p>
    <w:p w14:paraId="214FF416">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7523D82A">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二、环境保护领域严重失信行为：</w:t>
      </w:r>
    </w:p>
    <w:p w14:paraId="1F50F934">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（一）因为环境违法构成</w:t>
      </w:r>
      <w:r>
        <w:rPr>
          <w:color w:val="auto"/>
          <w:highlight w:val="none"/>
        </w:rPr>
        <w:fldChar w:fldCharType="begin"/>
      </w:r>
      <w:r>
        <w:rPr>
          <w:color w:val="auto"/>
          <w:highlight w:val="none"/>
        </w:rPr>
        <w:instrText xml:space="preserve"> HYPERLINK "https://baike.sogou.com/m/fullLemma?lid=10403954&amp;g_ut=3"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环境犯罪</w:t>
      </w:r>
      <w:r>
        <w:rPr>
          <w:color w:val="auto"/>
          <w:highlight w:val="none"/>
        </w:rPr>
        <w:fldChar w:fldCharType="end"/>
      </w:r>
      <w:r>
        <w:rPr>
          <w:rFonts w:hint="eastAsia" w:ascii="仿宋_GB2312" w:hAnsi="宋体" w:eastAsia="仿宋_GB2312"/>
          <w:color w:val="auto"/>
          <w:sz w:val="28"/>
          <w:szCs w:val="28"/>
          <w:highlight w:val="none"/>
        </w:rPr>
        <w:t>的；</w:t>
      </w:r>
    </w:p>
    <w:p w14:paraId="74564FE9">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（二）</w:t>
      </w:r>
      <w:r>
        <w:rPr>
          <w:color w:val="auto"/>
          <w:highlight w:val="none"/>
        </w:rPr>
        <w:fldChar w:fldCharType="begin"/>
      </w:r>
      <w:r>
        <w:rPr>
          <w:color w:val="auto"/>
          <w:highlight w:val="none"/>
        </w:rPr>
        <w:instrText xml:space="preserve"> HYPERLINK "https://baike.sogou.com/m/fullLemma?lid=76033123&amp;g_ut=3"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建设项目环境影响评价</w:t>
      </w:r>
      <w:r>
        <w:rPr>
          <w:color w:val="auto"/>
          <w:highlight w:val="none"/>
        </w:rPr>
        <w:fldChar w:fldCharType="end"/>
      </w:r>
      <w:r>
        <w:rPr>
          <w:rFonts w:hint="eastAsia" w:ascii="仿宋_GB2312" w:hAnsi="宋体" w:eastAsia="仿宋_GB2312"/>
          <w:color w:val="auto"/>
          <w:sz w:val="28"/>
          <w:szCs w:val="28"/>
          <w:highlight w:val="none"/>
        </w:rPr>
        <w:t>文件未按规定通过审批，擅自开工建设的；</w:t>
      </w:r>
    </w:p>
    <w:p w14:paraId="6D505A8C">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（三）建设项目环保设施未建成、环保措施未落实、未通过</w:t>
      </w:r>
      <w:r>
        <w:rPr>
          <w:color w:val="auto"/>
          <w:highlight w:val="none"/>
        </w:rPr>
        <w:fldChar w:fldCharType="begin"/>
      </w:r>
      <w:r>
        <w:rPr>
          <w:color w:val="auto"/>
          <w:highlight w:val="none"/>
        </w:rPr>
        <w:instrText xml:space="preserve"> HYPERLINK "https://baike.sogou.com/m/fullLemma?lid=6470550&amp;g_ut=3"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竣工环保验收</w:t>
      </w:r>
      <w:r>
        <w:rPr>
          <w:color w:val="auto"/>
          <w:highlight w:val="none"/>
        </w:rPr>
        <w:fldChar w:fldCharType="end"/>
      </w:r>
      <w:r>
        <w:rPr>
          <w:rFonts w:hint="eastAsia" w:ascii="仿宋_GB2312" w:hAnsi="宋体" w:eastAsia="仿宋_GB2312"/>
          <w:color w:val="auto"/>
          <w:sz w:val="28"/>
          <w:szCs w:val="28"/>
          <w:highlight w:val="none"/>
        </w:rPr>
        <w:t>或者验收不合格，主体工程正式投入生产或者使用的；</w:t>
      </w:r>
    </w:p>
    <w:p w14:paraId="7DA7C46B">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（四）建设项目性质、规模、地点、采用的生产工艺或者防治污染、防止生态破坏的措施发生重大变动，未重新报批环境影响评价文件，擅自投入生产或者使用的；</w:t>
      </w:r>
    </w:p>
    <w:p w14:paraId="5A69BF60">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（五）主要污染物排放总量超过控制指标的；</w:t>
      </w:r>
    </w:p>
    <w:p w14:paraId="0BDB705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（六）私设暗管或者利用</w:t>
      </w:r>
      <w:r>
        <w:rPr>
          <w:color w:val="auto"/>
          <w:highlight w:val="none"/>
        </w:rPr>
        <w:fldChar w:fldCharType="begin"/>
      </w:r>
      <w:r>
        <w:rPr>
          <w:color w:val="auto"/>
          <w:highlight w:val="none"/>
        </w:rPr>
        <w:instrText xml:space="preserve"> HYPERLINK "https://baike.sogou.com/m/fullLemma?lid=41657319&amp;g_ut=3"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渗井</w:t>
      </w:r>
      <w:r>
        <w:rPr>
          <w:color w:val="auto"/>
          <w:highlight w:val="none"/>
        </w:rPr>
        <w:fldChar w:fldCharType="end"/>
      </w:r>
      <w:r>
        <w:rPr>
          <w:rFonts w:hint="eastAsia" w:ascii="仿宋_GB2312" w:hAnsi="宋体" w:eastAsia="仿宋_GB2312"/>
          <w:color w:val="auto"/>
          <w:sz w:val="28"/>
          <w:szCs w:val="28"/>
          <w:highlight w:val="none"/>
        </w:rPr>
        <w:t>、渗坑、裂隙、溶洞等排放、倾倒、处置水污染物，或者通过私设旁路排放</w:t>
      </w:r>
      <w:r>
        <w:rPr>
          <w:color w:val="auto"/>
          <w:highlight w:val="none"/>
        </w:rPr>
        <w:fldChar w:fldCharType="begin"/>
      </w:r>
      <w:r>
        <w:rPr>
          <w:color w:val="auto"/>
          <w:highlight w:val="none"/>
        </w:rPr>
        <w:instrText xml:space="preserve"> HYPERLINK "https://baike.sogou.com/m/fullLemma?lid=7758328&amp;g_ut=3"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大气污染物</w:t>
      </w:r>
      <w:r>
        <w:rPr>
          <w:color w:val="auto"/>
          <w:highlight w:val="none"/>
        </w:rPr>
        <w:fldChar w:fldCharType="end"/>
      </w:r>
      <w:r>
        <w:rPr>
          <w:rFonts w:hint="eastAsia" w:ascii="仿宋_GB2312" w:hAnsi="宋体" w:eastAsia="仿宋_GB2312"/>
          <w:color w:val="auto"/>
          <w:sz w:val="28"/>
          <w:szCs w:val="28"/>
          <w:highlight w:val="none"/>
        </w:rPr>
        <w:t>的；</w:t>
      </w:r>
    </w:p>
    <w:p w14:paraId="60E01FC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（七）非法排放、倾倒、处置危险废物，或者向无</w:t>
      </w:r>
      <w:r>
        <w:rPr>
          <w:color w:val="auto"/>
          <w:highlight w:val="none"/>
        </w:rPr>
        <w:fldChar w:fldCharType="begin"/>
      </w:r>
      <w:r>
        <w:rPr>
          <w:color w:val="auto"/>
          <w:highlight w:val="none"/>
        </w:rPr>
        <w:instrText xml:space="preserve"> HYPERLINK "https://baike.sogou.com/m/fullLemma?lid=5923292&amp;g_ut=3"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经营许可证</w:t>
      </w:r>
      <w:r>
        <w:rPr>
          <w:color w:val="auto"/>
          <w:highlight w:val="none"/>
        </w:rPr>
        <w:fldChar w:fldCharType="end"/>
      </w:r>
      <w:r>
        <w:rPr>
          <w:rFonts w:hint="eastAsia" w:ascii="仿宋_GB2312" w:hAnsi="宋体" w:eastAsia="仿宋_GB2312"/>
          <w:color w:val="auto"/>
          <w:sz w:val="28"/>
          <w:szCs w:val="28"/>
          <w:highlight w:val="none"/>
        </w:rPr>
        <w:t>或者超出经营许可范围的单位或个人提供或者委托其收集、贮存、利用、处置危险废物的；</w:t>
      </w:r>
    </w:p>
    <w:p w14:paraId="1CED08D3">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（八）</w:t>
      </w:r>
      <w:r>
        <w:rPr>
          <w:color w:val="auto"/>
          <w:highlight w:val="none"/>
        </w:rPr>
        <w:fldChar w:fldCharType="begin"/>
      </w:r>
      <w:r>
        <w:rPr>
          <w:color w:val="auto"/>
          <w:highlight w:val="none"/>
        </w:rPr>
        <w:instrText xml:space="preserve"> HYPERLINK "https://baike.sogou.com/m/fullLemma?lid=167759803&amp;g_ut=3"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环境违法行为</w:t>
      </w:r>
      <w:r>
        <w:rPr>
          <w:color w:val="auto"/>
          <w:highlight w:val="none"/>
        </w:rPr>
        <w:fldChar w:fldCharType="end"/>
      </w:r>
      <w:r>
        <w:rPr>
          <w:rFonts w:hint="eastAsia" w:ascii="仿宋_GB2312" w:hAnsi="宋体" w:eastAsia="仿宋_GB2312"/>
          <w:color w:val="auto"/>
          <w:sz w:val="28"/>
          <w:szCs w:val="28"/>
          <w:highlight w:val="none"/>
        </w:rPr>
        <w:t>造成集中式生活饮用水水源取水中断的；</w:t>
      </w:r>
    </w:p>
    <w:p w14:paraId="122C82AD">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（九）环境违法行为对生活饮用水水源保护区、自然保护区、</w:t>
      </w:r>
      <w:r>
        <w:rPr>
          <w:color w:val="auto"/>
          <w:highlight w:val="none"/>
        </w:rPr>
        <w:fldChar w:fldCharType="begin"/>
      </w:r>
      <w:r>
        <w:rPr>
          <w:color w:val="auto"/>
          <w:highlight w:val="none"/>
        </w:rPr>
        <w:instrText xml:space="preserve"> HYPERLINK "https://baike.sogou.com/m/fullLemma?lid=155199213&amp;g_ut=3"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国家重点生态功能区</w:t>
      </w:r>
      <w:r>
        <w:rPr>
          <w:color w:val="auto"/>
          <w:highlight w:val="none"/>
        </w:rPr>
        <w:fldChar w:fldCharType="end"/>
      </w:r>
      <w:r>
        <w:rPr>
          <w:rFonts w:hint="eastAsia" w:ascii="仿宋_GB2312" w:hAnsi="宋体" w:eastAsia="仿宋_GB2312"/>
          <w:color w:val="auto"/>
          <w:sz w:val="28"/>
          <w:szCs w:val="28"/>
          <w:highlight w:val="none"/>
        </w:rPr>
        <w:t>、风景名胜区、居住功能区、</w:t>
      </w:r>
      <w:r>
        <w:rPr>
          <w:color w:val="auto"/>
          <w:highlight w:val="none"/>
        </w:rPr>
        <w:fldChar w:fldCharType="begin"/>
      </w:r>
      <w:r>
        <w:rPr>
          <w:color w:val="auto"/>
          <w:highlight w:val="none"/>
        </w:rPr>
        <w:instrText xml:space="preserve"> HYPERLINK "https://baike.sogou.com/m/fullLemma?lid=7757164&amp;g_ut=3" \t "https://baike.sogou.com/m/_blank" </w:instrText>
      </w:r>
      <w:r>
        <w:rPr>
          <w:color w:val="auto"/>
          <w:highlight w:val="none"/>
        </w:rPr>
        <w:fldChar w:fldCharType="separate"/>
      </w:r>
      <w:r>
        <w:rPr>
          <w:rStyle w:val="25"/>
          <w:rFonts w:hint="eastAsia" w:ascii="仿宋_GB2312" w:hAnsi="宋体" w:eastAsia="仿宋_GB2312"/>
          <w:color w:val="auto"/>
          <w:sz w:val="28"/>
          <w:szCs w:val="28"/>
          <w:highlight w:val="none"/>
        </w:rPr>
        <w:t>基本农田保护区</w:t>
      </w:r>
      <w:r>
        <w:rPr>
          <w:color w:val="auto"/>
          <w:highlight w:val="none"/>
        </w:rPr>
        <w:fldChar w:fldCharType="end"/>
      </w:r>
      <w:r>
        <w:rPr>
          <w:rFonts w:hint="eastAsia" w:ascii="仿宋_GB2312" w:hAnsi="宋体" w:eastAsia="仿宋_GB2312"/>
          <w:color w:val="auto"/>
          <w:sz w:val="28"/>
          <w:szCs w:val="28"/>
          <w:highlight w:val="none"/>
        </w:rPr>
        <w:t>等环境敏感区造成重大不利影响的；</w:t>
      </w:r>
    </w:p>
    <w:p w14:paraId="4BC285D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（十）违法从事自然资源开发、交通基础设施建设，以及其他开发建设活动，造成严重生态破坏的；</w:t>
      </w:r>
    </w:p>
    <w:p w14:paraId="5F963CEE">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（十一）发生较大及以上突发环境事件的；</w:t>
      </w:r>
    </w:p>
    <w:p w14:paraId="54B3B08F">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（十二）被环保部门挂牌督办，整改逾期未完成的；</w:t>
      </w:r>
    </w:p>
    <w:p w14:paraId="4E0C6721">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（十三）以暴力、威胁等方式拒绝、阻挠环保部门工作人员现场检查的；</w:t>
      </w:r>
    </w:p>
    <w:p w14:paraId="189DABBF">
      <w:pPr>
        <w:adjustRightInd w:val="0"/>
        <w:snapToGrid w:val="0"/>
        <w:spacing w:line="560" w:lineRule="exact"/>
        <w:ind w:firstLine="645"/>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（十四）违反重污染天气应急预案有关规定，对重污染天气响应不力的。</w:t>
      </w:r>
    </w:p>
    <w:p w14:paraId="1F049868">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98" w:name="OLE_LINK9"/>
      <w:bookmarkStart w:id="99" w:name="OLE_LINK10"/>
      <w:bookmarkStart w:id="100" w:name="OLE_LINK8"/>
      <w:r>
        <w:rPr>
          <w:rFonts w:hint="eastAsia" w:ascii="仿宋_GB2312" w:hAnsi="宋体" w:eastAsia="仿宋_GB2312"/>
          <w:b/>
          <w:color w:val="auto"/>
          <w:sz w:val="28"/>
          <w:szCs w:val="28"/>
          <w:highlight w:val="none"/>
        </w:rPr>
        <w:t>关于对环境保护领域失信生产经营单位及其有关人员开展联合惩戒的合作备忘录</w:t>
      </w:r>
      <w:bookmarkEnd w:id="98"/>
      <w:bookmarkEnd w:id="99"/>
      <w:bookmarkEnd w:id="100"/>
      <w:r>
        <w:rPr>
          <w:rFonts w:hint="eastAsia" w:ascii="仿宋_GB2312" w:hAnsi="宋体" w:eastAsia="仿宋_GB2312"/>
          <w:b/>
          <w:color w:val="auto"/>
          <w:sz w:val="28"/>
          <w:szCs w:val="28"/>
          <w:highlight w:val="none"/>
        </w:rPr>
        <w:t>》、《</w:t>
      </w:r>
      <w:bookmarkStart w:id="101" w:name="OLE_LINK11"/>
      <w:bookmarkStart w:id="102" w:name="OLE_LINK12"/>
      <w:r>
        <w:rPr>
          <w:rFonts w:hint="eastAsia" w:ascii="仿宋_GB2312" w:hAnsi="宋体" w:eastAsia="仿宋_GB2312"/>
          <w:b/>
          <w:color w:val="auto"/>
          <w:sz w:val="28"/>
          <w:szCs w:val="28"/>
          <w:highlight w:val="none"/>
        </w:rPr>
        <w:t>企业环境信用评价办法（试行）</w:t>
      </w:r>
      <w:bookmarkEnd w:id="101"/>
      <w:bookmarkEnd w:id="102"/>
      <w:r>
        <w:rPr>
          <w:rFonts w:hint="eastAsia" w:ascii="仿宋_GB2312" w:hAnsi="宋体" w:eastAsia="仿宋_GB2312"/>
          <w:b/>
          <w:color w:val="auto"/>
          <w:sz w:val="28"/>
          <w:szCs w:val="28"/>
          <w:highlight w:val="none"/>
        </w:rPr>
        <w:t>》（环发〔2013〕150号）</w:t>
      </w:r>
    </w:p>
    <w:p w14:paraId="562065F7">
      <w:pPr>
        <w:adjustRightInd w:val="0"/>
        <w:snapToGrid w:val="0"/>
        <w:spacing w:line="560" w:lineRule="exact"/>
        <w:ind w:firstLine="645"/>
        <w:jc w:val="left"/>
        <w:rPr>
          <w:rFonts w:hint="eastAsia" w:ascii="仿宋_GB2312" w:hAnsi="宋体" w:eastAsia="仿宋_GB2312"/>
          <w:b/>
          <w:color w:val="auto"/>
          <w:sz w:val="28"/>
          <w:szCs w:val="28"/>
          <w:highlight w:val="none"/>
        </w:rPr>
      </w:pPr>
    </w:p>
    <w:p w14:paraId="73BF2F90">
      <w:pPr>
        <w:adjustRightInd w:val="0"/>
        <w:snapToGrid w:val="0"/>
        <w:spacing w:line="560" w:lineRule="exact"/>
        <w:ind w:firstLine="645"/>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w:t>
      </w:r>
      <w:r>
        <w:rPr>
          <w:rFonts w:hint="eastAsia" w:ascii="仿宋_GB2312" w:hAnsi="宋体" w:eastAsia="仿宋_GB2312"/>
          <w:b/>
          <w:bCs/>
          <w:color w:val="auto"/>
          <w:sz w:val="28"/>
          <w:szCs w:val="28"/>
          <w:highlight w:val="none"/>
        </w:rPr>
        <w:t>公共资源交易领域严重失信行为</w:t>
      </w:r>
    </w:p>
    <w:p w14:paraId="6A67ED3C">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（一）违反法律规定，必须进行招标的项目而不招标的，将必须进行招标的项目化整为零或者以其他任何方式规避招标的； </w:t>
      </w:r>
    </w:p>
    <w:p w14:paraId="29FDC512">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（二）招标代理机构违反法律规定，泄露应当保密的与招标投标活动有关的情况和资料的，或者与招标人、投标人串通损害 国家利益、社会公共利益或者他人合法权益的；</w:t>
      </w:r>
    </w:p>
    <w:p w14:paraId="1D9B9AFD">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（三）招标人以不合理的条件限制或者排斥潜在投标人的，对潜在投标人实行歧视待遇的，强制要求投标人组成联合体共同 投标的，或者限制投标人之间竞争的；</w:t>
      </w:r>
    </w:p>
    <w:p w14:paraId="552C278E">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0F98345D">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（五）投标人相互串通投标或者与招标人串通投标的，投标人以向招标人或者评标委员会成员行贿的手段谋取中标的； </w:t>
      </w:r>
    </w:p>
    <w:p w14:paraId="3D3C529C">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（六）投标人以他人名义投标或者以其他方式弄虚作假，骗取中标的；</w:t>
      </w:r>
    </w:p>
    <w:p w14:paraId="0C909052">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（七）依法必须进行招标的项目，招标人违反法律规定，与投标人就投标价格、投标方案等实质性内容进行谈判的；</w:t>
      </w:r>
    </w:p>
    <w:p w14:paraId="3EC34138">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13052CC1">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（九）招标人在评标委员会依法推荐的中标候选人以外确定中标人的，依法必须进行招标的项目在所有投标被评标委员会否 决后自行确定中标人的； </w:t>
      </w:r>
    </w:p>
    <w:p w14:paraId="4595415A">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0CEE5F55">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（十一）招标人与中标人不按照招标文件和中标人的投标文件订立合同的，或者招标人、中标人订立背离合同实质性内容的 协议的； </w:t>
      </w:r>
    </w:p>
    <w:p w14:paraId="47D50E38">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（十二）中标人不按照与招标人订立的合同履行义务，情节严重的； </w:t>
      </w:r>
    </w:p>
    <w:p w14:paraId="594A8887">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548C8CD">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23A4177E">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 （十五）采购人对应当实行集中采购的政府采购项目，不委托集中采购机构实行集中采购的； </w:t>
      </w:r>
    </w:p>
    <w:p w14:paraId="670F025C">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（十六）采购人、采购代理机构违反法律规定隐匿、销毁应当保存的采购文件或者伪造、变造采购文件的； </w:t>
      </w:r>
    </w:p>
    <w:p w14:paraId="66D8106B">
      <w:pPr>
        <w:adjustRightInd w:val="0"/>
        <w:snapToGrid w:val="0"/>
        <w:spacing w:line="560" w:lineRule="exact"/>
        <w:ind w:firstLine="645"/>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E66EBD2">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（十八）疫苗生产企业向县级疾病预防控制机构以外的单位或者个人销售第二类疫苗的； </w:t>
      </w:r>
    </w:p>
    <w:p w14:paraId="197312BB">
      <w:pPr>
        <w:adjustRightInd w:val="0"/>
        <w:snapToGrid w:val="0"/>
        <w:spacing w:line="560" w:lineRule="exact"/>
        <w:ind w:left="141" w:leftChars="67" w:firstLine="420" w:firstLineChars="150"/>
        <w:jc w:val="left"/>
        <w:rPr>
          <w:rFonts w:hint="eastAsia" w:ascii="仿宋_GB2312" w:hAnsi="宋体" w:eastAsia="仿宋_GB2312"/>
          <w:color w:val="auto"/>
          <w:sz w:val="28"/>
          <w:szCs w:val="28"/>
          <w:highlight w:val="none"/>
        </w:rPr>
      </w:pPr>
      <w:r>
        <w:rPr>
          <w:rFonts w:hint="eastAsia" w:ascii="仿宋_GB2312" w:hAnsi="Calibri" w:eastAsia="仿宋_GB2312"/>
          <w:color w:val="auto"/>
          <w:sz w:val="28"/>
          <w:szCs w:val="28"/>
          <w:highlight w:val="none"/>
        </w:rPr>
        <w:t>（十九）存在其他违反公共资源交易法律法规行为的。</w:t>
      </w:r>
    </w:p>
    <w:p w14:paraId="62631769">
      <w:pPr>
        <w:adjustRightInd w:val="0"/>
        <w:snapToGrid w:val="0"/>
        <w:spacing w:line="560" w:lineRule="exact"/>
        <w:ind w:firstLine="894" w:firstLineChars="318"/>
        <w:jc w:val="left"/>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依据：《</w:t>
      </w:r>
      <w:bookmarkStart w:id="103" w:name="OLE_LINK13"/>
      <w:bookmarkStart w:id="104" w:name="OLE_LINK14"/>
      <w:r>
        <w:rPr>
          <w:rFonts w:hint="eastAsia" w:ascii="仿宋_GB2312" w:hAnsi="宋体" w:eastAsia="仿宋_GB2312"/>
          <w:b/>
          <w:color w:val="auto"/>
          <w:sz w:val="28"/>
          <w:szCs w:val="28"/>
          <w:highlight w:val="none"/>
        </w:rPr>
        <w:t>关于对公共资源交易领域严重失信主体开展联合惩戒的备忘录</w:t>
      </w:r>
      <w:bookmarkEnd w:id="103"/>
      <w:bookmarkEnd w:id="104"/>
      <w:r>
        <w:rPr>
          <w:rFonts w:hint="eastAsia" w:ascii="仿宋_GB2312" w:hAnsi="宋体" w:eastAsia="仿宋_GB2312"/>
          <w:b/>
          <w:color w:val="auto"/>
          <w:sz w:val="28"/>
          <w:szCs w:val="28"/>
          <w:highlight w:val="none"/>
        </w:rPr>
        <w:t>》（发改法规〔2018〕457号）</w:t>
      </w:r>
    </w:p>
    <w:p w14:paraId="32E08EF9">
      <w:pPr>
        <w:adjustRightInd w:val="0"/>
        <w:snapToGrid w:val="0"/>
        <w:spacing w:line="560" w:lineRule="exact"/>
        <w:ind w:firstLine="645"/>
        <w:jc w:val="left"/>
        <w:rPr>
          <w:rFonts w:hint="eastAsia" w:ascii="仿宋_GB2312" w:hAnsi="宋体" w:eastAsia="仿宋_GB2312"/>
          <w:color w:val="auto"/>
          <w:sz w:val="28"/>
          <w:szCs w:val="28"/>
          <w:highlight w:val="none"/>
        </w:rPr>
      </w:pPr>
    </w:p>
    <w:p w14:paraId="04C406C1">
      <w:pPr>
        <w:adjustRightInd w:val="0"/>
        <w:snapToGrid w:val="0"/>
        <w:spacing w:line="560" w:lineRule="exact"/>
        <w:ind w:firstLine="645"/>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四、</w:t>
      </w:r>
      <w:r>
        <w:rPr>
          <w:rFonts w:hint="eastAsia" w:ascii="仿宋_GB2312" w:hAnsi="宋体" w:eastAsia="仿宋_GB2312"/>
          <w:b/>
          <w:bCs/>
          <w:color w:val="auto"/>
          <w:sz w:val="28"/>
          <w:szCs w:val="28"/>
          <w:highlight w:val="none"/>
        </w:rPr>
        <w:t>社会保险领域严重失信行为</w:t>
      </w:r>
    </w:p>
    <w:p w14:paraId="31714935">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（一）用人单位未按相关规定参加社会保险且拒不整改的； </w:t>
      </w:r>
    </w:p>
    <w:p w14:paraId="7A41FC00">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（二）用人单位未如实申报社会保险缴费基数且拒不整改的； </w:t>
      </w:r>
    </w:p>
    <w:p w14:paraId="23F3EE7B">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（三）应缴纳社会保险费却拒不缴纳的； </w:t>
      </w:r>
    </w:p>
    <w:p w14:paraId="652679E0">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（四）隐匿、转移、侵占、挪用社会保险费款、基金或者违规投资运营的；</w:t>
      </w:r>
    </w:p>
    <w:p w14:paraId="4F9AFA2F">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（五）以欺诈、伪造证明材料或者其他手段参加、申报社会保险和骗取社会保险基金支出或社会保险待遇的； </w:t>
      </w:r>
    </w:p>
    <w:p w14:paraId="6E84B0B5">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（六）非法获取、出售或变相交易社会保险个人权益数据的； </w:t>
      </w:r>
    </w:p>
    <w:p w14:paraId="4C09C811">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（七）社会保险服务机构违反服务协议或相关规定的； </w:t>
      </w:r>
    </w:p>
    <w:p w14:paraId="03E2FF4A">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5C25781">
      <w:pPr>
        <w:adjustRightInd w:val="0"/>
        <w:snapToGrid w:val="0"/>
        <w:spacing w:line="560" w:lineRule="exact"/>
        <w:ind w:left="141" w:leftChars="67" w:firstLine="420" w:firstLineChars="15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（九）其他违反法律法规规定的。</w:t>
      </w:r>
    </w:p>
    <w:p w14:paraId="14633867">
      <w:pPr>
        <w:adjustRightInd w:val="0"/>
        <w:snapToGrid w:val="0"/>
        <w:spacing w:line="560" w:lineRule="exact"/>
        <w:ind w:firstLine="551" w:firstLineChars="196"/>
        <w:jc w:val="left"/>
        <w:rPr>
          <w:rFonts w:hint="eastAsia" w:ascii="仿宋_GB2312" w:hAnsi="Calibri" w:eastAsia="仿宋_GB2312"/>
          <w:color w:val="auto"/>
          <w:sz w:val="28"/>
          <w:szCs w:val="28"/>
          <w:highlight w:val="none"/>
        </w:rPr>
      </w:pPr>
      <w:r>
        <w:rPr>
          <w:rFonts w:hint="eastAsia" w:ascii="仿宋_GB2312" w:hAnsi="Calibri" w:eastAsia="仿宋_GB2312"/>
          <w:b/>
          <w:color w:val="auto"/>
          <w:sz w:val="28"/>
          <w:szCs w:val="28"/>
          <w:highlight w:val="none"/>
        </w:rPr>
        <w:t>依据：《</w:t>
      </w:r>
      <w:bookmarkStart w:id="105" w:name="OLE_LINK16"/>
      <w:bookmarkStart w:id="106" w:name="OLE_LINK15"/>
      <w:r>
        <w:rPr>
          <w:rFonts w:hint="eastAsia" w:ascii="仿宋_GB2312" w:hAnsi="Calibri" w:eastAsia="仿宋_GB2312"/>
          <w:b/>
          <w:color w:val="auto"/>
          <w:sz w:val="28"/>
          <w:szCs w:val="28"/>
          <w:highlight w:val="none"/>
        </w:rPr>
        <w:t>关于对社会保险领域严重失信企业及其有关人员实施联合惩戒的合作备忘录</w:t>
      </w:r>
      <w:bookmarkEnd w:id="105"/>
      <w:bookmarkEnd w:id="106"/>
      <w:r>
        <w:rPr>
          <w:rFonts w:hint="eastAsia" w:ascii="仿宋_GB2312" w:hAnsi="Calibri" w:eastAsia="仿宋_GB2312"/>
          <w:b/>
          <w:color w:val="auto"/>
          <w:sz w:val="28"/>
          <w:szCs w:val="28"/>
          <w:highlight w:val="none"/>
        </w:rPr>
        <w:t>》（发改财金〔2018〕1704号）</w:t>
      </w:r>
    </w:p>
    <w:p w14:paraId="1242F5C7">
      <w:pPr>
        <w:adjustRightInd w:val="0"/>
        <w:snapToGrid w:val="0"/>
        <w:spacing w:line="560" w:lineRule="exact"/>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w:t>
      </w:r>
    </w:p>
    <w:p w14:paraId="77D2AAD9">
      <w:pPr>
        <w:adjustRightInd w:val="0"/>
        <w:snapToGrid w:val="0"/>
        <w:spacing w:line="560" w:lineRule="exact"/>
        <w:ind w:firstLine="562" w:firstLineChars="200"/>
        <w:jc w:val="left"/>
        <w:rPr>
          <w:rFonts w:hint="eastAsia" w:ascii="仿宋_GB2312" w:hAnsi="宋体" w:eastAsia="仿宋_GB2312"/>
          <w:b/>
          <w:bCs/>
          <w:color w:val="auto"/>
          <w:sz w:val="28"/>
          <w:szCs w:val="28"/>
          <w:highlight w:val="none"/>
        </w:rPr>
      </w:pPr>
      <w:r>
        <w:rPr>
          <w:rFonts w:hint="eastAsia" w:ascii="仿宋_GB2312" w:hAnsi="宋体" w:eastAsia="仿宋_GB2312"/>
          <w:b/>
          <w:color w:val="auto"/>
          <w:sz w:val="28"/>
          <w:szCs w:val="28"/>
          <w:highlight w:val="none"/>
        </w:rPr>
        <w:t>五、建筑市场领域</w:t>
      </w:r>
      <w:r>
        <w:rPr>
          <w:rFonts w:hint="eastAsia" w:ascii="仿宋_GB2312" w:hAnsi="宋体" w:eastAsia="仿宋_GB2312"/>
          <w:b/>
          <w:bCs/>
          <w:color w:val="auto"/>
          <w:sz w:val="28"/>
          <w:szCs w:val="28"/>
          <w:highlight w:val="none"/>
        </w:rPr>
        <w:t>严重失信行为</w:t>
      </w:r>
    </w:p>
    <w:p w14:paraId="3960BFCA">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（一）利用虚假材料、以欺骗手段取得企业资质的；</w:t>
      </w:r>
    </w:p>
    <w:p w14:paraId="0B7E5BB3">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（二）发生转包、出借资质，受到行政处罚的；</w:t>
      </w:r>
    </w:p>
    <w:p w14:paraId="2ECAB8FF">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48BC8F58">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（四）经法院判决或仲裁机构裁决，认定为拖欠工程款,且拒不履行生效法律文书确定的义务的。</w:t>
      </w:r>
    </w:p>
    <w:p w14:paraId="78C70B4E">
      <w:pPr>
        <w:adjustRightInd w:val="0"/>
        <w:snapToGrid w:val="0"/>
        <w:spacing w:line="56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各级住房城乡建设主管部门应当参照建筑市场主体“黑名单”，对被人力资源社会保障行政部门列入拖欠农民工工资“黑名单”的建筑市场各方主体加强监管。</w:t>
      </w:r>
    </w:p>
    <w:p w14:paraId="57BDE431">
      <w:pPr>
        <w:ind w:firstLine="562" w:firstLineChars="200"/>
        <w:jc w:val="left"/>
        <w:rPr>
          <w:rFonts w:hint="eastAsia" w:ascii="宋体" w:hAnsi="宋体"/>
          <w:color w:val="auto"/>
          <w:sz w:val="28"/>
          <w:szCs w:val="28"/>
          <w:highlight w:val="none"/>
        </w:rPr>
      </w:pPr>
      <w:r>
        <w:rPr>
          <w:rFonts w:hint="eastAsia" w:ascii="仿宋_GB2312" w:hAnsi="Calibri" w:eastAsia="仿宋_GB2312"/>
          <w:b/>
          <w:color w:val="auto"/>
          <w:sz w:val="28"/>
          <w:szCs w:val="28"/>
          <w:highlight w:val="none"/>
        </w:rPr>
        <w:t>依据：《</w:t>
      </w:r>
      <w:bookmarkStart w:id="107" w:name="OLE_LINK17"/>
      <w:bookmarkStart w:id="108" w:name="OLE_LINK18"/>
      <w:r>
        <w:rPr>
          <w:rFonts w:hint="eastAsia" w:ascii="仿宋_GB2312" w:hAnsi="Calibri" w:eastAsia="仿宋_GB2312"/>
          <w:b/>
          <w:color w:val="auto"/>
          <w:sz w:val="28"/>
          <w:szCs w:val="28"/>
          <w:highlight w:val="none"/>
        </w:rPr>
        <w:t>建筑市场信用管理暂行办法</w:t>
      </w:r>
      <w:bookmarkEnd w:id="107"/>
      <w:bookmarkEnd w:id="108"/>
      <w:r>
        <w:rPr>
          <w:rFonts w:hint="eastAsia" w:ascii="仿宋_GB2312" w:hAnsi="Calibri" w:eastAsia="仿宋_GB2312"/>
          <w:b/>
          <w:color w:val="auto"/>
          <w:sz w:val="28"/>
          <w:szCs w:val="28"/>
          <w:highlight w:val="none"/>
        </w:rPr>
        <w:t>》（建市〔2017〕241号）</w:t>
      </w:r>
    </w:p>
    <w:p w14:paraId="10A36B50">
      <w:pPr>
        <w:adjustRightInd w:val="0"/>
        <w:snapToGrid w:val="0"/>
        <w:spacing w:line="560" w:lineRule="exact"/>
        <w:rPr>
          <w:rFonts w:hint="eastAsia" w:ascii="仿宋_GB2312" w:hAnsi="宋体" w:eastAsia="仿宋_GB2312"/>
          <w:b/>
          <w:color w:val="auto"/>
          <w:sz w:val="28"/>
          <w:szCs w:val="28"/>
          <w:highlight w:val="none"/>
        </w:rPr>
      </w:pPr>
    </w:p>
    <w:p w14:paraId="6D73D976">
      <w:pPr>
        <w:adjustRightInd w:val="0"/>
        <w:snapToGrid w:val="0"/>
        <w:spacing w:line="560" w:lineRule="exact"/>
        <w:ind w:firstLine="562" w:firstLineChars="200"/>
        <w:rPr>
          <w:rFonts w:hint="eastAsia"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w:t>
      </w:r>
      <w:bookmarkStart w:id="109" w:name="OLE_LINK19"/>
      <w:bookmarkStart w:id="110" w:name="OLE_LINK20"/>
      <w:r>
        <w:rPr>
          <w:rFonts w:hint="eastAsia" w:ascii="仿宋_GB2312" w:hAnsi="宋体" w:eastAsia="仿宋_GB2312"/>
          <w:b/>
          <w:color w:val="auto"/>
          <w:sz w:val="28"/>
          <w:szCs w:val="28"/>
          <w:highlight w:val="none"/>
        </w:rPr>
        <w:t>政府采购严重失信行为</w:t>
      </w:r>
      <w:bookmarkEnd w:id="109"/>
      <w:bookmarkEnd w:id="110"/>
    </w:p>
    <w:p w14:paraId="3F21CF15">
      <w:pPr>
        <w:adjustRightInd w:val="0"/>
        <w:snapToGrid w:val="0"/>
        <w:spacing w:line="560" w:lineRule="exact"/>
        <w:ind w:firstLine="615"/>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（一）三万元以上罚款；</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（二）在一至三年内禁止参加政府采购活动（处罚期限届满的除外）；</w:t>
      </w:r>
      <w:r>
        <w:rPr>
          <w:rFonts w:hint="eastAsia" w:ascii="仿宋_GB2312" w:hAnsi="Calibri" w:eastAsia="仿宋_GB2312"/>
          <w:color w:val="auto"/>
          <w:sz w:val="28"/>
          <w:szCs w:val="28"/>
          <w:highlight w:val="none"/>
        </w:rPr>
        <w:br w:type="textWrapping"/>
      </w:r>
      <w:r>
        <w:rPr>
          <w:rFonts w:hint="eastAsia" w:ascii="仿宋_GB2312" w:hAnsi="Calibri" w:eastAsia="仿宋_GB2312"/>
          <w:color w:val="auto"/>
          <w:sz w:val="28"/>
          <w:szCs w:val="28"/>
          <w:highlight w:val="none"/>
        </w:rPr>
        <w:t>　　（三）在一至三年内禁止代理政府采购业务（处罚期限届满的除外）；</w:t>
      </w:r>
      <w:r>
        <w:rPr>
          <w:rFonts w:hint="eastAsia" w:ascii="仿宋_GB2312" w:hAnsi="Calibri" w:eastAsia="仿宋_GB2312"/>
          <w:color w:val="auto"/>
          <w:sz w:val="28"/>
          <w:szCs w:val="28"/>
          <w:highlight w:val="none"/>
        </w:rPr>
        <w:br w:type="textWrapping"/>
      </w:r>
      <w:r>
        <w:rPr>
          <w:rFonts w:hint="eastAsia" w:ascii="仿宋_GB2312" w:hAnsi="宋体" w:eastAsia="仿宋_GB2312"/>
          <w:color w:val="auto"/>
          <w:sz w:val="28"/>
          <w:szCs w:val="28"/>
          <w:highlight w:val="none"/>
        </w:rPr>
        <w:t xml:space="preserve">　 </w:t>
      </w:r>
      <w:r>
        <w:rPr>
          <w:rFonts w:hint="eastAsia" w:ascii="仿宋_GB2312" w:hAnsi="Calibri" w:eastAsia="仿宋_GB2312"/>
          <w:color w:val="auto"/>
          <w:sz w:val="28"/>
          <w:szCs w:val="28"/>
          <w:highlight w:val="none"/>
        </w:rPr>
        <w:t>（四）撤销政府采购代理机构资格（仅针对《政府采购法》第78条修改前作出的处罚决定）。</w:t>
      </w:r>
    </w:p>
    <w:p w14:paraId="57D8470C">
      <w:pPr>
        <w:adjustRightInd w:val="0"/>
        <w:snapToGrid w:val="0"/>
        <w:spacing w:line="560" w:lineRule="exact"/>
        <w:ind w:firstLine="562" w:firstLineChars="200"/>
        <w:jc w:val="left"/>
        <w:rPr>
          <w:rFonts w:hint="eastAsia" w:ascii="仿宋_GB2312" w:hAnsi="Calibri" w:eastAsia="仿宋_GB2312"/>
          <w:b/>
          <w:color w:val="auto"/>
          <w:sz w:val="28"/>
          <w:szCs w:val="28"/>
          <w:highlight w:val="none"/>
        </w:rPr>
      </w:pPr>
      <w:r>
        <w:rPr>
          <w:rFonts w:hint="eastAsia" w:ascii="仿宋_GB2312" w:hAnsi="Calibri" w:eastAsia="仿宋_GB2312"/>
          <w:b/>
          <w:color w:val="auto"/>
          <w:sz w:val="28"/>
          <w:szCs w:val="28"/>
          <w:highlight w:val="none"/>
        </w:rPr>
        <w:t>依据：《关于报送政府采购严重违法失信行为信息记录的通知》</w:t>
      </w:r>
      <w:r>
        <w:rPr>
          <w:rFonts w:hint="eastAsia" w:ascii="Calibri" w:hAnsi="Calibri"/>
          <w:b/>
          <w:color w:val="auto"/>
          <w:sz w:val="28"/>
          <w:szCs w:val="28"/>
          <w:highlight w:val="none"/>
        </w:rPr>
        <w:t>（财办库〔</w:t>
      </w:r>
      <w:r>
        <w:rPr>
          <w:rFonts w:ascii="Calibri" w:hAnsi="Calibri"/>
          <w:b/>
          <w:color w:val="auto"/>
          <w:sz w:val="28"/>
          <w:szCs w:val="28"/>
          <w:highlight w:val="none"/>
        </w:rPr>
        <w:t>2014</w:t>
      </w:r>
      <w:r>
        <w:rPr>
          <w:rFonts w:hint="eastAsia" w:ascii="Calibri" w:hAnsi="Calibri"/>
          <w:b/>
          <w:color w:val="auto"/>
          <w:sz w:val="28"/>
          <w:szCs w:val="28"/>
          <w:highlight w:val="none"/>
        </w:rPr>
        <w:t>〕</w:t>
      </w:r>
      <w:r>
        <w:rPr>
          <w:rFonts w:ascii="Calibri" w:hAnsi="Calibri"/>
          <w:b/>
          <w:color w:val="auto"/>
          <w:sz w:val="28"/>
          <w:szCs w:val="28"/>
          <w:highlight w:val="none"/>
        </w:rPr>
        <w:t>526</w:t>
      </w:r>
      <w:r>
        <w:rPr>
          <w:rFonts w:hint="eastAsia" w:ascii="Calibri" w:hAnsi="Calibri"/>
          <w:b/>
          <w:color w:val="auto"/>
          <w:sz w:val="28"/>
          <w:szCs w:val="28"/>
          <w:highlight w:val="none"/>
        </w:rPr>
        <w:t>号）</w:t>
      </w:r>
    </w:p>
    <w:p w14:paraId="50B3ECC5">
      <w:pPr>
        <w:adjustRightInd w:val="0"/>
        <w:snapToGrid w:val="0"/>
        <w:spacing w:line="560" w:lineRule="exact"/>
        <w:rPr>
          <w:rFonts w:hint="eastAsia" w:ascii="仿宋_GB2312" w:hAnsi="宋体" w:eastAsia="仿宋_GB2312"/>
          <w:b/>
          <w:color w:val="auto"/>
          <w:sz w:val="28"/>
          <w:szCs w:val="28"/>
          <w:highlight w:val="none"/>
        </w:rPr>
      </w:pPr>
    </w:p>
    <w:p w14:paraId="53E7FD56">
      <w:pPr>
        <w:adjustRightInd w:val="0"/>
        <w:snapToGrid w:val="0"/>
        <w:spacing w:line="560" w:lineRule="exact"/>
        <w:ind w:firstLine="615"/>
        <w:rPr>
          <w:rFonts w:hint="eastAsia" w:ascii="仿宋_GB2312" w:hAnsi="Calibri" w:eastAsia="仿宋_GB2312"/>
          <w:b/>
          <w:color w:val="auto"/>
          <w:sz w:val="32"/>
          <w:szCs w:val="32"/>
          <w:highlight w:val="none"/>
        </w:rPr>
      </w:pPr>
      <w:r>
        <w:rPr>
          <w:rFonts w:hint="eastAsia" w:ascii="仿宋_GB2312" w:hAnsi="宋体" w:eastAsia="仿宋_GB2312"/>
          <w:b/>
          <w:color w:val="auto"/>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auto"/>
          <w:sz w:val="32"/>
          <w:szCs w:val="32"/>
          <w:highlight w:val="none"/>
        </w:rPr>
        <w:t>断。</w:t>
      </w:r>
    </w:p>
    <w:p w14:paraId="3D10BD95">
      <w:pPr>
        <w:pStyle w:val="15"/>
        <w:rPr>
          <w:color w:val="auto"/>
          <w:highlight w:val="none"/>
        </w:rPr>
      </w:pPr>
    </w:p>
    <w:sectPr>
      <w:pgSz w:w="11906" w:h="16838"/>
      <w:pgMar w:top="1134" w:right="1417" w:bottom="1134"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2F7D">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8DA6">
    <w:pPr>
      <w:spacing w:line="184"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posOffset>2766060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40E23">
                          <w:pPr>
                            <w:pStyle w:val="1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8pt;margin-top:0pt;height:144pt;width:144pt;mso-position-horizontal-relative:margin;mso-wrap-style:none;z-index:251666432;mso-width-relative:page;mso-height-relative:page;" filled="f" stroked="f" coordsize="21600,21600" o:gfxdata="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AF8S9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0A040E23">
                    <w:pPr>
                      <w:pStyle w:val="1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9367">
    <w:pPr>
      <w:spacing w:line="184" w:lineRule="auto"/>
      <w:ind w:left="42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posOffset>2799080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1CC94">
                          <w:pPr>
                            <w:pStyle w:val="1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4pt;margin-top:0pt;height:144pt;width:144pt;mso-position-horizontal-relative:margin;mso-wrap-style:none;z-index:251667456;mso-width-relative:page;mso-height-relative:page;" filled="f" stroked="f" coordsize="21600,21600" o:gfxdata="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yCYK1AAAAAgBAAAPAAAAAAAAAAEAIAAAACIAAABkcnMvZG93bnJldi54bWxQSwEC&#10;FAAUAAAACACHTuJA6wA4ejECAABjBAAADgAAAAAAAAABACAAAAAjAQAAZHJzL2Uyb0RvYy54bWxQ&#10;SwUGAAAAAAYABgBZAQAAxgUAAAAA&#10;">
              <v:fill on="f" focussize="0,0"/>
              <v:stroke on="f" weight="0.5pt"/>
              <v:imagedata o:title=""/>
              <o:lock v:ext="edit" aspectratio="f"/>
              <v:textbox inset="0mm,0mm,0mm,0mm" style="mso-fit-shape-to-text:t;">
                <w:txbxContent>
                  <w:p w14:paraId="5DA1CC94">
                    <w:pPr>
                      <w:pStyle w:val="1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9F37">
    <w:pPr>
      <w:spacing w:line="184" w:lineRule="auto"/>
      <w:ind w:left="42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posOffset>2815590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57F0E">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7pt;margin-top:0pt;height:144pt;width:144pt;mso-position-horizontal-relative:margin;mso-wrap-style:none;z-index:251668480;mso-width-relative:page;mso-height-relative:page;" filled="f" stroked="f" coordsize="21600,21600" o:gfxdata="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gOvHNUAAAAI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14:paraId="6B057F0E">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13B3">
    <w:pPr>
      <w:spacing w:line="184" w:lineRule="auto"/>
      <w:ind w:left="421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D5191">
                          <w:pPr>
                            <w:pStyle w:val="1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4D5191">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5555">
    <w:pPr>
      <w:spacing w:line="181" w:lineRule="auto"/>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DDDFF">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A0DDDFF">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00B73">
    <w:pPr>
      <w:spacing w:line="184" w:lineRule="auto"/>
      <w:ind w:left="421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74415">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074415">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B112">
    <w:pPr>
      <w:spacing w:line="184" w:lineRule="auto"/>
      <w:ind w:left="426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22CFC">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AD22CFC">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FD1B">
    <w:pPr>
      <w:spacing w:line="184" w:lineRule="auto"/>
      <w:ind w:left="433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5E187">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55E187">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9803">
    <w:pPr>
      <w:spacing w:line="184" w:lineRule="auto"/>
      <w:ind w:left="422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17A6D">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1917A6D">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BF55">
    <w:pPr>
      <w:spacing w:line="184" w:lineRule="auto"/>
      <w:ind w:left="423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139BE">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2139BE">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61BE">
    <w:pPr>
      <w:spacing w:line="181" w:lineRule="auto"/>
      <w:ind w:left="4521"/>
      <w:rPr>
        <w:rFonts w:ascii="Times New Roman" w:hAnsi="Times New Roman" w:eastAsia="Times New Roman" w:cs="Times New Roman"/>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9FC3A">
    <w:pPr>
      <w:spacing w:line="184" w:lineRule="auto"/>
      <w:ind w:left="391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1698A">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E11698A">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4DA6">
    <w:pPr>
      <w:spacing w:line="230" w:lineRule="auto"/>
      <w:rPr>
        <w:rFonts w:ascii="黑体" w:hAnsi="黑体" w:eastAsia="黑体" w:cs="黑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34C92">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3934C92">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4C97C">
    <w:pPr>
      <w:spacing w:line="230" w:lineRule="auto"/>
      <w:ind w:left="4853"/>
      <w:rPr>
        <w:rFonts w:ascii="黑体" w:hAnsi="黑体" w:eastAsia="黑体" w:cs="黑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E6F78">
                          <w:pPr>
                            <w:pStyle w:val="1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FE6F78">
                    <w:pPr>
                      <w:pStyle w:val="1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DADD">
    <w:pPr>
      <w:spacing w:line="230" w:lineRule="auto"/>
      <w:ind w:left="4897"/>
      <w:rPr>
        <w:rFonts w:ascii="黑体" w:hAnsi="黑体" w:eastAsia="黑体" w:cs="黑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731C4">
                          <w:pPr>
                            <w:pStyle w:val="1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B731C4">
                    <w:pPr>
                      <w:pStyle w:val="1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2D10">
    <w:pPr>
      <w:spacing w:line="230" w:lineRule="auto"/>
      <w:rPr>
        <w:rFonts w:ascii="黑体" w:hAnsi="黑体" w:eastAsia="黑体" w:cs="黑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03C41">
                          <w:pPr>
                            <w:pStyle w:val="1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D903C41">
                    <w:pPr>
                      <w:pStyle w:val="1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1F64">
    <w:pPr>
      <w:spacing w:line="230" w:lineRule="auto"/>
      <w:ind w:left="4828"/>
      <w:rPr>
        <w:rFonts w:ascii="黑体" w:hAnsi="黑体" w:eastAsia="黑体" w:cs="黑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489DD">
                          <w:pPr>
                            <w:pStyle w:val="1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66489DD">
                    <w:pPr>
                      <w:pStyle w:val="1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DE03D">
    <w:pPr>
      <w:spacing w:line="230" w:lineRule="auto"/>
      <w:ind w:left="4894"/>
      <w:rPr>
        <w:rFonts w:ascii="黑体" w:hAnsi="黑体" w:eastAsia="黑体" w:cs="黑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30CC4">
                          <w:pPr>
                            <w:pStyle w:val="1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030CC4">
                    <w:pPr>
                      <w:pStyle w:val="1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AC8D">
    <w:pPr>
      <w:spacing w:line="230" w:lineRule="auto"/>
      <w:ind w:left="4189"/>
      <w:rPr>
        <w:rFonts w:ascii="黑体" w:hAnsi="黑体" w:eastAsia="黑体" w:cs="黑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4AABD">
                          <w:pPr>
                            <w:pStyle w:val="1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914AABD">
                    <w:pPr>
                      <w:pStyle w:val="1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992A">
    <w:pPr>
      <w:spacing w:line="229" w:lineRule="auto"/>
      <w:ind w:left="4884"/>
      <w:rPr>
        <w:rFonts w:ascii="黑体" w:hAnsi="黑体" w:eastAsia="黑体" w:cs="黑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07AF">
                          <w:pPr>
                            <w:pStyle w:val="1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D107AF">
                    <w:pPr>
                      <w:pStyle w:val="1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301A1">
    <w:pPr>
      <w:spacing w:line="229" w:lineRule="auto"/>
      <w:ind w:left="4884"/>
      <w:rPr>
        <w:rFonts w:ascii="黑体" w:hAnsi="黑体" w:eastAsia="黑体" w:cs="黑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60EE7">
                          <w:pPr>
                            <w:pStyle w:val="1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CA60EE7">
                    <w:pPr>
                      <w:pStyle w:val="1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82D0">
    <w:pPr>
      <w:spacing w:line="184" w:lineRule="auto"/>
      <w:ind w:left="429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732F7">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A732F7">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D847">
    <w:pPr>
      <w:spacing w:line="230" w:lineRule="auto"/>
      <w:rPr>
        <w:rFonts w:ascii="黑体" w:hAnsi="黑体" w:eastAsia="黑体" w:cs="黑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55FE3">
                          <w:pPr>
                            <w:pStyle w:val="1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7355FE3">
                    <w:pPr>
                      <w:pStyle w:val="1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AAB6">
    <w:pPr>
      <w:spacing w:line="230" w:lineRule="auto"/>
      <w:rPr>
        <w:rFonts w:ascii="黑体" w:hAnsi="黑体" w:eastAsia="黑体" w:cs="黑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7DD45">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9D7DD45">
                    <w:pPr>
                      <w:pStyle w:val="12"/>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287DC">
    <w:pPr>
      <w:spacing w:line="230" w:lineRule="auto"/>
      <w:rPr>
        <w:rFonts w:ascii="黑体" w:hAnsi="黑体" w:eastAsia="黑体" w:cs="黑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67A85">
                          <w:pPr>
                            <w:pStyle w:val="1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9167A85">
                    <w:pPr>
                      <w:pStyle w:val="1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6E26B">
    <w:pPr>
      <w:spacing w:line="227" w:lineRule="auto"/>
      <w:rPr>
        <w:rFonts w:ascii="黑体" w:hAnsi="黑体" w:eastAsia="黑体" w:cs="黑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59333">
                          <w:pPr>
                            <w:pStyle w:val="1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CC59333">
                    <w:pPr>
                      <w:pStyle w:val="1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BBCB">
    <w:pPr>
      <w:spacing w:line="227" w:lineRule="auto"/>
      <w:rPr>
        <w:rFonts w:ascii="黑体" w:hAnsi="黑体" w:eastAsia="黑体" w:cs="黑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84E36">
                          <w:pPr>
                            <w:pStyle w:val="1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8C84E36">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ACB01">
    <w:pPr>
      <w:spacing w:line="227" w:lineRule="auto"/>
      <w:rPr>
        <w:rFonts w:ascii="黑体" w:hAnsi="黑体" w:eastAsia="黑体" w:cs="黑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31953">
                          <w:pPr>
                            <w:pStyle w:val="1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EE31953">
                    <w:pPr>
                      <w:pStyle w:val="1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C142">
    <w:pPr>
      <w:spacing w:line="227" w:lineRule="auto"/>
      <w:ind w:left="4825"/>
      <w:rPr>
        <w:rFonts w:ascii="黑体" w:hAnsi="黑体" w:eastAsia="黑体" w:cs="黑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F36A3">
                          <w:pPr>
                            <w:pStyle w:val="1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4DF36A3">
                    <w:pPr>
                      <w:pStyle w:val="1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FA7E">
    <w:pPr>
      <w:spacing w:line="227" w:lineRule="auto"/>
      <w:ind w:left="4835"/>
      <w:rPr>
        <w:rFonts w:ascii="黑体" w:hAnsi="黑体" w:eastAsia="黑体" w:cs="黑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2D3E0">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E22D3E0">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D69A">
    <w:pPr>
      <w:spacing w:line="227" w:lineRule="auto"/>
      <w:ind w:left="4152"/>
      <w:rPr>
        <w:rFonts w:ascii="黑体" w:hAnsi="黑体" w:eastAsia="黑体" w:cs="黑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B1953">
                          <w:pPr>
                            <w:pStyle w:val="1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78B1953">
                    <w:pPr>
                      <w:pStyle w:val="1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BA5E">
    <w:pPr>
      <w:spacing w:line="227" w:lineRule="auto"/>
      <w:rPr>
        <w:rFonts w:ascii="黑体" w:hAnsi="黑体" w:eastAsia="黑体" w:cs="黑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FC4A">
                          <w:pPr>
                            <w:pStyle w:val="1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D1AFC4A">
                    <w:pPr>
                      <w:pStyle w:val="1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54FB">
    <w:pPr>
      <w:spacing w:line="184" w:lineRule="auto"/>
      <w:ind w:left="416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FE0C4">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8FE0C4">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E1C0">
    <w:pPr>
      <w:spacing w:line="227" w:lineRule="auto"/>
      <w:ind w:left="4895"/>
      <w:rPr>
        <w:rFonts w:ascii="黑体" w:hAnsi="黑体" w:eastAsia="黑体" w:cs="黑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8064B">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578064B">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C35E">
    <w:pPr>
      <w:spacing w:line="227" w:lineRule="auto"/>
      <w:ind w:left="4689"/>
      <w:rPr>
        <w:rFonts w:ascii="黑体" w:hAnsi="黑体" w:eastAsia="黑体" w:cs="黑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18291">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1918291">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74F64">
    <w:pPr>
      <w:spacing w:line="227" w:lineRule="auto"/>
      <w:ind w:left="4152"/>
      <w:rPr>
        <w:rFonts w:ascii="黑体" w:hAnsi="黑体" w:eastAsia="黑体" w:cs="黑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EC677">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82EC677">
                    <w:pPr>
                      <w:pStyle w:val="1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481D">
    <w:pPr>
      <w:spacing w:line="227" w:lineRule="auto"/>
      <w:ind w:left="4657"/>
      <w:rPr>
        <w:rFonts w:ascii="黑体" w:hAnsi="黑体" w:eastAsia="黑体" w:cs="黑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DBF5B">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9CDBF5B">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82B8">
    <w:pPr>
      <w:spacing w:line="184" w:lineRule="auto"/>
      <w:ind w:left="4154"/>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36926">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B936926">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F990A">
    <w:pPr>
      <w:spacing w:line="184" w:lineRule="auto"/>
      <w:ind w:left="41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2790825</wp:posOffset>
              </wp:positionH>
              <wp:positionV relativeFrom="paragraph">
                <wp:posOffset>-55245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40F93">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75pt;margin-top:-4.35pt;height:144pt;width:144pt;mso-position-horizontal-relative:margin;mso-wrap-style:none;z-index:251662336;mso-width-relative:page;mso-height-relative:page;" filled="f" stroked="f" coordsize="21600,21600" o:gfxdata="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nJw9dgAAAAK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14:paraId="4C440F93">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4695">
    <w:pPr>
      <w:spacing w:line="184" w:lineRule="auto"/>
      <w:ind w:left="415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2726690</wp:posOffset>
              </wp:positionH>
              <wp:positionV relativeFrom="paragraph">
                <wp:posOffset>0</wp:posOffset>
              </wp:positionV>
              <wp:extent cx="255270" cy="1028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5270" cy="102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CD625">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4.7pt;margin-top:0pt;height:8.1pt;width:20.1pt;mso-position-horizontal-relative:margin;z-index:251663360;mso-width-relative:page;mso-height-relative:page;" filled="f" stroked="f" coordsize="21600,21600" o:gfxdata="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0lsPTWAAAABwEAAA8AAAAAAAAAAQAgAAAAIgAAAGRycy9kb3ducmV2&#10;LnhtbFBLAQIUABQAAAAIAIdO4kAXwBaPNwIAAGEEAAAOAAAAAAAAAAEAIAAAACUBAABkcnMvZTJv&#10;RG9jLnhtbFBLBQYAAAAABgAGAFkBAADOBQAAAAA=&#10;">
              <v:fill on="f" focussize="0,0"/>
              <v:stroke on="f" weight="0.5pt"/>
              <v:imagedata o:title=""/>
              <o:lock v:ext="edit" aspectratio="f"/>
              <v:textbox inset="0mm,0mm,0mm,0mm">
                <w:txbxContent>
                  <w:p w14:paraId="00DCD625">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0653">
    <w:pPr>
      <w:spacing w:line="184" w:lineRule="auto"/>
      <w:ind w:left="408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FA31C">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CFA31C">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F7AB">
    <w:pPr>
      <w:spacing w:line="184" w:lineRule="auto"/>
      <w:ind w:left="425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C2410">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0C2410">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2FCD">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24F81"/>
    <w:multiLevelType w:val="singleLevel"/>
    <w:tmpl w:val="9D624F81"/>
    <w:lvl w:ilvl="0" w:tentative="0">
      <w:start w:val="6"/>
      <w:numFmt w:val="decimal"/>
      <w:suff w:val="space"/>
      <w:lvlText w:val="%1."/>
      <w:lvlJc w:val="left"/>
    </w:lvl>
  </w:abstractNum>
  <w:abstractNum w:abstractNumId="1">
    <w:nsid w:val="DEAD77FC"/>
    <w:multiLevelType w:val="singleLevel"/>
    <w:tmpl w:val="DEAD77FC"/>
    <w:lvl w:ilvl="0" w:tentative="0">
      <w:start w:val="1"/>
      <w:numFmt w:val="chineseCounting"/>
      <w:suff w:val="space"/>
      <w:lvlText w:val="第%1节"/>
      <w:lvlJc w:val="left"/>
      <w:rPr>
        <w:rFonts w:hint="eastAsia"/>
      </w:rPr>
    </w:lvl>
  </w:abstractNum>
  <w:abstractNum w:abstractNumId="2">
    <w:nsid w:val="3F0D1122"/>
    <w:multiLevelType w:val="singleLevel"/>
    <w:tmpl w:val="3F0D1122"/>
    <w:lvl w:ilvl="0" w:tentative="0">
      <w:start w:val="5"/>
      <w:numFmt w:val="decimal"/>
      <w:suff w:val="nothing"/>
      <w:lvlText w:val="（%1）"/>
      <w:lvlJc w:val="left"/>
    </w:lvl>
  </w:abstractNum>
  <w:abstractNum w:abstractNumId="3">
    <w:nsid w:val="4C911779"/>
    <w:multiLevelType w:val="singleLevel"/>
    <w:tmpl w:val="4C911779"/>
    <w:lvl w:ilvl="0" w:tentative="0">
      <w:start w:val="9"/>
      <w:numFmt w:val="decimal"/>
      <w:suff w:val="space"/>
      <w:lvlText w:val="%1."/>
      <w:lvlJc w:val="left"/>
    </w:lvl>
  </w:abstractNum>
  <w:abstractNum w:abstractNumId="4">
    <w:nsid w:val="5D2E71D8"/>
    <w:multiLevelType w:val="singleLevel"/>
    <w:tmpl w:val="5D2E71D8"/>
    <w:lvl w:ilvl="0" w:tentative="0">
      <w:start w:val="2"/>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4549E1"/>
    <w:rsid w:val="0D8D1A59"/>
    <w:rsid w:val="0F420E73"/>
    <w:rsid w:val="12DE06F5"/>
    <w:rsid w:val="1B5A75F8"/>
    <w:rsid w:val="1D32213D"/>
    <w:rsid w:val="1D827A84"/>
    <w:rsid w:val="1E3173A3"/>
    <w:rsid w:val="21725FEC"/>
    <w:rsid w:val="237B69CA"/>
    <w:rsid w:val="244E0670"/>
    <w:rsid w:val="27EE52A1"/>
    <w:rsid w:val="382D7AC9"/>
    <w:rsid w:val="3B871F58"/>
    <w:rsid w:val="3CEC24B9"/>
    <w:rsid w:val="3F073181"/>
    <w:rsid w:val="41D170CC"/>
    <w:rsid w:val="44877E79"/>
    <w:rsid w:val="48137AD1"/>
    <w:rsid w:val="4E2B3ECD"/>
    <w:rsid w:val="4E3816B4"/>
    <w:rsid w:val="4FE923DC"/>
    <w:rsid w:val="53B22896"/>
    <w:rsid w:val="56FF4229"/>
    <w:rsid w:val="60720995"/>
    <w:rsid w:val="61A73652"/>
    <w:rsid w:val="61F93CD4"/>
    <w:rsid w:val="6ABD0287"/>
    <w:rsid w:val="6C620908"/>
    <w:rsid w:val="6FB875FF"/>
    <w:rsid w:val="73942E89"/>
    <w:rsid w:val="7BD540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6">
    <w:name w:val="heading 3"/>
    <w:basedOn w:val="1"/>
    <w:next w:val="1"/>
    <w:qFormat/>
    <w:uiPriority w:val="99"/>
    <w:pPr>
      <w:keepNext/>
      <w:keepLines/>
      <w:widowControl w:val="0"/>
      <w:spacing w:before="260" w:beforeLines="0" w:beforeAutospacing="0" w:after="260" w:afterLines="0" w:afterAutospacing="0" w:line="412" w:lineRule="auto"/>
      <w:ind w:firstLine="49" w:firstLineChars="49"/>
      <w:outlineLvl w:val="2"/>
    </w:pPr>
    <w:rPr>
      <w:rFonts w:ascii="黑体" w:eastAsia="黑体"/>
      <w:sz w:val="28"/>
      <w:szCs w:val="20"/>
    </w:rPr>
  </w:style>
  <w:style w:type="paragraph" w:styleId="7">
    <w:name w:val="heading 4"/>
    <w:basedOn w:val="1"/>
    <w:next w:val="1"/>
    <w:qFormat/>
    <w:uiPriority w:val="99"/>
    <w:pPr>
      <w:keepNext/>
      <w:keepLines/>
      <w:spacing w:line="360" w:lineRule="auto"/>
      <w:outlineLvl w:val="3"/>
    </w:pPr>
    <w:rPr>
      <w:rFonts w:ascii="Arial" w:hAnsi="Arial" w:cs="Times New Roman"/>
      <w:bCs/>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8">
    <w:name w:val="toc 7"/>
    <w:basedOn w:val="1"/>
    <w:next w:val="1"/>
    <w:qFormat/>
    <w:uiPriority w:val="39"/>
    <w:pPr>
      <w:ind w:left="1260"/>
      <w:jc w:val="left"/>
    </w:pPr>
    <w:rPr>
      <w:sz w:val="18"/>
      <w:szCs w:val="18"/>
    </w:rPr>
  </w:style>
  <w:style w:type="paragraph" w:styleId="9">
    <w:name w:val="annotation text"/>
    <w:basedOn w:val="1"/>
    <w:qFormat/>
    <w:uiPriority w:val="0"/>
    <w:pPr>
      <w:jc w:val="left"/>
    </w:pPr>
  </w:style>
  <w:style w:type="paragraph" w:styleId="10">
    <w:name w:val="Body Text Indent"/>
    <w:basedOn w:val="1"/>
    <w:next w:val="11"/>
    <w:qFormat/>
    <w:uiPriority w:val="99"/>
    <w:pPr>
      <w:spacing w:after="120" w:afterLines="0"/>
      <w:ind w:left="420" w:leftChars="200"/>
    </w:pPr>
  </w:style>
  <w:style w:type="paragraph" w:styleId="11">
    <w:name w:val="envelope return"/>
    <w:basedOn w:val="1"/>
    <w:next w:val="8"/>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rPr>
      <w:sz w:val="20"/>
      <w:szCs w:val="20"/>
    </w:rPr>
  </w:style>
  <w:style w:type="paragraph" w:styleId="15">
    <w:name w:val="Body Text First Indent 2"/>
    <w:basedOn w:val="10"/>
    <w:next w:val="1"/>
    <w:qFormat/>
    <w:uiPriority w:val="99"/>
    <w:pPr>
      <w:ind w:firstLine="420" w:firstLineChars="200"/>
    </w:pPr>
  </w:style>
  <w:style w:type="character" w:styleId="18">
    <w:name w:val="Strong"/>
    <w:basedOn w:val="17"/>
    <w:qFormat/>
    <w:uiPriority w:val="0"/>
    <w:rPr>
      <w:b/>
      <w:bCs/>
      <w:vanish/>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footnote reference"/>
    <w:qFormat/>
    <w:uiPriority w:val="0"/>
    <w:rPr>
      <w:vertAlign w:val="superscript"/>
    </w:rPr>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ascii="monospace" w:hAnsi="monospace" w:eastAsia="monospace" w:cs="monospace"/>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20"/>
      <w:szCs w:val="20"/>
      <w:lang w:val="en-US" w:eastAsia="en-US" w:bidi="ar-SA"/>
    </w:rPr>
  </w:style>
  <w:style w:type="character" w:customStyle="1" w:styleId="33">
    <w:name w:val="layui-this"/>
    <w:basedOn w:val="17"/>
    <w:qFormat/>
    <w:uiPriority w:val="0"/>
    <w:rPr>
      <w:bdr w:val="single" w:color="EEEEEE" w:sz="6" w:space="0"/>
      <w:shd w:val="clear" w:fill="FFFFFF"/>
    </w:rPr>
  </w:style>
  <w:style w:type="character" w:customStyle="1" w:styleId="34">
    <w:name w:val="first-child"/>
    <w:basedOn w:val="17"/>
    <w:qFormat/>
    <w:uiPriority w:val="0"/>
  </w:style>
  <w:style w:type="character" w:customStyle="1" w:styleId="35">
    <w:name w:val="hover"/>
    <w:basedOn w:val="17"/>
    <w:qFormat/>
    <w:uiPriority w:val="0"/>
    <w:rPr>
      <w:color w:val="2590EB"/>
    </w:rPr>
  </w:style>
  <w:style w:type="character" w:customStyle="1" w:styleId="36">
    <w:name w:val="hover1"/>
    <w:basedOn w:val="17"/>
    <w:qFormat/>
    <w:uiPriority w:val="0"/>
    <w:rPr>
      <w:color w:val="2590EB"/>
    </w:rPr>
  </w:style>
  <w:style w:type="character" w:customStyle="1" w:styleId="37">
    <w:name w:val="hover2"/>
    <w:basedOn w:val="17"/>
    <w:qFormat/>
    <w:uiPriority w:val="0"/>
  </w:style>
  <w:style w:type="character" w:customStyle="1" w:styleId="38">
    <w:name w:val="hover3"/>
    <w:basedOn w:val="17"/>
    <w:qFormat/>
    <w:uiPriority w:val="0"/>
    <w:rPr>
      <w:color w:val="2590EB"/>
      <w:shd w:val="clear" w:fill="E9F4FD"/>
    </w:rPr>
  </w:style>
  <w:style w:type="character" w:customStyle="1" w:styleId="39">
    <w:name w:val="hover4"/>
    <w:basedOn w:val="17"/>
    <w:qFormat/>
    <w:uiPriority w:val="0"/>
    <w:rPr>
      <w:color w:val="2590EB"/>
      <w:shd w:val="clear" w:fill="E9F4FD"/>
    </w:rPr>
  </w:style>
  <w:style w:type="paragraph" w:customStyle="1" w:styleId="40">
    <w:name w:val="Table Paragraph"/>
    <w:basedOn w:val="1"/>
    <w:qFormat/>
    <w:uiPriority w:val="1"/>
    <w:rPr>
      <w:rFonts w:ascii="宋体" w:hAnsi="宋体" w:eastAsia="宋体" w:cs="宋体"/>
      <w:lang w:val="zh-CN" w:eastAsia="zh-CN" w:bidi="zh-CN"/>
    </w:rPr>
  </w:style>
  <w:style w:type="character" w:customStyle="1" w:styleId="41">
    <w:name w:val="mini-outputtext1"/>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jpe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59923</Words>
  <Characters>63469</Characters>
  <TotalTime>0</TotalTime>
  <ScaleCrop>false</ScaleCrop>
  <LinksUpToDate>false</LinksUpToDate>
  <CharactersWithSpaces>66235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2023-01-20T11:53:00Z</dcterms:created>
  <dc:creator>蔡南琪</dc:creator>
  <cp:lastModifiedBy>关勤勤</cp:lastModifiedBy>
  <cp:lastPrinted>2025-07-16T00:11:00Z</cp:lastPrinted>
  <dcterms:modified xsi:type="dcterms:W3CDTF">2025-07-18T07:30:15Z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2025-04-12T09:57:54Z</vt:filetime>
  </property>
  <property fmtid="{D5CDD505-2E9C-101B-9397-08002B2CF9AE}" pid="4" name="KSOTemplateDocerSaveRecord">
    <vt:lpwstr>eyJoZGlkIjoiOTc5MDNjMmIyODczM2YwMGZkZTNjYWY1NjIxZTY5YjciLCJ1c2VySWQiOiI1MDM3MjkwOTMifQ==</vt:lpwstr>
  </property>
  <property fmtid="{D5CDD505-2E9C-101B-9397-08002B2CF9AE}" pid="5" name="KSOProductBuildVer">
    <vt:lpwstr>2052-12.1.0.21915</vt:lpwstr>
  </property>
  <property fmtid="{D5CDD505-2E9C-101B-9397-08002B2CF9AE}" pid="6" name="ICV">
    <vt:lpwstr>45739E3056C8445C86358384503BB2C8_13</vt:lpwstr>
  </property>
</Properties>
</file>