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DAB60">
      <w:pPr>
        <w:rPr>
          <w:color w:val="auto"/>
          <w:highlight w:val="none"/>
        </w:rPr>
      </w:pPr>
      <w:bookmarkStart w:id="0" w:name="OLE_LINK1"/>
    </w:p>
    <w:p w14:paraId="4058815E">
      <w:pPr>
        <w:keepNext w:val="0"/>
        <w:keepLines w:val="0"/>
        <w:pageBreakBefore w:val="0"/>
        <w:widowControl w:val="0"/>
        <w:kinsoku/>
        <w:wordWrap/>
        <w:overflowPunct/>
        <w:topLinePunct w:val="0"/>
        <w:autoSpaceDE/>
        <w:autoSpaceDN/>
        <w:bidi w:val="0"/>
        <w:adjustRightInd/>
        <w:snapToGrid/>
        <w:spacing w:before="156" w:beforeLines="50" w:after="156" w:afterLines="50" w:line="840" w:lineRule="exact"/>
        <w:ind w:left="0" w:leftChars="0" w:right="34" w:rightChars="0" w:firstLine="0" w:firstLineChars="0"/>
        <w:jc w:val="center"/>
        <w:textAlignment w:val="auto"/>
        <w:rPr>
          <w:rFonts w:hint="eastAsia" w:ascii="新宋体" w:hAnsi="新宋体" w:eastAsia="新宋体"/>
          <w:b/>
          <w:color w:val="auto"/>
          <w:sz w:val="40"/>
          <w:szCs w:val="40"/>
          <w:highlight w:val="none"/>
          <w:lang w:eastAsia="zh-CN"/>
        </w:rPr>
      </w:pPr>
      <w:r>
        <w:rPr>
          <w:rFonts w:hint="eastAsia" w:ascii="新宋体" w:hAnsi="新宋体" w:eastAsia="新宋体"/>
          <w:b/>
          <w:color w:val="auto"/>
          <w:sz w:val="48"/>
          <w:szCs w:val="48"/>
          <w:highlight w:val="none"/>
          <w:lang w:eastAsia="zh-CN"/>
        </w:rPr>
        <w:t>滁州自来水有限公司2026年度水厂滤池改造项目</w:t>
      </w:r>
    </w:p>
    <w:p w14:paraId="4ABC6327">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285C4C9E">
      <w:pPr>
        <w:pStyle w:val="35"/>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sz w:val="24"/>
          <w:highlight w:val="none"/>
          <w:lang w:val="en-US" w:eastAsia="zh-CN"/>
        </w:rPr>
      </w:pPr>
      <w:r>
        <w:rPr>
          <w:rFonts w:hint="eastAsia"/>
          <w:color w:val="auto"/>
          <w:sz w:val="24"/>
          <w:highlight w:val="none"/>
        </w:rPr>
        <w:t>项目编号：czsjqt202</w:t>
      </w:r>
      <w:r>
        <w:rPr>
          <w:rFonts w:hint="eastAsia"/>
          <w:color w:val="auto"/>
          <w:sz w:val="24"/>
          <w:highlight w:val="none"/>
          <w:lang w:val="en-US" w:eastAsia="zh-CN"/>
        </w:rPr>
        <w:t>605-005</w:t>
      </w:r>
    </w:p>
    <w:p w14:paraId="5013EC63">
      <w:pPr>
        <w:pStyle w:val="53"/>
        <w:ind w:firstLine="0" w:firstLineChars="0"/>
        <w:rPr>
          <w:color w:val="auto"/>
          <w:highlight w:val="none"/>
        </w:rPr>
      </w:pPr>
    </w:p>
    <w:p w14:paraId="3B2BF8AB">
      <w:pPr>
        <w:rPr>
          <w:rFonts w:ascii="宋体"/>
          <w:bCs/>
          <w:color w:val="auto"/>
          <w:szCs w:val="21"/>
          <w:highlight w:val="none"/>
        </w:rPr>
      </w:pPr>
    </w:p>
    <w:p w14:paraId="6EFFD823">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4B4432A4">
      <w:pPr>
        <w:rPr>
          <w:rFonts w:ascii="宋体"/>
          <w:bCs/>
          <w:color w:val="auto"/>
          <w:szCs w:val="21"/>
          <w:highlight w:val="none"/>
        </w:rPr>
      </w:pPr>
    </w:p>
    <w:p w14:paraId="39B9773B">
      <w:pPr>
        <w:tabs>
          <w:tab w:val="center" w:pos="4536"/>
        </w:tabs>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rPr>
        <w:t xml:space="preserve"> </w:t>
      </w:r>
      <w:r>
        <w:rPr>
          <w:rFonts w:hint="eastAsia" w:ascii="宋体" w:hAnsi="宋体"/>
          <w:b/>
          <w:color w:val="auto"/>
          <w:sz w:val="84"/>
          <w:szCs w:val="84"/>
          <w:highlight w:val="none"/>
          <w:lang w:eastAsia="zh-CN"/>
        </w:rPr>
        <w:tab/>
      </w:r>
    </w:p>
    <w:p w14:paraId="19D46154">
      <w:pPr>
        <w:pStyle w:val="15"/>
        <w:ind w:left="420"/>
        <w:rPr>
          <w:color w:val="auto"/>
          <w:highlight w:val="none"/>
        </w:rPr>
      </w:pPr>
    </w:p>
    <w:p w14:paraId="187784DC">
      <w:pPr>
        <w:pStyle w:val="16"/>
        <w:rPr>
          <w:color w:val="auto"/>
          <w:highlight w:val="none"/>
        </w:rPr>
      </w:pPr>
    </w:p>
    <w:p w14:paraId="01240CCF">
      <w:pPr>
        <w:pStyle w:val="9"/>
        <w:rPr>
          <w:color w:val="auto"/>
          <w:highlight w:val="none"/>
        </w:rPr>
      </w:pPr>
    </w:p>
    <w:p w14:paraId="3F8C2538">
      <w:pPr>
        <w:rPr>
          <w:color w:val="auto"/>
          <w:highlight w:val="none"/>
        </w:rPr>
      </w:pPr>
    </w:p>
    <w:p w14:paraId="27E78C85">
      <w:pPr>
        <w:spacing w:before="312" w:beforeLines="100" w:after="312" w:afterLines="100" w:line="360" w:lineRule="auto"/>
        <w:jc w:val="left"/>
        <w:rPr>
          <w:rFonts w:ascii="宋体"/>
          <w:b/>
          <w:color w:val="auto"/>
          <w:sz w:val="32"/>
          <w:szCs w:val="32"/>
          <w:highlight w:val="none"/>
        </w:rPr>
      </w:pPr>
    </w:p>
    <w:p w14:paraId="536179AD">
      <w:pPr>
        <w:pStyle w:val="35"/>
        <w:ind w:firstLine="400"/>
        <w:rPr>
          <w:color w:val="auto"/>
          <w:highlight w:val="none"/>
        </w:rPr>
      </w:pPr>
    </w:p>
    <w:p w14:paraId="456F72A5">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27CC9A4A">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653CCA0">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p>
    <w:p w14:paraId="18788E8B">
      <w:pPr>
        <w:spacing w:line="360" w:lineRule="exact"/>
        <w:rPr>
          <w:b/>
          <w:color w:val="auto"/>
          <w:sz w:val="36"/>
          <w:highlight w:val="none"/>
        </w:rPr>
      </w:pPr>
    </w:p>
    <w:p w14:paraId="36737610">
      <w:pPr>
        <w:spacing w:line="360" w:lineRule="exact"/>
        <w:jc w:val="both"/>
        <w:rPr>
          <w:b/>
          <w:color w:val="auto"/>
          <w:sz w:val="36"/>
          <w:highlight w:val="none"/>
        </w:rPr>
      </w:pPr>
    </w:p>
    <w:p w14:paraId="6230740A">
      <w:pPr>
        <w:spacing w:line="360" w:lineRule="auto"/>
        <w:jc w:val="center"/>
        <w:rPr>
          <w:b/>
          <w:color w:val="auto"/>
          <w:sz w:val="44"/>
          <w:szCs w:val="32"/>
          <w:highlight w:val="none"/>
        </w:rPr>
      </w:pPr>
      <w:r>
        <w:rPr>
          <w:rFonts w:hint="eastAsia"/>
          <w:b/>
          <w:color w:val="auto"/>
          <w:sz w:val="44"/>
          <w:szCs w:val="32"/>
          <w:highlight w:val="none"/>
        </w:rPr>
        <w:t>目  录</w:t>
      </w:r>
    </w:p>
    <w:p w14:paraId="26F8CC49">
      <w:pPr>
        <w:spacing w:line="720" w:lineRule="auto"/>
        <w:jc w:val="center"/>
        <w:rPr>
          <w:b/>
          <w:color w:val="auto"/>
          <w:sz w:val="36"/>
          <w:highlight w:val="none"/>
        </w:rPr>
      </w:pPr>
    </w:p>
    <w:p w14:paraId="533AB9CE">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793F1187">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20F14C84">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评标办法（综合评分法）</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33B82D5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4</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15B8003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9</w:t>
      </w:r>
    </w:p>
    <w:p w14:paraId="199664D5">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66</w:t>
      </w:r>
    </w:p>
    <w:p w14:paraId="7D3A27EC">
      <w:pPr>
        <w:pStyle w:val="25"/>
        <w:tabs>
          <w:tab w:val="right" w:leader="dot" w:pos="9072"/>
        </w:tabs>
        <w:spacing w:line="700" w:lineRule="exact"/>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8</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31EC170E">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28474DCF">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35393790"/>
      <w:bookmarkStart w:id="4" w:name="_Toc28359002"/>
      <w:bookmarkStart w:id="5" w:name="_Toc28359079"/>
      <w:bookmarkStart w:id="6" w:name="_Hlk24379207"/>
    </w:p>
    <w:p w14:paraId="2F2DE414">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36B85025">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滁州自来水有限公司2026年度水厂滤池改造项目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30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7BA174B0">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05E1DB35">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w:t>
      </w:r>
      <w:r>
        <w:rPr>
          <w:rFonts w:hint="eastAsia" w:ascii="仿宋" w:hAnsi="仿宋" w:eastAsia="仿宋"/>
          <w:color w:val="auto"/>
          <w:sz w:val="28"/>
          <w:szCs w:val="28"/>
          <w:highlight w:val="none"/>
          <w:lang w:val="en-US" w:eastAsia="zh-CN"/>
        </w:rPr>
        <w:t>605-005</w:t>
      </w:r>
    </w:p>
    <w:p w14:paraId="649BE77E">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olor w:val="auto"/>
          <w:sz w:val="28"/>
          <w:szCs w:val="28"/>
          <w:highlight w:val="none"/>
          <w:lang w:eastAsia="zh-CN"/>
        </w:rPr>
        <w:t>滁州自来水有限公司2026年度水厂滤池改造项目</w:t>
      </w:r>
    </w:p>
    <w:p w14:paraId="2EF739EA">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2192897.53元</w:t>
      </w:r>
    </w:p>
    <w:p w14:paraId="6C764874">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2192897.53元，各项最高综合单价详见《采购需求及技术要求》</w:t>
      </w:r>
    </w:p>
    <w:p w14:paraId="4AAAC94A">
      <w:pPr>
        <w:ind w:firstLine="560" w:firstLineChars="200"/>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滁州市</w:t>
      </w:r>
      <w:r>
        <w:rPr>
          <w:rFonts w:hint="eastAsia" w:ascii="仿宋" w:hAnsi="仿宋" w:eastAsia="仿宋"/>
          <w:color w:val="auto"/>
          <w:sz w:val="28"/>
          <w:szCs w:val="28"/>
          <w:highlight w:val="none"/>
        </w:rPr>
        <w:t>西涧湖水厂二</w:t>
      </w:r>
      <w:r>
        <w:rPr>
          <w:rFonts w:hint="eastAsia" w:ascii="仿宋" w:hAnsi="仿宋" w:eastAsia="仿宋"/>
          <w:color w:val="auto"/>
          <w:sz w:val="28"/>
          <w:szCs w:val="28"/>
          <w:highlight w:val="none"/>
          <w:lang w:val="en-US" w:eastAsia="zh-CN"/>
        </w:rPr>
        <w:t>车间</w:t>
      </w:r>
      <w:r>
        <w:rPr>
          <w:rFonts w:hint="eastAsia" w:ascii="仿宋" w:hAnsi="仿宋" w:eastAsia="仿宋"/>
          <w:color w:val="auto"/>
          <w:sz w:val="28"/>
          <w:szCs w:val="28"/>
          <w:highlight w:val="none"/>
        </w:rPr>
        <w:t>滤池</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滁州市</w:t>
      </w:r>
      <w:r>
        <w:rPr>
          <w:rFonts w:hint="eastAsia" w:ascii="仿宋" w:hAnsi="仿宋" w:eastAsia="仿宋"/>
          <w:color w:val="auto"/>
          <w:sz w:val="28"/>
          <w:szCs w:val="28"/>
          <w:highlight w:val="none"/>
          <w:lang w:eastAsia="zh-CN"/>
        </w:rPr>
        <w:t>第四水厂滤池、</w:t>
      </w:r>
      <w:r>
        <w:rPr>
          <w:rFonts w:hint="eastAsia" w:ascii="仿宋" w:hAnsi="仿宋" w:eastAsia="仿宋"/>
          <w:color w:val="auto"/>
          <w:sz w:val="28"/>
          <w:szCs w:val="28"/>
          <w:highlight w:val="none"/>
          <w:lang w:val="en-US" w:eastAsia="zh-CN"/>
        </w:rPr>
        <w:t>滁州市</w:t>
      </w:r>
      <w:r>
        <w:rPr>
          <w:rFonts w:hint="eastAsia" w:ascii="仿宋" w:hAnsi="仿宋" w:eastAsia="仿宋"/>
          <w:color w:val="auto"/>
          <w:sz w:val="28"/>
          <w:szCs w:val="28"/>
          <w:highlight w:val="none"/>
          <w:lang w:eastAsia="zh-CN"/>
        </w:rPr>
        <w:t>三水厂一期</w:t>
      </w:r>
      <w:r>
        <w:rPr>
          <w:rFonts w:hint="eastAsia" w:ascii="仿宋" w:hAnsi="仿宋" w:eastAsia="仿宋"/>
          <w:color w:val="auto"/>
          <w:sz w:val="28"/>
          <w:szCs w:val="28"/>
          <w:highlight w:val="none"/>
        </w:rPr>
        <w:t>滤池改造项目</w:t>
      </w:r>
    </w:p>
    <w:p w14:paraId="16DD723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合同履行期限：自合同签订之日起60个日历天内完成施工、供货、安装、调试及验收。</w:t>
      </w:r>
    </w:p>
    <w:p w14:paraId="740C4B3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5893F216">
      <w:pPr>
        <w:keepNext/>
        <w:keepLines/>
        <w:spacing w:before="260" w:after="260"/>
        <w:rPr>
          <w:rFonts w:ascii="黑体" w:hAnsi="黑体" w:eastAsia="黑体" w:cs="黑体"/>
          <w:color w:val="auto"/>
          <w:sz w:val="28"/>
          <w:szCs w:val="28"/>
          <w:highlight w:val="none"/>
        </w:rPr>
      </w:pPr>
      <w:bookmarkStart w:id="7" w:name="_Toc35393791"/>
      <w:bookmarkStart w:id="8" w:name="_Toc28359003"/>
      <w:bookmarkStart w:id="9" w:name="_Toc28359080"/>
      <w:bookmarkStart w:id="10" w:name="_Toc35393622"/>
      <w:r>
        <w:rPr>
          <w:rFonts w:hint="eastAsia" w:ascii="黑体" w:hAnsi="黑体" w:eastAsia="黑体" w:cs="黑体"/>
          <w:color w:val="auto"/>
          <w:sz w:val="28"/>
          <w:szCs w:val="28"/>
          <w:highlight w:val="none"/>
        </w:rPr>
        <w:t>二、申请人的资格要求</w:t>
      </w:r>
      <w:bookmarkEnd w:id="7"/>
      <w:bookmarkEnd w:id="8"/>
      <w:bookmarkEnd w:id="9"/>
      <w:bookmarkEnd w:id="10"/>
    </w:p>
    <w:p w14:paraId="1E80338D">
      <w:pPr>
        <w:ind w:firstLine="560" w:firstLineChars="200"/>
        <w:rPr>
          <w:rFonts w:ascii="仿宋" w:hAnsi="仿宋" w:eastAsia="仿宋"/>
          <w:color w:val="auto"/>
          <w:sz w:val="28"/>
          <w:szCs w:val="28"/>
          <w:highlight w:val="none"/>
        </w:rPr>
      </w:pPr>
      <w:bookmarkStart w:id="11" w:name="_Toc35393792"/>
      <w:bookmarkStart w:id="12" w:name="_Toc28359004"/>
      <w:bookmarkStart w:id="13" w:name="_Toc28359081"/>
      <w:bookmarkStart w:id="14" w:name="_Toc35393623"/>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rPr>
        <w:t>具有独立承担民事责任能力及相应供货能力。</w:t>
      </w:r>
    </w:p>
    <w:p w14:paraId="35D4E67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.信誉要求：投标人不得存在以下情形：</w:t>
      </w:r>
    </w:p>
    <w:p w14:paraId="32A3B8A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70D5B4D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61D428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49C21E4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6AC28B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5912B1F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549555A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3FBB044C">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r>
        <w:rPr>
          <w:rFonts w:hint="eastAsia" w:ascii="仿宋" w:hAnsi="仿宋" w:eastAsia="仿宋"/>
          <w:color w:val="auto"/>
          <w:sz w:val="28"/>
          <w:szCs w:val="28"/>
          <w:highlight w:val="none"/>
          <w:lang w:eastAsia="zh-CN"/>
        </w:rPr>
        <w:t>。</w:t>
      </w:r>
    </w:p>
    <w:p w14:paraId="19081A5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款信誉要求①-⑧项情形之一的，接受投标人参加本项目。</w:t>
      </w:r>
    </w:p>
    <w:p w14:paraId="519DEE1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2、3</w:t>
      </w:r>
      <w:r>
        <w:rPr>
          <w:rFonts w:hint="eastAsia" w:ascii="仿宋" w:hAnsi="仿宋" w:eastAsia="仿宋"/>
          <w:color w:val="auto"/>
          <w:sz w:val="28"/>
          <w:szCs w:val="28"/>
          <w:highlight w:val="none"/>
        </w:rPr>
        <w:t>条按照“关于联合惩戒失信行为加强信用查询管理的通知”查询或承诺。</w:t>
      </w:r>
    </w:p>
    <w:p w14:paraId="45A2745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F932218">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5</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26</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133841F0">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7F54853E">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77687FC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C4EAF54">
      <w:pPr>
        <w:pStyle w:val="3"/>
        <w:numPr>
          <w:ilvl w:val="0"/>
          <w:numId w:val="0"/>
        </w:numPr>
        <w:spacing w:line="240" w:lineRule="auto"/>
        <w:rPr>
          <w:rFonts w:ascii="黑体" w:hAnsi="黑体" w:eastAsia="黑体" w:cs="黑体"/>
          <w:color w:val="auto"/>
          <w:kern w:val="2"/>
          <w:sz w:val="28"/>
          <w:szCs w:val="28"/>
          <w:highlight w:val="none"/>
        </w:rPr>
      </w:pPr>
      <w:bookmarkStart w:id="16" w:name="_Toc28359005"/>
      <w:bookmarkStart w:id="17" w:name="_Toc28359082"/>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6DC2353F">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24D8D10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网上开标，投标人登录滁州市不见面开标系统参与网上开标（网址：https://ggzy.chuzhou.gov.cn/BidOpening/bidopeninghallaction/hall/login）。操作手册见https://ggzy.chuzhou.gov.cn/fwzn/011006/20240510/f0637388-583d-4c69-8331-05b6adfcf24d.html</w:t>
      </w:r>
    </w:p>
    <w:p w14:paraId="0AE05664">
      <w:pPr>
        <w:keepNext/>
        <w:keepLines/>
        <w:spacing w:before="260" w:after="260"/>
        <w:rPr>
          <w:rFonts w:ascii="黑体" w:hAnsi="黑体" w:eastAsia="黑体" w:cs="黑体"/>
          <w:color w:val="auto"/>
          <w:sz w:val="28"/>
          <w:szCs w:val="28"/>
          <w:highlight w:val="none"/>
        </w:rPr>
      </w:pPr>
      <w:bookmarkStart w:id="20" w:name="_Toc28359084"/>
      <w:bookmarkStart w:id="21" w:name="_Toc28359007"/>
      <w:bookmarkStart w:id="22" w:name="_Toc35393625"/>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50C709A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111A290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41C828DC">
      <w:pPr>
        <w:pStyle w:val="120"/>
        <w:rPr>
          <w:color w:val="auto"/>
          <w:highlight w:val="none"/>
        </w:rPr>
      </w:pPr>
      <w:bookmarkStart w:id="24" w:name="_Toc35393795"/>
      <w:bookmarkStart w:id="25" w:name="_Toc35393626"/>
      <w:r>
        <w:rPr>
          <w:color w:val="auto"/>
          <w:highlight w:val="none"/>
        </w:rPr>
        <w:t>窗体顶端</w:t>
      </w:r>
    </w:p>
    <w:p w14:paraId="3EDF7D8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1.投标保证金</w:t>
      </w:r>
    </w:p>
    <w:p w14:paraId="0DC384B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收取投标保证金的金额：</w:t>
      </w:r>
      <w:r>
        <w:rPr>
          <w:rFonts w:hint="eastAsia" w:ascii="仿宋" w:hAnsi="仿宋" w:eastAsia="仿宋"/>
          <w:color w:val="auto"/>
          <w:sz w:val="28"/>
          <w:szCs w:val="28"/>
          <w:highlight w:val="none"/>
          <w:lang w:val="en-US" w:eastAsia="zh-CN"/>
        </w:rPr>
        <w:t>4.3</w:t>
      </w:r>
      <w:r>
        <w:rPr>
          <w:rFonts w:hint="eastAsia" w:ascii="仿宋" w:hAnsi="仿宋" w:eastAsia="仿宋"/>
          <w:color w:val="auto"/>
          <w:sz w:val="28"/>
          <w:szCs w:val="28"/>
          <w:highlight w:val="none"/>
        </w:rPr>
        <w:t>万元，要求投标人提交投标保证金。</w:t>
      </w:r>
    </w:p>
    <w:p w14:paraId="56B2D0A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2.投标保证金形式</w:t>
      </w:r>
    </w:p>
    <w:p w14:paraId="7E51640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支持现金（银行转账、银行电汇等）、非现金形式（支票、银行汇票、本票等）、电子保函、纸质银行保函。</w:t>
      </w:r>
    </w:p>
    <w:p w14:paraId="43990E6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3.接收投标保证金的账户信息</w:t>
      </w:r>
    </w:p>
    <w:p w14:paraId="43DCA8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3.1 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44F1F96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①户名：滁州市公共资源交易中心</w:t>
      </w:r>
    </w:p>
    <w:p w14:paraId="2005E4F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开户行：中国银行滁州分行 </w:t>
      </w:r>
    </w:p>
    <w:p w14:paraId="54B4F429">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号：176745188516</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09B434D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②户  名：滁州市公共资源交易中心 </w:t>
      </w:r>
    </w:p>
    <w:p w14:paraId="467819B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开户行：中国建设银行股份有限公司滁州南谯支行</w:t>
      </w:r>
    </w:p>
    <w:p w14:paraId="12A011B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号：6232811720000036157</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29223097">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③户  名：滁州市公共资源交易中心        </w:t>
      </w:r>
    </w:p>
    <w:p w14:paraId="3D7F9EB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开户行：中国农业银行滁州中都支行                </w:t>
      </w:r>
    </w:p>
    <w:p w14:paraId="0425C80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账  号：123340010400044210000000280</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w:t>
      </w:r>
    </w:p>
    <w:p w14:paraId="3153E0D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采用现金形式缴纳保证金时须在交易附言中注明：“czsjqt20260</w:t>
      </w:r>
      <w:r>
        <w:rPr>
          <w:rFonts w:hint="eastAsia" w:ascii="仿宋" w:hAnsi="仿宋" w:eastAsia="仿宋"/>
          <w:color w:val="auto"/>
          <w:sz w:val="28"/>
          <w:szCs w:val="28"/>
          <w:highlight w:val="none"/>
          <w:lang w:val="en-US" w:eastAsia="zh-CN"/>
        </w:rPr>
        <w:t>5-005</w:t>
      </w:r>
      <w:r>
        <w:rPr>
          <w:rFonts w:hint="eastAsia" w:ascii="仿宋" w:hAnsi="仿宋" w:eastAsia="仿宋"/>
          <w:color w:val="auto"/>
          <w:sz w:val="28"/>
          <w:szCs w:val="28"/>
          <w:highlight w:val="none"/>
        </w:rPr>
        <w:t>项目投标保证金”。</w:t>
      </w:r>
    </w:p>
    <w:p w14:paraId="7F1EF21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2）采用支票、银行汇票、本票等非现金形式提交投标保证金时，投标人应在付款人开户行申请书附言处注明“czsjqt20260</w:t>
      </w:r>
      <w:r>
        <w:rPr>
          <w:rFonts w:hint="eastAsia" w:ascii="仿宋" w:hAnsi="仿宋" w:eastAsia="仿宋"/>
          <w:color w:val="auto"/>
          <w:sz w:val="28"/>
          <w:szCs w:val="28"/>
          <w:highlight w:val="none"/>
          <w:lang w:val="en-US" w:eastAsia="zh-CN"/>
        </w:rPr>
        <w:t>5-005</w:t>
      </w:r>
      <w:r>
        <w:rPr>
          <w:rFonts w:hint="eastAsia" w:ascii="仿宋" w:hAnsi="仿宋" w:eastAsia="仿宋"/>
          <w:color w:val="auto"/>
          <w:sz w:val="28"/>
          <w:szCs w:val="28"/>
          <w:highlight w:val="none"/>
        </w:rPr>
        <w:t>项目投标保证金”字样，应确保收款人开户行进账单完整反映交易附言内容，由此导致无法识别投标保证金对应的投标项目，其后果由投标人负责。</w:t>
      </w:r>
    </w:p>
    <w:p w14:paraId="26700FB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3)采用电子保函形式具体要求如下：</w:t>
      </w:r>
    </w:p>
    <w:p w14:paraId="0854CFE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①电子保函提交要求：</w:t>
      </w:r>
    </w:p>
    <w:p w14:paraId="20C330A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a.投标人须在投标文件提交截止时间前提供与滁州市公共资源交易中心金融服务平台对接的电子保函，否则视为投标保证金未按规定要求缴纳。</w:t>
      </w:r>
    </w:p>
    <w:p w14:paraId="6A9D350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104B1B86">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c.投标有效期内未能确定中标结果，需要延长投标有效期，投标人同意延长投标有效期的，须相应延长电子保函的有效期。</w:t>
      </w:r>
    </w:p>
    <w:p w14:paraId="6EB85C14">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d.投标人存在投标保证金不予退还的情形，采用电子保函形式的将予以追缴。</w:t>
      </w:r>
    </w:p>
    <w:p w14:paraId="394F479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4)采用纸质银行保函形式具体要求如下：</w:t>
      </w:r>
    </w:p>
    <w:p w14:paraId="1192F620">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①应为投标人基本账户开户银行出具的不可撤销、不可转让的见索即付独立保函,所需费用由投标人承担。</w:t>
      </w:r>
    </w:p>
    <w:p w14:paraId="09AEA312">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②投标人在投标文件中必须提供基本存款账户证明（如基本存款账户开户许可证或基本存款账户信息），同时将纸质保函扫描件提供在投标文件中。</w:t>
      </w:r>
    </w:p>
    <w:p w14:paraId="456B7FBD">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③投标人在投标文件中必须提供明确有效的查询途径（ 网址链接及查询方式），否则该纸质银行保函无效。</w:t>
      </w:r>
    </w:p>
    <w:p w14:paraId="7FA05D2B">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0D3E9C4F">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3.2保证金电子保函业务应急处置措施。由于自然灾害、事故灾难、突发公共网络安全事件或者系统原因，以及保证金电子保函系统使用过程中出现的以下情况：</w:t>
      </w:r>
    </w:p>
    <w:p w14:paraId="58961B6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（1）开标时，系统获取明文保函文件异常，无法正常获取保函文件；</w:t>
      </w:r>
    </w:p>
    <w:p w14:paraId="3400F4E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（2）保证金电子保函系统的软件或数据库出现错误，不能进行正常操作；</w:t>
      </w:r>
    </w:p>
    <w:p w14:paraId="0BB673CC">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（3）保证金电子保函系统服务器发生故障等情况，无法访问或无法使用电子保函；</w:t>
      </w:r>
    </w:p>
    <w:p w14:paraId="0B838553">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（4）保证金电子保函系统服务器受到病毒或其他外来的攻击；</w:t>
      </w:r>
    </w:p>
    <w:p w14:paraId="2A47642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（5）其他影响电子保函出具的异常情形。</w:t>
      </w:r>
    </w:p>
    <w:p w14:paraId="1FDAB21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DD9FC85">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3.3本次招标失败，再次进行招标的，投标人须按照新的账户重新缴纳投标保证金。</w:t>
      </w:r>
    </w:p>
    <w:p w14:paraId="72923C8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3.4投标人为联合体投标的，由牵头人基本账户转出投标保证金或由牵头人办理保函。</w:t>
      </w:r>
    </w:p>
    <w:p w14:paraId="65C35EA1">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3.5是否适用免缴投标保证金政策：不适用。</w:t>
      </w:r>
    </w:p>
    <w:p w14:paraId="52FA4B68">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4.备注</w:t>
      </w:r>
    </w:p>
    <w:p w14:paraId="3D8058B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4.1投标人为联合体投标的，保证金由牵头人基本账户转入交易中心账户或由牵头人办理投标担保。</w:t>
      </w:r>
    </w:p>
    <w:p w14:paraId="06E451FA">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4.2本项目不缴纳投标保证金条款仅针对在投标过程中未违反本招标文件第二章“投标人须知”中第</w:t>
      </w:r>
      <w:r>
        <w:rPr>
          <w:rFonts w:hint="eastAsia" w:ascii="仿宋" w:hAnsi="仿宋" w:eastAsia="仿宋"/>
          <w:color w:val="auto"/>
          <w:sz w:val="28"/>
          <w:szCs w:val="28"/>
          <w:highlight w:val="none"/>
          <w:lang w:val="en-US" w:eastAsia="zh-CN"/>
        </w:rPr>
        <w:t>24</w:t>
      </w:r>
      <w:r>
        <w:rPr>
          <w:rFonts w:hint="eastAsia" w:ascii="仿宋" w:hAnsi="仿宋" w:eastAsia="仿宋"/>
          <w:color w:val="auto"/>
          <w:sz w:val="28"/>
          <w:szCs w:val="28"/>
          <w:highlight w:val="none"/>
        </w:rPr>
        <w:t>.4项约定的投标人。如在投标过程中投标人存在本招标文件第二章“投标人须知”中第2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.4项约定情形，则无条件按招标人要求的金额、时间、账号缴纳投标保证金。投标人采用银行保函、担保机构担保、保证保险方式提交投标保证金的，如出现本招标文件“投标人须知”第2</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.4项所列情形的，提供担保的银行、担保机构及保险机构将无条件向招标人支付保函</w:t>
      </w:r>
      <w:bookmarkStart w:id="124" w:name="_GoBack"/>
      <w:bookmarkEnd w:id="124"/>
      <w:r>
        <w:rPr>
          <w:rFonts w:hint="eastAsia" w:ascii="仿宋" w:hAnsi="仿宋" w:eastAsia="仿宋"/>
          <w:color w:val="auto"/>
          <w:sz w:val="28"/>
          <w:szCs w:val="28"/>
          <w:highlight w:val="none"/>
        </w:rPr>
        <w:t>所列的全部投标保证金金额，该支付行为视同投标保证金不予退还。</w:t>
      </w:r>
    </w:p>
    <w:p w14:paraId="6ECD4FD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4.3投标人采用虚假银行保函、担保机构担保、保证保险方式提交投标保证金的，应依法承担弄虚作假、骗取中标的法律责任。</w:t>
      </w:r>
    </w:p>
    <w:p w14:paraId="1C667DE3">
      <w:pPr>
        <w:pStyle w:val="121"/>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323F3A71">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21BC55F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w:t>
      </w:r>
      <w:r>
        <w:rPr>
          <w:rFonts w:hint="eastAsia" w:ascii="仿宋" w:hAnsi="仿宋" w:eastAsia="仿宋"/>
          <w:color w:val="auto"/>
          <w:sz w:val="28"/>
          <w:szCs w:val="28"/>
          <w:highlight w:val="none"/>
          <w:lang w:val="en-US" w:eastAsia="zh-CN"/>
        </w:rPr>
        <w:t>400-615-8899</w:t>
      </w:r>
      <w:r>
        <w:rPr>
          <w:rFonts w:hint="eastAsia" w:ascii="仿宋" w:hAnsi="仿宋" w:eastAsia="仿宋"/>
          <w:color w:val="auto"/>
          <w:sz w:val="28"/>
          <w:szCs w:val="28"/>
          <w:highlight w:val="none"/>
        </w:rPr>
        <w:t>、0550-3019013（工作日）,CFCA客服025-66085508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09535CF">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3DCCCF1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299DEFB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5E8630A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30分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27B274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eastAsia="zh-CN"/>
        </w:rPr>
        <w:t>黄胜前0550-3068029</w:t>
      </w:r>
      <w:r>
        <w:rPr>
          <w:rFonts w:hint="eastAsia" w:ascii="仿宋" w:hAnsi="仿宋" w:eastAsia="仿宋"/>
          <w:color w:val="auto"/>
          <w:sz w:val="28"/>
          <w:szCs w:val="28"/>
          <w:highlight w:val="none"/>
        </w:rPr>
        <w:t>、杨韦0550-3519590。</w:t>
      </w:r>
    </w:p>
    <w:p w14:paraId="5F4FE06B">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66B9F73E">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0846FBA5">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25D7DD07">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27F3F254">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eastAsia="zh-CN"/>
        </w:rPr>
        <w:t xml:space="preserve">0550-3068029 </w:t>
      </w:r>
      <w:r>
        <w:rPr>
          <w:rFonts w:hint="eastAsia" w:ascii="仿宋" w:hAnsi="仿宋" w:eastAsia="仿宋" w:cs="仿宋"/>
          <w:color w:val="auto"/>
          <w:sz w:val="28"/>
          <w:szCs w:val="28"/>
          <w:highlight w:val="none"/>
          <w:u w:val="single"/>
        </w:rPr>
        <w:t xml:space="preserve">                 </w:t>
      </w:r>
    </w:p>
    <w:p w14:paraId="6FF8CE31">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0374588F">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4A0A4F1D">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01844C">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6D77DAFE">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99F14DF">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eastAsia="zh-CN"/>
        </w:rPr>
        <w:t>黄胜前</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42B0E302">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eastAsia="zh-CN"/>
        </w:rPr>
        <w:t>0550-3068029</w:t>
      </w:r>
      <w:r>
        <w:rPr>
          <w:rFonts w:hint="eastAsia" w:ascii="仿宋" w:hAnsi="仿宋" w:eastAsia="仿宋" w:cs="仿宋"/>
          <w:color w:val="auto"/>
          <w:sz w:val="28"/>
          <w:szCs w:val="28"/>
          <w:highlight w:val="none"/>
          <w:u w:val="single"/>
        </w:rPr>
        <w:t xml:space="preserve">、0550-3519590 </w:t>
      </w:r>
    </w:p>
    <w:p w14:paraId="6ED0EE94">
      <w:pPr>
        <w:pStyle w:val="53"/>
        <w:ind w:left="0" w:leftChars="0" w:firstLine="0" w:firstLineChars="0"/>
        <w:rPr>
          <w:rFonts w:ascii="仿宋" w:hAnsi="仿宋" w:eastAsia="仿宋"/>
          <w:color w:val="auto"/>
          <w:sz w:val="28"/>
          <w:szCs w:val="28"/>
          <w:highlight w:val="none"/>
          <w:u w:val="single"/>
        </w:rPr>
      </w:pPr>
    </w:p>
    <w:p w14:paraId="7A43CBE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165A7070">
      <w:pPr>
        <w:snapToGrid w:val="0"/>
        <w:spacing w:line="440" w:lineRule="exact"/>
        <w:jc w:val="center"/>
        <w:outlineLvl w:val="1"/>
        <w:rPr>
          <w:rFonts w:ascii="宋体"/>
          <w:b/>
          <w:color w:val="auto"/>
          <w:sz w:val="28"/>
          <w:szCs w:val="28"/>
          <w:highlight w:val="none"/>
        </w:rPr>
      </w:pPr>
      <w:bookmarkStart w:id="27" w:name="_Toc58430314"/>
      <w:bookmarkStart w:id="28" w:name="_Toc1019"/>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6"/>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27641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5E3DBAC4">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3BE604C">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2B7D3E5F">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3B0573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565DC3AE">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223C1725">
            <w:pPr>
              <w:pStyle w:val="19"/>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0D39E22A">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滁州自来水有限公司2026年度水厂滤池改造项目</w:t>
            </w:r>
          </w:p>
        </w:tc>
      </w:tr>
      <w:tr w14:paraId="246E1E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0E287A4A">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254C02F">
            <w:pPr>
              <w:pStyle w:val="19"/>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6128F6BC">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w:t>
            </w:r>
            <w:r>
              <w:rPr>
                <w:rFonts w:hint="eastAsia" w:hAnsi="宋体" w:cs="宋体"/>
                <w:color w:val="auto"/>
                <w:szCs w:val="21"/>
                <w:highlight w:val="none"/>
                <w:lang w:val="en-US" w:eastAsia="zh-CN"/>
              </w:rPr>
              <w:t>605-005</w:t>
            </w:r>
          </w:p>
        </w:tc>
      </w:tr>
      <w:tr w14:paraId="7EF9E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61AE3110">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E13D298">
            <w:pPr>
              <w:pStyle w:val="19"/>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BA7563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自合同签订之日起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个日历天内完成施工、供货、安装、调试及验收。</w:t>
            </w:r>
          </w:p>
        </w:tc>
      </w:tr>
      <w:tr w14:paraId="5B6F8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48915F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38AA76C5">
            <w:pPr>
              <w:pStyle w:val="19"/>
              <w:spacing w:line="500" w:lineRule="exact"/>
              <w:jc w:val="center"/>
              <w:rPr>
                <w:rFonts w:hAnsi="宋体" w:cs="宋体"/>
                <w:color w:val="auto"/>
                <w:szCs w:val="21"/>
                <w:highlight w:val="none"/>
              </w:rPr>
            </w:pPr>
            <w:r>
              <w:rPr>
                <w:rFonts w:hint="eastAsia" w:hAnsi="宋体" w:cs="宋体"/>
                <w:color w:val="auto"/>
                <w:szCs w:val="21"/>
                <w:highlight w:val="none"/>
              </w:rPr>
              <w:t>地点</w:t>
            </w:r>
          </w:p>
        </w:tc>
        <w:tc>
          <w:tcPr>
            <w:tcW w:w="6610" w:type="dxa"/>
            <w:vAlign w:val="center"/>
          </w:tcPr>
          <w:p w14:paraId="5D1ED6CB">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滁州市自来水厂，</w:t>
            </w:r>
            <w:r>
              <w:rPr>
                <w:rFonts w:hint="eastAsia" w:ascii="宋体" w:hAnsi="宋体" w:eastAsia="宋体" w:cs="宋体"/>
                <w:color w:val="auto"/>
                <w:sz w:val="21"/>
                <w:szCs w:val="21"/>
                <w:highlight w:val="none"/>
                <w:lang w:val="en-US" w:eastAsia="zh-CN"/>
              </w:rPr>
              <w:t>招标人指定地点</w:t>
            </w:r>
          </w:p>
        </w:tc>
      </w:tr>
      <w:tr w14:paraId="2FC089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13220478">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8F4F5C4">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04A79117">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联系人：</w:t>
            </w:r>
            <w:r>
              <w:rPr>
                <w:rFonts w:hint="eastAsia" w:hAnsi="宋体" w:cs="宋体"/>
                <w:color w:val="auto"/>
                <w:szCs w:val="21"/>
                <w:highlight w:val="none"/>
                <w:lang w:eastAsia="zh-CN"/>
              </w:rPr>
              <w:t>黄胜前</w:t>
            </w:r>
            <w:r>
              <w:rPr>
                <w:rFonts w:hint="eastAsia" w:hAnsi="宋体" w:cs="宋体"/>
                <w:color w:val="auto"/>
                <w:szCs w:val="21"/>
                <w:highlight w:val="none"/>
              </w:rPr>
              <w:t xml:space="preserve">              电话：</w:t>
            </w:r>
            <w:r>
              <w:rPr>
                <w:rFonts w:hint="eastAsia" w:hAnsi="宋体" w:cs="宋体"/>
                <w:color w:val="auto"/>
                <w:szCs w:val="21"/>
                <w:highlight w:val="none"/>
                <w:lang w:eastAsia="zh-CN"/>
              </w:rPr>
              <w:t xml:space="preserve">0550-3068029 </w:t>
            </w:r>
          </w:p>
        </w:tc>
      </w:tr>
      <w:tr w14:paraId="6DCB05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6C1853ED">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1B03F745">
            <w:pPr>
              <w:pStyle w:val="19"/>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3AC29A9D">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2CE655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58817BCE">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8D22070">
            <w:pPr>
              <w:pStyle w:val="19"/>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10" w:type="dxa"/>
            <w:vAlign w:val="center"/>
          </w:tcPr>
          <w:p w14:paraId="39F6CDB1">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6C8C2B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55197CCA">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44624AB3">
            <w:pPr>
              <w:pStyle w:val="19"/>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343B0C9E">
            <w:pPr>
              <w:pStyle w:val="19"/>
              <w:spacing w:line="500" w:lineRule="exact"/>
              <w:rPr>
                <w:rFonts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1</w:t>
            </w:r>
            <w:r>
              <w:rPr>
                <w:rFonts w:hint="eastAsia" w:hAnsi="宋体" w:cs="宋体"/>
                <w:color w:val="auto"/>
                <w:szCs w:val="21"/>
                <w:highlight w:val="none"/>
              </w:rPr>
              <w:t>92897.53元</w:t>
            </w:r>
          </w:p>
        </w:tc>
      </w:tr>
      <w:tr w14:paraId="2EB276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26C0CC67">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481D92B8">
            <w:pPr>
              <w:pStyle w:val="19"/>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385CACDD">
            <w:pPr>
              <w:spacing w:line="500" w:lineRule="exact"/>
              <w:rPr>
                <w:rFonts w:ascii="宋体" w:hAnsi="宋体" w:cs="宋体"/>
                <w:color w:val="auto"/>
                <w:szCs w:val="21"/>
                <w:highlight w:val="none"/>
                <w:u w:color="000000"/>
              </w:rPr>
            </w:pPr>
            <w:r>
              <w:rPr>
                <w:rFonts w:hint="eastAsia" w:ascii="宋体" w:hAnsi="宋体" w:eastAsia="宋体" w:cs="宋体"/>
                <w:color w:val="auto"/>
                <w:kern w:val="2"/>
                <w:sz w:val="21"/>
                <w:szCs w:val="21"/>
                <w:highlight w:val="none"/>
                <w:u w:color="000000"/>
                <w:lang w:val="en-US" w:eastAsia="zh-CN" w:bidi="ar-SA"/>
              </w:rPr>
              <w:t>2</w:t>
            </w:r>
            <w:r>
              <w:rPr>
                <w:rFonts w:hint="eastAsia" w:ascii="宋体" w:hAnsi="宋体" w:cs="宋体"/>
                <w:color w:val="auto"/>
                <w:kern w:val="2"/>
                <w:sz w:val="21"/>
                <w:szCs w:val="21"/>
                <w:highlight w:val="none"/>
                <w:u w:color="000000"/>
                <w:lang w:val="en-US" w:eastAsia="zh-CN" w:bidi="ar-SA"/>
              </w:rPr>
              <w:t>1</w:t>
            </w:r>
            <w:r>
              <w:rPr>
                <w:rFonts w:hint="eastAsia" w:ascii="宋体" w:hAnsi="宋体" w:eastAsia="宋体" w:cs="宋体"/>
                <w:color w:val="auto"/>
                <w:kern w:val="2"/>
                <w:sz w:val="21"/>
                <w:szCs w:val="21"/>
                <w:highlight w:val="none"/>
                <w:u w:color="000000"/>
                <w:lang w:val="en-US" w:eastAsia="zh-CN" w:bidi="ar-SA"/>
              </w:rPr>
              <w:t>92897.53元，</w:t>
            </w:r>
            <w:r>
              <w:rPr>
                <w:rFonts w:hint="eastAsia" w:ascii="宋体" w:hAnsi="宋体" w:cs="宋体"/>
                <w:color w:val="auto"/>
                <w:szCs w:val="21"/>
                <w:highlight w:val="none"/>
                <w:u w:color="000000"/>
                <w:lang w:val="en-US" w:eastAsia="zh-CN"/>
              </w:rPr>
              <w:t>各项最高综合单价详见《采购需求及技术要求》</w:t>
            </w:r>
          </w:p>
        </w:tc>
      </w:tr>
      <w:tr w14:paraId="1A0A9C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304E4490">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460FCE53">
            <w:pPr>
              <w:pStyle w:val="19"/>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2E873C3F">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5ACB4A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0CA1E44">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9EB30CA">
            <w:pPr>
              <w:pStyle w:val="19"/>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7F98D532">
            <w:pPr>
              <w:pStyle w:val="19"/>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49A183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046349A0">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7141669A">
            <w:pPr>
              <w:pStyle w:val="19"/>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16F4E561">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72EB7E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3617FC5F">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2674501">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66C3B433">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73579D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4D0448E">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0742D0E">
            <w:pPr>
              <w:pStyle w:val="19"/>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40FA6E35">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5C1224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9233781">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617F5DD9">
            <w:pPr>
              <w:pStyle w:val="19"/>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161676EB">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73CE54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B79ED5">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265E258D">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EB67EA4">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6</w:t>
            </w:r>
            <w:r>
              <w:rPr>
                <w:rFonts w:hint="eastAsia" w:hAnsi="宋体" w:cs="宋体"/>
                <w:b/>
                <w:bCs/>
                <w:color w:val="auto"/>
                <w:szCs w:val="21"/>
                <w:highlight w:val="none"/>
              </w:rPr>
              <w:t>月</w:t>
            </w:r>
            <w:r>
              <w:rPr>
                <w:rFonts w:hint="eastAsia" w:hAnsi="宋体" w:cs="宋体"/>
                <w:b/>
                <w:bCs/>
                <w:color w:val="auto"/>
                <w:szCs w:val="21"/>
                <w:highlight w:val="none"/>
                <w:lang w:val="en-US" w:eastAsia="zh-CN"/>
              </w:rPr>
              <w:t>6</w:t>
            </w:r>
            <w:r>
              <w:rPr>
                <w:rFonts w:hint="eastAsia" w:hAnsi="宋体" w:cs="宋体"/>
                <w:b/>
                <w:bCs/>
                <w:color w:val="auto"/>
                <w:szCs w:val="21"/>
                <w:highlight w:val="none"/>
              </w:rPr>
              <w:t>日</w:t>
            </w:r>
            <w:r>
              <w:rPr>
                <w:rFonts w:hint="eastAsia" w:hAnsi="宋体" w:cs="宋体"/>
                <w:b/>
                <w:bCs/>
                <w:color w:val="auto"/>
                <w:szCs w:val="21"/>
                <w:highlight w:val="none"/>
                <w:lang w:val="en-US" w:eastAsia="zh-CN"/>
              </w:rPr>
              <w:t>8</w:t>
            </w:r>
            <w:r>
              <w:rPr>
                <w:rFonts w:hint="eastAsia" w:hAnsi="宋体" w:cs="宋体"/>
                <w:b/>
                <w:bCs/>
                <w:color w:val="auto"/>
                <w:szCs w:val="21"/>
                <w:highlight w:val="none"/>
              </w:rPr>
              <w:t>时</w:t>
            </w:r>
            <w:r>
              <w:rPr>
                <w:rFonts w:hint="eastAsia" w:hAnsi="宋体" w:cs="宋体"/>
                <w:b/>
                <w:bCs/>
                <w:color w:val="auto"/>
                <w:szCs w:val="21"/>
                <w:highlight w:val="none"/>
                <w:lang w:val="en-US" w:eastAsia="zh-CN"/>
              </w:rPr>
              <w:t>30分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113284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A6C9A55">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1BA70B6F">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097E862D">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8</w:t>
            </w:r>
            <w:r>
              <w:rPr>
                <w:rFonts w:hint="eastAsia" w:ascii="宋体" w:hAnsi="宋体" w:cs="宋体"/>
                <w:b/>
                <w:bCs/>
                <w:color w:val="auto"/>
                <w:szCs w:val="21"/>
                <w:highlight w:val="none"/>
                <w:u w:color="000000"/>
              </w:rPr>
              <w:t>日</w:t>
            </w:r>
            <w:r>
              <w:rPr>
                <w:rFonts w:hint="eastAsia" w:ascii="宋体" w:hAnsi="宋体" w:cs="宋体"/>
                <w:b/>
                <w:bCs/>
                <w:color w:val="auto"/>
                <w:szCs w:val="21"/>
                <w:highlight w:val="none"/>
                <w:u w:color="000000"/>
                <w:lang w:val="en-US" w:eastAsia="zh-CN"/>
              </w:rPr>
              <w:t>17</w:t>
            </w:r>
            <w:r>
              <w:rPr>
                <w:rFonts w:hint="eastAsia" w:ascii="宋体" w:hAnsi="宋体" w:cs="宋体"/>
                <w:b/>
                <w:bCs/>
                <w:color w:val="auto"/>
                <w:szCs w:val="21"/>
                <w:highlight w:val="none"/>
                <w:u w:color="000000"/>
              </w:rPr>
              <w:t>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684C16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7C939E8">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70165D52">
            <w:pPr>
              <w:pStyle w:val="19"/>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6DCF4ACA">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3C904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3C60D2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7F99D4B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4C60BD1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24000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参考计价格[2002]1980号文件85%）</w:t>
            </w:r>
          </w:p>
          <w:p w14:paraId="1D514D4B">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69FC3F68">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专家评审费支付主体：</w:t>
            </w:r>
            <w:r>
              <w:rPr>
                <w:rFonts w:hint="eastAsia" w:ascii="宋体" w:hAnsi="宋体" w:cs="宋体"/>
                <w:color w:val="auto"/>
                <w:szCs w:val="21"/>
                <w:highlight w:val="none"/>
                <w:lang w:val="en-US" w:eastAsia="zh-CN"/>
              </w:rPr>
              <w:t>代理机构</w:t>
            </w:r>
          </w:p>
        </w:tc>
      </w:tr>
      <w:tr w14:paraId="51E8BB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6413F95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C8D39E7">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5594117C">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4AD38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77BA3AC2">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04A44ECA">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52C37DB5">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0D7CF1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29FE9B2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43833D7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54285CAB">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63B7B0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2090BFB">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0F05EBA9">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25642E85">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80A4787">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3EC1B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50DA6E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3429F2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47F227F">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79B2D437">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0F7B1B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4A03BBC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0847CDD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16054073">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 xml:space="preserve"> 30</w:t>
            </w:r>
            <w:r>
              <w:rPr>
                <w:rFonts w:hint="eastAsia" w:ascii="宋体" w:hAnsi="宋体" w:cs="宋体"/>
                <w:b/>
                <w:bCs/>
                <w:color w:val="auto"/>
                <w:szCs w:val="21"/>
                <w:highlight w:val="none"/>
              </w:rPr>
              <w:t>分（北京时间）</w:t>
            </w:r>
          </w:p>
          <w:p w14:paraId="2460D6F3">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7F153460">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56B21EC1">
            <w:pPr>
              <w:wordWrap w:val="0"/>
              <w:spacing w:line="500" w:lineRule="exact"/>
              <w:ind w:left="-1" w:leftChars="0" w:firstLine="0" w:firstLineChars="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c>
      </w:tr>
      <w:tr w14:paraId="18672C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2897DDF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48F5501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51988910">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A412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549A09E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23CB4DF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999CCFA">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分（北京时间）</w:t>
            </w:r>
          </w:p>
          <w:p w14:paraId="36E4F56E">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647322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7EBE0D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35F15F7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470B2690">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4BEBA4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771210FB">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7F8B62C4">
            <w:pPr>
              <w:pStyle w:val="19"/>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CBDF77C">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14CC2A14">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评标专家确定方式：评标专家由招标人在评标活动开始前24小时内，通过抽取终端从专家库中随机抽取。</w:t>
            </w:r>
          </w:p>
        </w:tc>
      </w:tr>
      <w:tr w14:paraId="771BE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1E6F05EB">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4A069ECB">
            <w:pPr>
              <w:pStyle w:val="19"/>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CAC4D69">
            <w:pPr>
              <w:pStyle w:val="19"/>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5ADF19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3460F6C6">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36048126">
            <w:pPr>
              <w:pStyle w:val="19"/>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73C46E6A">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0AECA210">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7A8C4E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67AA3DC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03A83A1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16BFC6BE">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4CC5B7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370509AD">
            <w:pPr>
              <w:spacing w:line="500" w:lineRule="exact"/>
              <w:jc w:val="center"/>
              <w:rPr>
                <w:rFonts w:ascii="宋体" w:hAnsi="宋体" w:cs="宋体"/>
                <w:color w:val="auto"/>
                <w:szCs w:val="21"/>
                <w:highlight w:val="none"/>
              </w:rPr>
            </w:pPr>
          </w:p>
        </w:tc>
        <w:tc>
          <w:tcPr>
            <w:tcW w:w="2140" w:type="dxa"/>
            <w:gridSpan w:val="2"/>
            <w:vAlign w:val="center"/>
          </w:tcPr>
          <w:p w14:paraId="712C7BA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74813D5B">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024CAA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732C7D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2BD7E3F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7EE03A51">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0E32BE18">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5551CD5B">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w:t>
            </w:r>
          </w:p>
          <w:p w14:paraId="093EBAA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48DF33C3">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1D0D59B8">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缴纳时间：中标单位领取中标通知书后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w:t>
            </w:r>
            <w:r>
              <w:rPr>
                <w:rFonts w:hint="eastAsia" w:ascii="宋体" w:hAnsi="宋体" w:cs="宋体"/>
                <w:color w:val="auto"/>
                <w:szCs w:val="21"/>
                <w:highlight w:val="none"/>
              </w:rPr>
              <w:t>内缴纳履约保证金并与招标人签订合同。</w:t>
            </w:r>
          </w:p>
          <w:p w14:paraId="77AEEF18">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w:t>
            </w:r>
            <w:r>
              <w:rPr>
                <w:rFonts w:hint="eastAsia" w:ascii="宋体" w:hAnsi="宋体" w:cs="宋体"/>
                <w:color w:val="auto"/>
                <w:szCs w:val="21"/>
                <w:highlight w:val="none"/>
                <w:lang w:val="en-US" w:eastAsia="zh-CN"/>
              </w:rPr>
              <w:t>项目验收合格后30日内一次性退还。</w:t>
            </w:r>
          </w:p>
          <w:p w14:paraId="011C0B08">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其他相关要求：内容及格式等均须经招标人认可。</w:t>
            </w:r>
          </w:p>
        </w:tc>
      </w:tr>
      <w:tr w14:paraId="28FA6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665F6BC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56FE04F4">
            <w:pPr>
              <w:snapToGrid w:val="0"/>
              <w:spacing w:line="500" w:lineRule="exact"/>
              <w:rPr>
                <w:rFonts w:ascii="宋体" w:hAnsi="宋体" w:cs="宋体"/>
                <w:color w:val="auto"/>
                <w:szCs w:val="21"/>
                <w:highlight w:val="none"/>
              </w:rPr>
            </w:pPr>
            <w:r>
              <w:rPr>
                <w:rFonts w:hint="eastAsia" w:ascii="宋体" w:hAnsi="宋体" w:cs="宋体"/>
                <w:b/>
                <w:bCs/>
                <w:color w:val="auto"/>
                <w:szCs w:val="21"/>
                <w:highlight w:val="none"/>
              </w:rPr>
              <w:t>合同生效并具备实施条件后5个工作日内付合同价款的30%，所有</w:t>
            </w:r>
            <w:r>
              <w:rPr>
                <w:rFonts w:hint="eastAsia" w:ascii="宋体" w:hAnsi="宋体" w:cs="宋体"/>
                <w:b/>
                <w:bCs/>
                <w:color w:val="auto"/>
                <w:szCs w:val="21"/>
                <w:highlight w:val="none"/>
                <w:lang w:val="en-US" w:eastAsia="zh-CN"/>
              </w:rPr>
              <w:t>施工、</w:t>
            </w:r>
            <w:r>
              <w:rPr>
                <w:rFonts w:hint="eastAsia" w:ascii="宋体" w:hAnsi="宋体" w:cs="宋体"/>
                <w:b/>
                <w:bCs/>
                <w:color w:val="auto"/>
                <w:szCs w:val="21"/>
                <w:highlight w:val="none"/>
              </w:rPr>
              <w:t>供货、安装、调式及验收合格后付至</w:t>
            </w:r>
            <w:r>
              <w:rPr>
                <w:rFonts w:hint="eastAsia" w:ascii="宋体" w:hAnsi="宋体" w:cs="宋体"/>
                <w:b/>
                <w:bCs/>
                <w:color w:val="auto"/>
                <w:szCs w:val="21"/>
                <w:highlight w:val="none"/>
                <w:lang w:val="en-US" w:eastAsia="zh-CN"/>
              </w:rPr>
              <w:t>结算价款</w:t>
            </w:r>
            <w:r>
              <w:rPr>
                <w:rFonts w:hint="eastAsia" w:ascii="宋体" w:hAnsi="宋体" w:cs="宋体"/>
                <w:b/>
                <w:bCs/>
                <w:color w:val="auto"/>
                <w:szCs w:val="21"/>
                <w:highlight w:val="none"/>
              </w:rPr>
              <w:t>的95%，剩余5%作为质量保证金，待质保期（2年，具体以承诺年限为准）满后一次性退还。</w:t>
            </w:r>
          </w:p>
        </w:tc>
      </w:tr>
      <w:tr w14:paraId="54FBCB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1B51F7B5">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1D46CA60">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2AF56249">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7C41FB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43DC07F5">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6D83B81">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37CC11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55CFE69">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20FB22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1.本项目投标保证金、履约保证金、质量保证金均支持保函使用。以现金形式提交保证金的，应当同时退还保证金本金和银行同期存款利息。</w:t>
            </w:r>
          </w:p>
          <w:p w14:paraId="6D054A3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04BE739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2385856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3B43D2C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278F357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5AEDD2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FBC811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5D6D8C9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0A3C9B5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9C849C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78C375D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8884BA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604DB15">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009AE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6BC73FCE">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1353983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D7376DD">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16113522">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DA7B171">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D454A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35A3F43D">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2ECB7ED1">
            <w:pPr>
              <w:pStyle w:val="14"/>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7C0FF965">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449028866"/>
      <w:bookmarkStart w:id="33" w:name="_Toc28397"/>
      <w:r>
        <w:rPr>
          <w:rFonts w:hint="eastAsia" w:ascii="宋体"/>
          <w:b/>
          <w:color w:val="auto"/>
          <w:sz w:val="28"/>
          <w:szCs w:val="28"/>
          <w:highlight w:val="none"/>
        </w:rPr>
        <w:t>二、投标人须知</w:t>
      </w:r>
      <w:bookmarkEnd w:id="31"/>
      <w:bookmarkEnd w:id="32"/>
      <w:bookmarkEnd w:id="33"/>
    </w:p>
    <w:p w14:paraId="30ADEF14">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04AA12CD">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485715CC">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395ADB1B">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263D881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1EDC5E2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7E0FA5ED">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22DD59DC">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4E3CEA78">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50CC2C8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18BD6D1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3668001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22AAE0C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4A893E4E">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517FAC3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3FF035C1">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6A4E136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3BD5D8">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59D72C9">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4A2068E0">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0EAB8E7C">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单价合同 </w:t>
      </w:r>
      <w:r>
        <w:rPr>
          <w:rFonts w:hint="eastAsia" w:ascii="宋体" w:hAnsi="宋体" w:cs="宋体"/>
          <w:color w:val="auto"/>
          <w:szCs w:val="21"/>
          <w:highlight w:val="none"/>
          <w:u w:val="single"/>
        </w:rPr>
        <w:t>。</w:t>
      </w:r>
    </w:p>
    <w:p w14:paraId="5CD996F9">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p>
    <w:p w14:paraId="309B5F3E">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综合评分法  </w:t>
      </w:r>
      <w:r>
        <w:rPr>
          <w:rFonts w:hint="eastAsia" w:ascii="宋体" w:hAnsi="宋体" w:cs="宋体"/>
          <w:color w:val="auto"/>
          <w:szCs w:val="21"/>
          <w:highlight w:val="none"/>
        </w:rPr>
        <w:t>（详见第三章评标办法）</w:t>
      </w:r>
    </w:p>
    <w:p w14:paraId="38E64E96">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36D927B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7C3A5967">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440946A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0EDB996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70DF932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8039DB6">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13962"/>
      <w:bookmarkStart w:id="36" w:name="_Toc296602429"/>
      <w:bookmarkStart w:id="37" w:name="_Toc152042315"/>
      <w:bookmarkStart w:id="38" w:name="_Toc247592876"/>
      <w:bookmarkStart w:id="39" w:name="_Toc152045539"/>
      <w:bookmarkStart w:id="40" w:name="_Toc144974507"/>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111BDAAE">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77E522EB">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1ADF9BB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742C256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247513963"/>
      <w:bookmarkStart w:id="43" w:name="_Toc247592877"/>
      <w:bookmarkStart w:id="44" w:name="_Toc152045540"/>
      <w:bookmarkStart w:id="45" w:name="_Toc152042316"/>
      <w:bookmarkStart w:id="46" w:name="_Toc144974508"/>
      <w:bookmarkStart w:id="47" w:name="_Toc296602430"/>
      <w:bookmarkStart w:id="48" w:name="_Toc247527564"/>
    </w:p>
    <w:p w14:paraId="0A882D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59F4536B">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A6473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13D23BCF">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5BC732CA">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042468EF">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569107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3059368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77109F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4BE3B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3617CEA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1CDEFA82">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p>
    <w:p w14:paraId="291ADA8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DBB372D">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70B4596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20AA61F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5BE15A1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3F848EA7">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41B1D49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2C947B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45E78D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2F893A63">
      <w:pPr>
        <w:pStyle w:val="35"/>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56E588B8">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3FF07E98">
      <w:pPr>
        <w:pStyle w:val="35"/>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250524C9">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6952C69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48E969BD">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FDDB660">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B1DFE4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224D596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0306A07A">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5EAE006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A7A87F8">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67225804">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6514AAE9">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0B7D31C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16FA074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DC737C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4C045D3B">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323C9E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768ECF5">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2DB01A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14F146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7AC3D4B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6906CB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68CB71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568B09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6BD2E8F8">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127E22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0E6868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79056B6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1064B8B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60B2BD9">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04895F4B">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20.投标的语言及度量衡单位</w:t>
      </w:r>
    </w:p>
    <w:p w14:paraId="29388CD3">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1C68685B">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17935FC9">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21.投标文件的组成、上传说明</w:t>
      </w:r>
    </w:p>
    <w:p w14:paraId="0F98DACC">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30631D3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3B22D30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1DF1B8D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3F1C3E00">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29932684">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03143410">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0D8346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4FA3F1E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479A4D3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268DC4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1A0DE104">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52F3EDD4">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19E38A77">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6DF73C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4B14D8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F6A40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4FF3D78B">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综合单价包括：人工费</w:t>
      </w:r>
      <w:r>
        <w:rPr>
          <w:rFonts w:hint="eastAsia" w:ascii="宋体" w:hAnsi="宋体" w:cs="宋体"/>
          <w:b/>
          <w:bCs/>
          <w:color w:val="auto"/>
          <w:sz w:val="21"/>
          <w:szCs w:val="21"/>
          <w:highlight w:val="none"/>
          <w:lang w:eastAsia="zh-CN"/>
        </w:rPr>
        <w:t>、材料费、机械费、</w:t>
      </w:r>
      <w:r>
        <w:rPr>
          <w:rFonts w:hint="eastAsia" w:ascii="宋体" w:hAnsi="宋体" w:cs="宋体"/>
          <w:b/>
          <w:bCs/>
          <w:color w:val="auto"/>
          <w:sz w:val="21"/>
          <w:szCs w:val="21"/>
          <w:highlight w:val="none"/>
          <w:lang w:val="en-US" w:eastAsia="zh-CN"/>
        </w:rPr>
        <w:t>安装费、</w:t>
      </w:r>
      <w:r>
        <w:rPr>
          <w:rFonts w:hint="eastAsia" w:ascii="宋体" w:hAnsi="宋体" w:cs="宋体"/>
          <w:b/>
          <w:bCs/>
          <w:color w:val="auto"/>
          <w:sz w:val="21"/>
          <w:szCs w:val="21"/>
          <w:highlight w:val="none"/>
          <w:lang w:eastAsia="zh-CN"/>
        </w:rPr>
        <w:t>综合费、措施项目</w:t>
      </w:r>
      <w:r>
        <w:rPr>
          <w:rFonts w:hint="eastAsia" w:ascii="宋体" w:hAnsi="宋体" w:cs="宋体"/>
          <w:b/>
          <w:bCs/>
          <w:color w:val="auto"/>
          <w:sz w:val="21"/>
          <w:szCs w:val="21"/>
          <w:highlight w:val="none"/>
          <w:lang w:val="en-US" w:eastAsia="zh-CN"/>
        </w:rPr>
        <w:t>费、其他项目费、不可竞争费、税金</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091AB6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4DCBF1E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687FF92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5C787A5E">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w:t>
      </w:r>
      <w:r>
        <w:rPr>
          <w:rFonts w:hint="eastAsia" w:ascii="宋体" w:hAnsi="宋体" w:cs="宋体"/>
          <w:bCs/>
          <w:color w:val="auto"/>
          <w:szCs w:val="21"/>
          <w:highlight w:val="none"/>
          <w:lang w:val="en-US" w:eastAsia="zh-CN"/>
        </w:rPr>
        <w:t>综合</w:t>
      </w:r>
      <w:r>
        <w:rPr>
          <w:rFonts w:hint="eastAsia" w:ascii="宋体" w:hAnsi="宋体" w:cs="宋体"/>
          <w:bCs/>
          <w:color w:val="auto"/>
          <w:szCs w:val="21"/>
          <w:highlight w:val="none"/>
        </w:rPr>
        <w:t>单价）不得高于本次招标最高限价（或</w:t>
      </w:r>
      <w:r>
        <w:rPr>
          <w:rFonts w:hint="eastAsia" w:ascii="宋体" w:hAnsi="宋体" w:cs="宋体"/>
          <w:bCs/>
          <w:color w:val="auto"/>
          <w:szCs w:val="21"/>
          <w:highlight w:val="none"/>
          <w:lang w:val="en-US" w:eastAsia="zh-CN"/>
        </w:rPr>
        <w:t>最高综合</w:t>
      </w:r>
      <w:r>
        <w:rPr>
          <w:rFonts w:hint="eastAsia" w:ascii="宋体" w:hAnsi="宋体" w:cs="宋体"/>
          <w:bCs/>
          <w:color w:val="auto"/>
          <w:szCs w:val="21"/>
          <w:highlight w:val="none"/>
        </w:rPr>
        <w:t>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B704E4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5B3AB2F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有权将这部分价格从其中标价格中扣除。</w:t>
      </w:r>
    </w:p>
    <w:p w14:paraId="6DE8DCB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246AC8B4">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704B6B90">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7C38BA6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6C4A99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5C02799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0712AF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7477574">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BB4D098">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3A648B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4D8E70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24.2投标人不按本章第24.1项要求提交投标保证金的，评标委员会将否决其投标。</w:t>
      </w:r>
    </w:p>
    <w:p w14:paraId="1EA0010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7D74E3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69D80B1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A6D7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473291D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4D2E1A05">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68869AE2">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318983C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FCA272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7397F814">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330EC7BC">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56535043">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55B3A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37E2769A">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26685A1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7E9F2E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09222F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2474C9F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0A16A72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7C4F97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7A6D5C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2C37433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63790830">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2350EF92">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5A4FBE39">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2D49055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628DE3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667A66D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8B4325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4E26D7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2F17756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335EB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53E9C9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414CA34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4F9555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6260BFB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48701B8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153C9C9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AF7CD90">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5E5697E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6B7FA30D">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003211AE">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33B2CF">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633E6C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1DAAF888">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D46C3FB">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A6436C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151A7CD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672DC4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17B3F7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0C8D82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0C704DE3">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611AAF7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557F050F">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9B3F909">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7C9C48C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6B68E73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7611BAD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22D8378D">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6FA5DBB">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1ACD04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1A016E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0674445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5A1F2AD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E4835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F0928B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71CCBA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4ABC977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10EF139C">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5B00BF5D">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3F041BD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7B0EA10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CF6B94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3DCCAB0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0176A941">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16C1F5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1B61786B">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7368012B">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36FE8AD7">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54C96B3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52990E7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D14D5C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3476DE39">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6B304C8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6899C513">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p>
    <w:p w14:paraId="5D1DB34C">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31D2449A">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2F0C1294">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24AAD9C9">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67FC3896">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206E460C">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23C8F3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5C70DC0A">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95E5A9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0F331CA1">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45F6DD0B">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9D63AB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0D143AF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3B15C0E2">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5BFF332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1017CA3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40646B3A">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12C0969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6FB5D62E">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25177091">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5FDA68F">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79729C4B">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2E329AD0">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727E2786">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3E13E8A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D9F434C">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4D400CC9">
      <w:pPr>
        <w:spacing w:line="440" w:lineRule="exact"/>
        <w:ind w:firstLine="600" w:firstLineChars="200"/>
        <w:jc w:val="left"/>
        <w:rPr>
          <w:rFonts w:ascii="黑体" w:eastAsia="黑体"/>
          <w:color w:val="auto"/>
          <w:sz w:val="30"/>
          <w:szCs w:val="30"/>
          <w:highlight w:val="none"/>
        </w:rPr>
      </w:pPr>
    </w:p>
    <w:p w14:paraId="78302E27">
      <w:pPr>
        <w:spacing w:line="440" w:lineRule="exact"/>
        <w:ind w:firstLine="450" w:firstLineChars="150"/>
        <w:jc w:val="left"/>
        <w:rPr>
          <w:rFonts w:ascii="黑体" w:eastAsia="黑体"/>
          <w:color w:val="auto"/>
          <w:sz w:val="30"/>
          <w:szCs w:val="30"/>
          <w:highlight w:val="none"/>
        </w:rPr>
      </w:pPr>
    </w:p>
    <w:p w14:paraId="2826B176">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评标办法（综合评分法）</w:t>
      </w:r>
      <w:bookmarkEnd w:id="57"/>
    </w:p>
    <w:p w14:paraId="60740CDF">
      <w:pPr>
        <w:spacing w:before="156" w:beforeLines="50" w:after="156" w:afterLines="50" w:line="500" w:lineRule="exact"/>
        <w:jc w:val="center"/>
        <w:outlineLvl w:val="1"/>
        <w:rPr>
          <w:rFonts w:ascii="宋体" w:hAnsi="宋体" w:cs="宋体"/>
          <w:b/>
          <w:color w:val="auto"/>
          <w:sz w:val="28"/>
          <w:szCs w:val="28"/>
          <w:highlight w:val="none"/>
        </w:rPr>
      </w:pPr>
      <w:bookmarkStart w:id="58" w:name="_Toc362983801"/>
      <w:bookmarkStart w:id="59" w:name="_Toc58430317"/>
      <w:bookmarkStart w:id="60" w:name="_Toc20697"/>
      <w:bookmarkStart w:id="61" w:name="_Toc44902887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499E8A7D">
      <w:pPr>
        <w:spacing w:line="500" w:lineRule="exact"/>
        <w:ind w:firstLine="316" w:firstLineChars="150"/>
        <w:jc w:val="left"/>
        <w:rPr>
          <w:rFonts w:ascii="宋体" w:hAnsi="宋体" w:cs="宋体"/>
          <w:b/>
          <w:color w:val="auto"/>
          <w:szCs w:val="21"/>
          <w:highlight w:val="none"/>
        </w:rPr>
      </w:pPr>
      <w:r>
        <w:rPr>
          <w:rFonts w:hint="eastAsia" w:ascii="宋体" w:hAnsi="宋体" w:cs="宋体"/>
          <w:b/>
          <w:color w:val="auto"/>
          <w:szCs w:val="21"/>
          <w:highlight w:val="none"/>
        </w:rPr>
        <w:t xml:space="preserve"> 1. 本次评标采用综合评分法</w:t>
      </w:r>
    </w:p>
    <w:p w14:paraId="53FEC9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1.1综合评分法是指投标文件满足招标文件全部实质性要求且按照评审因素的量化指标评审总得分从高到低的供应商为中标候选人的评标方法。</w:t>
      </w:r>
    </w:p>
    <w:p w14:paraId="12D41BE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1.2综合评分法一般适用于较为复杂、评价指标难以量化且价格为非主要因素的非标准定制商品和非通用服务项目的项目评审。</w:t>
      </w:r>
    </w:p>
    <w:p w14:paraId="02CDA54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6693B91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D45F24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7CD09E6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5B2A88D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44607C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7EF4EEA1">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093B2DF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AA5FC1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3F15110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41AC092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2．3.1按招标文件中规定的评标方法和标准，对资格性检查和符合性检查合格的投标文件进行资信、商务和技术评估，综合比较与评价。 </w:t>
      </w:r>
    </w:p>
    <w:p w14:paraId="19C51B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165D8DB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2.4.1中标候选人数量应当根据采购需要确定，但必须按顺序排列中标候选人。</w:t>
      </w:r>
    </w:p>
    <w:p w14:paraId="63DBB05C">
      <w:pPr>
        <w:spacing w:line="5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362983802"/>
      <w:bookmarkStart w:id="65" w:name="_Toc449028878"/>
      <w:bookmarkStart w:id="66" w:name="_Toc58430318"/>
    </w:p>
    <w:p w14:paraId="174FC39D">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3CB2CDDF">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4DBC10B9">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6"/>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5"/>
        <w:gridCol w:w="3851"/>
        <w:gridCol w:w="3630"/>
      </w:tblGrid>
      <w:tr w14:paraId="574B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4FC87C3E">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5576" w:type="dxa"/>
            <w:gridSpan w:val="2"/>
            <w:vAlign w:val="center"/>
          </w:tcPr>
          <w:p w14:paraId="56442AC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630" w:type="dxa"/>
            <w:vAlign w:val="center"/>
          </w:tcPr>
          <w:p w14:paraId="40C158B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959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7FE89CD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5" w:type="dxa"/>
            <w:vAlign w:val="center"/>
          </w:tcPr>
          <w:p w14:paraId="1C68402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851" w:type="dxa"/>
            <w:vAlign w:val="center"/>
          </w:tcPr>
          <w:p w14:paraId="386138C1">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630" w:type="dxa"/>
            <w:vAlign w:val="center"/>
          </w:tcPr>
          <w:p w14:paraId="55E040F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1A09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0" w:type="dxa"/>
            <w:vMerge w:val="restart"/>
            <w:vAlign w:val="center"/>
          </w:tcPr>
          <w:p w14:paraId="3ECE651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725" w:type="dxa"/>
            <w:vMerge w:val="restart"/>
            <w:vAlign w:val="center"/>
          </w:tcPr>
          <w:p w14:paraId="76F422FD">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851" w:type="dxa"/>
            <w:vAlign w:val="center"/>
          </w:tcPr>
          <w:p w14:paraId="5BAC63A5">
            <w:pPr>
              <w:spacing w:line="500" w:lineRule="exact"/>
              <w:rPr>
                <w:rFonts w:ascii="宋体" w:hAnsi="宋体" w:cs="宋体"/>
                <w:color w:val="auto"/>
                <w:szCs w:val="21"/>
                <w:highlight w:val="none"/>
              </w:rPr>
            </w:pPr>
            <w:r>
              <w:rPr>
                <w:rFonts w:hint="eastAsia" w:ascii="宋体" w:hAnsi="宋体" w:cs="宋体"/>
                <w:color w:val="auto"/>
                <w:szCs w:val="21"/>
                <w:highlight w:val="none"/>
              </w:rPr>
              <w:t>（2）具有独立承担民事责任能力及相应供货能力</w:t>
            </w:r>
          </w:p>
        </w:tc>
        <w:tc>
          <w:tcPr>
            <w:tcW w:w="3630" w:type="dxa"/>
            <w:vAlign w:val="center"/>
          </w:tcPr>
          <w:p w14:paraId="164E0D60">
            <w:pPr>
              <w:spacing w:line="500" w:lineRule="exact"/>
              <w:rPr>
                <w:rFonts w:hint="eastAsia" w:ascii="宋体" w:hAnsi="宋体" w:cs="宋体"/>
                <w:b/>
                <w:color w:val="auto"/>
                <w:szCs w:val="21"/>
                <w:highlight w:val="none"/>
              </w:rPr>
            </w:pPr>
            <w:r>
              <w:rPr>
                <w:rFonts w:hint="eastAsia" w:ascii="宋体" w:hAnsi="宋体" w:cs="宋体"/>
                <w:b/>
                <w:color w:val="auto"/>
                <w:szCs w:val="21"/>
                <w:highlight w:val="none"/>
              </w:rPr>
              <w:t>评审核验电子标书中的下列证书、证明材料：</w:t>
            </w:r>
          </w:p>
          <w:p w14:paraId="3A0F7EF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有效的营业执照（或“三证合一证书”）</w:t>
            </w:r>
          </w:p>
        </w:tc>
      </w:tr>
      <w:tr w14:paraId="7259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vMerge w:val="continue"/>
            <w:vAlign w:val="center"/>
          </w:tcPr>
          <w:p w14:paraId="304ED68D">
            <w:pPr>
              <w:spacing w:line="500" w:lineRule="exact"/>
              <w:jc w:val="center"/>
              <w:rPr>
                <w:rFonts w:hint="eastAsia" w:ascii="宋体" w:hAnsi="宋体" w:cs="宋体"/>
                <w:color w:val="auto"/>
                <w:szCs w:val="21"/>
                <w:highlight w:val="none"/>
              </w:rPr>
            </w:pPr>
          </w:p>
        </w:tc>
        <w:tc>
          <w:tcPr>
            <w:tcW w:w="1725" w:type="dxa"/>
            <w:vMerge w:val="continue"/>
            <w:vAlign w:val="center"/>
          </w:tcPr>
          <w:p w14:paraId="1991F1A0">
            <w:pPr>
              <w:spacing w:line="500" w:lineRule="exact"/>
              <w:rPr>
                <w:rFonts w:hint="eastAsia" w:ascii="宋体" w:hAnsi="宋体" w:cs="宋体"/>
                <w:color w:val="auto"/>
                <w:szCs w:val="21"/>
                <w:highlight w:val="none"/>
              </w:rPr>
            </w:pPr>
          </w:p>
        </w:tc>
        <w:tc>
          <w:tcPr>
            <w:tcW w:w="3851" w:type="dxa"/>
            <w:shd w:val="clear" w:color="auto" w:fill="auto"/>
            <w:vAlign w:val="center"/>
          </w:tcPr>
          <w:p w14:paraId="5157A6A5">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）诚信投标承诺书或公共信用信息报告（无违法违规证明版或核查版）</w:t>
            </w:r>
          </w:p>
        </w:tc>
        <w:tc>
          <w:tcPr>
            <w:tcW w:w="3630" w:type="dxa"/>
            <w:shd w:val="clear" w:color="auto" w:fill="auto"/>
            <w:vAlign w:val="center"/>
          </w:tcPr>
          <w:p w14:paraId="66561C03">
            <w:pPr>
              <w:spacing w:line="500" w:lineRule="exact"/>
              <w:jc w:val="left"/>
              <w:rPr>
                <w:rFonts w:hint="eastAsia" w:ascii="宋体" w:hAnsi="宋体" w:eastAsia="宋体" w:cs="宋体"/>
                <w:b/>
                <w:color w:val="auto"/>
                <w:kern w:val="2"/>
                <w:sz w:val="21"/>
                <w:szCs w:val="21"/>
                <w:highlight w:val="none"/>
                <w:lang w:val="en-US" w:eastAsia="zh-CN" w:bidi="ar-SA"/>
              </w:rPr>
            </w:pPr>
            <w:r>
              <w:rPr>
                <w:rFonts w:hint="eastAsia" w:ascii="宋体" w:hAnsi="宋体" w:cs="宋体"/>
                <w:color w:val="auto"/>
                <w:szCs w:val="21"/>
                <w:highlight w:val="none"/>
              </w:rPr>
              <w:t>格式见附件，检验电子标书</w:t>
            </w:r>
          </w:p>
        </w:tc>
      </w:tr>
    </w:tbl>
    <w:p w14:paraId="0BEFECC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69B4CFFD">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357E9AB2">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6127DDD3">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6"/>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1ADE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3D8CD4C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847B74B">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1BAE38C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1C2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1DADC60C">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240657F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5D00513">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0C1B0BA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p w14:paraId="07073A1A">
            <w:pPr>
              <w:spacing w:line="500" w:lineRule="exact"/>
              <w:jc w:val="left"/>
              <w:rPr>
                <w:rFonts w:ascii="宋体" w:hAnsi="宋体" w:cs="宋体"/>
                <w:color w:val="auto"/>
                <w:szCs w:val="21"/>
                <w:highlight w:val="none"/>
              </w:rPr>
            </w:pP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注：技术标采用暗标，无需签字、盖章）</w:t>
            </w:r>
          </w:p>
        </w:tc>
      </w:tr>
      <w:tr w14:paraId="12D1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6BAAB40D">
            <w:pPr>
              <w:spacing w:line="500" w:lineRule="exact"/>
              <w:jc w:val="left"/>
              <w:rPr>
                <w:rFonts w:ascii="宋体" w:hAnsi="宋体" w:cs="宋体"/>
                <w:color w:val="auto"/>
                <w:szCs w:val="21"/>
                <w:highlight w:val="none"/>
              </w:rPr>
            </w:pPr>
          </w:p>
        </w:tc>
        <w:tc>
          <w:tcPr>
            <w:tcW w:w="1318" w:type="dxa"/>
            <w:vMerge w:val="continue"/>
            <w:vAlign w:val="center"/>
          </w:tcPr>
          <w:p w14:paraId="5F475760">
            <w:pPr>
              <w:spacing w:line="500" w:lineRule="exact"/>
              <w:jc w:val="left"/>
              <w:rPr>
                <w:rFonts w:ascii="宋体" w:hAnsi="宋体" w:cs="宋体"/>
                <w:color w:val="auto"/>
                <w:szCs w:val="21"/>
                <w:highlight w:val="none"/>
              </w:rPr>
            </w:pPr>
          </w:p>
        </w:tc>
        <w:tc>
          <w:tcPr>
            <w:tcW w:w="2931" w:type="dxa"/>
            <w:vAlign w:val="center"/>
          </w:tcPr>
          <w:p w14:paraId="2515DC4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4017FB23">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7990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2D25EE3B">
            <w:pPr>
              <w:spacing w:line="500" w:lineRule="exact"/>
              <w:jc w:val="left"/>
              <w:rPr>
                <w:rFonts w:ascii="宋体" w:hAnsi="宋体" w:cs="宋体"/>
                <w:color w:val="auto"/>
                <w:szCs w:val="21"/>
                <w:highlight w:val="none"/>
              </w:rPr>
            </w:pPr>
          </w:p>
        </w:tc>
        <w:tc>
          <w:tcPr>
            <w:tcW w:w="1318" w:type="dxa"/>
            <w:vMerge w:val="continue"/>
            <w:vAlign w:val="center"/>
          </w:tcPr>
          <w:p w14:paraId="24F01464">
            <w:pPr>
              <w:spacing w:line="500" w:lineRule="exact"/>
              <w:jc w:val="left"/>
              <w:rPr>
                <w:rFonts w:ascii="宋体" w:hAnsi="宋体" w:cs="宋体"/>
                <w:color w:val="auto"/>
                <w:szCs w:val="21"/>
                <w:highlight w:val="none"/>
              </w:rPr>
            </w:pPr>
          </w:p>
        </w:tc>
        <w:tc>
          <w:tcPr>
            <w:tcW w:w="2931" w:type="dxa"/>
            <w:vAlign w:val="center"/>
          </w:tcPr>
          <w:p w14:paraId="7A414F3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3A85786C">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2602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5A3752D3">
            <w:pPr>
              <w:spacing w:line="500" w:lineRule="exact"/>
              <w:jc w:val="left"/>
              <w:rPr>
                <w:rFonts w:ascii="宋体" w:hAnsi="宋体" w:cs="宋体"/>
                <w:color w:val="auto"/>
                <w:szCs w:val="21"/>
                <w:highlight w:val="none"/>
              </w:rPr>
            </w:pPr>
          </w:p>
        </w:tc>
        <w:tc>
          <w:tcPr>
            <w:tcW w:w="1318" w:type="dxa"/>
            <w:vMerge w:val="continue"/>
            <w:vAlign w:val="center"/>
          </w:tcPr>
          <w:p w14:paraId="33F3C51A">
            <w:pPr>
              <w:spacing w:line="500" w:lineRule="exact"/>
              <w:jc w:val="left"/>
              <w:rPr>
                <w:rFonts w:ascii="宋体" w:hAnsi="宋体" w:cs="宋体"/>
                <w:color w:val="auto"/>
                <w:szCs w:val="21"/>
                <w:highlight w:val="none"/>
              </w:rPr>
            </w:pPr>
          </w:p>
        </w:tc>
        <w:tc>
          <w:tcPr>
            <w:tcW w:w="2931" w:type="dxa"/>
            <w:vAlign w:val="center"/>
          </w:tcPr>
          <w:p w14:paraId="69F0964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19B6AD1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5520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577A871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3F8A216C">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2BCEC16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12FA7246">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127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5EFB4036">
            <w:pPr>
              <w:spacing w:line="500" w:lineRule="exact"/>
              <w:jc w:val="left"/>
              <w:rPr>
                <w:rFonts w:ascii="宋体" w:hAnsi="宋体" w:cs="宋体"/>
                <w:color w:val="auto"/>
                <w:szCs w:val="21"/>
                <w:highlight w:val="none"/>
              </w:rPr>
            </w:pPr>
          </w:p>
        </w:tc>
        <w:tc>
          <w:tcPr>
            <w:tcW w:w="1318" w:type="dxa"/>
            <w:vMerge w:val="continue"/>
            <w:vAlign w:val="center"/>
          </w:tcPr>
          <w:p w14:paraId="3C543F31">
            <w:pPr>
              <w:spacing w:line="500" w:lineRule="exact"/>
              <w:jc w:val="left"/>
              <w:rPr>
                <w:rFonts w:ascii="宋体" w:hAnsi="宋体" w:cs="宋体"/>
                <w:color w:val="auto"/>
                <w:szCs w:val="21"/>
                <w:highlight w:val="none"/>
              </w:rPr>
            </w:pPr>
          </w:p>
        </w:tc>
        <w:tc>
          <w:tcPr>
            <w:tcW w:w="2931" w:type="dxa"/>
            <w:vAlign w:val="center"/>
          </w:tcPr>
          <w:p w14:paraId="34C14DE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4B5912C0">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167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3A155C28">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2DA6BAD7">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1CF686D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F3B782D">
            <w:pPr>
              <w:spacing w:line="500" w:lineRule="exact"/>
              <w:jc w:val="left"/>
              <w:rPr>
                <w:rFonts w:ascii="宋体" w:hAnsi="宋体" w:cs="宋体"/>
                <w:color w:val="auto"/>
                <w:highlight w:val="none"/>
              </w:rPr>
            </w:pPr>
            <w:r>
              <w:rPr>
                <w:rFonts w:hint="eastAsia" w:ascii="宋体" w:hAnsi="宋体" w:cs="宋体"/>
                <w:color w:val="auto"/>
                <w:highlight w:val="none"/>
              </w:rPr>
              <w:t>最大限度响应</w:t>
            </w:r>
            <w:r>
              <w:rPr>
                <w:rFonts w:hint="eastAsia" w:ascii="宋体" w:hAnsi="宋体" w:cs="宋体"/>
                <w:color w:val="auto"/>
                <w:highlight w:val="none"/>
                <w:lang w:val="zh-CN"/>
              </w:rPr>
              <w:t>招标文件要求。</w:t>
            </w:r>
          </w:p>
        </w:tc>
      </w:tr>
      <w:tr w14:paraId="08A2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6494ACD7">
            <w:pPr>
              <w:spacing w:line="500" w:lineRule="exact"/>
              <w:jc w:val="left"/>
              <w:rPr>
                <w:rFonts w:ascii="宋体" w:hAnsi="宋体" w:cs="宋体"/>
                <w:color w:val="auto"/>
                <w:szCs w:val="21"/>
                <w:highlight w:val="none"/>
              </w:rPr>
            </w:pPr>
          </w:p>
        </w:tc>
        <w:tc>
          <w:tcPr>
            <w:tcW w:w="1318" w:type="dxa"/>
            <w:vMerge w:val="continue"/>
            <w:vAlign w:val="center"/>
          </w:tcPr>
          <w:p w14:paraId="5CEB5954">
            <w:pPr>
              <w:spacing w:line="500" w:lineRule="exact"/>
              <w:jc w:val="left"/>
              <w:rPr>
                <w:rFonts w:ascii="宋体" w:hAnsi="宋体" w:cs="宋体"/>
                <w:color w:val="auto"/>
                <w:szCs w:val="21"/>
                <w:highlight w:val="none"/>
              </w:rPr>
            </w:pPr>
          </w:p>
        </w:tc>
        <w:tc>
          <w:tcPr>
            <w:tcW w:w="2931" w:type="dxa"/>
            <w:vAlign w:val="center"/>
          </w:tcPr>
          <w:p w14:paraId="6F0AD748">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495A6E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3782A12B">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2F224D97">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44014D58">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235FA72A">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0CDAE4F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4BC485A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002D9EA9">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B7A004B">
      <w:pPr>
        <w:spacing w:before="156" w:beforeLines="50" w:after="156" w:afterLines="50"/>
        <w:jc w:val="center"/>
        <w:outlineLvl w:val="1"/>
        <w:rPr>
          <w:rFonts w:ascii="宋体"/>
          <w:b/>
          <w:color w:val="auto"/>
          <w:sz w:val="28"/>
          <w:szCs w:val="28"/>
          <w:highlight w:val="none"/>
        </w:rPr>
      </w:pPr>
      <w:bookmarkStart w:id="67" w:name="_Toc449028879"/>
      <w:bookmarkStart w:id="68" w:name="_Toc362983803"/>
      <w:bookmarkStart w:id="69" w:name="_Toc58430319"/>
      <w:bookmarkStart w:id="70" w:name="_Toc14002"/>
      <w:r>
        <w:rPr>
          <w:rFonts w:hint="eastAsia" w:ascii="宋体"/>
          <w:b/>
          <w:color w:val="auto"/>
          <w:sz w:val="28"/>
          <w:szCs w:val="28"/>
          <w:highlight w:val="none"/>
        </w:rPr>
        <w:t>三、投标文件的澄清和补正</w:t>
      </w:r>
      <w:bookmarkEnd w:id="67"/>
      <w:bookmarkEnd w:id="68"/>
      <w:bookmarkEnd w:id="69"/>
      <w:bookmarkEnd w:id="70"/>
    </w:p>
    <w:p w14:paraId="49D789E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EDAB61">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57B1435A">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0F63DC66">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E569E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646F0BA">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25F1A40E">
      <w:pPr>
        <w:spacing w:before="156" w:beforeLines="50" w:after="156" w:afterLines="50"/>
        <w:jc w:val="center"/>
        <w:outlineLvl w:val="1"/>
        <w:rPr>
          <w:rFonts w:ascii="宋体"/>
          <w:b/>
          <w:color w:val="auto"/>
          <w:sz w:val="28"/>
          <w:szCs w:val="28"/>
          <w:highlight w:val="none"/>
        </w:rPr>
      </w:pPr>
      <w:bookmarkStart w:id="71" w:name="_Toc449028880"/>
      <w:bookmarkStart w:id="72" w:name="_Toc58430320"/>
      <w:bookmarkStart w:id="73" w:name="_Toc3630"/>
      <w:bookmarkStart w:id="74" w:name="_Hlk101517174"/>
      <w:r>
        <w:rPr>
          <w:rFonts w:hint="eastAsia" w:ascii="宋体"/>
          <w:b/>
          <w:color w:val="auto"/>
          <w:sz w:val="28"/>
          <w:szCs w:val="28"/>
          <w:highlight w:val="none"/>
        </w:rPr>
        <w:t>四、比较与评价</w:t>
      </w:r>
      <w:bookmarkEnd w:id="71"/>
      <w:bookmarkEnd w:id="72"/>
      <w:bookmarkEnd w:id="73"/>
    </w:p>
    <w:p w14:paraId="0EC52C82">
      <w:pPr>
        <w:spacing w:line="500" w:lineRule="exact"/>
        <w:ind w:right="36" w:rightChars="17" w:firstLine="417" w:firstLineChars="198"/>
        <w:jc w:val="left"/>
        <w:rPr>
          <w:rFonts w:ascii="宋体" w:hAnsi="宋体" w:cs="宋体"/>
          <w:b/>
          <w:color w:val="auto"/>
          <w:szCs w:val="21"/>
          <w:highlight w:val="none"/>
        </w:rPr>
      </w:pPr>
      <w:r>
        <w:rPr>
          <w:rFonts w:hint="eastAsia" w:ascii="宋体" w:hAnsi="宋体" w:cs="宋体"/>
          <w:b/>
          <w:color w:val="auto"/>
          <w:szCs w:val="21"/>
          <w:highlight w:val="none"/>
        </w:rPr>
        <w:t xml:space="preserve"> 6.</w:t>
      </w:r>
      <w:bookmarkStart w:id="75" w:name="_Toc362983805"/>
      <w:r>
        <w:rPr>
          <w:rFonts w:hint="eastAsia" w:ascii="宋体" w:hAnsi="宋体" w:cs="宋体"/>
          <w:b/>
          <w:color w:val="auto"/>
          <w:szCs w:val="21"/>
          <w:highlight w:val="none"/>
        </w:rPr>
        <w:t>详细评审即按招标文件中规定的评标方法和标准，评标委员会将对通过初审的投标文件，进行资信、技术和商务部分评估、综合比较与评价。</w:t>
      </w:r>
    </w:p>
    <w:p w14:paraId="5E1696A3">
      <w:pPr>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6.1资信标评分细则（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63E8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C5385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07902A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674E64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211CC4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21DE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6753D1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245" w:type="dxa"/>
            <w:vAlign w:val="center"/>
          </w:tcPr>
          <w:p w14:paraId="543A2A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企业业绩</w:t>
            </w:r>
          </w:p>
        </w:tc>
        <w:tc>
          <w:tcPr>
            <w:tcW w:w="900" w:type="dxa"/>
            <w:vAlign w:val="center"/>
          </w:tcPr>
          <w:p w14:paraId="7062D3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10分</w:t>
            </w:r>
          </w:p>
        </w:tc>
        <w:tc>
          <w:tcPr>
            <w:tcW w:w="7350" w:type="dxa"/>
            <w:vAlign w:val="center"/>
          </w:tcPr>
          <w:p w14:paraId="1DCA39B3">
            <w:pPr>
              <w:keepNext w:val="0"/>
              <w:keepLines w:val="0"/>
              <w:pageBreakBefore w:val="0"/>
              <w:kinsoku/>
              <w:overflowPunct/>
              <w:topLinePunct w:val="0"/>
              <w:autoSpaceDE/>
              <w:autoSpaceDN/>
              <w:bidi w:val="0"/>
              <w:spacing w:line="5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年1月1日至投标截止时间止（以合同签订时间为准），具有滤池改造业绩，每提供一个得5分</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满分</w:t>
            </w:r>
            <w:r>
              <w:rPr>
                <w:rFonts w:hint="eastAsia" w:ascii="宋体" w:hAnsi="宋体" w:eastAsia="宋体" w:cs="宋体"/>
                <w:color w:val="auto"/>
                <w:szCs w:val="21"/>
                <w:highlight w:val="none"/>
              </w:rPr>
              <w:t>10分。</w:t>
            </w:r>
          </w:p>
          <w:p w14:paraId="4CB3ECA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lang w:val="en-AU"/>
              </w:rPr>
              <w:t>注：业绩证明材料包含合同</w:t>
            </w:r>
            <w:r>
              <w:rPr>
                <w:rFonts w:hint="eastAsia" w:ascii="宋体" w:hAnsi="宋体" w:eastAsia="宋体" w:cs="宋体"/>
                <w:b/>
                <w:bCs/>
                <w:color w:val="auto"/>
                <w:szCs w:val="21"/>
                <w:highlight w:val="none"/>
              </w:rPr>
              <w:t>和</w:t>
            </w:r>
            <w:r>
              <w:rPr>
                <w:rFonts w:hint="eastAsia" w:ascii="宋体" w:hAnsi="宋体" w:eastAsia="宋体" w:cs="宋体"/>
                <w:b/>
                <w:bCs/>
                <w:color w:val="auto"/>
                <w:szCs w:val="21"/>
                <w:highlight w:val="none"/>
                <w:lang w:val="en-AU"/>
              </w:rPr>
              <w:t>验收证明（或完工证明）文件</w:t>
            </w:r>
            <w:r>
              <w:rPr>
                <w:rFonts w:hint="eastAsia" w:ascii="宋体" w:hAnsi="宋体" w:eastAsia="宋体" w:cs="宋体"/>
                <w:b/>
                <w:bCs/>
                <w:color w:val="auto"/>
                <w:szCs w:val="21"/>
                <w:highlight w:val="none"/>
              </w:rPr>
              <w:t>扫描件</w:t>
            </w:r>
            <w:r>
              <w:rPr>
                <w:rFonts w:hint="eastAsia" w:ascii="宋体" w:hAnsi="宋体" w:eastAsia="宋体" w:cs="宋体"/>
                <w:b/>
                <w:bCs/>
                <w:color w:val="auto"/>
                <w:szCs w:val="21"/>
                <w:highlight w:val="none"/>
                <w:lang w:val="en-AU"/>
              </w:rPr>
              <w:t>；如合同</w:t>
            </w:r>
            <w:r>
              <w:rPr>
                <w:rFonts w:hint="eastAsia" w:ascii="宋体" w:hAnsi="宋体" w:eastAsia="宋体" w:cs="宋体"/>
                <w:b/>
                <w:bCs/>
                <w:color w:val="auto"/>
                <w:szCs w:val="21"/>
                <w:highlight w:val="none"/>
              </w:rPr>
              <w:t>和</w:t>
            </w:r>
            <w:r>
              <w:rPr>
                <w:rFonts w:hint="eastAsia" w:ascii="宋体" w:hAnsi="宋体" w:eastAsia="宋体" w:cs="宋体"/>
                <w:b/>
                <w:bCs/>
                <w:color w:val="auto"/>
                <w:szCs w:val="21"/>
                <w:highlight w:val="none"/>
                <w:lang w:val="en-AU"/>
              </w:rPr>
              <w:t>验收证明（或完工证明）中无法体现项目</w:t>
            </w: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val="en-AU"/>
              </w:rPr>
              <w:t>要素的，须同时提供业主出具的证明材料。</w:t>
            </w:r>
          </w:p>
        </w:tc>
      </w:tr>
      <w:tr w14:paraId="1905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31816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245" w:type="dxa"/>
            <w:vAlign w:val="center"/>
          </w:tcPr>
          <w:p w14:paraId="56CD84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rPr>
              <w:t>企业认证</w:t>
            </w:r>
          </w:p>
        </w:tc>
        <w:tc>
          <w:tcPr>
            <w:tcW w:w="900" w:type="dxa"/>
            <w:vAlign w:val="center"/>
          </w:tcPr>
          <w:p w14:paraId="7C1ADC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6分</w:t>
            </w:r>
          </w:p>
        </w:tc>
        <w:tc>
          <w:tcPr>
            <w:tcW w:w="7350" w:type="dxa"/>
            <w:vAlign w:val="center"/>
          </w:tcPr>
          <w:p w14:paraId="74281E9B">
            <w:pPr>
              <w:keepNext w:val="0"/>
              <w:keepLines w:val="0"/>
              <w:pageBreakBefore w:val="0"/>
              <w:kinsoku/>
              <w:overflowPunct/>
              <w:topLinePunct w:val="0"/>
              <w:autoSpaceDE/>
              <w:autoSpaceDN/>
              <w:bidi w:val="0"/>
              <w:spacing w:line="500" w:lineRule="exact"/>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投标人具有有效的质量管理体系认证、环境管理体系认证、职业健康安全管理体系认证；每提供一个</w:t>
            </w:r>
            <w:r>
              <w:rPr>
                <w:rFonts w:hint="eastAsia" w:ascii="宋体" w:hAnsi="宋体" w:cs="宋体"/>
                <w:color w:val="auto"/>
                <w:kern w:val="0"/>
                <w:sz w:val="22"/>
                <w:highlight w:val="none"/>
                <w:lang w:val="en-US" w:eastAsia="zh-CN"/>
              </w:rPr>
              <w:t>认证</w:t>
            </w:r>
            <w:r>
              <w:rPr>
                <w:rFonts w:hint="eastAsia" w:ascii="宋体" w:hAnsi="宋体" w:eastAsia="宋体" w:cs="宋体"/>
                <w:color w:val="auto"/>
                <w:kern w:val="0"/>
                <w:sz w:val="22"/>
                <w:highlight w:val="none"/>
              </w:rPr>
              <w:t>得2分；</w:t>
            </w:r>
            <w:r>
              <w:rPr>
                <w:rFonts w:hint="eastAsia" w:ascii="宋体" w:hAnsi="宋体" w:cs="宋体"/>
                <w:color w:val="auto"/>
                <w:kern w:val="0"/>
                <w:sz w:val="22"/>
                <w:highlight w:val="none"/>
                <w:lang w:val="en-US" w:eastAsia="zh-CN"/>
              </w:rPr>
              <w:t>满分</w:t>
            </w:r>
            <w:r>
              <w:rPr>
                <w:rFonts w:hint="eastAsia" w:ascii="宋体" w:hAnsi="宋体" w:eastAsia="宋体" w:cs="宋体"/>
                <w:color w:val="auto"/>
                <w:kern w:val="0"/>
                <w:sz w:val="22"/>
                <w:highlight w:val="none"/>
              </w:rPr>
              <w:t>6分。</w:t>
            </w:r>
          </w:p>
          <w:p w14:paraId="26DFBAD7">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注：投标文件中提供证书（证书获得单位名称必须与投标单位完全一致，并在有效期内）扫描件和在国家认证认可监督管理委员会网站全国认证认可信息公共服务平台的查询截图作为评审依据。</w:t>
            </w:r>
          </w:p>
        </w:tc>
      </w:tr>
      <w:tr w14:paraId="422D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97" w:type="dxa"/>
            <w:vAlign w:val="center"/>
          </w:tcPr>
          <w:p w14:paraId="4F3494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245" w:type="dxa"/>
            <w:vAlign w:val="center"/>
          </w:tcPr>
          <w:p w14:paraId="1F92C3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Cs w:val="21"/>
                <w:highlight w:val="none"/>
                <w:lang w:val="en-US" w:eastAsia="zh-CN"/>
              </w:rPr>
              <w:t>项目负责人</w:t>
            </w:r>
          </w:p>
        </w:tc>
        <w:tc>
          <w:tcPr>
            <w:tcW w:w="900" w:type="dxa"/>
            <w:vAlign w:val="center"/>
          </w:tcPr>
          <w:p w14:paraId="5B6F65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2分</w:t>
            </w:r>
          </w:p>
        </w:tc>
        <w:tc>
          <w:tcPr>
            <w:tcW w:w="7350" w:type="dxa"/>
            <w:vAlign w:val="center"/>
          </w:tcPr>
          <w:p w14:paraId="445368AB">
            <w:pPr>
              <w:keepNext w:val="0"/>
              <w:keepLines w:val="0"/>
              <w:pageBreakBefore w:val="0"/>
              <w:kinsoku/>
              <w:overflowPunct/>
              <w:topLinePunct w:val="0"/>
              <w:autoSpaceDE/>
              <w:autoSpaceDN/>
              <w:bidi w:val="0"/>
              <w:spacing w:line="500" w:lineRule="exact"/>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投标人拟派项目负责人具有建筑工程或市政公用工程专业的建造师注册证书的得2分。</w:t>
            </w:r>
          </w:p>
          <w:p w14:paraId="498F4ACC">
            <w:pPr>
              <w:keepNext w:val="0"/>
              <w:keepLines w:val="0"/>
              <w:pageBreakBefore w:val="0"/>
              <w:kinsoku/>
              <w:overflowPunct/>
              <w:topLinePunct w:val="0"/>
              <w:autoSpaceDE/>
              <w:autoSpaceDN/>
              <w:bidi w:val="0"/>
              <w:spacing w:line="5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注：投标文件中同时提供项目负责人有效身份证和建造师注册证书（注册在投标单位）</w:t>
            </w:r>
          </w:p>
          <w:p w14:paraId="765F3FD2">
            <w:pPr>
              <w:keepNext w:val="0"/>
              <w:keepLines w:val="0"/>
              <w:pageBreakBefore w:val="0"/>
              <w:kinsoku/>
              <w:overflowPunct/>
              <w:topLinePunct w:val="0"/>
              <w:autoSpaceDE/>
              <w:autoSpaceDN/>
              <w:bidi w:val="0"/>
              <w:spacing w:line="5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特别说明：投标人拟委任项目负责人为注册建造师（含一级、二级）的，须提供在电子证书使用有效期内的的纸质版电子证书。一级建造师打印电子证书后，应在个人签名处手写本人签名，未手写签名或与签名图像笔迹不一致的，该电子证书无效。</w:t>
            </w:r>
          </w:p>
          <w:p w14:paraId="36D6C99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en-US" w:eastAsia="zh-CN"/>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tc>
      </w:tr>
      <w:tr w14:paraId="073C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97" w:type="dxa"/>
            <w:vAlign w:val="center"/>
          </w:tcPr>
          <w:p w14:paraId="0ADB47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245" w:type="dxa"/>
            <w:shd w:val="clear" w:color="auto" w:fill="auto"/>
            <w:vAlign w:val="center"/>
          </w:tcPr>
          <w:p w14:paraId="3523D885">
            <w:pPr>
              <w:keepNext w:val="0"/>
              <w:keepLines w:val="0"/>
              <w:pageBreakBefore w:val="0"/>
              <w:kinsoku/>
              <w:overflowPunct/>
              <w:topLinePunct w:val="0"/>
              <w:autoSpaceDE/>
              <w:autoSpaceDN/>
              <w:bidi w:val="0"/>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售后服务</w:t>
            </w:r>
          </w:p>
        </w:tc>
        <w:tc>
          <w:tcPr>
            <w:tcW w:w="900" w:type="dxa"/>
            <w:shd w:val="clear" w:color="auto" w:fill="auto"/>
            <w:vAlign w:val="center"/>
          </w:tcPr>
          <w:p w14:paraId="4E029FCF">
            <w:pPr>
              <w:keepNext w:val="0"/>
              <w:keepLines w:val="0"/>
              <w:pageBreakBefore w:val="0"/>
              <w:kinsoku/>
              <w:overflowPunct/>
              <w:topLinePunct w:val="0"/>
              <w:autoSpaceDE/>
              <w:autoSpaceDN/>
              <w:bidi w:val="0"/>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12分</w:t>
            </w:r>
          </w:p>
        </w:tc>
        <w:tc>
          <w:tcPr>
            <w:tcW w:w="7350" w:type="dxa"/>
            <w:shd w:val="clear" w:color="auto" w:fill="auto"/>
            <w:vAlign w:val="center"/>
          </w:tcPr>
          <w:p w14:paraId="3387BB7A">
            <w:pPr>
              <w:pStyle w:val="96"/>
              <w:keepNext w:val="0"/>
              <w:keepLines w:val="0"/>
              <w:pageBreakBefore w:val="0"/>
              <w:tabs>
                <w:tab w:val="left" w:pos="164"/>
              </w:tabs>
              <w:kinsoku/>
              <w:overflowPunct/>
              <w:topLinePunct w:val="0"/>
              <w:autoSpaceDE/>
              <w:autoSpaceDN/>
              <w:bidi w:val="0"/>
              <w:spacing w:line="500" w:lineRule="exact"/>
              <w:ind w:left="4" w:right="-29"/>
              <w:rPr>
                <w:rFonts w:hint="eastAsia" w:ascii="宋体" w:hAnsi="宋体" w:eastAsia="宋体" w:cs="宋体"/>
                <w:color w:val="auto"/>
                <w:szCs w:val="21"/>
                <w:highlight w:val="none"/>
                <w:lang w:val="en-US" w:bidi="ar-SA"/>
              </w:rPr>
            </w:pPr>
            <w:r>
              <w:rPr>
                <w:rFonts w:hint="eastAsia" w:ascii="宋体" w:hAnsi="宋体" w:eastAsia="宋体" w:cs="宋体"/>
                <w:color w:val="auto"/>
                <w:szCs w:val="21"/>
                <w:highlight w:val="none"/>
                <w:lang w:val="en-US" w:bidi="ar-SA"/>
              </w:rPr>
              <w:t>1.投标人承诺在接到报修电话后12小时内解决问题的得2分。</w:t>
            </w:r>
          </w:p>
          <w:p w14:paraId="005550D6">
            <w:pPr>
              <w:keepNext w:val="0"/>
              <w:keepLines w:val="0"/>
              <w:pageBreakBefore w:val="0"/>
              <w:kinsoku/>
              <w:overflowPunct/>
              <w:topLinePunct w:val="0"/>
              <w:autoSpaceDE/>
              <w:autoSpaceDN/>
              <w:bidi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2.承诺质保期在满足招标文件要求的基础上每增加1年得5分，满分10分。1年按365天计，增加不足1年的不计分，</w:t>
            </w:r>
          </w:p>
          <w:p w14:paraId="4882B81D">
            <w:pPr>
              <w:keepNext w:val="0"/>
              <w:keepLines w:val="0"/>
              <w:pageBreakBefore w:val="0"/>
              <w:kinsoku/>
              <w:overflowPunct/>
              <w:topLinePunct w:val="0"/>
              <w:autoSpaceDE/>
              <w:autoSpaceDN/>
              <w:bidi w:val="0"/>
              <w:spacing w:line="500" w:lineRule="exact"/>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bidi="ar"/>
              </w:rPr>
              <w:t>注：投标单位须自行承诺（格式自拟），不提供不得分，在合同履行过程中的所涉及到的质保期时间均按自行承诺的期限执行。</w:t>
            </w:r>
          </w:p>
        </w:tc>
      </w:tr>
      <w:bookmarkEnd w:id="74"/>
    </w:tbl>
    <w:p w14:paraId="16CCD1EF">
      <w:pPr>
        <w:adjustRightInd w:val="0"/>
        <w:snapToGrid w:val="0"/>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6.2技术标评审细则（</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w:t>
      </w:r>
    </w:p>
    <w:tbl>
      <w:tblPr>
        <w:tblStyle w:val="36"/>
        <w:tblW w:w="10192"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45"/>
        <w:gridCol w:w="900"/>
        <w:gridCol w:w="7350"/>
      </w:tblGrid>
      <w:tr w14:paraId="1255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580DF28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45" w:type="dxa"/>
            <w:vAlign w:val="center"/>
          </w:tcPr>
          <w:p w14:paraId="2A2819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900" w:type="dxa"/>
            <w:vAlign w:val="center"/>
          </w:tcPr>
          <w:p w14:paraId="08F62EC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350" w:type="dxa"/>
            <w:vAlign w:val="center"/>
          </w:tcPr>
          <w:p w14:paraId="62AD4BB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07F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1CD3CA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245" w:type="dxa"/>
            <w:vAlign w:val="center"/>
          </w:tcPr>
          <w:p w14:paraId="42659B5F">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方案完整性与合理性</w:t>
            </w:r>
          </w:p>
        </w:tc>
        <w:tc>
          <w:tcPr>
            <w:tcW w:w="900" w:type="dxa"/>
            <w:vAlign w:val="center"/>
          </w:tcPr>
          <w:p w14:paraId="4B2A765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7350" w:type="dxa"/>
            <w:vAlign w:val="center"/>
          </w:tcPr>
          <w:p w14:paraId="1860FE6D">
            <w:pPr>
              <w:pStyle w:val="96"/>
              <w:keepNext w:val="0"/>
              <w:keepLines w:val="0"/>
              <w:pageBreakBefore w:val="0"/>
              <w:tabs>
                <w:tab w:val="left" w:pos="164"/>
              </w:tabs>
              <w:kinsoku/>
              <w:wordWrap/>
              <w:overflowPunct/>
              <w:topLinePunct w:val="0"/>
              <w:autoSpaceDE/>
              <w:autoSpaceDN/>
              <w:bidi w:val="0"/>
              <w:adjustRightInd/>
              <w:snapToGrid/>
              <w:spacing w:line="500" w:lineRule="exact"/>
              <w:ind w:left="4" w:right="-2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提供的滤池改造技术方案应全面覆盖滤头、滤料的更换流程，包括但不限于施工步骤、时间节点、质量控制措施等。方案应详细说明滤头、滤料的选型依据，确保其符合滤池运行要求（如过滤精度、反冲洗性能等）。提供详细的施工组织设计，包括设备投入、安全保障措施等内容。</w:t>
            </w:r>
            <w:r>
              <w:rPr>
                <w:rFonts w:hint="eastAsia" w:ascii="宋体" w:hAnsi="宋体" w:eastAsia="宋体" w:cs="宋体"/>
                <w:b w:val="0"/>
                <w:bCs w:val="0"/>
                <w:color w:val="auto"/>
                <w:sz w:val="21"/>
                <w:szCs w:val="21"/>
                <w:highlight w:val="none"/>
                <w:lang w:val="en-US" w:eastAsia="zh-CN"/>
              </w:rPr>
              <w:t>评标委员会进行综合评审：</w:t>
            </w:r>
          </w:p>
          <w:p w14:paraId="4D9DAB55">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方案完整、合理、可行，得10分；</w:t>
            </w:r>
          </w:p>
          <w:p w14:paraId="726A0865">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方案基本完整，但部分内容不够详细，得</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p w14:paraId="27039B20">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方案存在明显缺陷或遗漏，得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57977AEA">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4.未提供的不得分。</w:t>
            </w:r>
          </w:p>
        </w:tc>
      </w:tr>
      <w:tr w14:paraId="7189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74FB11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245" w:type="dxa"/>
            <w:vAlign w:val="center"/>
          </w:tcPr>
          <w:p w14:paraId="71C94D09">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技术创新与优化</w:t>
            </w:r>
          </w:p>
        </w:tc>
        <w:tc>
          <w:tcPr>
            <w:tcW w:w="900" w:type="dxa"/>
            <w:vAlign w:val="center"/>
          </w:tcPr>
          <w:p w14:paraId="0D9CB51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6分</w:t>
            </w:r>
          </w:p>
        </w:tc>
        <w:tc>
          <w:tcPr>
            <w:tcW w:w="7350" w:type="dxa"/>
            <w:vAlign w:val="center"/>
          </w:tcPr>
          <w:p w14:paraId="7D55F6FE">
            <w:pPr>
              <w:keepNext w:val="0"/>
              <w:keepLines w:val="0"/>
              <w:pageBreakBefore w:val="0"/>
              <w:numPr>
                <w:ilvl w:val="0"/>
                <w:numId w:val="0"/>
              </w:numPr>
              <w:kinsoku/>
              <w:wordWrap/>
              <w:overflowPunct/>
              <w:topLinePunct w:val="0"/>
              <w:autoSpaceDE/>
              <w:autoSpaceDN/>
              <w:bidi w:val="0"/>
              <w:adjustRightInd/>
              <w:snapToGrid/>
              <w:spacing w:line="500" w:lineRule="exact"/>
              <w:ind w:lef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在滤头、滤料选型或施工工艺上提出创新性建议，能够有效提升滤池性能或降低运行成本。提出针对现有滤池问题的优化方案，如解决滤料堵塞、反冲洗效果不佳等问题。</w:t>
            </w:r>
            <w:r>
              <w:rPr>
                <w:rFonts w:hint="eastAsia" w:ascii="宋体" w:hAnsi="宋体" w:eastAsia="宋体" w:cs="宋体"/>
                <w:b w:val="0"/>
                <w:bCs w:val="0"/>
                <w:color w:val="auto"/>
                <w:sz w:val="21"/>
                <w:szCs w:val="21"/>
                <w:highlight w:val="none"/>
                <w:lang w:val="en-US" w:eastAsia="zh-CN"/>
              </w:rPr>
              <w:t>评标委员会进行综合评审：</w:t>
            </w:r>
          </w:p>
          <w:p w14:paraId="420EA17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提出多项创新优化措施，且具有实际应用价值，得6分；</w:t>
            </w:r>
          </w:p>
          <w:p w14:paraId="162967C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提出少量创新优化措施，有一定参考价值，得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655BE479">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未提出创新优化措施，得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295D6BEA">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4.未提供的不得分。</w:t>
            </w:r>
          </w:p>
        </w:tc>
      </w:tr>
      <w:tr w14:paraId="617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25A6FC58">
            <w:pPr>
              <w:pStyle w:val="1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w:t>
            </w:r>
          </w:p>
        </w:tc>
        <w:tc>
          <w:tcPr>
            <w:tcW w:w="1245" w:type="dxa"/>
            <w:vAlign w:val="center"/>
          </w:tcPr>
          <w:p w14:paraId="54F3496E">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质量保障措施</w:t>
            </w:r>
          </w:p>
        </w:tc>
        <w:tc>
          <w:tcPr>
            <w:tcW w:w="900" w:type="dxa"/>
            <w:vAlign w:val="center"/>
          </w:tcPr>
          <w:p w14:paraId="1CF778D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4分</w:t>
            </w:r>
          </w:p>
        </w:tc>
        <w:tc>
          <w:tcPr>
            <w:tcW w:w="7350" w:type="dxa"/>
            <w:vAlign w:val="center"/>
          </w:tcPr>
          <w:p w14:paraId="38EA60AD">
            <w:pPr>
              <w:pStyle w:val="96"/>
              <w:keepNext w:val="0"/>
              <w:keepLines w:val="0"/>
              <w:pageBreakBefore w:val="0"/>
              <w:tabs>
                <w:tab w:val="left" w:pos="164"/>
              </w:tabs>
              <w:kinsoku/>
              <w:wordWrap/>
              <w:overflowPunct/>
              <w:topLinePunct w:val="0"/>
              <w:autoSpaceDE/>
              <w:autoSpaceDN/>
              <w:bidi w:val="0"/>
              <w:adjustRightInd/>
              <w:snapToGrid/>
              <w:spacing w:line="500" w:lineRule="exact"/>
              <w:ind w:left="4" w:right="-2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投标人提供质量保障措施，包括但不限于</w:t>
            </w:r>
            <w:r>
              <w:rPr>
                <w:rFonts w:hint="eastAsia" w:ascii="宋体" w:hAnsi="宋体" w:eastAsia="宋体" w:cs="宋体"/>
                <w:b w:val="0"/>
                <w:bCs w:val="0"/>
                <w:color w:val="auto"/>
                <w:sz w:val="21"/>
                <w:szCs w:val="21"/>
                <w:highlight w:val="none"/>
              </w:rPr>
              <w:t>质量检测流程，包括原材料检验、施工过程中的质量抽检等。</w:t>
            </w:r>
            <w:r>
              <w:rPr>
                <w:rFonts w:hint="eastAsia" w:ascii="宋体" w:hAnsi="宋体" w:eastAsia="宋体" w:cs="宋体"/>
                <w:b w:val="0"/>
                <w:bCs w:val="0"/>
                <w:color w:val="auto"/>
                <w:sz w:val="21"/>
                <w:szCs w:val="21"/>
                <w:highlight w:val="none"/>
                <w:lang w:val="en-US" w:eastAsia="zh-CN"/>
              </w:rPr>
              <w:t>评标委员会进行综合评审：</w:t>
            </w:r>
          </w:p>
          <w:p w14:paraId="46EB01CA">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质量保障措施完善，得4分</w:t>
            </w:r>
            <w:r>
              <w:rPr>
                <w:rFonts w:hint="eastAsia" w:ascii="宋体" w:hAnsi="宋体" w:eastAsia="宋体" w:cs="宋体"/>
                <w:b w:val="0"/>
                <w:bCs w:val="0"/>
                <w:color w:val="auto"/>
                <w:sz w:val="21"/>
                <w:szCs w:val="21"/>
                <w:highlight w:val="none"/>
                <w:lang w:eastAsia="zh-CN"/>
              </w:rPr>
              <w:t>；</w:t>
            </w:r>
          </w:p>
          <w:p w14:paraId="63659796">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质量保障措施基本完善，得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14:paraId="3A9E72AF">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质量保障措施不明确</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得2分；</w:t>
            </w:r>
          </w:p>
          <w:p w14:paraId="4AEE3C7A">
            <w:pPr>
              <w:pStyle w:val="96"/>
              <w:keepNext w:val="0"/>
              <w:keepLines w:val="0"/>
              <w:pageBreakBefore w:val="0"/>
              <w:tabs>
                <w:tab w:val="left" w:pos="164"/>
              </w:tabs>
              <w:kinsoku/>
              <w:wordWrap/>
              <w:overflowPunct/>
              <w:topLinePunct w:val="0"/>
              <w:autoSpaceDE/>
              <w:autoSpaceDN/>
              <w:bidi w:val="0"/>
              <w:adjustRightInd/>
              <w:snapToGrid/>
              <w:spacing w:line="500" w:lineRule="exact"/>
              <w:ind w:left="4" w:leftChars="0" w:right="-29" w:right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4.未提供的不得分。</w:t>
            </w:r>
          </w:p>
        </w:tc>
      </w:tr>
      <w:tr w14:paraId="121F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vAlign w:val="center"/>
          </w:tcPr>
          <w:p w14:paraId="45FA7336">
            <w:pPr>
              <w:pStyle w:val="14"/>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w:t>
            </w:r>
          </w:p>
        </w:tc>
        <w:tc>
          <w:tcPr>
            <w:tcW w:w="1245" w:type="dxa"/>
            <w:vAlign w:val="center"/>
          </w:tcPr>
          <w:p w14:paraId="2735C5ED">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安全管理制度</w:t>
            </w:r>
          </w:p>
        </w:tc>
        <w:tc>
          <w:tcPr>
            <w:tcW w:w="900" w:type="dxa"/>
            <w:vAlign w:val="center"/>
          </w:tcPr>
          <w:p w14:paraId="0ABCCC8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4分</w:t>
            </w:r>
          </w:p>
        </w:tc>
        <w:tc>
          <w:tcPr>
            <w:tcW w:w="7350" w:type="dxa"/>
            <w:vAlign w:val="center"/>
          </w:tcPr>
          <w:p w14:paraId="128C126E">
            <w:pPr>
              <w:pStyle w:val="96"/>
              <w:keepNext w:val="0"/>
              <w:keepLines w:val="0"/>
              <w:pageBreakBefore w:val="0"/>
              <w:tabs>
                <w:tab w:val="left" w:pos="164"/>
              </w:tabs>
              <w:kinsoku/>
              <w:wordWrap/>
              <w:overflowPunct/>
              <w:topLinePunct w:val="0"/>
              <w:autoSpaceDE/>
              <w:autoSpaceDN/>
              <w:bidi w:val="0"/>
              <w:adjustRightInd/>
              <w:snapToGrid/>
              <w:spacing w:line="500" w:lineRule="exact"/>
              <w:ind w:left="4" w:right="-2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提供完善的安全管理制度，包括安全责任制度、安全检查制度、安全教育培训制度等。</w:t>
            </w:r>
            <w:r>
              <w:rPr>
                <w:rFonts w:hint="eastAsia" w:ascii="宋体" w:hAnsi="宋体" w:eastAsia="宋体" w:cs="宋体"/>
                <w:b w:val="0"/>
                <w:bCs w:val="0"/>
                <w:color w:val="auto"/>
                <w:sz w:val="21"/>
                <w:szCs w:val="21"/>
                <w:highlight w:val="none"/>
                <w:lang w:val="en-US" w:eastAsia="zh-CN"/>
              </w:rPr>
              <w:t>评标委员会进行综合评审：</w:t>
            </w:r>
          </w:p>
          <w:p w14:paraId="3A833CF3">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安全管理制度完善，执行记录完整，得4分；</w:t>
            </w:r>
          </w:p>
          <w:p w14:paraId="379A05ED">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安全管理制度基本完善，执行记录不完整，得3分；</w:t>
            </w:r>
          </w:p>
          <w:p w14:paraId="7F7A0FBF">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安全管理制度不完善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14:paraId="4785C7B6">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4.未提供的不得分。</w:t>
            </w:r>
          </w:p>
        </w:tc>
      </w:tr>
      <w:tr w14:paraId="28C6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shd w:val="clear" w:color="auto" w:fill="auto"/>
            <w:vAlign w:val="center"/>
          </w:tcPr>
          <w:p w14:paraId="197631C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p>
        </w:tc>
        <w:tc>
          <w:tcPr>
            <w:tcW w:w="1245" w:type="dxa"/>
            <w:shd w:val="clear" w:color="auto" w:fill="auto"/>
            <w:vAlign w:val="center"/>
          </w:tcPr>
          <w:p w14:paraId="3A453290">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安全防护措施</w:t>
            </w:r>
          </w:p>
        </w:tc>
        <w:tc>
          <w:tcPr>
            <w:tcW w:w="900" w:type="dxa"/>
            <w:shd w:val="clear" w:color="auto" w:fill="auto"/>
            <w:vAlign w:val="center"/>
          </w:tcPr>
          <w:p w14:paraId="47574947">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 xml:space="preserve">3分 </w:t>
            </w:r>
          </w:p>
        </w:tc>
        <w:tc>
          <w:tcPr>
            <w:tcW w:w="7350" w:type="dxa"/>
            <w:shd w:val="clear" w:color="auto" w:fill="auto"/>
            <w:vAlign w:val="center"/>
          </w:tcPr>
          <w:p w14:paraId="3CD9205B">
            <w:pPr>
              <w:pStyle w:val="96"/>
              <w:keepNext w:val="0"/>
              <w:keepLines w:val="0"/>
              <w:pageBreakBefore w:val="0"/>
              <w:tabs>
                <w:tab w:val="left" w:pos="164"/>
              </w:tabs>
              <w:kinsoku/>
              <w:wordWrap/>
              <w:overflowPunct/>
              <w:topLinePunct w:val="0"/>
              <w:autoSpaceDE/>
              <w:autoSpaceDN/>
              <w:bidi w:val="0"/>
              <w:adjustRightInd/>
              <w:snapToGrid/>
              <w:spacing w:line="500" w:lineRule="exact"/>
              <w:ind w:left="4" w:right="-2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明确施工现场的安全防护措施，包括但不限于安全围栏、警示标志、防护用品配备等。提供安全防护措施的具体实施方案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评标委员会进行综合评审：</w:t>
            </w:r>
          </w:p>
          <w:p w14:paraId="050C958E">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安全防护措施全面，实施方案详细，得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164593F7">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安全防护措施基本完善，实施方案较简单，得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265AC78">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安全防护措施不完善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p w14:paraId="0BC60ADF">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rPr>
              <w:t>4.未提供的不得分。</w:t>
            </w:r>
          </w:p>
        </w:tc>
      </w:tr>
      <w:tr w14:paraId="147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97" w:type="dxa"/>
            <w:shd w:val="clear" w:color="auto" w:fill="auto"/>
            <w:vAlign w:val="center"/>
          </w:tcPr>
          <w:p w14:paraId="165BA8E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6</w:t>
            </w:r>
          </w:p>
        </w:tc>
        <w:tc>
          <w:tcPr>
            <w:tcW w:w="1245" w:type="dxa"/>
            <w:shd w:val="clear" w:color="auto" w:fill="auto"/>
            <w:vAlign w:val="center"/>
          </w:tcPr>
          <w:p w14:paraId="15C13464">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应急预案</w:t>
            </w:r>
          </w:p>
        </w:tc>
        <w:tc>
          <w:tcPr>
            <w:tcW w:w="900" w:type="dxa"/>
            <w:shd w:val="clear" w:color="auto" w:fill="auto"/>
            <w:vAlign w:val="center"/>
          </w:tcPr>
          <w:p w14:paraId="3D8C5E5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3分</w:t>
            </w:r>
          </w:p>
        </w:tc>
        <w:tc>
          <w:tcPr>
            <w:tcW w:w="7350" w:type="dxa"/>
            <w:shd w:val="clear" w:color="auto" w:fill="auto"/>
            <w:vAlign w:val="center"/>
          </w:tcPr>
          <w:p w14:paraId="10A974C3">
            <w:pPr>
              <w:pStyle w:val="96"/>
              <w:keepNext w:val="0"/>
              <w:keepLines w:val="0"/>
              <w:pageBreakBefore w:val="0"/>
              <w:tabs>
                <w:tab w:val="left" w:pos="164"/>
              </w:tabs>
              <w:kinsoku/>
              <w:wordWrap/>
              <w:overflowPunct/>
              <w:topLinePunct w:val="0"/>
              <w:autoSpaceDE/>
              <w:autoSpaceDN/>
              <w:bidi w:val="0"/>
              <w:adjustRightInd/>
              <w:snapToGrid/>
              <w:spacing w:line="500" w:lineRule="exact"/>
              <w:ind w:left="4" w:right="-2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w:t>
            </w:r>
            <w:r>
              <w:rPr>
                <w:rFonts w:hint="eastAsia" w:ascii="宋体" w:hAnsi="宋体" w:eastAsia="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提供针对施工过程中可能出现的安全事故的应急预案，包括应急组织架构、应急响应流程、应急物资配备等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评标委员会进行综合评审：</w:t>
            </w:r>
          </w:p>
          <w:p w14:paraId="56D1773D">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1.应急预案完善，演练记录完整，得3分；</w:t>
            </w:r>
          </w:p>
          <w:p w14:paraId="2D8088AD">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2.应急预案基本完善，演练记录不完整，得2分；</w:t>
            </w:r>
          </w:p>
          <w:p w14:paraId="153F444E">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right="-29"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3.应急预案不完善，得1分</w:t>
            </w:r>
          </w:p>
          <w:p w14:paraId="3B89A75A">
            <w:pPr>
              <w:pStyle w:val="96"/>
              <w:keepNext w:val="0"/>
              <w:keepLines w:val="0"/>
              <w:pageBreakBefore w:val="0"/>
              <w:numPr>
                <w:ilvl w:val="0"/>
                <w:numId w:val="0"/>
              </w:numPr>
              <w:tabs>
                <w:tab w:val="left" w:pos="164"/>
              </w:tabs>
              <w:kinsoku/>
              <w:wordWrap/>
              <w:overflowPunct/>
              <w:topLinePunct w:val="0"/>
              <w:autoSpaceDE/>
              <w:autoSpaceDN/>
              <w:bidi w:val="0"/>
              <w:adjustRightInd/>
              <w:snapToGrid/>
              <w:spacing w:line="500" w:lineRule="exact"/>
              <w:ind w:left="0" w:leftChars="0" w:right="-29" w:rightChars="0" w:firstLine="0" w:firstLineChars="0"/>
              <w:rPr>
                <w:rFonts w:hint="eastAsia" w:ascii="宋体" w:hAnsi="宋体" w:eastAsia="宋体" w:cs="宋体"/>
                <w:b w:val="0"/>
                <w:bCs w:val="0"/>
                <w:color w:val="auto"/>
                <w:kern w:val="2"/>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rPr>
              <w:t>4.未提供的不得分。</w:t>
            </w:r>
          </w:p>
        </w:tc>
      </w:tr>
      <w:tr w14:paraId="73F6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92" w:type="dxa"/>
            <w:gridSpan w:val="4"/>
            <w:vAlign w:val="center"/>
          </w:tcPr>
          <w:p w14:paraId="656D20B7">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注：1.该项由专家评委评审打分，取所有评委评分中分别去掉一个最高和最低评分后的平均值为最终得分，保留两位小数点，第三位四舍五入。</w:t>
            </w:r>
          </w:p>
          <w:p w14:paraId="4D28200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5616E91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 技术标暗标不设空白页。技术标投标文件封面不出现投标人、法定代表人签章内容，格式以系统设置为准。正文必须按招标文件要求的顺序进行排版；</w:t>
            </w:r>
          </w:p>
          <w:p w14:paraId="502B260B">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技术标暗标正文文字排版统一使用中文宋体字体，文字为白底黑色，图表采用黑白灰色（不得采用彩色）；文字部分不得插入任何图表（可以用“见附图x”或“见附表x”说明）。所有附图、附表必须依次附在各章对应评分点内容的文末，计算在页数要求内；</w:t>
            </w:r>
          </w:p>
          <w:p w14:paraId="05BA278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792E1175">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3.技术标暗标文件的格式、制作不符合上述要求的，每一分项扣0.2分。技术标实行暗标的，对技术标（暗标）部分不予澄清、说明或者补正。</w:t>
            </w:r>
          </w:p>
          <w:p w14:paraId="55BC0E0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rPr>
              <w:t>技术标的</w:t>
            </w:r>
            <w:r>
              <w:rPr>
                <w:rFonts w:hint="eastAsia" w:ascii="宋体" w:hAnsi="宋体" w:eastAsia="宋体" w:cs="宋体"/>
                <w:color w:val="auto"/>
                <w:kern w:val="0"/>
                <w:sz w:val="21"/>
                <w:szCs w:val="21"/>
                <w:highlight w:val="none"/>
                <w:lang w:val="en-US" w:eastAsia="zh-CN"/>
              </w:rPr>
              <w:t>每个</w:t>
            </w:r>
            <w:r>
              <w:rPr>
                <w:rFonts w:hint="eastAsia" w:ascii="宋体" w:hAnsi="宋体" w:cs="宋体"/>
                <w:color w:val="auto"/>
                <w:kern w:val="0"/>
                <w:sz w:val="21"/>
                <w:szCs w:val="21"/>
                <w:highlight w:val="none"/>
                <w:lang w:val="en-US" w:eastAsia="zh-CN"/>
              </w:rPr>
              <w:t>评分因素</w:t>
            </w:r>
            <w:r>
              <w:rPr>
                <w:rFonts w:hint="eastAsia" w:ascii="宋体" w:hAnsi="宋体" w:eastAsia="宋体" w:cs="宋体"/>
                <w:color w:val="auto"/>
                <w:kern w:val="0"/>
                <w:sz w:val="21"/>
                <w:szCs w:val="21"/>
                <w:highlight w:val="none"/>
              </w:rPr>
              <w:t>页数不多于</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页</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具体篇幅(字数)要求及扣分标准（扣分值为0.2分）。偏离规定标准的，评标委员会应酌情扣分。</w:t>
            </w:r>
          </w:p>
          <w:p w14:paraId="39231549">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w:t>
            </w:r>
            <w:r>
              <w:rPr>
                <w:rFonts w:hint="eastAsia" w:ascii="宋体" w:hAnsi="宋体" w:eastAsia="宋体" w:cs="宋体"/>
                <w:color w:val="auto"/>
                <w:sz w:val="21"/>
                <w:szCs w:val="21"/>
                <w:highlight w:val="none"/>
              </w:rPr>
              <w:t>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仍按零分处理。</w:t>
            </w:r>
          </w:p>
          <w:p w14:paraId="0CED8DA5">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如所有投标企业技术标都出现能反映企业信息等相关内容的，该项目流标。</w:t>
            </w:r>
          </w:p>
        </w:tc>
      </w:tr>
    </w:tbl>
    <w:p w14:paraId="474D3579">
      <w:pPr>
        <w:adjustRightInd w:val="0"/>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6.3商务标评审细则（</w:t>
      </w:r>
      <w:r>
        <w:rPr>
          <w:rFonts w:hint="eastAsia" w:ascii="宋体" w:hAnsi="宋体" w:cs="宋体"/>
          <w:b/>
          <w:bCs/>
          <w:color w:val="auto"/>
          <w:szCs w:val="21"/>
          <w:highlight w:val="none"/>
          <w:lang w:val="en-US" w:eastAsia="zh-CN"/>
        </w:rPr>
        <w:t>40</w:t>
      </w:r>
      <w:r>
        <w:rPr>
          <w:rFonts w:hint="eastAsia" w:ascii="宋体" w:hAnsi="宋体" w:cs="宋体"/>
          <w:b/>
          <w:bCs/>
          <w:color w:val="auto"/>
          <w:szCs w:val="21"/>
          <w:highlight w:val="none"/>
        </w:rPr>
        <w:t>分）</w:t>
      </w:r>
    </w:p>
    <w:tbl>
      <w:tblPr>
        <w:tblStyle w:val="36"/>
        <w:tblW w:w="9929"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584"/>
      </w:tblGrid>
      <w:tr w14:paraId="5A4A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14:paraId="74D80CAF">
            <w:pPr>
              <w:spacing w:line="500" w:lineRule="exact"/>
              <w:jc w:val="center"/>
              <w:rPr>
                <w:rFonts w:ascii="宋体" w:hAnsi="宋体" w:cs="宋体"/>
                <w:b/>
                <w:bCs/>
                <w:color w:val="auto"/>
                <w:highlight w:val="none"/>
              </w:rPr>
            </w:pPr>
            <w:bookmarkStart w:id="76" w:name="_Toc23311"/>
            <w:bookmarkStart w:id="77" w:name="_Toc449028881"/>
            <w:bookmarkStart w:id="78" w:name="_Toc58430321"/>
            <w:r>
              <w:rPr>
                <w:rFonts w:hint="eastAsia" w:ascii="宋体" w:hAnsi="宋体" w:cs="宋体"/>
                <w:b/>
                <w:bCs/>
                <w:color w:val="auto"/>
                <w:highlight w:val="none"/>
              </w:rPr>
              <w:t>评分因素</w:t>
            </w:r>
          </w:p>
        </w:tc>
        <w:tc>
          <w:tcPr>
            <w:tcW w:w="8584" w:type="dxa"/>
            <w:vAlign w:val="center"/>
          </w:tcPr>
          <w:p w14:paraId="6C5F063D">
            <w:pPr>
              <w:spacing w:line="500" w:lineRule="exact"/>
              <w:jc w:val="center"/>
              <w:rPr>
                <w:rFonts w:ascii="宋体" w:hAnsi="宋体" w:cs="宋体"/>
                <w:b/>
                <w:bCs/>
                <w:color w:val="auto"/>
                <w:highlight w:val="none"/>
              </w:rPr>
            </w:pPr>
            <w:r>
              <w:rPr>
                <w:rFonts w:hint="eastAsia" w:ascii="宋体" w:hAnsi="宋体" w:cs="宋体"/>
                <w:b/>
                <w:bCs/>
                <w:color w:val="auto"/>
                <w:highlight w:val="none"/>
              </w:rPr>
              <w:t>评审细则</w:t>
            </w:r>
          </w:p>
        </w:tc>
      </w:tr>
      <w:tr w14:paraId="1778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1345" w:type="dxa"/>
            <w:vAlign w:val="center"/>
          </w:tcPr>
          <w:p w14:paraId="443F7F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商务标</w:t>
            </w:r>
          </w:p>
          <w:p w14:paraId="7C8A304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8584" w:type="dxa"/>
          </w:tcPr>
          <w:p w14:paraId="03830FA9">
            <w:pPr>
              <w:tabs>
                <w:tab w:val="left" w:pos="1080"/>
              </w:tabs>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招标人设置投标报价最高限价，各投标人有效报价不得高于最高限价，否则，其投标文件按无效标处理。</w:t>
            </w:r>
          </w:p>
          <w:p w14:paraId="65CBC6E1">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1、评审基准价=所有有效投标人的最低报价；其得分为满分；</w:t>
            </w:r>
          </w:p>
          <w:p w14:paraId="021A31BB">
            <w:pPr>
              <w:tabs>
                <w:tab w:val="left" w:pos="108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2、其它报价得分=评审基准价/投标报价*满分，小数点后保留两位小数，第三位四舍五入；</w:t>
            </w:r>
          </w:p>
          <w:p w14:paraId="619BCEB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3、本项分值由评审委员会负责组织计算。</w:t>
            </w:r>
          </w:p>
        </w:tc>
      </w:tr>
    </w:tbl>
    <w:p w14:paraId="4A0018BB">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五、推荐中标候选人</w:t>
      </w:r>
      <w:bookmarkEnd w:id="75"/>
      <w:bookmarkEnd w:id="76"/>
      <w:bookmarkEnd w:id="77"/>
      <w:bookmarkEnd w:id="78"/>
    </w:p>
    <w:p w14:paraId="7E233B3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7.评标委员会按资信、技术及商务三部分得分之和从高到低按顺序，推荐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名中标候选人。 </w:t>
      </w:r>
    </w:p>
    <w:p w14:paraId="34F6BEF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7.1总得分相同的，按报价由低到高顺序排列。总得分且报价相同的并列，由招标人现场采取随机摇号的方式确定中标候选人。</w:t>
      </w:r>
    </w:p>
    <w:p w14:paraId="530EB5F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7.2在同等条件、同等价格的情况下，所投产品为节能产品、环境标志产品或节能产品、环境标志产品数量多者优先。（本项目不采用）</w:t>
      </w:r>
    </w:p>
    <w:p w14:paraId="5E27CC3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8AFF3DE">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18EAC0E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4889A8C9">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30B70707">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0086CC8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0797BEB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F5E5E0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26C737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08A3BD8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5820DC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14EA35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51EBACE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2A3CFF1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085495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15C7A1F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362A1CC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04ACB7C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4525ED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213AFAF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3397B9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3BFDA68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0740F76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6A98E7F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7C9DDE0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43774D6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7C9A850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216B066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1EFCEF1A">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AA6554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5BCB95D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3A1A255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5D9869EE">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2A52149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4EBB00D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7CCA709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48EACE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57531BA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544BAA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4D90363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42A2A34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5E58D861">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22340"/>
      <w:bookmarkStart w:id="81" w:name="_Toc449028945"/>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4FFA4967">
      <w:pPr>
        <w:numPr>
          <w:ilvl w:val="0"/>
          <w:numId w:val="9"/>
        </w:numPr>
        <w:spacing w:before="156" w:beforeLines="50" w:after="156" w:afterLines="50" w:line="440" w:lineRule="exact"/>
        <w:jc w:val="center"/>
        <w:outlineLvl w:val="2"/>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采购</w:t>
      </w:r>
      <w:r>
        <w:rPr>
          <w:rFonts w:hint="eastAsia" w:ascii="宋体" w:hAnsi="宋体" w:cs="宋体"/>
          <w:b/>
          <w:color w:val="auto"/>
          <w:sz w:val="28"/>
          <w:szCs w:val="28"/>
          <w:highlight w:val="none"/>
          <w:lang w:val="en-US" w:eastAsia="zh-CN"/>
        </w:rPr>
        <w:t>内容</w:t>
      </w:r>
    </w:p>
    <w:p w14:paraId="0E97C87E">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482" w:firstLineChars="200"/>
        <w:jc w:val="left"/>
        <w:textAlignment w:val="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1.项目概况</w:t>
      </w:r>
    </w:p>
    <w:p w14:paraId="0C35C2F5">
      <w:pPr>
        <w:spacing w:line="500" w:lineRule="exact"/>
        <w:ind w:firstLine="420" w:firstLineChars="200"/>
        <w:jc w:val="left"/>
        <w:rPr>
          <w:rFonts w:hint="eastAsia" w:ascii="宋体" w:hAnsi="宋体" w:eastAsia="宋体" w:cs="宋体"/>
          <w:color w:val="auto"/>
          <w:szCs w:val="21"/>
          <w:highlight w:val="none"/>
        </w:rPr>
      </w:pPr>
      <w:bookmarkStart w:id="82" w:name="OLE_LINK2"/>
      <w:r>
        <w:rPr>
          <w:rFonts w:hint="eastAsia" w:ascii="宋体" w:hAnsi="宋体" w:eastAsia="宋体" w:cs="宋体"/>
          <w:color w:val="auto"/>
          <w:szCs w:val="21"/>
          <w:highlight w:val="none"/>
        </w:rPr>
        <w:t>滁州自来水有限公司西涧湖水厂二车间滤池为双阀滤池，共16组，每组平面尺寸为6.3m×6.2m，过滤面积39.06 m2,设计滤速7m/h。滤料为均质石英砂滤料，砾石垫层厚度10cm，粒径2-4mm,石英砂滤料厚度110cm，粒径0.8-1.2mm。由于使用时间久远，部分滤池出现滤头堵塞、滤板损坏、滤梁断裂等情况，现计划对3组滤池进行改造。</w:t>
      </w:r>
    </w:p>
    <w:p w14:paraId="6750882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滁州自来水公司第三自来水厂一期滤池于2011年10月建设，V型滤池，共4组，单格有效过滤面积70m2,设计滤速8m/h。滤料为均质石英砂滤料，支撑层厚度50mm（砾石粒径2-4mm)，石英砂滤料厚度1400mm，粒径0.9-1.2mm。由于使用时间久远，出现曝气不均匀，跑滤料，滤板老化现象，现计划对4组滤池滤板拆除，改为整体浇筑滤板，更换滤头、滤料。同时对进出水阀门进行更换。</w:t>
      </w:r>
    </w:p>
    <w:p w14:paraId="6135E8FE">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滁州自来水公司第四自来水厂</w:t>
      </w:r>
      <w:r>
        <w:rPr>
          <w:rFonts w:hint="eastAsia" w:ascii="宋体" w:hAnsi="宋体" w:eastAsia="宋体" w:cs="宋体"/>
          <w:color w:val="auto"/>
          <w:szCs w:val="21"/>
          <w:highlight w:val="none"/>
          <w:lang w:val="en-US" w:eastAsia="zh-CN"/>
        </w:rPr>
        <w:t>V型</w:t>
      </w:r>
      <w:r>
        <w:rPr>
          <w:rFonts w:hint="eastAsia" w:ascii="宋体" w:hAnsi="宋体" w:eastAsia="宋体" w:cs="宋体"/>
          <w:color w:val="auto"/>
          <w:szCs w:val="21"/>
          <w:highlight w:val="none"/>
        </w:rPr>
        <w:t>滤池由于使用时间久远，出现曝气不均匀，跑滤料现象，现计划对4组滤池进行现浇层检查维修，更换滤头、滤料。</w:t>
      </w:r>
      <w:r>
        <w:rPr>
          <w:rFonts w:hint="eastAsia" w:ascii="宋体" w:hAnsi="宋体" w:eastAsia="宋体" w:cs="宋体"/>
          <w:color w:val="auto"/>
          <w:szCs w:val="21"/>
          <w:highlight w:val="none"/>
          <w:lang w:val="en-US" w:eastAsia="zh-CN"/>
        </w:rPr>
        <w:t>滤池</w:t>
      </w:r>
      <w:r>
        <w:rPr>
          <w:rFonts w:hint="eastAsia" w:ascii="宋体" w:hAnsi="宋体" w:eastAsia="宋体" w:cs="宋体"/>
          <w:color w:val="auto"/>
          <w:szCs w:val="21"/>
          <w:highlight w:val="none"/>
        </w:rPr>
        <w:t>单格有效过滤面积77.06 m2,设计滤速7.59m/h。滤料为均质石英砂滤料，支撑层厚度150mm（粒径2-4mm粗砂,4-8mm砾石，各75mm)，石英砂滤料厚度1300mm，粒径0.8-1.2mm。</w:t>
      </w:r>
      <w:bookmarkEnd w:id="82"/>
    </w:p>
    <w:p w14:paraId="16EBE71A">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2.货物清单</w:t>
      </w:r>
    </w:p>
    <w:p w14:paraId="152145B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2.1西涧湖水厂二车间每组滤池改造涉及的设备名称、规格型号、材质、数量、备注 如下： </w:t>
      </w:r>
      <w:r>
        <w:rPr>
          <w:rFonts w:hint="eastAsia" w:ascii="宋体" w:hAnsi="宋体" w:eastAsia="宋体" w:cs="宋体"/>
          <w:b/>
          <w:bCs/>
          <w:color w:val="auto"/>
          <w:sz w:val="21"/>
          <w:szCs w:val="21"/>
          <w:highlight w:val="none"/>
        </w:rPr>
        <w:t xml:space="preserve">  </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441"/>
        <w:gridCol w:w="1791"/>
        <w:gridCol w:w="668"/>
        <w:gridCol w:w="794"/>
        <w:gridCol w:w="3913"/>
      </w:tblGrid>
      <w:tr w14:paraId="6F82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63485E4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80" w:type="pct"/>
            <w:vAlign w:val="center"/>
          </w:tcPr>
          <w:p w14:paraId="00A1695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944" w:type="pct"/>
            <w:vAlign w:val="center"/>
          </w:tcPr>
          <w:p w14:paraId="1F2261D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364" w:type="pct"/>
            <w:vAlign w:val="center"/>
          </w:tcPr>
          <w:p w14:paraId="42CD391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31" w:type="pct"/>
            <w:vAlign w:val="center"/>
          </w:tcPr>
          <w:p w14:paraId="4653AB1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2110" w:type="pct"/>
            <w:vAlign w:val="center"/>
          </w:tcPr>
          <w:p w14:paraId="3D2AA5D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     注</w:t>
            </w:r>
          </w:p>
        </w:tc>
      </w:tr>
      <w:tr w14:paraId="4695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05B638A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0" w:type="pct"/>
            <w:vAlign w:val="center"/>
          </w:tcPr>
          <w:p w14:paraId="0BD099D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长柄滤头</w:t>
            </w:r>
          </w:p>
        </w:tc>
        <w:tc>
          <w:tcPr>
            <w:tcW w:w="944" w:type="pct"/>
            <w:vAlign w:val="center"/>
          </w:tcPr>
          <w:p w14:paraId="6019AAB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QS-1型、L=292mm</w:t>
            </w:r>
          </w:p>
        </w:tc>
        <w:tc>
          <w:tcPr>
            <w:tcW w:w="364" w:type="pct"/>
            <w:vAlign w:val="center"/>
          </w:tcPr>
          <w:p w14:paraId="68506DC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31" w:type="pct"/>
            <w:vAlign w:val="center"/>
          </w:tcPr>
          <w:p w14:paraId="1CD360B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2310</w:t>
            </w:r>
          </w:p>
        </w:tc>
        <w:tc>
          <w:tcPr>
            <w:tcW w:w="2110" w:type="pct"/>
            <w:vAlign w:val="center"/>
          </w:tcPr>
          <w:p w14:paraId="783FB01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材质：ABS</w:t>
            </w:r>
          </w:p>
        </w:tc>
      </w:tr>
      <w:tr w14:paraId="3610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192A7B4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80" w:type="pct"/>
            <w:vAlign w:val="center"/>
          </w:tcPr>
          <w:p w14:paraId="234EB46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w:t>
            </w:r>
          </w:p>
        </w:tc>
        <w:tc>
          <w:tcPr>
            <w:tcW w:w="944" w:type="pct"/>
            <w:vAlign w:val="center"/>
          </w:tcPr>
          <w:p w14:paraId="13C7D82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1010*1000*100mm</w:t>
            </w:r>
          </w:p>
        </w:tc>
        <w:tc>
          <w:tcPr>
            <w:tcW w:w="364" w:type="pct"/>
            <w:vAlign w:val="center"/>
          </w:tcPr>
          <w:p w14:paraId="4ED1AF6B">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431" w:type="pct"/>
            <w:vAlign w:val="center"/>
          </w:tcPr>
          <w:p w14:paraId="4668784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2110" w:type="pct"/>
            <w:vAlign w:val="center"/>
          </w:tcPr>
          <w:p w14:paraId="441234E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双向双层10#螺纹钢、水泥标号C30、立体模浇筑，并含固定安装附件</w:t>
            </w:r>
          </w:p>
        </w:tc>
      </w:tr>
      <w:tr w14:paraId="408C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621DCB8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80" w:type="pct"/>
            <w:vAlign w:val="center"/>
          </w:tcPr>
          <w:p w14:paraId="25188D6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石英砂</w:t>
            </w:r>
          </w:p>
        </w:tc>
        <w:tc>
          <w:tcPr>
            <w:tcW w:w="944" w:type="pct"/>
            <w:vAlign w:val="center"/>
          </w:tcPr>
          <w:p w14:paraId="6BA64D0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0.8-1.2mm</w:t>
            </w:r>
          </w:p>
        </w:tc>
        <w:tc>
          <w:tcPr>
            <w:tcW w:w="364" w:type="pct"/>
            <w:vAlign w:val="center"/>
          </w:tcPr>
          <w:p w14:paraId="38D7E679">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29E1FF3B">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2110" w:type="pct"/>
            <w:vAlign w:val="center"/>
          </w:tcPr>
          <w:p w14:paraId="7B10DA3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p>
        </w:tc>
      </w:tr>
      <w:tr w14:paraId="6EF1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41AF9B9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80" w:type="pct"/>
            <w:vAlign w:val="center"/>
          </w:tcPr>
          <w:p w14:paraId="361909C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w:t>
            </w:r>
          </w:p>
        </w:tc>
        <w:tc>
          <w:tcPr>
            <w:tcW w:w="944" w:type="pct"/>
            <w:vAlign w:val="center"/>
          </w:tcPr>
          <w:p w14:paraId="63B353C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2-4mm</w:t>
            </w:r>
          </w:p>
        </w:tc>
        <w:tc>
          <w:tcPr>
            <w:tcW w:w="364" w:type="pct"/>
            <w:vAlign w:val="center"/>
          </w:tcPr>
          <w:p w14:paraId="4C65A4D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2FD3943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10" w:type="pct"/>
            <w:vAlign w:val="center"/>
          </w:tcPr>
          <w:p w14:paraId="2F1EA4AB">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p>
        </w:tc>
      </w:tr>
      <w:tr w14:paraId="4620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46BEB8D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80" w:type="pct"/>
            <w:vAlign w:val="center"/>
          </w:tcPr>
          <w:p w14:paraId="2BC07CF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清理石英砂</w:t>
            </w:r>
          </w:p>
        </w:tc>
        <w:tc>
          <w:tcPr>
            <w:tcW w:w="944" w:type="pct"/>
            <w:vAlign w:val="center"/>
          </w:tcPr>
          <w:p w14:paraId="4E6C62DA">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p>
        </w:tc>
        <w:tc>
          <w:tcPr>
            <w:tcW w:w="364" w:type="pct"/>
            <w:vAlign w:val="center"/>
          </w:tcPr>
          <w:p w14:paraId="34DF396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161948E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w:t>
            </w:r>
          </w:p>
        </w:tc>
        <w:tc>
          <w:tcPr>
            <w:tcW w:w="2110" w:type="pct"/>
            <w:vAlign w:val="center"/>
          </w:tcPr>
          <w:p w14:paraId="0E9F643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p>
        </w:tc>
      </w:tr>
      <w:tr w14:paraId="090F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38B5ABB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80" w:type="pct"/>
            <w:vAlign w:val="center"/>
          </w:tcPr>
          <w:p w14:paraId="11449BD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滤梁检查维修</w:t>
            </w:r>
          </w:p>
        </w:tc>
        <w:tc>
          <w:tcPr>
            <w:tcW w:w="3848" w:type="pct"/>
            <w:gridSpan w:val="4"/>
            <w:vAlign w:val="center"/>
          </w:tcPr>
          <w:p w14:paraId="23BC38B0">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检查有无损坏，如有则须修复，产生费用含在投标总价中，不再单独计费。</w:t>
            </w:r>
          </w:p>
        </w:tc>
      </w:tr>
      <w:tr w14:paraId="49C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341BE3F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80" w:type="pct"/>
            <w:vAlign w:val="center"/>
          </w:tcPr>
          <w:p w14:paraId="4B77984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旧滤料清理</w:t>
            </w:r>
          </w:p>
        </w:tc>
        <w:tc>
          <w:tcPr>
            <w:tcW w:w="3848" w:type="pct"/>
            <w:gridSpan w:val="4"/>
            <w:vAlign w:val="center"/>
          </w:tcPr>
          <w:p w14:paraId="4CDE2AB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旧滤料清理并转运至厂区内指定地点，旧滤板等清运出厂，所产生费用含在投标总价中，不再单独计费。</w:t>
            </w:r>
          </w:p>
        </w:tc>
      </w:tr>
    </w:tbl>
    <w:p w14:paraId="5843911F">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2.2第四水厂每组滤池改造涉及的设备名称、规格型号、材质、数量、备注 如下：</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642"/>
        <w:gridCol w:w="1560"/>
        <w:gridCol w:w="676"/>
        <w:gridCol w:w="801"/>
        <w:gridCol w:w="3920"/>
      </w:tblGrid>
      <w:tr w14:paraId="111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14BB850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84" w:type="pct"/>
            <w:vAlign w:val="center"/>
          </w:tcPr>
          <w:p w14:paraId="6D857E1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840" w:type="pct"/>
            <w:vAlign w:val="center"/>
          </w:tcPr>
          <w:p w14:paraId="7AC943B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364" w:type="pct"/>
            <w:vAlign w:val="center"/>
          </w:tcPr>
          <w:p w14:paraId="11581F1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31" w:type="pct"/>
            <w:vAlign w:val="center"/>
          </w:tcPr>
          <w:p w14:paraId="200235B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2110" w:type="pct"/>
            <w:vAlign w:val="center"/>
          </w:tcPr>
          <w:p w14:paraId="76E76BC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     注</w:t>
            </w:r>
          </w:p>
        </w:tc>
      </w:tr>
      <w:tr w14:paraId="3C7C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4A07371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4" w:type="pct"/>
            <w:vAlign w:val="center"/>
          </w:tcPr>
          <w:p w14:paraId="436A0F6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长柄可调滤头</w:t>
            </w:r>
          </w:p>
        </w:tc>
        <w:tc>
          <w:tcPr>
            <w:tcW w:w="840" w:type="pct"/>
            <w:vAlign w:val="center"/>
          </w:tcPr>
          <w:p w14:paraId="10DE81D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QSK-II型</w:t>
            </w:r>
          </w:p>
        </w:tc>
        <w:tc>
          <w:tcPr>
            <w:tcW w:w="364" w:type="pct"/>
            <w:vAlign w:val="center"/>
          </w:tcPr>
          <w:p w14:paraId="50DDF29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431" w:type="pct"/>
            <w:vAlign w:val="center"/>
          </w:tcPr>
          <w:p w14:paraId="613C3C3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2580</w:t>
            </w:r>
          </w:p>
        </w:tc>
        <w:tc>
          <w:tcPr>
            <w:tcW w:w="2110" w:type="pct"/>
            <w:vAlign w:val="center"/>
          </w:tcPr>
          <w:p w14:paraId="3DE8DE3B">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材质：ABS</w:t>
            </w:r>
          </w:p>
        </w:tc>
      </w:tr>
      <w:tr w14:paraId="2F64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44A4605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84" w:type="pct"/>
            <w:vAlign w:val="center"/>
          </w:tcPr>
          <w:p w14:paraId="1E41804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滤料</w:t>
            </w:r>
          </w:p>
        </w:tc>
        <w:tc>
          <w:tcPr>
            <w:tcW w:w="840" w:type="pct"/>
            <w:vAlign w:val="center"/>
          </w:tcPr>
          <w:p w14:paraId="4257027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0.8-1.2mm</w:t>
            </w:r>
          </w:p>
        </w:tc>
        <w:tc>
          <w:tcPr>
            <w:tcW w:w="364" w:type="pct"/>
            <w:vAlign w:val="center"/>
          </w:tcPr>
          <w:p w14:paraId="7F9B8C6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508A279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150</w:t>
            </w:r>
          </w:p>
        </w:tc>
        <w:tc>
          <w:tcPr>
            <w:tcW w:w="2110" w:type="pct"/>
            <w:vAlign w:val="center"/>
          </w:tcPr>
          <w:p w14:paraId="2459D040">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K80≤1.4</w:t>
            </w:r>
          </w:p>
        </w:tc>
      </w:tr>
      <w:tr w14:paraId="7A7D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3C7352D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84" w:type="pct"/>
            <w:vAlign w:val="center"/>
          </w:tcPr>
          <w:p w14:paraId="1B61DAB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粗砂</w:t>
            </w:r>
          </w:p>
        </w:tc>
        <w:tc>
          <w:tcPr>
            <w:tcW w:w="840" w:type="pct"/>
            <w:vAlign w:val="center"/>
          </w:tcPr>
          <w:p w14:paraId="2575D35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2-4mm</w:t>
            </w:r>
          </w:p>
        </w:tc>
        <w:tc>
          <w:tcPr>
            <w:tcW w:w="364" w:type="pct"/>
            <w:vAlign w:val="center"/>
          </w:tcPr>
          <w:p w14:paraId="086886C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2D626EF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10" w:type="pct"/>
            <w:vAlign w:val="center"/>
          </w:tcPr>
          <w:p w14:paraId="642BBDAC">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p>
        </w:tc>
      </w:tr>
      <w:tr w14:paraId="3A55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742C18F6">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84" w:type="pct"/>
            <w:vAlign w:val="center"/>
          </w:tcPr>
          <w:p w14:paraId="4E3FEBEF">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w:t>
            </w:r>
          </w:p>
        </w:tc>
        <w:tc>
          <w:tcPr>
            <w:tcW w:w="840" w:type="pct"/>
            <w:vAlign w:val="center"/>
          </w:tcPr>
          <w:p w14:paraId="583A5EB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4-8mm</w:t>
            </w:r>
          </w:p>
        </w:tc>
        <w:tc>
          <w:tcPr>
            <w:tcW w:w="364" w:type="pct"/>
            <w:vAlign w:val="center"/>
          </w:tcPr>
          <w:p w14:paraId="3591423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431" w:type="pct"/>
            <w:vAlign w:val="center"/>
          </w:tcPr>
          <w:p w14:paraId="59C35D3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10" w:type="pct"/>
            <w:vAlign w:val="center"/>
          </w:tcPr>
          <w:p w14:paraId="6C2A004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p>
        </w:tc>
      </w:tr>
      <w:tr w14:paraId="69FF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2C1B8EFA">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84" w:type="pct"/>
            <w:vAlign w:val="center"/>
          </w:tcPr>
          <w:p w14:paraId="1C4F1ED1">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现浇层检查维修</w:t>
            </w:r>
          </w:p>
        </w:tc>
        <w:tc>
          <w:tcPr>
            <w:tcW w:w="3744" w:type="pct"/>
            <w:gridSpan w:val="4"/>
            <w:vAlign w:val="center"/>
          </w:tcPr>
          <w:p w14:paraId="3179207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检查有无损坏，如有则须修复，产生费用含在投标总价中，不再单独计费</w:t>
            </w:r>
          </w:p>
        </w:tc>
      </w:tr>
      <w:tr w14:paraId="0035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 w:type="pct"/>
            <w:vAlign w:val="center"/>
          </w:tcPr>
          <w:p w14:paraId="32493423">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84" w:type="pct"/>
            <w:vAlign w:val="center"/>
          </w:tcPr>
          <w:p w14:paraId="3F47ACE7">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旧滤料清理</w:t>
            </w:r>
          </w:p>
        </w:tc>
        <w:tc>
          <w:tcPr>
            <w:tcW w:w="3744" w:type="pct"/>
            <w:gridSpan w:val="4"/>
            <w:vAlign w:val="center"/>
          </w:tcPr>
          <w:p w14:paraId="1549B7B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转运至厂区内指定地点。产生费用含在投标总价中，不再单独计费</w:t>
            </w:r>
          </w:p>
        </w:tc>
      </w:tr>
    </w:tbl>
    <w:p w14:paraId="33E588D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2.3三水厂一期每组滤池改造涉及的设备名称、规格型号、材质、数量、备注 如下</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700"/>
        <w:gridCol w:w="1391"/>
        <w:gridCol w:w="466"/>
        <w:gridCol w:w="2316"/>
        <w:gridCol w:w="2835"/>
      </w:tblGrid>
      <w:tr w14:paraId="19C6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234EF089">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5" w:type="pct"/>
            <w:vAlign w:val="center"/>
          </w:tcPr>
          <w:p w14:paraId="08F8A28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749" w:type="pct"/>
            <w:vAlign w:val="center"/>
          </w:tcPr>
          <w:p w14:paraId="6443E8B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251" w:type="pct"/>
            <w:vAlign w:val="center"/>
          </w:tcPr>
          <w:p w14:paraId="509F373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247" w:type="pct"/>
            <w:vAlign w:val="center"/>
          </w:tcPr>
          <w:p w14:paraId="193DACF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527" w:type="pct"/>
            <w:vAlign w:val="center"/>
          </w:tcPr>
          <w:p w14:paraId="5017C5F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     注</w:t>
            </w:r>
          </w:p>
        </w:tc>
      </w:tr>
      <w:tr w14:paraId="4657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4E8ED8D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15" w:type="pct"/>
            <w:vAlign w:val="center"/>
          </w:tcPr>
          <w:p w14:paraId="748E6AD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长柄可调滤头</w:t>
            </w:r>
          </w:p>
        </w:tc>
        <w:tc>
          <w:tcPr>
            <w:tcW w:w="749" w:type="pct"/>
            <w:vAlign w:val="center"/>
          </w:tcPr>
          <w:p w14:paraId="6589799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QSK-II型</w:t>
            </w:r>
          </w:p>
        </w:tc>
        <w:tc>
          <w:tcPr>
            <w:tcW w:w="251" w:type="pct"/>
            <w:vAlign w:val="center"/>
          </w:tcPr>
          <w:p w14:paraId="0CFC9B9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1247" w:type="pct"/>
            <w:vAlign w:val="center"/>
          </w:tcPr>
          <w:p w14:paraId="481A20B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约2760</w:t>
            </w:r>
          </w:p>
          <w:p w14:paraId="22CEA20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（以实际需要为准）</w:t>
            </w:r>
          </w:p>
        </w:tc>
        <w:tc>
          <w:tcPr>
            <w:tcW w:w="1527" w:type="pct"/>
            <w:vAlign w:val="center"/>
          </w:tcPr>
          <w:p w14:paraId="2F8BE9C9">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单组滤池过滤面积约70平方米，材质：ABS</w:t>
            </w:r>
          </w:p>
        </w:tc>
      </w:tr>
      <w:tr w14:paraId="4BE2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445855A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15" w:type="pct"/>
            <w:vAlign w:val="center"/>
          </w:tcPr>
          <w:p w14:paraId="54F40EF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滤料</w:t>
            </w:r>
          </w:p>
        </w:tc>
        <w:tc>
          <w:tcPr>
            <w:tcW w:w="749" w:type="pct"/>
            <w:vAlign w:val="center"/>
          </w:tcPr>
          <w:p w14:paraId="3113A6A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0.8-1.2mm</w:t>
            </w:r>
          </w:p>
        </w:tc>
        <w:tc>
          <w:tcPr>
            <w:tcW w:w="251" w:type="pct"/>
            <w:vAlign w:val="center"/>
          </w:tcPr>
          <w:p w14:paraId="381FA379">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1247" w:type="pct"/>
            <w:vAlign w:val="center"/>
          </w:tcPr>
          <w:p w14:paraId="7F5EE58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527" w:type="pct"/>
            <w:vAlign w:val="center"/>
          </w:tcPr>
          <w:p w14:paraId="133303E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K80≤1.4，厚1.3m</w:t>
            </w:r>
          </w:p>
        </w:tc>
      </w:tr>
      <w:tr w14:paraId="2DB8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5C11C4E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15" w:type="pct"/>
            <w:vAlign w:val="center"/>
          </w:tcPr>
          <w:p w14:paraId="04DD1E8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粗砂</w:t>
            </w:r>
          </w:p>
        </w:tc>
        <w:tc>
          <w:tcPr>
            <w:tcW w:w="749" w:type="pct"/>
            <w:vAlign w:val="center"/>
          </w:tcPr>
          <w:p w14:paraId="777A4FA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2-4mm</w:t>
            </w:r>
          </w:p>
        </w:tc>
        <w:tc>
          <w:tcPr>
            <w:tcW w:w="251" w:type="pct"/>
            <w:vAlign w:val="center"/>
          </w:tcPr>
          <w:p w14:paraId="03B735B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1247" w:type="pct"/>
            <w:vAlign w:val="center"/>
          </w:tcPr>
          <w:p w14:paraId="357033F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27" w:type="pct"/>
            <w:vAlign w:val="center"/>
          </w:tcPr>
          <w:p w14:paraId="65DDB88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厚度75mm</w:t>
            </w:r>
          </w:p>
        </w:tc>
      </w:tr>
      <w:tr w14:paraId="15DF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0EA76E4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15" w:type="pct"/>
            <w:vAlign w:val="center"/>
          </w:tcPr>
          <w:p w14:paraId="66B2430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砾石</w:t>
            </w:r>
          </w:p>
        </w:tc>
        <w:tc>
          <w:tcPr>
            <w:tcW w:w="749" w:type="pct"/>
            <w:vAlign w:val="center"/>
          </w:tcPr>
          <w:p w14:paraId="26DFD06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4-8mm</w:t>
            </w:r>
          </w:p>
        </w:tc>
        <w:tc>
          <w:tcPr>
            <w:tcW w:w="251" w:type="pct"/>
            <w:vAlign w:val="center"/>
          </w:tcPr>
          <w:p w14:paraId="5C3783B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m³</w:t>
            </w:r>
          </w:p>
        </w:tc>
        <w:tc>
          <w:tcPr>
            <w:tcW w:w="1247" w:type="pct"/>
            <w:vAlign w:val="center"/>
          </w:tcPr>
          <w:p w14:paraId="6490ADD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27" w:type="pct"/>
            <w:vAlign w:val="center"/>
          </w:tcPr>
          <w:p w14:paraId="7C9A486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厚度75mm</w:t>
            </w:r>
          </w:p>
        </w:tc>
      </w:tr>
      <w:tr w14:paraId="18F8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523036B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15" w:type="pct"/>
            <w:vAlign w:val="center"/>
          </w:tcPr>
          <w:p w14:paraId="0084BC47">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新浇筑滤板</w:t>
            </w:r>
          </w:p>
        </w:tc>
        <w:tc>
          <w:tcPr>
            <w:tcW w:w="749" w:type="pct"/>
            <w:vAlign w:val="center"/>
          </w:tcPr>
          <w:p w14:paraId="48C1E8C6">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钢筋砼</w:t>
            </w:r>
          </w:p>
        </w:tc>
        <w:tc>
          <w:tcPr>
            <w:tcW w:w="251" w:type="pct"/>
            <w:vAlign w:val="center"/>
          </w:tcPr>
          <w:p w14:paraId="22F8ECD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2</w:t>
            </w:r>
          </w:p>
        </w:tc>
        <w:tc>
          <w:tcPr>
            <w:tcW w:w="1247" w:type="pct"/>
            <w:vAlign w:val="center"/>
          </w:tcPr>
          <w:p w14:paraId="53BAE3E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1527" w:type="pct"/>
            <w:vAlign w:val="center"/>
          </w:tcPr>
          <w:p w14:paraId="38D7353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详见图纸，图纸中为单格的改造型式，滤池4组共8格，每格型式相同。</w:t>
            </w:r>
          </w:p>
        </w:tc>
      </w:tr>
      <w:tr w14:paraId="6F3B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 w:type="pct"/>
            <w:vAlign w:val="center"/>
          </w:tcPr>
          <w:p w14:paraId="5E58339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915" w:type="pct"/>
            <w:vAlign w:val="center"/>
          </w:tcPr>
          <w:p w14:paraId="6434697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其它事项</w:t>
            </w:r>
          </w:p>
        </w:tc>
        <w:tc>
          <w:tcPr>
            <w:tcW w:w="3773" w:type="pct"/>
            <w:gridSpan w:val="4"/>
            <w:vAlign w:val="center"/>
          </w:tcPr>
          <w:p w14:paraId="0033C45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一期每组滤池分两格，每格3.5m×10m；旧滤料清理并转运至厂区内指定地点，旧滤板等清运出厂，所产生费用含在投标总价中，不再单独计费。</w:t>
            </w:r>
          </w:p>
        </w:tc>
      </w:tr>
    </w:tbl>
    <w:p w14:paraId="13DDB5D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2.4三水厂一期滤池阀门改造涉及的设备名称、规格型号、数量、备注 如下：</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2461"/>
        <w:gridCol w:w="1733"/>
        <w:gridCol w:w="596"/>
        <w:gridCol w:w="607"/>
        <w:gridCol w:w="3298"/>
      </w:tblGrid>
      <w:tr w14:paraId="3832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14:paraId="2988919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25" w:type="pct"/>
            <w:vAlign w:val="center"/>
          </w:tcPr>
          <w:p w14:paraId="228E40E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933" w:type="pct"/>
            <w:vAlign w:val="center"/>
          </w:tcPr>
          <w:p w14:paraId="241B8FCE">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规格型号</w:t>
            </w:r>
          </w:p>
        </w:tc>
        <w:tc>
          <w:tcPr>
            <w:tcW w:w="321" w:type="pct"/>
            <w:vAlign w:val="center"/>
          </w:tcPr>
          <w:p w14:paraId="6829C31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327" w:type="pct"/>
            <w:vAlign w:val="center"/>
          </w:tcPr>
          <w:p w14:paraId="05EA1D3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75" w:type="pct"/>
            <w:vAlign w:val="center"/>
          </w:tcPr>
          <w:p w14:paraId="03077D6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     注</w:t>
            </w:r>
          </w:p>
        </w:tc>
      </w:tr>
      <w:tr w14:paraId="7F38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14:paraId="1356C62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5" w:type="pct"/>
            <w:vAlign w:val="center"/>
          </w:tcPr>
          <w:p w14:paraId="6D9C563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进水闸门执行机构</w:t>
            </w:r>
          </w:p>
        </w:tc>
        <w:tc>
          <w:tcPr>
            <w:tcW w:w="933" w:type="pct"/>
            <w:vAlign w:val="center"/>
          </w:tcPr>
          <w:p w14:paraId="02B79FF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闸门600×600</w:t>
            </w:r>
          </w:p>
        </w:tc>
        <w:tc>
          <w:tcPr>
            <w:tcW w:w="321" w:type="pct"/>
            <w:vAlign w:val="center"/>
          </w:tcPr>
          <w:p w14:paraId="6ED464C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只</w:t>
            </w:r>
          </w:p>
        </w:tc>
        <w:tc>
          <w:tcPr>
            <w:tcW w:w="327" w:type="pct"/>
            <w:vAlign w:val="center"/>
          </w:tcPr>
          <w:p w14:paraId="44A0724A">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775" w:type="pct"/>
            <w:vAlign w:val="center"/>
          </w:tcPr>
          <w:p w14:paraId="0BE92930">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仅换闸门电动执行器及配套齿轮盘</w:t>
            </w:r>
          </w:p>
        </w:tc>
      </w:tr>
      <w:tr w14:paraId="3B91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14:paraId="74DF5245">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5" w:type="pct"/>
            <w:vAlign w:val="center"/>
          </w:tcPr>
          <w:p w14:paraId="0DD0CC8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电动流量调节阀</w:t>
            </w:r>
          </w:p>
        </w:tc>
        <w:tc>
          <w:tcPr>
            <w:tcW w:w="933" w:type="pct"/>
            <w:vAlign w:val="center"/>
          </w:tcPr>
          <w:p w14:paraId="57AE134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DN400 1.0MPa</w:t>
            </w:r>
          </w:p>
        </w:tc>
        <w:tc>
          <w:tcPr>
            <w:tcW w:w="321" w:type="pct"/>
            <w:vAlign w:val="center"/>
          </w:tcPr>
          <w:p w14:paraId="77986D1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327" w:type="pct"/>
            <w:vAlign w:val="center"/>
          </w:tcPr>
          <w:p w14:paraId="7A40092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5" w:type="pct"/>
            <w:vAlign w:val="center"/>
          </w:tcPr>
          <w:p w14:paraId="58EDB9A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滤池出水阀门</w:t>
            </w:r>
          </w:p>
        </w:tc>
      </w:tr>
      <w:tr w14:paraId="4BB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14:paraId="4A09BD22">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5" w:type="pct"/>
            <w:vAlign w:val="center"/>
          </w:tcPr>
          <w:p w14:paraId="0770F4A9">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双法兰限位伸缩接头</w:t>
            </w:r>
          </w:p>
        </w:tc>
        <w:tc>
          <w:tcPr>
            <w:tcW w:w="933" w:type="pct"/>
            <w:vAlign w:val="center"/>
          </w:tcPr>
          <w:p w14:paraId="07D4FBD0">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DN400 B2F</w:t>
            </w:r>
          </w:p>
        </w:tc>
        <w:tc>
          <w:tcPr>
            <w:tcW w:w="321" w:type="pct"/>
            <w:vAlign w:val="center"/>
          </w:tcPr>
          <w:p w14:paraId="570C8B6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w:t>
            </w:r>
          </w:p>
        </w:tc>
        <w:tc>
          <w:tcPr>
            <w:tcW w:w="327" w:type="pct"/>
            <w:vAlign w:val="center"/>
          </w:tcPr>
          <w:p w14:paraId="6C9B905C">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75" w:type="pct"/>
            <w:vAlign w:val="center"/>
          </w:tcPr>
          <w:p w14:paraId="77DFAF74">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滤池出水阀门配套</w:t>
            </w:r>
          </w:p>
        </w:tc>
      </w:tr>
      <w:tr w14:paraId="5CEC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 w:type="pct"/>
            <w:vAlign w:val="center"/>
          </w:tcPr>
          <w:p w14:paraId="39C48348">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25" w:type="pct"/>
            <w:vAlign w:val="center"/>
          </w:tcPr>
          <w:p w14:paraId="407FF6DD">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其它事项</w:t>
            </w:r>
          </w:p>
        </w:tc>
        <w:tc>
          <w:tcPr>
            <w:tcW w:w="3356" w:type="pct"/>
            <w:gridSpan w:val="4"/>
            <w:vAlign w:val="center"/>
          </w:tcPr>
          <w:p w14:paraId="2332D9A1">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安装调试其他所产生费用皆含在投标总价中，不再单独计费</w:t>
            </w:r>
          </w:p>
        </w:tc>
      </w:tr>
    </w:tbl>
    <w:p w14:paraId="7B01EC9A">
      <w:pPr>
        <w:keepNext w:val="0"/>
        <w:keepLines w:val="0"/>
        <w:pageBreakBefore w:val="0"/>
        <w:widowControl w:val="0"/>
        <w:kinsoku/>
        <w:wordWrap/>
        <w:overflowPunct/>
        <w:topLinePunct w:val="0"/>
        <w:autoSpaceDE/>
        <w:autoSpaceDN/>
        <w:bidi w:val="0"/>
        <w:adjustRightInd w:val="0"/>
        <w:snapToGrid w:val="0"/>
        <w:spacing w:before="95" w:beforeLines="30" w:after="95" w:afterLines="30" w:line="500" w:lineRule="exact"/>
        <w:ind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结构及性能描述</w:t>
      </w:r>
    </w:p>
    <w:p w14:paraId="39F1EA62">
      <w:pPr>
        <w:pStyle w:val="135"/>
        <w:keepNext w:val="0"/>
        <w:keepLines w:val="0"/>
        <w:pageBreakBefore w:val="0"/>
        <w:widowControl w:val="0"/>
        <w:tabs>
          <w:tab w:val="left" w:pos="901"/>
        </w:tabs>
        <w:kinsoku/>
        <w:wordWrap/>
        <w:overflowPunct/>
        <w:topLinePunct w:val="0"/>
        <w:autoSpaceDE/>
        <w:autoSpaceDN/>
        <w:bidi w:val="0"/>
        <w:adjustRightInd w:val="0"/>
        <w:snapToGrid w:val="0"/>
        <w:spacing w:line="500" w:lineRule="exact"/>
        <w:ind w:firstLine="422"/>
        <w:jc w:val="left"/>
        <w:textAlignment w:val="auto"/>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3.1滤头</w:t>
      </w:r>
    </w:p>
    <w:p w14:paraId="0C76462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（一）材料</w:t>
      </w:r>
    </w:p>
    <w:p w14:paraId="3AE08A8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1.材质：滤头主体采用ABS工程塑料，应符合GB 12672《ABS树脂》的相关要求。</w:t>
      </w:r>
    </w:p>
    <w:p w14:paraId="056D59A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2.卫生性能：滤头材料应符合《生活饮用水输配水设备及防护材料卫生安全评价规范》（2001）和GB/T 17219《生活饮用水输配水设备及防护材料的安全性评价标准》的要求，确保长期浸泡后无有害物质溶出，不影响水质。</w:t>
      </w:r>
    </w:p>
    <w:p w14:paraId="4358BA8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3.耐腐蚀性：滤头应具备良好的耐化学腐蚀性，能够适应水处理过程中常见的化学环境。</w:t>
      </w:r>
    </w:p>
    <w:p w14:paraId="370745D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（二）外观质量</w:t>
      </w:r>
    </w:p>
    <w:p w14:paraId="135CC1B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1.表面质量：滤头表面应光滑、平整，无明显瑕疵、裂纹、气泡、缩痕或毛刺。色泽均匀，无明显色差或杂质。</w:t>
      </w:r>
    </w:p>
    <w:p w14:paraId="6B2E889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2.缝隙质量：滤头缝隙应均匀、无堵塞，缝隙宽度应符合设计要求，公差范围为±0.05mm。缝隙边缘应无毛刺，确保水流顺畅通过。</w:t>
      </w:r>
    </w:p>
    <w:p w14:paraId="0FABF3C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3.标识清晰：滤头表面应有清晰的产品标识，包括型号、规格、生产厂家等信息。</w:t>
      </w:r>
    </w:p>
    <w:p w14:paraId="072F304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（三）尺寸要求</w:t>
      </w:r>
    </w:p>
    <w:p w14:paraId="554DC676">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1.滤头与滤板的配合尺寸应符合各厂在用滤池的设计要求，确保密封性和稳定性。</w:t>
      </w:r>
    </w:p>
    <w:p w14:paraId="2B059EA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（四）物理机械性能</w:t>
      </w:r>
    </w:p>
    <w:p w14:paraId="3D2C3CCA">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1.拉伸强度：≥35MPa。</w:t>
      </w:r>
    </w:p>
    <w:p w14:paraId="6F801F49">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2.冲击强度：≥9kJ/m²。</w:t>
      </w:r>
    </w:p>
    <w:p w14:paraId="245BF697">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3.硬度：邵氏硬度98～108度。</w:t>
      </w:r>
    </w:p>
    <w:p w14:paraId="5B262BF3">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4.耐水冲击压力：滤头应能承受≥0.15MPa的水冲击压力，无破裂或变形。</w:t>
      </w:r>
    </w:p>
    <w:p w14:paraId="2FFFE122">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5.跌落试验：滤头从1.5m高度自由落体至水泥地面，应无破裂或变形。</w:t>
      </w:r>
    </w:p>
    <w:p w14:paraId="3CF2F34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（五）使用性能</w:t>
      </w:r>
    </w:p>
    <w:p w14:paraId="6054CC1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1.适用范围：适用于气水反冲洗过滤池。</w:t>
      </w:r>
    </w:p>
    <w:p w14:paraId="0AF04A7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2.冲洗强度：气冲强度：≤20L/(s·m²)。水冲强度：≤15L/(s·m²)。</w:t>
      </w:r>
    </w:p>
    <w:p w14:paraId="4890CE7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3.工作温度：-5℃～50℃。</w:t>
      </w:r>
    </w:p>
    <w:p w14:paraId="21EDC20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4.过滤性能：滤头缝隙应保证良好的过滤效果，无堵塞现象，确保水流均匀分布。滤头在长期运行过程中应保持稳定的过滤性能，无明显堵塞或变形。</w:t>
      </w:r>
    </w:p>
    <w:p w14:paraId="74D80B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（六）组装要求</w:t>
      </w:r>
    </w:p>
    <w:p w14:paraId="387122FF">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1.组装牢固性：滤头各部件组装应牢固，无松动现象。滤头与滤板的连接应紧密，确保密封</w:t>
      </w:r>
      <w:r>
        <w:rPr>
          <w:rFonts w:hint="eastAsia" w:ascii="宋体" w:hAnsi="宋体" w:cs="宋体"/>
          <w:color w:val="auto"/>
          <w:sz w:val="21"/>
          <w:szCs w:val="21"/>
          <w:highlight w:val="none"/>
          <w:lang w:val="en-US" w:eastAsia="zh-CN"/>
        </w:rPr>
        <w:t>.</w:t>
      </w:r>
    </w:p>
    <w:p w14:paraId="14BCCF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2.安装便捷性：滤头应便于安装和拆卸，安装后应保证滤头与滤板的垂直度和水平度。滤头安装后应确保水流只能通过缝隙，无渗漏现象。</w:t>
      </w:r>
    </w:p>
    <w:p w14:paraId="7C483CD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（七）包装、运输及储存</w:t>
      </w:r>
    </w:p>
    <w:p w14:paraId="64A7FF0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1.包装：滤头应采用防潮、防震的包装材料进行包装，确保在运输过程中不受损坏。包装内应附有产品合格证、使用说明书及质量检验报告。</w:t>
      </w:r>
    </w:p>
    <w:p w14:paraId="6BDC493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2.运输：运输过程中应避免剧烈振动、碰撞和挤压，防止滤头变形或损坏。运输工具应保持清洁、干燥，无腐蚀性气体。</w:t>
      </w:r>
    </w:p>
    <w:p w14:paraId="5BD765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3.储存：滤头应储存在通风、干燥、无腐蚀性气体的环境中，避免阳光直射。储存温度应在-5℃～40℃之间，相对湿度不超过80%。</w:t>
      </w:r>
    </w:p>
    <w:p w14:paraId="4C9403B5">
      <w:pPr>
        <w:pStyle w:val="135"/>
        <w:keepNext w:val="0"/>
        <w:keepLines w:val="0"/>
        <w:pageBreakBefore w:val="0"/>
        <w:widowControl w:val="0"/>
        <w:tabs>
          <w:tab w:val="left" w:pos="901"/>
        </w:tabs>
        <w:kinsoku/>
        <w:wordWrap/>
        <w:overflowPunct/>
        <w:topLinePunct w:val="0"/>
        <w:autoSpaceDE/>
        <w:autoSpaceDN/>
        <w:bidi w:val="0"/>
        <w:adjustRightInd w:val="0"/>
        <w:snapToGrid w:val="0"/>
        <w:spacing w:line="500" w:lineRule="exact"/>
        <w:ind w:firstLine="422"/>
        <w:jc w:val="left"/>
        <w:textAlignment w:val="auto"/>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3.2 西涧湖二厂滤池滤板及附件</w:t>
      </w:r>
    </w:p>
    <w:p w14:paraId="131EB149">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3.2.1滤板</w:t>
      </w:r>
    </w:p>
    <w:p w14:paraId="372D0DB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精度滤板采用混凝土滤板，采用立体模浇筑工艺，按设计要求计算开孔比，滤板一次性成型。滤板外观表面应平整、无开裂、气泡等缺陷。滤板以特制钢模具制作，应具备足够的强度，保证板的制作偏差满足如下要求：</w:t>
      </w:r>
    </w:p>
    <w:p w14:paraId="2846321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滤板精度公差：</w:t>
      </w:r>
    </w:p>
    <w:p w14:paraId="6D9DE0B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滤板平面尺寸公差为±1mm。</w:t>
      </w:r>
    </w:p>
    <w:p w14:paraId="56276E6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滤板平整度公差为±1mm</w:t>
      </w:r>
    </w:p>
    <w:p w14:paraId="0E0C486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滤板厚度公差为±1mm。</w:t>
      </w:r>
    </w:p>
    <w:p w14:paraId="584FAB0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滤板四周垂直度公差为＜3mm</w:t>
      </w:r>
    </w:p>
    <w:p w14:paraId="48CE555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滤头孔中心偏差为±1mm</w:t>
      </w:r>
    </w:p>
    <w:p w14:paraId="0C5DB83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滤板性能要求：</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2"/>
        <w:gridCol w:w="1417"/>
        <w:gridCol w:w="3309"/>
      </w:tblGrid>
      <w:tr w14:paraId="6A9F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pct"/>
            <w:gridSpan w:val="2"/>
            <w:vMerge w:val="restart"/>
            <w:vAlign w:val="center"/>
          </w:tcPr>
          <w:p w14:paraId="64F1A1E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81" w:type="pct"/>
            <w:vAlign w:val="center"/>
          </w:tcPr>
          <w:p w14:paraId="05540A4E">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w:t>
            </w:r>
          </w:p>
        </w:tc>
      </w:tr>
      <w:tr w14:paraId="35D6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pct"/>
            <w:gridSpan w:val="2"/>
            <w:vMerge w:val="continue"/>
            <w:vAlign w:val="center"/>
          </w:tcPr>
          <w:p w14:paraId="3DB190BA">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b/>
                <w:bCs/>
                <w:color w:val="auto"/>
                <w:sz w:val="21"/>
                <w:szCs w:val="21"/>
                <w:highlight w:val="none"/>
              </w:rPr>
            </w:pPr>
          </w:p>
        </w:tc>
        <w:tc>
          <w:tcPr>
            <w:tcW w:w="1781" w:type="pct"/>
            <w:vAlign w:val="center"/>
          </w:tcPr>
          <w:p w14:paraId="459AB59A">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合格品</w:t>
            </w:r>
          </w:p>
        </w:tc>
      </w:tr>
      <w:tr w14:paraId="5A38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pct"/>
            <w:gridSpan w:val="2"/>
            <w:vAlign w:val="center"/>
          </w:tcPr>
          <w:p w14:paraId="20429FA9">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密度，g/cm</w:t>
            </w:r>
            <w:r>
              <w:rPr>
                <w:rFonts w:hint="eastAsia" w:ascii="宋体" w:hAnsi="宋体" w:eastAsia="宋体" w:cs="宋体"/>
                <w:color w:val="auto"/>
                <w:sz w:val="21"/>
                <w:szCs w:val="21"/>
                <w:highlight w:val="none"/>
                <w:vertAlign w:val="superscript"/>
              </w:rPr>
              <w:t>3</w:t>
            </w:r>
          </w:p>
        </w:tc>
        <w:tc>
          <w:tcPr>
            <w:tcW w:w="1781" w:type="pct"/>
            <w:vAlign w:val="center"/>
          </w:tcPr>
          <w:p w14:paraId="072C4C4E">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1.2~1.4</w:t>
            </w:r>
          </w:p>
        </w:tc>
      </w:tr>
      <w:tr w14:paraId="05B1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456" w:type="pct"/>
            <w:vMerge w:val="restart"/>
            <w:vAlign w:val="center"/>
          </w:tcPr>
          <w:p w14:paraId="6D9CB3F6">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拉伸强度，MPa</w:t>
            </w:r>
          </w:p>
        </w:tc>
        <w:tc>
          <w:tcPr>
            <w:tcW w:w="763" w:type="pct"/>
            <w:vAlign w:val="center"/>
          </w:tcPr>
          <w:p w14:paraId="53C42AC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纵向</w:t>
            </w:r>
          </w:p>
        </w:tc>
        <w:tc>
          <w:tcPr>
            <w:tcW w:w="1781" w:type="pct"/>
            <w:vAlign w:val="center"/>
          </w:tcPr>
          <w:p w14:paraId="4C9E8BA9">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r>
      <w:tr w14:paraId="1450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continue"/>
            <w:vAlign w:val="center"/>
          </w:tcPr>
          <w:p w14:paraId="7159A35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p>
        </w:tc>
        <w:tc>
          <w:tcPr>
            <w:tcW w:w="763" w:type="pct"/>
            <w:vAlign w:val="center"/>
          </w:tcPr>
          <w:p w14:paraId="1E84E8E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w:t>
            </w:r>
          </w:p>
        </w:tc>
        <w:tc>
          <w:tcPr>
            <w:tcW w:w="1781" w:type="pct"/>
            <w:vAlign w:val="center"/>
          </w:tcPr>
          <w:p w14:paraId="666C40E6">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r>
      <w:tr w14:paraId="28D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restart"/>
            <w:vAlign w:val="center"/>
          </w:tcPr>
          <w:p w14:paraId="3ACB7A1D">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冲击强度（缺口），KJ/m</w:t>
            </w:r>
            <w:r>
              <w:rPr>
                <w:rFonts w:hint="eastAsia" w:ascii="宋体" w:hAnsi="宋体" w:eastAsia="宋体" w:cs="宋体"/>
                <w:color w:val="auto"/>
                <w:sz w:val="21"/>
                <w:szCs w:val="21"/>
                <w:highlight w:val="none"/>
                <w:vertAlign w:val="superscript"/>
              </w:rPr>
              <w:t>2</w:t>
            </w:r>
          </w:p>
        </w:tc>
        <w:tc>
          <w:tcPr>
            <w:tcW w:w="763" w:type="pct"/>
            <w:vAlign w:val="center"/>
          </w:tcPr>
          <w:p w14:paraId="0AE3DAC0">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纵向</w:t>
            </w:r>
          </w:p>
        </w:tc>
        <w:tc>
          <w:tcPr>
            <w:tcW w:w="1781" w:type="pct"/>
            <w:vAlign w:val="center"/>
          </w:tcPr>
          <w:p w14:paraId="7A6A4A32">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r>
      <w:tr w14:paraId="5286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continue"/>
            <w:vAlign w:val="center"/>
          </w:tcPr>
          <w:p w14:paraId="011102D4">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p>
        </w:tc>
        <w:tc>
          <w:tcPr>
            <w:tcW w:w="763" w:type="pct"/>
            <w:vAlign w:val="center"/>
          </w:tcPr>
          <w:p w14:paraId="6AA6E0F8">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w:t>
            </w:r>
          </w:p>
        </w:tc>
        <w:tc>
          <w:tcPr>
            <w:tcW w:w="1781" w:type="pct"/>
            <w:vAlign w:val="center"/>
          </w:tcPr>
          <w:p w14:paraId="2CFD998E">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8DC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restart"/>
            <w:vAlign w:val="center"/>
          </w:tcPr>
          <w:p w14:paraId="71CCBFE8">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弯曲强度</w:t>
            </w:r>
          </w:p>
        </w:tc>
        <w:tc>
          <w:tcPr>
            <w:tcW w:w="763" w:type="pct"/>
            <w:vAlign w:val="center"/>
          </w:tcPr>
          <w:p w14:paraId="53190A17">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纵向</w:t>
            </w:r>
          </w:p>
        </w:tc>
        <w:tc>
          <w:tcPr>
            <w:tcW w:w="1781" w:type="pct"/>
            <w:vAlign w:val="center"/>
          </w:tcPr>
          <w:p w14:paraId="20A99733">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r>
      <w:tr w14:paraId="566E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continue"/>
            <w:vAlign w:val="center"/>
          </w:tcPr>
          <w:p w14:paraId="7C407182">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p>
        </w:tc>
        <w:tc>
          <w:tcPr>
            <w:tcW w:w="763" w:type="pct"/>
            <w:vAlign w:val="center"/>
          </w:tcPr>
          <w:p w14:paraId="413C74A9">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w:t>
            </w:r>
          </w:p>
        </w:tc>
        <w:tc>
          <w:tcPr>
            <w:tcW w:w="1781" w:type="pct"/>
            <w:vAlign w:val="center"/>
          </w:tcPr>
          <w:p w14:paraId="618845D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r>
      <w:tr w14:paraId="17F1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restart"/>
            <w:vAlign w:val="center"/>
          </w:tcPr>
          <w:p w14:paraId="38A52D29">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加热140±2℃时尺寸变化率，%</w:t>
            </w:r>
          </w:p>
        </w:tc>
        <w:tc>
          <w:tcPr>
            <w:tcW w:w="763" w:type="pct"/>
            <w:vAlign w:val="center"/>
          </w:tcPr>
          <w:p w14:paraId="26C0BAAC">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纵向</w:t>
            </w:r>
          </w:p>
        </w:tc>
        <w:tc>
          <w:tcPr>
            <w:tcW w:w="1781" w:type="pct"/>
            <w:vAlign w:val="center"/>
          </w:tcPr>
          <w:p w14:paraId="06230DE5">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7B18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6" w:type="pct"/>
            <w:vMerge w:val="continue"/>
            <w:vAlign w:val="center"/>
          </w:tcPr>
          <w:p w14:paraId="4E3A934D">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p>
        </w:tc>
        <w:tc>
          <w:tcPr>
            <w:tcW w:w="763" w:type="pct"/>
            <w:vAlign w:val="center"/>
          </w:tcPr>
          <w:p w14:paraId="301D261B">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横向</w:t>
            </w:r>
          </w:p>
        </w:tc>
        <w:tc>
          <w:tcPr>
            <w:tcW w:w="1781" w:type="pct"/>
            <w:vAlign w:val="center"/>
          </w:tcPr>
          <w:p w14:paraId="6F5DB537">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r>
      <w:tr w14:paraId="6CF2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pct"/>
            <w:gridSpan w:val="2"/>
            <w:vAlign w:val="center"/>
          </w:tcPr>
          <w:p w14:paraId="4097A27D">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维卡软化点（9.8N负荷），℃</w:t>
            </w:r>
          </w:p>
        </w:tc>
        <w:tc>
          <w:tcPr>
            <w:tcW w:w="1781" w:type="pct"/>
            <w:vAlign w:val="center"/>
          </w:tcPr>
          <w:p w14:paraId="37510212">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≥140</w:t>
            </w:r>
          </w:p>
        </w:tc>
      </w:tr>
      <w:tr w14:paraId="7DCF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pct"/>
            <w:gridSpan w:val="2"/>
            <w:vAlign w:val="center"/>
          </w:tcPr>
          <w:p w14:paraId="61FF20BB">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整体性试验（168±2℃）</w:t>
            </w:r>
          </w:p>
        </w:tc>
        <w:tc>
          <w:tcPr>
            <w:tcW w:w="1781" w:type="pct"/>
            <w:vAlign w:val="center"/>
          </w:tcPr>
          <w:p w14:paraId="7EEF146C">
            <w:pPr>
              <w:keepNext w:val="0"/>
              <w:keepLines w:val="0"/>
              <w:pageBreakBefore w:val="0"/>
              <w:widowControl w:val="0"/>
              <w:kinsoku/>
              <w:wordWrap/>
              <w:overflowPunct/>
              <w:topLinePunct w:val="0"/>
              <w:autoSpaceDE/>
              <w:autoSpaceDN/>
              <w:bidi w:val="0"/>
              <w:snapToGrid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不开裂、无分层、不起泡</w:t>
            </w:r>
          </w:p>
        </w:tc>
      </w:tr>
    </w:tbl>
    <w:p w14:paraId="2114FD7F">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3.2.2滤板附件</w:t>
      </w:r>
    </w:p>
    <w:p w14:paraId="7DF1CE7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1.固定预埋螺栓</w:t>
      </w:r>
    </w:p>
    <w:p w14:paraId="1181B99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固定预埋螺栓用来固定滤板，规格M14*450mm，预埋螺栓必须焊接至支撑梁钢筋笼，材质不锈钢SUS304。</w:t>
      </w:r>
    </w:p>
    <w:p w14:paraId="3052F14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2.压板</w:t>
      </w:r>
    </w:p>
    <w:p w14:paraId="41EA4D8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压板用来压滤板，每块滤板四周均与四块板相连。压板采用不锈钢板制作，中压板规格100×100×8mm，L边压板竖60*横50*100*8mm，材质不锈钢304。</w:t>
      </w:r>
    </w:p>
    <w:p w14:paraId="61F7E8AC">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3.2.3支撑梁</w:t>
      </w:r>
    </w:p>
    <w:p w14:paraId="5F28504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支撑梁凿开至钢筋笼，预埋螺栓焊接至钢筋笼，重新立模浇筑至原有尺寸。</w:t>
      </w:r>
    </w:p>
    <w:p w14:paraId="58A28723">
      <w:pPr>
        <w:pStyle w:val="135"/>
        <w:keepNext w:val="0"/>
        <w:keepLines w:val="0"/>
        <w:pageBreakBefore w:val="0"/>
        <w:widowControl w:val="0"/>
        <w:tabs>
          <w:tab w:val="left" w:pos="901"/>
        </w:tabs>
        <w:kinsoku/>
        <w:wordWrap/>
        <w:overflowPunct/>
        <w:topLinePunct w:val="0"/>
        <w:autoSpaceDE/>
        <w:autoSpaceDN/>
        <w:bidi w:val="0"/>
        <w:adjustRightInd w:val="0"/>
        <w:snapToGrid w:val="0"/>
        <w:spacing w:line="500" w:lineRule="exact"/>
        <w:ind w:firstLine="422"/>
        <w:jc w:val="left"/>
        <w:textAlignment w:val="auto"/>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3.3三水厂滤池整体浇筑滤板及附件</w:t>
      </w:r>
    </w:p>
    <w:p w14:paraId="5254B646">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3.3.1设备及材料</w:t>
      </w:r>
    </w:p>
    <w:p w14:paraId="42BE6FF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共8格，单格平面尺寸见设计图纸，厚度厂家根据要求二次设计后决定（但不能影响滤池净高）。滤板内布有双向双排钢筋，其强度满足工艺要求。</w:t>
      </w:r>
    </w:p>
    <w:p w14:paraId="562D2D6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单块滤板的平整度小于1.5mm。</w:t>
      </w:r>
    </w:p>
    <w:p w14:paraId="7FD4CEEC">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3.3.2滤板材料</w:t>
      </w:r>
    </w:p>
    <w:p w14:paraId="39A7E56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1.混凝土</w:t>
      </w:r>
    </w:p>
    <w:p w14:paraId="6986D5C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滤板应由能承受压力的钢筋混凝土材质制作。</w:t>
      </w:r>
    </w:p>
    <w:p w14:paraId="7F7143D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水泥标号采用425号或525号普通硅酸盐水泥。</w:t>
      </w:r>
    </w:p>
    <w:p w14:paraId="505EC73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碎石采用公称粒径5-25mm，针片状含量不大于`15%，含泥量不大于1%，无有害物质，颗粒级配符合要求。</w:t>
      </w:r>
    </w:p>
    <w:p w14:paraId="15E86BD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砂采用天然石英砂，粒径0.5-2.5mm，颗粒级配符合要求，颗粒级配符合要求，含泥量不大于3%，无有害物质。</w:t>
      </w:r>
    </w:p>
    <w:p w14:paraId="29225F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用水为无色无臭的饮用水或地表水，不得使用海水、咸水或工业废水。</w:t>
      </w:r>
    </w:p>
    <w:p w14:paraId="5687E5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混凝土级配符合C30级配要求。</w:t>
      </w:r>
    </w:p>
    <w:p w14:paraId="36B423D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2.钢筋</w:t>
      </w:r>
    </w:p>
    <w:p w14:paraId="1394688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钢筋采用直径大于10mm二级螺纹钢，双排钢筋骨架，强度大于RL335。</w:t>
      </w:r>
    </w:p>
    <w:p w14:paraId="5CA23EA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3.模具</w:t>
      </w:r>
    </w:p>
    <w:p w14:paraId="49A3246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制作滤板的模具采用水平或立式ABS模板或钢模，以确保滤板的平整度，模具按图纸尺寸偏差不得大于1mm。</w:t>
      </w:r>
    </w:p>
    <w:p w14:paraId="3C1AE6E7">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3.3.3滤板荷载及允许公差</w:t>
      </w:r>
    </w:p>
    <w:p w14:paraId="3335F40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滤板向下荷载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40KN/m</w:t>
      </w:r>
      <w:r>
        <w:rPr>
          <w:rFonts w:hint="eastAsia" w:ascii="宋体" w:hAnsi="宋体" w:eastAsia="宋体" w:cs="宋体"/>
          <w:color w:val="auto"/>
          <w:sz w:val="21"/>
          <w:szCs w:val="21"/>
          <w:highlight w:val="none"/>
          <w:vertAlign w:val="superscript"/>
        </w:rPr>
        <w:t>2</w:t>
      </w:r>
    </w:p>
    <w:p w14:paraId="49B6655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滤板向上荷载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30KN/m</w:t>
      </w:r>
      <w:r>
        <w:rPr>
          <w:rFonts w:hint="eastAsia" w:ascii="宋体" w:hAnsi="宋体" w:eastAsia="宋体" w:cs="宋体"/>
          <w:color w:val="auto"/>
          <w:sz w:val="21"/>
          <w:szCs w:val="21"/>
          <w:highlight w:val="none"/>
          <w:vertAlign w:val="superscript"/>
        </w:rPr>
        <w:t>2</w:t>
      </w:r>
    </w:p>
    <w:p w14:paraId="66A34AB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滤板平整度允许公差为±1.5mm。</w:t>
      </w:r>
    </w:p>
    <w:p w14:paraId="39948DB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滤头密封环或套管中心偏差不大于±1.5mm。</w:t>
      </w:r>
    </w:p>
    <w:p w14:paraId="073735AB">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3.3.4滤板支撑梁</w:t>
      </w:r>
    </w:p>
    <w:p w14:paraId="07CDA6F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厂家在满足工艺和结构要求的前提下确定其尺寸和材料。滤板支撑梁用来支撑和固定滤板，保证滤池的正常过滤和反冲洗，支撑梁为现状，施工时可对其进行局部调整，但不得影响整体构筑物结构功能。</w:t>
      </w:r>
    </w:p>
    <w:p w14:paraId="62F0228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支撑梁连接在滤池底板预留的连接钢筋上，钢筋直径为16mm。在滤板支撑梁内预埋有固定滤板的高精度预埋螺栓直径为16mm，预埋螺栓应符合图纸及安装要求；在现状支撑梁完成支撑梁的找平（平整度为±1.5mm）和通气孔的预留。</w:t>
      </w:r>
    </w:p>
    <w:p w14:paraId="69B91BF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滤板施工及支撑梁改造等费用均应含在报价中。</w:t>
      </w:r>
    </w:p>
    <w:p w14:paraId="2B1464CA">
      <w:pPr>
        <w:pStyle w:val="135"/>
        <w:keepNext w:val="0"/>
        <w:keepLines w:val="0"/>
        <w:pageBreakBefore w:val="0"/>
        <w:widowControl w:val="0"/>
        <w:tabs>
          <w:tab w:val="left" w:pos="901"/>
        </w:tabs>
        <w:kinsoku/>
        <w:wordWrap/>
        <w:overflowPunct/>
        <w:topLinePunct w:val="0"/>
        <w:autoSpaceDE/>
        <w:autoSpaceDN/>
        <w:bidi w:val="0"/>
        <w:adjustRightInd w:val="0"/>
        <w:snapToGrid w:val="0"/>
        <w:spacing w:line="500" w:lineRule="exact"/>
        <w:ind w:firstLine="422"/>
        <w:jc w:val="left"/>
        <w:textAlignment w:val="auto"/>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3.4石英砂和砾石</w:t>
      </w:r>
    </w:p>
    <w:p w14:paraId="7455985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投标人提供的石英砂用于砂滤池的滤料和承托层。</w:t>
      </w:r>
    </w:p>
    <w:p w14:paraId="619BCDE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向业主显示石英砂是国内己建立良好信誉的制造厂提供的产品，并应负有确保石英砂质量的不可推卸的责任，对安装、调试、检验时，派遣全权代表参加并指导，发现质量问题，代表必须负责处理至业主满意为止。</w:t>
      </w:r>
    </w:p>
    <w:p w14:paraId="595E60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（1）滤池过滤层材料为石英砂，石英砂必须具有二氧化硅含量高，含杂质低，保证具有良好的耐磨性能和抗吸附力以及使用周期长的性能。应符合CJ/T43-2005《水处理用滤料》。</w:t>
      </w:r>
    </w:p>
    <w:p w14:paraId="5C6A13C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（2）石英砂滤料必须满足下列特性：</w:t>
      </w:r>
    </w:p>
    <w:p w14:paraId="0D599AD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(a)有效粒径D10：0.85±0.03（毫米），</w:t>
      </w:r>
    </w:p>
    <w:p w14:paraId="213FDF9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压实后的表面密实度：1.5&lt;d app&lt;l.7，</w:t>
      </w:r>
    </w:p>
    <w:p w14:paraId="00BABD1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直观实际密度：2.4&lt;dr&lt;2.7，</w:t>
      </w:r>
    </w:p>
    <w:p w14:paraId="4D4924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脆性：击750（下）   F&lt;8%，  击1500（下）   F&lt;10%，</w:t>
      </w:r>
    </w:p>
    <w:p w14:paraId="365BAB1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 抗药性Rc&lt;2%，</w:t>
      </w:r>
    </w:p>
    <w:p w14:paraId="1F7E9F3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 不均匀系数：K60＜1.60，</w:t>
      </w:r>
    </w:p>
    <w:p w14:paraId="7BD2586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（3）石英砂滤料还应满足：</w:t>
      </w:r>
    </w:p>
    <w:p w14:paraId="7FBABC0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密度2.55～2.65吨/m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，堆密度1.58吨/m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，含泥量≤0.17%。</w:t>
      </w:r>
    </w:p>
    <w:p w14:paraId="48E03B3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机械强度：破碎率≤0.12%；磨损率≤0.04%；</w:t>
      </w:r>
    </w:p>
    <w:p w14:paraId="2213D7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盐酸可溶率≤0.6%。</w:t>
      </w:r>
    </w:p>
    <w:p w14:paraId="24D5C90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烧灼减量≤0.3%。</w:t>
      </w:r>
    </w:p>
    <w:p w14:paraId="1407F7F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粒径范围：小于指定下限粒径的≤3%，大于指定上限粒径的≤2%。</w:t>
      </w:r>
    </w:p>
    <w:p w14:paraId="0B7232B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以上未说明部分按标准《水处理用滤料》CJ/T43-2005执行。</w:t>
      </w:r>
    </w:p>
    <w:p w14:paraId="4C1A010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（3）承托层</w:t>
      </w:r>
    </w:p>
    <w:p w14:paraId="75FC4B0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承托层材料为砾石，呈类圆形、无裂纹，天然河卵石或海滩卵石，经人工洗选而得。</w:t>
      </w:r>
    </w:p>
    <w:p w14:paraId="5DDD03D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承托层粒径分别为2～4mm。</w:t>
      </w:r>
    </w:p>
    <w:p w14:paraId="43CADF2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粒径范围：小于指定下限粒径和大于指定上限粒径的均不大于3%。</w:t>
      </w:r>
    </w:p>
    <w:p w14:paraId="41BD503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密度≥2.50吨/米3，堆密度1.85吨/米3。</w:t>
      </w:r>
    </w:p>
    <w:p w14:paraId="7EA4616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含泥量≤1%；</w:t>
      </w:r>
    </w:p>
    <w:p w14:paraId="4178DF4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盐酸可溶率≤5%；</w:t>
      </w:r>
    </w:p>
    <w:p w14:paraId="76593CB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以上未说明部分按标准《水处理用滤料》CJ/T43-2005执行。</w:t>
      </w:r>
    </w:p>
    <w:p w14:paraId="25C1B5C6">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3.4.1验收方法</w:t>
      </w:r>
    </w:p>
    <w:p w14:paraId="1BF329C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（1）为保证产品的质量及质量的稳定性，投标人有责任在生产过程或加工完成后进行所有必要的检查。投标人将对所生产的滤料进行系列检查，委托武汉滤料监测中心检测，所有检测费用由滤料供货单位支付。</w:t>
      </w:r>
    </w:p>
    <w:p w14:paraId="15BAD95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（2）这些检验结果将以证书的形式记录，同时注明生产日期，批号和以立方米为单位的累计产品容积，供方提供督检测单位检测报告。</w:t>
      </w:r>
    </w:p>
    <w:p w14:paraId="6FA9706D">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3.4.2检测标准</w:t>
      </w:r>
    </w:p>
    <w:p w14:paraId="620FE27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支撑层检测标准，均采用最新版国标或行业标准。</w:t>
      </w:r>
    </w:p>
    <w:p w14:paraId="407DC47E">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3.4.3 安装及验收</w:t>
      </w:r>
    </w:p>
    <w:p w14:paraId="2009CE7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滤池配水系统的安装和调试由投标人负责，包括：</w:t>
      </w:r>
    </w:p>
    <w:p w14:paraId="31F7F93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（1）投标人检查产品和设计图纸是否有出入，发现问题将及时和业主及设计单位联系，及时解决，否则出现问题由承包商负责。</w:t>
      </w:r>
    </w:p>
    <w:p w14:paraId="54C109B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（2）支撑梁的制作须符合有关图纸和标准规范的要求。</w:t>
      </w:r>
    </w:p>
    <w:p w14:paraId="3672A79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（3）清除垃圾后安装滤板，并保证单池滤板平整度为±1.5mm。</w:t>
      </w:r>
    </w:p>
    <w:p w14:paraId="20E94CA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（4）滤板安装精度：单格滤池水准差≤±3.0mm；各滤池间的水准差≤5.0mm。</w:t>
      </w:r>
    </w:p>
    <w:p w14:paraId="1764AC5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（5）投标人在安装时应采取有效预防措施，保证配水系统和连通管内绝对清洁。</w:t>
      </w:r>
    </w:p>
    <w:p w14:paraId="4AA8EA0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（6）投标人应严格按照安装图纸和技术要求委派有经验的技术人员和工人进行滤池配水系统的安装，并负责对配水系统进行测试，而且提供详细的相关资料及说明。</w:t>
      </w:r>
    </w:p>
    <w:p w14:paraId="68D8EE9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（7）投标人在安装和调试过程中将接受业主合理的意见和要求，一定保证业主的工程进度和质量。</w:t>
      </w:r>
    </w:p>
    <w:p w14:paraId="723F58A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8）确保所有的安装必须由具有符合资质要求的单位实施，若投标人不具备该资质要求，可委托符合要求的第三方进行安装，其费用含在合同总价中，中标人不单独支付费用。</w:t>
      </w:r>
    </w:p>
    <w:p w14:paraId="74C3AEDC">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3.4.4调试和试运行</w:t>
      </w:r>
    </w:p>
    <w:p w14:paraId="306B97A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（1）在滤头、滤板安装结束后，要进行必要的检测，确保安装质量达到标准和设计要求。</w:t>
      </w:r>
    </w:p>
    <w:p w14:paraId="64E652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（2）滤头、滤板投标人要负责滤料的铺设，确保承托层和滤砂的铺设质量，在滤池反冲洗的调试阶段要配合有关施工单位做好反冲洗的调试。</w:t>
      </w:r>
    </w:p>
    <w:p w14:paraId="31FD4300">
      <w:pPr>
        <w:pStyle w:val="135"/>
        <w:keepNext w:val="0"/>
        <w:keepLines w:val="0"/>
        <w:pageBreakBefore w:val="0"/>
        <w:widowControl w:val="0"/>
        <w:tabs>
          <w:tab w:val="left" w:pos="901"/>
        </w:tabs>
        <w:kinsoku/>
        <w:wordWrap/>
        <w:overflowPunct/>
        <w:topLinePunct w:val="0"/>
        <w:autoSpaceDE/>
        <w:autoSpaceDN/>
        <w:bidi w:val="0"/>
        <w:adjustRightInd w:val="0"/>
        <w:snapToGrid w:val="0"/>
        <w:spacing w:line="500" w:lineRule="exact"/>
        <w:ind w:firstLine="422"/>
        <w:jc w:val="left"/>
        <w:textAlignment w:val="auto"/>
        <w:outlineLvl w:val="2"/>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3.5 阀门设备</w:t>
      </w:r>
    </w:p>
    <w:p w14:paraId="2B8E7AC8">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3.5.1伸缩节</w:t>
      </w:r>
    </w:p>
    <w:p w14:paraId="74C6B31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1、技术性能及材质要求</w:t>
      </w:r>
    </w:p>
    <w:p w14:paraId="4B88F28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1.1该伸缩节要求设计合理、密封性可靠、装卸便捷，在一定范围内可补偿管道的轴向位移、传达轴向推拉力，具有调节最大伸缩量、防止接管松脱等功能。</w:t>
      </w:r>
    </w:p>
    <w:p w14:paraId="49F3999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材质要求</w:t>
      </w:r>
    </w:p>
    <w:p w14:paraId="3D2557D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1.3.1套盘、压盖、接管：材质采用球墨铸铁QT450－10材料，铸造工艺为树脂沙型，铸件过流表面应保证光滑，符合GB12227规定的技术条件，铸件进行热处理以消除内应力。商标及材质牌号铸在阀体上。</w:t>
      </w:r>
    </w:p>
    <w:p w14:paraId="0ACBF4E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1.3.2螺柱、螺母：材质采用不锈钢。</w:t>
      </w:r>
    </w:p>
    <w:p w14:paraId="527DEA9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1.3.3密封圈：密封圈采用丁晴橡胶（NBR），其密封试验按相应的国家标准要求执行。 </w:t>
      </w:r>
    </w:p>
    <w:p w14:paraId="0B6F808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2.2其它材料要求</w:t>
      </w:r>
    </w:p>
    <w:p w14:paraId="0F8CB7B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上述没有规定材料的零件，如果它是在阀体内与水接触，并且阀门维修时需要拆卸的零部件、紧固件，均采用不锈钢材料制造。</w:t>
      </w:r>
    </w:p>
    <w:p w14:paraId="0A587C4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2.1涂层</w:t>
      </w:r>
    </w:p>
    <w:p w14:paraId="7B48F2E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腐前的阀体、阀盖、阀帽表面进行喷砂除锈，达到Sa2.5级；之后将铸件加热至175℃后才进行静电喷涂环氧树脂粉末工艺，最后烘干固化，内外烤漆，涂层厚度为：0.3—0.6mm之间。阀门内、外部的防腐采用喷涂工艺，保证涂层厚度均匀、色泽均一，涂层表面光洁，无流痕。另外，在阀门外部进行喷涂工艺完成后还油擦一层丙烯酸（抗紫外线耐候型的涂料）可使阀门外观颜色不易脱落而变色。</w:t>
      </w:r>
    </w:p>
    <w:p w14:paraId="7EB963C1">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3.5.2电动执行机构</w:t>
      </w:r>
    </w:p>
    <w:p w14:paraId="65FA109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电动执行器一体化设备，设备控制方式为智能开关型以LCD或LED显示，设备类型包括室内型及室外型。调节型的为模拟量4-20毫安，控制和反馈。</w:t>
      </w:r>
    </w:p>
    <w:p w14:paraId="4580041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电动阀门执行器的电源为额定电压380V、额定频率50Hz、三相交流电。</w:t>
      </w:r>
    </w:p>
    <w:p w14:paraId="1046511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机构由三相异步电动机驱动，即具有高的起动转矩倍数，低的起动电流倍数和小的转动惯量，并具有电机过热保护.执行机构采用绝对编码计数器，以实现阀位和力矩的控制。执行器其防护等级IP67以上，适用于室外和潮湿环境），电机绝缘等级：F。</w:t>
      </w:r>
    </w:p>
    <w:p w14:paraId="6B96914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电动执行机构在空载下的噪声，用声级计量不大于声压级75dB（A）。</w:t>
      </w:r>
    </w:p>
    <w:p w14:paraId="240A4F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电动执行机构应显示执行机构状态及故障信息，方便人员操作。</w:t>
      </w:r>
    </w:p>
    <w:p w14:paraId="79F5058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机构应具有完全非侵入式设计，三相电源自动进行相序纠正。在负载超出最大控制转矩时，能够自动切断电动阀动力电源并输出开或关行程方向的转矩过载的状态信号；执行机构通过智能液晶显示屏各种符号、数字、文字的人机界面进行参数设置、调试和故障诊断；，</w:t>
      </w:r>
    </w:p>
    <w:p w14:paraId="3723AEE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电动执行器与其控制单元与电机部份连接应为模块式组合，降低备品备件成本。为方便现场安装，为方便现场调试及查看参数，执行器应具有遥控器功能，带保证至少距离执行器10米范围内的信息稳定传送。</w:t>
      </w:r>
    </w:p>
    <w:p w14:paraId="3C293A7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器应具有现场操作旋钮，用于在现场打开和关闭阀门；以及设置旋钮，用于设定执行器“现场”、“远程”和“停止”三种工作状态。其控制部分接线端子为插拔式连接。其控制部分具有90度旋转功能，以便现场接线。阀门的全开和全关位置，以及最大保护扭矩，能够在执行器上进行设置，执行器能够存储这些设置，并按这些设置来运行。电动阀门执行器的输出扭矩应通过高精度传感器直接测力的方式进行检测，以保证力矩检测的稳定性和精度。执行器具有故障保护功能，包括电源缺相保护、电机过热保护、阀门卡塞保护、瞬时逆转保护、电机过流保护等，出现这些故障后，执行器能够自动停转。执行器应采用润滑脂润滑，无论何种安装方位，均不出现润滑油渗漏的现象。执行器的现场接线端子采用双密封结构，在打开端子室盖接线时，周围的水汽不会侵入到执行器内部。执行器现场操作旋钮或按钮的轴不能贯穿执行器外壳，以免影响防水。</w:t>
      </w:r>
    </w:p>
    <w:p w14:paraId="768833D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电动执行机构配置手轮和手/自动切换机构。手轮要侧装。电动执行机构手轮（柄）上有关闭方向指示。手/自动切换机构应灵敏可靠，电动时手轮不得转动。手轮独立设计，易于更换和维保。</w:t>
      </w:r>
    </w:p>
    <w:p w14:paraId="1E6587C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电动阀必须为一体组装出厂</w:t>
      </w:r>
    </w:p>
    <w:p w14:paraId="07BC8F2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（2）执行机构的主要技术要求</w:t>
      </w:r>
    </w:p>
    <w:p w14:paraId="2FA2A8B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电源电压：380VAC±10% 、3ph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频率：50Hz±10%</w:t>
      </w:r>
    </w:p>
    <w:p w14:paraId="4F85358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起动特性：电源电压降至负极限值时，执行机构能正常起动。</w:t>
      </w:r>
    </w:p>
    <w:p w14:paraId="4CA9114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环境条件：使用的环境温度：-25℃~+85℃，使用的环境相对湿度： &lt;95%</w:t>
      </w:r>
    </w:p>
    <w:p w14:paraId="0D0E5AE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电动装置控制要求</w:t>
      </w:r>
    </w:p>
    <w:p w14:paraId="4EB5A58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需将“现场/远方”位置信号，阀门开、关状态信号，故障信号传至现场控制分站，并接受现场控制分站对阀门的开、关控制。</w:t>
      </w:r>
    </w:p>
    <w:p w14:paraId="219CEB4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电动装置至DCS控制分站的信号：</w:t>
      </w:r>
    </w:p>
    <w:p w14:paraId="5C825F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“现场/远方”操作位置信号         （每台阀门DI×1）</w:t>
      </w:r>
    </w:p>
    <w:p w14:paraId="1D6BC8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阀门开、关状态信号               （每台阀门DI ×2）</w:t>
      </w:r>
    </w:p>
    <w:p w14:paraId="1E6DAD3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阀门故障信号                      （每台阀门DI ×1）</w:t>
      </w:r>
    </w:p>
    <w:p w14:paraId="732A2C6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DCS控制分站至电动装置的信号：</w:t>
      </w:r>
    </w:p>
    <w:p w14:paraId="4B04FA6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阀门开、关控制                         （每台阀门DO×2）</w:t>
      </w:r>
    </w:p>
    <w:p w14:paraId="7CD5BED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注：DI：无源常开接点，接点容量AC 250V/3A。</w:t>
      </w:r>
    </w:p>
    <w:p w14:paraId="19ADFDB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DO：无源常开接点，接点容量AC 250V/3A</w:t>
      </w:r>
    </w:p>
    <w:p w14:paraId="4FC3241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执行器全开启时间不超过45秒，电动执行器扭矩为配套阀门额定扭矩的1.5倍以上，以上费用均包含在成套设备内，不再额外支付费用包括原阀门电动执行器拆除及阀门加长杆重新固定，电动执行器全开启时间不超过45秒，电动执行器扭矩为原阀门额定扭矩(2000牛米 )的1.5倍以上，确保阀门启闭不卡顿，齿轮盘需要制作和原阀门杆配套连接件，以上费用均包含在成套设备内，不再额外支付费用材料要求包括包括原阀门、伸缩节拆除及新设备安装调试，确保阀门启闭不卡顿，以上费用均包含在成套设备内，不再额外支付费用原电动执行器拆除及新设备安装调试。</w:t>
      </w:r>
    </w:p>
    <w:p w14:paraId="1D37FAE6">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jc w:val="left"/>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3.5.3流量调节碟阀</w:t>
      </w:r>
    </w:p>
    <w:p w14:paraId="06725F1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采用双偏心软密封法兰式蝶阀，压力等级为1.0Mpa</w:t>
      </w:r>
    </w:p>
    <w:p w14:paraId="70E72B1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（1）立式安装，公称压力PN10。蝶阀的阀体结构长度不小于GB12221中13系列。电动阀门和电动执行机构应成套供应能够双向承压密封，阀体采用一体式铸造阀体，阀门内部采用整体衬橡胶、阀瓣为304不锈钢材质。</w:t>
      </w:r>
    </w:p>
    <w:p w14:paraId="3DD2F55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（2）阀门结构长度采用ISO5752标准。顶法兰需遵循DIN/ISO 5211标准。法兰连接标准需采用EN 1092-PN10 标准。</w:t>
      </w:r>
    </w:p>
    <w:p w14:paraId="3A4B9B9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阀体材料为球墨铸铁GGG-40（QT450-10）或力学性能更高的材料，采用树脂沙型工艺或更优工艺铸造，商标及材质牌号铸在阀体上；铸件不允许有裂缝、疏松等缺陷；铸铁件表面所有的型砂、氧化皮、冒口和浇口等应清除干净。铸件要求进行热处理以消除内应力。</w:t>
      </w:r>
    </w:p>
    <w:p w14:paraId="67EA489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阀座密封圈应采用可脱卸设计，以便于现场维修。并应采用全流域设计，不易受杂质卡阻影响。阀座密封圈能实现双向密封零泄漏。同时应具备±3°的与阀座密封面的有效密封（即保证阀门在关闭87-93°范围内均能完好密封）。阀座密封圈横截面必须采用凹凸型结构，可以紧紧地嵌在阀体地凹槽中，防止阀门操作出现阀座移位现象。阀座密封圈除包覆阀体内表面外还覆盖阀体两侧面，密封面很宽，安装时不再需要额外的法兰密封垫片。</w:t>
      </w:r>
    </w:p>
    <w:p w14:paraId="36A58F2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（5）阀座密封圈橡胶材质</w:t>
      </w:r>
    </w:p>
    <w:p w14:paraId="131E2B8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覆盖在流道及阀体上橡胶必须采用全新未使用过的天然橡胶（NR）或三元乙丙橡胶（EPDM），应有良好的耐磨性、抗腐蚀性、抗冲击性、抗微生物侵蚀及抗老化（30年以上）等性能。</w:t>
      </w:r>
    </w:p>
    <w:p w14:paraId="0853936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 橡胶成份中，应不含植物油，植物油衍生物，动物脂和动物油。</w:t>
      </w:r>
    </w:p>
    <w:p w14:paraId="06BCDCA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橡胶成份中，铜离子含量不应超过百万分之八。应含有铜的抑制剂，以防止铜使橡胶材质老化。</w:t>
      </w:r>
    </w:p>
    <w:p w14:paraId="65085AF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橡胶成份中，每100个单位烃中含腊量不应超过1.5％，严禁采用再生橡胶。</w:t>
      </w:r>
    </w:p>
    <w:p w14:paraId="7FD5E03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e.材料试验:除严格按材料成分精选成型外，并应进行材料性能的抗老化、橡胶符合饮用水标准卫生检验等试验</w:t>
      </w:r>
      <w:r>
        <w:rPr>
          <w:rFonts w:hint="eastAsia" w:ascii="宋体" w:hAnsi="宋体" w:cs="宋体"/>
          <w:color w:val="auto"/>
          <w:sz w:val="21"/>
          <w:szCs w:val="21"/>
          <w:highlight w:val="none"/>
          <w:lang w:eastAsia="zh-CN"/>
        </w:rPr>
        <w:t>。</w:t>
      </w:r>
    </w:p>
    <w:p w14:paraId="5926A42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（6）阀板应采用薄型蝶型流线型设计，边缘加工成球面，阀板形状符合流体力学性质，具有较小的水损系数。阀门制造商需提供阀门的水头损失数据。</w:t>
      </w:r>
    </w:p>
    <w:p w14:paraId="5863CB1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（7）阀轴和阀轴限位一体式设计，两段式阀轴设计保证了低压力损失阀轴密封应采用多重“O”型圈；衬套轴承采用具有多重自润滑特性的铜基轴承，并为终身免维护轴承，最大限度保证阀门的稳定性。</w:t>
      </w:r>
    </w:p>
    <w:p w14:paraId="27A7D60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阀轴与阀板的连接应采用直接连接，即阀轴和阀板连接部位采用方轴或内六角连接方式，强度应能满足传递相当于最小轴径扭转强度的转矩要求。不得采用销轴或键连接，以防止可能出现销轴脱落或使阀轴强度过分削弱的情况。</w:t>
      </w:r>
    </w:p>
    <w:p w14:paraId="4229B73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（9）阀体外防腐采用静电吸附环氧树脂粉末喷涂工艺；喷涂前进行喷砂除锈，喷砂除锈应按SISO55900标准进行；除锈应达Sa2.5级。油漆颜色标准按GSB05-1426-2001。外防腐油漆厚度不小于200um，</w:t>
      </w:r>
    </w:p>
    <w:p w14:paraId="70E551F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（10）阀门在出厂前应进行强度测试及密封性能测试，测试标准应符合如下要求：</w:t>
      </w:r>
    </w:p>
    <w:p w14:paraId="5025C8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阀体：1.5 倍额定压力的强度测试</w:t>
      </w:r>
    </w:p>
    <w:p w14:paraId="51F880C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密封：1.1 倍额定压力的双向密封测试</w:t>
      </w:r>
    </w:p>
    <w:p w14:paraId="7D984B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压力试验应符合标准EN12266-1  Rate A的规定。保证阀门双向零泄漏。</w:t>
      </w:r>
    </w:p>
    <w:p w14:paraId="753368E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（11）材质：</w:t>
      </w:r>
    </w:p>
    <w:p w14:paraId="44D7FD2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阀体：球墨铸铁（QT450-10或以上）</w:t>
      </w:r>
    </w:p>
    <w:p w14:paraId="567683D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阀板：球墨铸铁（QT450-10或以上）</w:t>
      </w:r>
    </w:p>
    <w:p w14:paraId="49DB08D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阀轴：不锈钢（2Cr13）</w:t>
      </w:r>
    </w:p>
    <w:p w14:paraId="55D0917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阀座：镍铬合金堆焊或一体式不锈钢阀座或等同</w:t>
      </w:r>
    </w:p>
    <w:p w14:paraId="7A35694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密封圈：天然橡胶（NR）或三元乙丙橡胶（EPDM）</w:t>
      </w:r>
    </w:p>
    <w:p w14:paraId="6DF8ACB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退拔销：不锈钢1Cr13/ 316L不锈钢或等同</w:t>
      </w:r>
    </w:p>
    <w:p w14:paraId="63863D1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对于阀门的安装形式（立式或卧式）及阀门接高长度，应在阀门订货前，由制造商向买方递交相关清单请使用方和设计确定，在最终确认后方可下单。</w:t>
      </w:r>
    </w:p>
    <w:p w14:paraId="3F6EAC4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1）法兰蝶阀的结构形式为双法兰双向软密封蝶阀，要能满足双向等压密封（即无安装方向要求），泄漏率为0。在阀门打开后密封橡胶圈与挤压面完全脱离，确保橡胶密封圈不受挤压，保证阀门使用寿命。</w:t>
      </w:r>
    </w:p>
    <w:p w14:paraId="579CC29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2）阀门结构长度采用ISO5752标准，法兰钻孔标准按照ISO1092 标准。</w:t>
      </w:r>
    </w:p>
    <w:p w14:paraId="2AAA8D7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3）法兰蝶阀需具有较小扭矩，所有阀门均能一个人轻松操作。</w:t>
      </w:r>
    </w:p>
    <w:p w14:paraId="66E391D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4）法兰蝶阀应具有很好的导流性，阀板采用流线型平蝶板设计，符合流体力学性质，具有较小的阻力，保证高流速环境对气蚀敏感度更低。使阀门全开时介质流经阀门时的流阻系数在0.1～0.3之间。</w:t>
      </w:r>
    </w:p>
    <w:p w14:paraId="4C7F677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5）法兰蝶阀阀板密封圈与阀体的不锈钢阀座应具有较大的密封接触面（即保证阀门在关闭89～91º范围内均能完好密封）。</w:t>
      </w:r>
    </w:p>
    <w:p w14:paraId="4305A5D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6）密封圈材料应采用天然橡胶NR或丁晴橡胶NBR（非臭氧环境）/三元乙丙橡胶EPDM或聚四氟乙烯橡胶PTFE（臭氧环境），具有良好的耐磨性、弹性、抗腐蚀性及抗老化性，能确保在正常情况下使用20年以上。</w:t>
      </w:r>
    </w:p>
    <w:p w14:paraId="3369336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密封圈的设计制造必须保证在阀板关闭时，双向均能承压不漏水。密封圈镶嵌在阀瓣或阀体上：密封圈可以镶嵌在阀瓣上，采用自密封，保证密封性良好；或者采用螺栓方法固定，橡胶密封圈的压环采用304不锈钢制成的密封压环和配套不锈钢螺钉固定在阀板上，阀门所需密封比压可通过螺钉调节，并有防松脱措施，调整方便。阀板的橡胶密封座应与阀体的不锈钢密封座相配合，提供360°密封面。同时，确保密封圈实现在线更换，无需将阀门从管道拆下或拆卸阀板。</w:t>
      </w:r>
    </w:p>
    <w:p w14:paraId="77FFF63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阀轴与阀板的连接应采用退拔销或高强度键连接形式，退拔销应要确保与阀轴紧密连接，在水压及震动时不会松动或脱落。同时要能承受阀门最大扭矩1.5倍的强度。销钉上需要有必要的密封和固定进行保护，为防止销钉受到腐蚀及脱落。</w:t>
      </w:r>
    </w:p>
    <w:p w14:paraId="2D99D69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9）阀杆轴承应具有自润滑功能，在最大压力负荷下，磨擦系数不超过0.25。</w:t>
      </w:r>
    </w:p>
    <w:p w14:paraId="179DF91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阀轴密封采用可靠的O型圈结构密封方式，保证其密封性能及降低阀门操作力矩。</w:t>
      </w:r>
    </w:p>
    <w:p w14:paraId="65F2DF4C">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10）阀门开度具备双向显示，及从阀门上部、侧部均可看到阀门开度。</w:t>
      </w:r>
    </w:p>
    <w:p w14:paraId="41F827A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阀门所有零部件、填料及密封件均采用无毒害材料制造，阀门口径小于等于DN1200时，内、外防腐均采用静电吸附环氧树脂粉末喷涂工艺；喷涂前进行喷砂除锈，喷砂除锈应按SISO55900标准进行；除锈应达Sa2.5级。油漆颜色标准按GSB05-1426-2001。外防腐油漆厚度不小于200um，内防腐厚度不小于180um。涂料应为无毒产品，</w:t>
      </w:r>
      <w:r>
        <w:rPr>
          <w:rFonts w:hint="eastAsia" w:ascii="宋体" w:hAnsi="宋体" w:cs="宋体"/>
          <w:color w:val="auto"/>
          <w:sz w:val="21"/>
          <w:szCs w:val="21"/>
          <w:highlight w:val="none"/>
          <w:lang w:val="en-US" w:eastAsia="zh-CN"/>
        </w:rPr>
        <w:t>供货时</w:t>
      </w:r>
      <w:r>
        <w:rPr>
          <w:rFonts w:hint="eastAsia" w:ascii="宋体" w:hAnsi="宋体" w:eastAsia="宋体" w:cs="宋体"/>
          <w:color w:val="auto"/>
          <w:sz w:val="21"/>
          <w:szCs w:val="21"/>
          <w:highlight w:val="none"/>
        </w:rPr>
        <w:t>提供权威机关的符合饮用水标准的检测报告。</w:t>
      </w:r>
    </w:p>
    <w:p w14:paraId="2D3DE82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主要零件材质：</w:t>
      </w:r>
    </w:p>
    <w:p w14:paraId="00E2F7C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（1）阀体：球墨铸铁QT450-10或等同</w:t>
      </w:r>
    </w:p>
    <w:p w14:paraId="6A21683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（2）阀座：镍铬合金堆焊或一体式不锈钢阀座或等同</w:t>
      </w:r>
    </w:p>
    <w:p w14:paraId="463867E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（3）软密封圈：天然橡胶（NR）或丁晴橡胶(NBR)</w:t>
      </w:r>
    </w:p>
    <w:p w14:paraId="4B30651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（4）阀轴：不锈钢2 Cr13或等同</w:t>
      </w:r>
    </w:p>
    <w:p w14:paraId="323E5E44">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（5）阀板：球墨铸铁QT450-10或等同</w:t>
      </w:r>
    </w:p>
    <w:p w14:paraId="7C3D065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（6）退拔销：不锈钢1Cr13/ 316L不锈钢或等同</w:t>
      </w:r>
    </w:p>
    <w:p w14:paraId="71FA7AB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（7）操作头：球墨铸铁QT450-10或等同</w:t>
      </w:r>
    </w:p>
    <w:p w14:paraId="5ADC529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压力测试:</w:t>
      </w:r>
    </w:p>
    <w:p w14:paraId="14084AF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1）阀体需进行1.5倍额高压力的强度测试。</w:t>
      </w:r>
    </w:p>
    <w:p w14:paraId="2803952D">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2）密封进行1.1倍额高压力的双向密封测试。</w:t>
      </w:r>
    </w:p>
    <w:p w14:paraId="74DADE8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压力试验应符合标准EN12266-1  Rate A的规定。保证阀门双向零泄漏。</w:t>
      </w:r>
    </w:p>
    <w:p w14:paraId="201F03B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阀门手动驱动装置</w:t>
      </w:r>
    </w:p>
    <w:p w14:paraId="6F8930A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材质：箱体、蜗轮材料采用球墨铸铁QT450；蜗杆、连接螺栓采用不锈钢材料。</w:t>
      </w:r>
    </w:p>
    <w:p w14:paraId="3C8D09E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b.传动装置应采取可靠的密封措施，拆卸不损伤密封材料，传动箱内注满润滑脂。传动装置应完全封闭，防护等级IP68。箱体支架按材料的极限强度设计时，安全系数不应小于5。</w:t>
      </w:r>
    </w:p>
    <w:p w14:paraId="40A6FF0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c.传动箱内设置蝶板在全开和全关位置的限位机构，调整准确后锁定。并能提供具备过力矩（450NM±100NM）保护功能。</w:t>
      </w:r>
    </w:p>
    <w:p w14:paraId="2D16156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d.蝶阀设置加长杆时，应不影响传动装置的密封性能，阀门加长杆上部应可以与阀井壁有效固定。</w:t>
      </w:r>
    </w:p>
    <w:p w14:paraId="242D40E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e.蝶阀最小强度力矩不小于2倍最大操作力矩，在最小强度力矩下操作阀门开或关时，驱动装置内所有零部件不应有损坏现象。</w:t>
      </w:r>
    </w:p>
    <w:p w14:paraId="04359D9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推荐品牌：</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53"/>
        <w:gridCol w:w="5529"/>
      </w:tblGrid>
      <w:tr w14:paraId="3374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956" w:type="pct"/>
            <w:tcBorders>
              <w:top w:val="single" w:color="auto" w:sz="4" w:space="0"/>
              <w:left w:val="single" w:color="auto" w:sz="4" w:space="0"/>
              <w:bottom w:val="single" w:color="auto" w:sz="4" w:space="0"/>
              <w:right w:val="single" w:color="auto" w:sz="4" w:space="0"/>
            </w:tcBorders>
            <w:vAlign w:val="center"/>
          </w:tcPr>
          <w:p w14:paraId="0CFFEA14">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3044" w:type="pct"/>
            <w:tcBorders>
              <w:top w:val="single" w:color="auto" w:sz="4" w:space="0"/>
              <w:left w:val="single" w:color="auto" w:sz="4" w:space="0"/>
              <w:bottom w:val="single" w:color="auto" w:sz="4" w:space="0"/>
              <w:right w:val="single" w:color="auto" w:sz="4" w:space="0"/>
            </w:tcBorders>
            <w:vAlign w:val="center"/>
          </w:tcPr>
          <w:p w14:paraId="342802E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推荐品牌</w:t>
            </w:r>
          </w:p>
        </w:tc>
      </w:tr>
      <w:tr w14:paraId="6332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956" w:type="pct"/>
            <w:tcBorders>
              <w:top w:val="single" w:color="auto" w:sz="4" w:space="0"/>
              <w:left w:val="single" w:color="auto" w:sz="4" w:space="0"/>
              <w:bottom w:val="single" w:color="auto" w:sz="4" w:space="0"/>
              <w:right w:val="single" w:color="auto" w:sz="4" w:space="0"/>
            </w:tcBorders>
            <w:vAlign w:val="center"/>
          </w:tcPr>
          <w:p w14:paraId="701F3A1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阀门电动执行机构</w:t>
            </w:r>
          </w:p>
        </w:tc>
        <w:tc>
          <w:tcPr>
            <w:tcW w:w="3044" w:type="pct"/>
            <w:tcBorders>
              <w:top w:val="single" w:color="auto" w:sz="4" w:space="0"/>
              <w:left w:val="single" w:color="auto" w:sz="4" w:space="0"/>
              <w:bottom w:val="single" w:color="auto" w:sz="4" w:space="0"/>
              <w:right w:val="single" w:color="auto" w:sz="4" w:space="0"/>
            </w:tcBorders>
            <w:vAlign w:val="center"/>
          </w:tcPr>
          <w:p w14:paraId="7C2FD70E">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Rotork</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CENTORK</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SIPOS</w:t>
            </w:r>
          </w:p>
        </w:tc>
      </w:tr>
      <w:tr w14:paraId="43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956" w:type="pct"/>
            <w:tcBorders>
              <w:top w:val="single" w:color="auto" w:sz="4" w:space="0"/>
              <w:left w:val="single" w:color="auto" w:sz="4" w:space="0"/>
              <w:bottom w:val="single" w:color="auto" w:sz="4" w:space="0"/>
              <w:right w:val="single" w:color="auto" w:sz="4" w:space="0"/>
            </w:tcBorders>
            <w:vAlign w:val="center"/>
          </w:tcPr>
          <w:p w14:paraId="009B3F98">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流量调节蝶阀</w:t>
            </w:r>
          </w:p>
        </w:tc>
        <w:tc>
          <w:tcPr>
            <w:tcW w:w="3044" w:type="pct"/>
            <w:tcBorders>
              <w:top w:val="single" w:color="auto" w:sz="4" w:space="0"/>
              <w:left w:val="single" w:color="auto" w:sz="4" w:space="0"/>
              <w:bottom w:val="single" w:color="auto" w:sz="4" w:space="0"/>
              <w:right w:val="single" w:color="auto" w:sz="4" w:space="0"/>
            </w:tcBorders>
            <w:vAlign w:val="center"/>
          </w:tcPr>
          <w:p w14:paraId="14020399">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上海冠龙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AVK</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VAG</w:t>
            </w:r>
          </w:p>
        </w:tc>
      </w:tr>
    </w:tbl>
    <w:p w14:paraId="5688A9F1">
      <w:pPr>
        <w:pStyle w:val="3"/>
        <w:numPr>
          <w:ilvl w:val="0"/>
          <w:numId w:val="9"/>
        </w:numPr>
        <w:spacing w:before="93" w:beforeLines="30" w:after="93" w:afterLines="30" w:line="440" w:lineRule="exact"/>
        <w:ind w:left="0" w:leftChars="0" w:firstLine="0" w:firstLineChars="0"/>
        <w:jc w:val="center"/>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采购清单</w:t>
      </w:r>
    </w:p>
    <w:tbl>
      <w:tblPr>
        <w:tblStyle w:val="36"/>
        <w:tblW w:w="10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970"/>
        <w:gridCol w:w="2484"/>
        <w:gridCol w:w="1002"/>
        <w:gridCol w:w="1225"/>
        <w:gridCol w:w="1574"/>
        <w:gridCol w:w="1435"/>
      </w:tblGrid>
      <w:tr w14:paraId="72C0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7832A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9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4566E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清单(子目)名称</w:t>
            </w:r>
          </w:p>
        </w:tc>
        <w:tc>
          <w:tcPr>
            <w:tcW w:w="248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9DA76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清单特征</w:t>
            </w:r>
          </w:p>
        </w:tc>
        <w:tc>
          <w:tcPr>
            <w:tcW w:w="100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3BD07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6FD55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工程量</w:t>
            </w:r>
          </w:p>
        </w:tc>
        <w:tc>
          <w:tcPr>
            <w:tcW w:w="157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2A0D2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最高综合单价（元）</w:t>
            </w:r>
          </w:p>
        </w:tc>
        <w:tc>
          <w:tcPr>
            <w:tcW w:w="143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CF8E2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综合合价（元）</w:t>
            </w:r>
          </w:p>
        </w:tc>
      </w:tr>
      <w:tr w14:paraId="5043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jc w:val="center"/>
        </w:trPr>
        <w:tc>
          <w:tcPr>
            <w:tcW w:w="780" w:type="dxa"/>
            <w:vMerge w:val="continue"/>
            <w:tcBorders>
              <w:top w:val="single" w:color="auto" w:sz="4" w:space="0"/>
              <w:left w:val="single" w:color="auto" w:sz="4" w:space="0"/>
              <w:bottom w:val="single" w:color="auto" w:sz="4" w:space="0"/>
              <w:right w:val="single" w:color="000000" w:sz="4" w:space="0"/>
            </w:tcBorders>
            <w:shd w:val="clear" w:color="auto" w:fill="FFFFFF"/>
            <w:vAlign w:val="center"/>
          </w:tcPr>
          <w:p w14:paraId="79FCA3E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970"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04B820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2484"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722B7E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79BE4D7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ED536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3CEFDDC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vMerge w:val="continue"/>
            <w:tcBorders>
              <w:top w:val="single" w:color="auto" w:sz="4" w:space="0"/>
              <w:left w:val="single" w:color="000000" w:sz="4" w:space="0"/>
              <w:bottom w:val="single" w:color="auto" w:sz="4" w:space="0"/>
              <w:right w:val="single" w:color="auto" w:sz="4" w:space="0"/>
            </w:tcBorders>
            <w:shd w:val="clear" w:color="auto" w:fill="FFFFFF"/>
            <w:vAlign w:val="center"/>
          </w:tcPr>
          <w:p w14:paraId="23AEDA1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7CBF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auto" w:sz="4" w:space="0"/>
              <w:left w:val="single" w:color="000000" w:sz="8" w:space="0"/>
              <w:bottom w:val="single" w:color="000000" w:sz="4" w:space="0"/>
              <w:right w:val="single" w:color="000000" w:sz="4" w:space="0"/>
            </w:tcBorders>
            <w:shd w:val="clear" w:color="auto" w:fill="auto"/>
            <w:vAlign w:val="center"/>
          </w:tcPr>
          <w:p w14:paraId="47D81F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w:t>
            </w:r>
          </w:p>
        </w:tc>
        <w:tc>
          <w:tcPr>
            <w:tcW w:w="1970" w:type="dxa"/>
            <w:tcBorders>
              <w:top w:val="single" w:color="auto" w:sz="4" w:space="0"/>
              <w:left w:val="single" w:color="000000" w:sz="4" w:space="0"/>
              <w:bottom w:val="single" w:color="000000" w:sz="4" w:space="0"/>
              <w:right w:val="single" w:color="000000" w:sz="4" w:space="0"/>
            </w:tcBorders>
            <w:shd w:val="clear" w:color="auto" w:fill="auto"/>
            <w:vAlign w:val="center"/>
          </w:tcPr>
          <w:p w14:paraId="41E94D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西涧湖水厂二车间滤池改造</w:t>
            </w:r>
          </w:p>
        </w:tc>
        <w:tc>
          <w:tcPr>
            <w:tcW w:w="2484" w:type="dxa"/>
            <w:tcBorders>
              <w:top w:val="single" w:color="auto" w:sz="4" w:space="0"/>
              <w:left w:val="single" w:color="000000" w:sz="4" w:space="0"/>
              <w:bottom w:val="single" w:color="000000" w:sz="4" w:space="0"/>
              <w:right w:val="single" w:color="000000" w:sz="4" w:space="0"/>
            </w:tcBorders>
            <w:shd w:val="clear" w:color="auto" w:fill="auto"/>
            <w:vAlign w:val="center"/>
          </w:tcPr>
          <w:p w14:paraId="794075B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tcBorders>
              <w:top w:val="single" w:color="auto" w:sz="4" w:space="0"/>
              <w:left w:val="single" w:color="000000" w:sz="4" w:space="0"/>
              <w:bottom w:val="single" w:color="000000" w:sz="4" w:space="0"/>
              <w:right w:val="single" w:color="000000" w:sz="4" w:space="0"/>
            </w:tcBorders>
            <w:shd w:val="clear" w:color="auto" w:fill="auto"/>
            <w:vAlign w:val="center"/>
          </w:tcPr>
          <w:p w14:paraId="6CE47C1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14:paraId="17F7110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tcBorders>
              <w:top w:val="single" w:color="auto" w:sz="4" w:space="0"/>
              <w:left w:val="single" w:color="000000" w:sz="4" w:space="0"/>
              <w:bottom w:val="single" w:color="000000" w:sz="4" w:space="0"/>
              <w:right w:val="single" w:color="000000" w:sz="4" w:space="0"/>
            </w:tcBorders>
            <w:shd w:val="clear" w:color="auto" w:fill="auto"/>
            <w:vAlign w:val="center"/>
          </w:tcPr>
          <w:p w14:paraId="795E281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tcBorders>
              <w:top w:val="single" w:color="auto" w:sz="4" w:space="0"/>
              <w:left w:val="single" w:color="000000" w:sz="4" w:space="0"/>
              <w:bottom w:val="single" w:color="000000" w:sz="4" w:space="0"/>
              <w:right w:val="single" w:color="000000" w:sz="8" w:space="0"/>
            </w:tcBorders>
            <w:shd w:val="clear" w:color="auto" w:fill="auto"/>
            <w:vAlign w:val="center"/>
          </w:tcPr>
          <w:p w14:paraId="73CF837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37DA5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21D0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1C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曝气器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AF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1．名称：长柄滤头（ABS）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2．规格：QS-1型、L=292mm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BA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5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6930.00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7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14.12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5C6CE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97851.60 </w:t>
            </w:r>
          </w:p>
        </w:tc>
      </w:tr>
      <w:tr w14:paraId="6EDF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FDAC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2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AE9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1．材质：滤板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规格：1010*1000*100mm（36块）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3．备注：双向双层10#螺纹钢、水泥标号C30、立体模浇筑，并含固定安装附件</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31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10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109.08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23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944.60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DEBF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103036.97 </w:t>
            </w:r>
          </w:p>
        </w:tc>
      </w:tr>
      <w:tr w14:paraId="752E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8B2E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3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8A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1．滤料品种：石英砂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2．滤料规格：0.8-1.2mm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17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5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C9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937.73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2F2B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146285.88 </w:t>
            </w:r>
          </w:p>
        </w:tc>
      </w:tr>
      <w:tr w14:paraId="085D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837D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AA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11B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1．滤料品种：砾石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2．滤料规格：2-4mm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5F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6E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77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341.53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F4C0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6147.54 </w:t>
            </w:r>
          </w:p>
        </w:tc>
      </w:tr>
      <w:tr w14:paraId="2997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A9FA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59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清理石英砂</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0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1．名称：清理石英砂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2．备注：满足现场及业主要求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71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2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64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171.80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1458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28862.40 </w:t>
            </w:r>
          </w:p>
        </w:tc>
      </w:tr>
      <w:tr w14:paraId="0B54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7748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A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第四水厂滤池改造</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C8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C37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AD7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E58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FF182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02AB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AB07D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6D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曝气器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B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1．名称：长柄滤头（ABS）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2．规格：QSK-II型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7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9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10320.00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C7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14.12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BABD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145718.40 </w:t>
            </w:r>
          </w:p>
        </w:tc>
      </w:tr>
      <w:tr w14:paraId="388E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36E1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DC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1E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1．滤料品种：石英砂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2．滤料规格：0.8-1.2mm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3．K80≤1.4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B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A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A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937.73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22C9E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562638.00 </w:t>
            </w:r>
          </w:p>
        </w:tc>
      </w:tr>
      <w:tr w14:paraId="26AB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D0A6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7C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8C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1．滤料品种：粗砂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2．滤料规格：2-4mm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F3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26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4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366.76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234D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13203.36 </w:t>
            </w:r>
          </w:p>
        </w:tc>
      </w:tr>
      <w:tr w14:paraId="4DD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D0CC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DE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32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1．滤料品种：砾石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2．滤料规格：4-8mm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72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A8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4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341.53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75BF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12295.08 </w:t>
            </w:r>
          </w:p>
        </w:tc>
      </w:tr>
      <w:tr w14:paraId="4BF0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2CC2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5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三水厂一期滤池改造</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D94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B8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7B6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16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01861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18C31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9958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E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曝气器</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A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1．名称：长柄滤头（ABS）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2．规格：QSK-II型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D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F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11040.00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C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14.12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B4C8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155884.80 </w:t>
            </w:r>
          </w:p>
        </w:tc>
      </w:tr>
      <w:tr w14:paraId="6310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8080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9D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8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1．滤料品种：石英砂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2．滤料规格：0.8-1.2mm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3．K80≤1.4，厚1.3m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044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E8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47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937.73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C9CC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375092.00 </w:t>
            </w:r>
          </w:p>
        </w:tc>
      </w:tr>
      <w:tr w14:paraId="5573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013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E6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C2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1．滤料品种：粗砂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2．滤料规格：2-4mm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3．厚度75mm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C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39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42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366.76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0387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8802.24 </w:t>
            </w:r>
          </w:p>
        </w:tc>
      </w:tr>
      <w:tr w14:paraId="0DE2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7A34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A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滤料铺设</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1．滤料品种：砾石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2．滤料规格：4-8mm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3．厚度75mm</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B3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4F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24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B7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341.53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2CF7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8196.72</w:t>
            </w:r>
          </w:p>
        </w:tc>
      </w:tr>
      <w:tr w14:paraId="2D27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2AF6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07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新浇筑滤板</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A2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1．材质：新浇筑滤板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2．规格：钢筋砼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3．备注：详见图纸，图纸中为单格的改造型式，滤池4组共8格，每格型式相同。</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E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9C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74D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1057.20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327C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296016.00 </w:t>
            </w:r>
          </w:p>
        </w:tc>
      </w:tr>
      <w:tr w14:paraId="366E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22C1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F4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三水厂一期滤池阀门改造</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9D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89C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B00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029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69E39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6A5A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D8064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E1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执行机构</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62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1．名称：进水闸门执行机构拆除及更换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2．型号：闸门600×600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3．备注：仅换闸门电动执行器及配套齿轮盘</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1E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B6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DF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16026.96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9FE25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64107.84 </w:t>
            </w:r>
          </w:p>
        </w:tc>
      </w:tr>
      <w:tr w14:paraId="4237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D83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34C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自力式调节阀</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1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1．名称：电动流量调节阀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2．型号/规格：DN400 1.0MPa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3．功能：滤池出水阀门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E9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B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0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38879.91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A3FF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155519.64 </w:t>
            </w:r>
          </w:p>
        </w:tc>
      </w:tr>
      <w:tr w14:paraId="28D4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91FE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4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低压碳钢管件</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7C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1．名称：双法兰限位伸缩接头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2．规格：DN400 B2F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3．备注：滤池出水阀门配套</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49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DD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E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3230.41 </w:t>
            </w: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130A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12921.64 </w:t>
            </w:r>
          </w:p>
        </w:tc>
      </w:tr>
      <w:tr w14:paraId="3DB2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39E4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C1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05D2">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BD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A6D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9E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c>
          <w:tcPr>
            <w:tcW w:w="143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55EB74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auto"/>
                <w:sz w:val="21"/>
                <w:szCs w:val="21"/>
                <w:highlight w:val="none"/>
                <w:u w:val="none"/>
              </w:rPr>
            </w:pPr>
          </w:p>
        </w:tc>
      </w:tr>
      <w:tr w14:paraId="71DC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0" w:type="dxa"/>
            <w:tcBorders>
              <w:top w:val="single" w:color="000000" w:sz="4" w:space="0"/>
              <w:left w:val="single" w:color="000000" w:sz="8" w:space="0"/>
              <w:bottom w:val="single" w:color="auto" w:sz="4" w:space="0"/>
              <w:right w:val="single" w:color="000000" w:sz="4" w:space="0"/>
            </w:tcBorders>
            <w:shd w:val="clear" w:color="auto" w:fill="auto"/>
            <w:vAlign w:val="center"/>
          </w:tcPr>
          <w:p w14:paraId="0A4FF6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9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24C3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脚手架搭拆</w:t>
            </w:r>
          </w:p>
        </w:tc>
        <w:tc>
          <w:tcPr>
            <w:tcW w:w="2484" w:type="dxa"/>
            <w:tcBorders>
              <w:top w:val="single" w:color="000000" w:sz="4" w:space="0"/>
              <w:left w:val="single" w:color="000000" w:sz="4" w:space="0"/>
              <w:bottom w:val="single" w:color="auto" w:sz="4" w:space="0"/>
              <w:right w:val="single" w:color="000000" w:sz="4" w:space="0"/>
            </w:tcBorders>
            <w:shd w:val="clear" w:color="auto" w:fill="auto"/>
            <w:vAlign w:val="center"/>
          </w:tcPr>
          <w:p w14:paraId="68B11B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1．名称：脚手架搭拆费用</w:t>
            </w:r>
          </w:p>
        </w:tc>
        <w:tc>
          <w:tcPr>
            <w:tcW w:w="1002" w:type="dxa"/>
            <w:tcBorders>
              <w:top w:val="single" w:color="000000" w:sz="4" w:space="0"/>
              <w:left w:val="single" w:color="000000" w:sz="4" w:space="0"/>
              <w:bottom w:val="single" w:color="auto" w:sz="4" w:space="0"/>
              <w:right w:val="single" w:color="000000" w:sz="4" w:space="0"/>
            </w:tcBorders>
            <w:shd w:val="clear" w:color="auto" w:fill="auto"/>
            <w:vAlign w:val="center"/>
          </w:tcPr>
          <w:p w14:paraId="5FD7BF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9232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 </w:t>
            </w:r>
          </w:p>
        </w:tc>
        <w:tc>
          <w:tcPr>
            <w:tcW w:w="1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124DA5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317.42 </w:t>
            </w:r>
          </w:p>
        </w:tc>
        <w:tc>
          <w:tcPr>
            <w:tcW w:w="1435" w:type="dxa"/>
            <w:tcBorders>
              <w:top w:val="single" w:color="000000" w:sz="4" w:space="0"/>
              <w:left w:val="single" w:color="000000" w:sz="4" w:space="0"/>
              <w:bottom w:val="single" w:color="auto" w:sz="4" w:space="0"/>
              <w:right w:val="single" w:color="000000" w:sz="8" w:space="0"/>
            </w:tcBorders>
            <w:shd w:val="clear" w:color="auto" w:fill="auto"/>
            <w:vAlign w:val="center"/>
          </w:tcPr>
          <w:p w14:paraId="548D6A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317.42 </w:t>
            </w:r>
          </w:p>
        </w:tc>
      </w:tr>
      <w:tr w14:paraId="2576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5D8D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最高投标限价</w:t>
            </w:r>
          </w:p>
        </w:tc>
        <w:tc>
          <w:tcPr>
            <w:tcW w:w="77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7BFE1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贰佰壹拾玖万贰仟捌佰玖拾柒元伍角叁分（</w:t>
            </w:r>
            <w:r>
              <w:rPr>
                <w:rFonts w:hint="eastAsia" w:ascii="宋体" w:hAnsi="宋体" w:eastAsia="宋体" w:cs="宋体"/>
                <w:b/>
                <w:bCs/>
                <w:i w:val="0"/>
                <w:iCs w:val="0"/>
                <w:color w:val="auto"/>
                <w:kern w:val="0"/>
                <w:sz w:val="21"/>
                <w:szCs w:val="21"/>
                <w:highlight w:val="none"/>
                <w:u w:val="none"/>
                <w:lang w:val="en-US" w:eastAsia="zh-CN" w:bidi="ar"/>
              </w:rPr>
              <w:t>2</w:t>
            </w:r>
            <w:r>
              <w:rPr>
                <w:rFonts w:hint="eastAsia" w:ascii="宋体" w:hAnsi="宋体" w:cs="宋体"/>
                <w:b/>
                <w:bCs/>
                <w:i w:val="0"/>
                <w:iCs w:val="0"/>
                <w:color w:val="auto"/>
                <w:kern w:val="0"/>
                <w:sz w:val="21"/>
                <w:szCs w:val="21"/>
                <w:highlight w:val="none"/>
                <w:u w:val="none"/>
                <w:lang w:val="en-US" w:eastAsia="zh-CN" w:bidi="ar"/>
              </w:rPr>
              <w:t>1</w:t>
            </w:r>
            <w:r>
              <w:rPr>
                <w:rFonts w:hint="eastAsia" w:ascii="宋体" w:hAnsi="宋体" w:eastAsia="宋体" w:cs="宋体"/>
                <w:b/>
                <w:bCs/>
                <w:i w:val="0"/>
                <w:iCs w:val="0"/>
                <w:color w:val="auto"/>
                <w:kern w:val="0"/>
                <w:sz w:val="21"/>
                <w:szCs w:val="21"/>
                <w:highlight w:val="none"/>
                <w:u w:val="none"/>
                <w:lang w:val="en-US" w:eastAsia="zh-CN" w:bidi="ar"/>
              </w:rPr>
              <w:t>92897.53</w:t>
            </w:r>
            <w:r>
              <w:rPr>
                <w:rFonts w:hint="eastAsia" w:ascii="宋体" w:hAnsi="宋体" w:cs="宋体"/>
                <w:b/>
                <w:bCs/>
                <w:i w:val="0"/>
                <w:iCs w:val="0"/>
                <w:color w:val="auto"/>
                <w:kern w:val="0"/>
                <w:sz w:val="21"/>
                <w:szCs w:val="21"/>
                <w:highlight w:val="none"/>
                <w:u w:val="none"/>
                <w:lang w:val="en-US" w:eastAsia="zh-CN" w:bidi="ar"/>
              </w:rPr>
              <w:t>元）</w:t>
            </w:r>
          </w:p>
        </w:tc>
      </w:tr>
    </w:tbl>
    <w:p w14:paraId="55ECF068">
      <w:pPr>
        <w:keepNext w:val="0"/>
        <w:keepLines w:val="0"/>
        <w:pageBreakBefore w:val="0"/>
        <w:widowControl w:val="0"/>
        <w:kinsoku/>
        <w:wordWrap/>
        <w:overflowPunct/>
        <w:topLinePunct w:val="0"/>
        <w:autoSpaceDE/>
        <w:autoSpaceDN/>
        <w:bidi w:val="0"/>
        <w:spacing w:line="500" w:lineRule="exact"/>
        <w:textAlignment w:val="auto"/>
        <w:rPr>
          <w:rFonts w:hint="eastAsia"/>
          <w:b/>
          <w:bCs/>
          <w:color w:val="auto"/>
          <w:highlight w:val="none"/>
          <w:lang w:val="en-US" w:eastAsia="zh-CN"/>
        </w:rPr>
      </w:pPr>
      <w:r>
        <w:rPr>
          <w:rFonts w:hint="eastAsia" w:ascii="宋体" w:hAnsi="宋体" w:eastAsia="宋体" w:cs="宋体"/>
          <w:b/>
          <w:bCs/>
          <w:color w:val="auto"/>
          <w:sz w:val="21"/>
          <w:szCs w:val="21"/>
          <w:highlight w:val="none"/>
        </w:rPr>
        <w:t>注：具体数量以实际发生的合格数量为准。中标综合单价不予调整。</w:t>
      </w:r>
    </w:p>
    <w:p w14:paraId="473E7794">
      <w:pPr>
        <w:pStyle w:val="3"/>
        <w:numPr>
          <w:ilvl w:val="1"/>
          <w:numId w:val="0"/>
        </w:numPr>
        <w:spacing w:before="93" w:beforeLines="30" w:after="93" w:afterLines="30" w:line="440" w:lineRule="exact"/>
        <w:ind w:leftChars="0"/>
        <w:jc w:val="center"/>
        <w:rPr>
          <w:b/>
          <w:bCs/>
          <w:color w:val="auto"/>
          <w:highlight w:val="none"/>
        </w:rPr>
      </w:pPr>
      <w:r>
        <w:rPr>
          <w:rFonts w:hint="eastAsia"/>
          <w:b/>
          <w:bCs/>
          <w:color w:val="auto"/>
          <w:highlight w:val="none"/>
          <w:lang w:val="en-US" w:eastAsia="zh-CN"/>
        </w:rPr>
        <w:t>三</w:t>
      </w:r>
      <w:r>
        <w:rPr>
          <w:rFonts w:hint="eastAsia"/>
          <w:b/>
          <w:bCs/>
          <w:color w:val="auto"/>
          <w:highlight w:val="none"/>
        </w:rPr>
        <w:t>、商务要求</w:t>
      </w:r>
    </w:p>
    <w:p w14:paraId="1F2BD9F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（一）货物的生产、维修、检验、验收等按照以下原则执行：有国家标准的执行国家标准；无国家标准的执行行业标准；无行业标准的执行地方标准；无地方标准的执行企业标准。</w:t>
      </w:r>
    </w:p>
    <w:p w14:paraId="2BAD18FF">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5E0729E7">
      <w:pP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Cs/>
          <w:color w:val="auto"/>
          <w:szCs w:val="21"/>
          <w:highlight w:val="none"/>
        </w:rPr>
        <w:t>供货时所有货物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360D4D9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（四）技术支持</w:t>
      </w:r>
    </w:p>
    <w:p w14:paraId="52AC85E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1、中标人应向招标人提供全方位、及时而有效的技术支持和服务。</w:t>
      </w:r>
    </w:p>
    <w:p w14:paraId="4A38F66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2、中标人负责供货、调试等。</w:t>
      </w:r>
    </w:p>
    <w:p w14:paraId="14CC4B4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05B6D8CB">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（五）质保及售后服务：</w:t>
      </w:r>
    </w:p>
    <w:p w14:paraId="328B6A4F">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1、除另外规定外，中标人须提供至少</w:t>
      </w:r>
      <w:r>
        <w:rPr>
          <w:rFonts w:hint="eastAsia" w:ascii="宋体" w:hAnsi="宋体" w:cs="宋体"/>
          <w:color w:val="auto"/>
          <w:szCs w:val="21"/>
          <w:highlight w:val="none"/>
          <w:u w:val="single"/>
        </w:rPr>
        <w:t xml:space="preserve"> 二 </w:t>
      </w:r>
      <w:r>
        <w:rPr>
          <w:rFonts w:hint="eastAsia" w:ascii="宋体" w:hAnsi="宋体" w:cs="宋体"/>
          <w:color w:val="auto"/>
          <w:szCs w:val="21"/>
          <w:highlight w:val="none"/>
        </w:rPr>
        <w:t>年的免费质保服务（具体以承诺年限为准），所有质保费用均已包含在投标报价中，质保期满后，应提供优先的有偿售后服务及按不高于投标文件中主要配件、易损件清单所报价格供应原厂零配件等。</w:t>
      </w:r>
    </w:p>
    <w:p w14:paraId="440D6C4E">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2、中标人须设有维修服务电话，负责解答用户在货物使用中遇到的问题，及时提出解决问题的建议和操作方法。</w:t>
      </w:r>
    </w:p>
    <w:p w14:paraId="566775CD">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（六）培训：中标人负责为招标方操作人员提供操作及维护培训，直至其能熟练独立操作及日常维护与保养，简单故障诊断与排除。</w:t>
      </w:r>
    </w:p>
    <w:p w14:paraId="12F1BB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（七）交货期: 自合同签订之日起</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个日历天内完成施工、供货、安装、调试及验收。</w:t>
      </w:r>
    </w:p>
    <w:p w14:paraId="4FD24FDD">
      <w:pPr>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（八）交货地点：滁州市自来水厂，招标人指定地点</w:t>
      </w:r>
      <w:r>
        <w:rPr>
          <w:rFonts w:hint="eastAsia" w:ascii="宋体" w:hAnsi="宋体" w:cs="宋体"/>
          <w:color w:val="auto"/>
          <w:szCs w:val="21"/>
          <w:highlight w:val="none"/>
          <w:lang w:eastAsia="zh-CN"/>
        </w:rPr>
        <w:t>。</w:t>
      </w:r>
    </w:p>
    <w:p w14:paraId="081E2B3B">
      <w:pPr>
        <w:pStyle w:val="3"/>
        <w:keepNext w:val="0"/>
        <w:keepLines w:val="0"/>
        <w:numPr>
          <w:ilvl w:val="0"/>
          <w:numId w:val="0"/>
        </w:numPr>
        <w:tabs>
          <w:tab w:val="left" w:pos="7545"/>
        </w:tabs>
        <w:spacing w:line="44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（九）验收：</w:t>
      </w:r>
    </w:p>
    <w:p w14:paraId="23D88818">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14:paraId="7ACA30BA">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2A4D3455">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（十）付款方式：见投标人须知前附表。</w:t>
      </w:r>
    </w:p>
    <w:p w14:paraId="1C8CD32C">
      <w:pPr>
        <w:rPr>
          <w:rFonts w:hint="eastAsia" w:ascii="宋体"/>
          <w:b/>
          <w:bCs/>
          <w:color w:val="auto"/>
          <w:sz w:val="36"/>
          <w:szCs w:val="52"/>
          <w:highlight w:val="none"/>
        </w:rPr>
      </w:pPr>
    </w:p>
    <w:p w14:paraId="401C37AB">
      <w:pPr>
        <w:rPr>
          <w:rFonts w:hint="eastAsia" w:ascii="宋体"/>
          <w:b/>
          <w:bCs/>
          <w:color w:val="auto"/>
          <w:sz w:val="36"/>
          <w:szCs w:val="52"/>
          <w:highlight w:val="none"/>
        </w:rPr>
      </w:pPr>
      <w:r>
        <w:rPr>
          <w:rFonts w:hint="eastAsia" w:ascii="宋体"/>
          <w:b/>
          <w:bCs/>
          <w:color w:val="auto"/>
          <w:sz w:val="36"/>
          <w:szCs w:val="52"/>
          <w:highlight w:val="none"/>
        </w:rPr>
        <w:br w:type="page"/>
      </w:r>
    </w:p>
    <w:p w14:paraId="7EFD4663">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D59D9F5">
      <w:pPr>
        <w:pStyle w:val="3"/>
        <w:numPr>
          <w:ilvl w:val="0"/>
          <w:numId w:val="10"/>
        </w:numPr>
        <w:ind w:left="1260" w:hanging="420"/>
        <w:jc w:val="center"/>
        <w:rPr>
          <w:b/>
          <w:bCs/>
          <w:color w:val="auto"/>
          <w:szCs w:val="24"/>
          <w:highlight w:val="none"/>
        </w:rPr>
      </w:pPr>
      <w:bookmarkStart w:id="83" w:name="_Toc11690"/>
      <w:bookmarkStart w:id="84" w:name="_Toc29433"/>
      <w:bookmarkStart w:id="85" w:name="_Toc4982"/>
      <w:bookmarkStart w:id="86" w:name="_Toc449028948"/>
      <w:r>
        <w:rPr>
          <w:rFonts w:hint="eastAsia"/>
          <w:b/>
          <w:bCs/>
          <w:color w:val="auto"/>
          <w:szCs w:val="24"/>
          <w:highlight w:val="none"/>
        </w:rPr>
        <w:t>合同协议书（格式）</w:t>
      </w:r>
      <w:bookmarkEnd w:id="83"/>
      <w:bookmarkEnd w:id="84"/>
      <w:bookmarkEnd w:id="85"/>
    </w:p>
    <w:p w14:paraId="4CAFE002">
      <w:pPr>
        <w:rPr>
          <w:color w:val="auto"/>
          <w:highlight w:val="none"/>
        </w:rPr>
      </w:pPr>
    </w:p>
    <w:p w14:paraId="16C3E860">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1F6557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87" w:name="_Toc179632628"/>
      <w:bookmarkStart w:id="88" w:name="_Toc296602498"/>
      <w:bookmarkStart w:id="89" w:name="_Toc247085768"/>
      <w:bookmarkStart w:id="90" w:name="_Toc246996253"/>
      <w:bookmarkStart w:id="91" w:name="_Toc469495742"/>
      <w:bookmarkStart w:id="92" w:name="_Toc144974578"/>
      <w:bookmarkStart w:id="93" w:name="_Toc152045610"/>
      <w:bookmarkStart w:id="94" w:name="_Toc152042388"/>
      <w:bookmarkStart w:id="95" w:name="_Toc246996996"/>
      <w:r>
        <w:rPr>
          <w:rFonts w:hint="eastAsia" w:ascii="宋体" w:hAnsi="宋体" w:cs="宋体"/>
          <w:color w:val="auto"/>
          <w:szCs w:val="21"/>
          <w:highlight w:val="none"/>
        </w:rPr>
        <w:t>买    方：                                   卖    方：</w:t>
      </w:r>
    </w:p>
    <w:p w14:paraId="567D4D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                                   电    话：</w:t>
      </w:r>
    </w:p>
    <w:p w14:paraId="729830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1A1F3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05F4DA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2D8A2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1428CE76">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招标文件；</w:t>
      </w:r>
    </w:p>
    <w:p w14:paraId="7F28C020">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投标文件；</w:t>
      </w:r>
    </w:p>
    <w:p w14:paraId="2D9A2725">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p w14:paraId="7B47C1EE">
      <w:pPr>
        <w:keepNext w:val="0"/>
        <w:keepLines w:val="0"/>
        <w:pageBreakBefore w:val="0"/>
        <w:widowControl w:val="0"/>
        <w:kinsoku/>
        <w:wordWrap/>
        <w:overflowPunct/>
        <w:topLinePunct w:val="0"/>
        <w:autoSpaceDE/>
        <w:autoSpaceDN/>
        <w:bidi w:val="0"/>
        <w:adjustRightInd/>
        <w:snapToGrid/>
        <w:spacing w:line="440" w:lineRule="exact"/>
        <w:ind w:left="210" w:leftChars="10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7FFCE00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p>
    <w:p w14:paraId="771066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42BA47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p>
    <w:p w14:paraId="35B5E17A">
      <w:pPr>
        <w:spacing w:line="348"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备注：结算时综合单价不予调整，具体工程量以实际发生的合格数量为准。</w:t>
      </w:r>
    </w:p>
    <w:p w14:paraId="5913AB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付款方式</w:t>
      </w:r>
      <w:r>
        <w:rPr>
          <w:rFonts w:hint="eastAsia" w:ascii="宋体" w:hAnsi="宋体" w:cs="宋体"/>
          <w:b/>
          <w:bCs/>
          <w:color w:val="auto"/>
          <w:szCs w:val="21"/>
          <w:highlight w:val="none"/>
        </w:rPr>
        <w:t>：合同生效并具备实施条件后5个工作日内付合同价款的30%，所有</w:t>
      </w:r>
      <w:r>
        <w:rPr>
          <w:rFonts w:hint="eastAsia" w:ascii="宋体" w:hAnsi="宋体" w:cs="宋体"/>
          <w:b/>
          <w:bCs/>
          <w:color w:val="auto"/>
          <w:szCs w:val="21"/>
          <w:highlight w:val="none"/>
          <w:lang w:val="en-US" w:eastAsia="zh-CN"/>
        </w:rPr>
        <w:t>施工、</w:t>
      </w:r>
      <w:r>
        <w:rPr>
          <w:rFonts w:hint="eastAsia" w:ascii="宋体" w:hAnsi="宋体" w:cs="宋体"/>
          <w:b/>
          <w:bCs/>
          <w:color w:val="auto"/>
          <w:szCs w:val="21"/>
          <w:highlight w:val="none"/>
        </w:rPr>
        <w:t>供货、安装、调式及验收合格后付至</w:t>
      </w:r>
      <w:r>
        <w:rPr>
          <w:rFonts w:hint="eastAsia" w:ascii="宋体" w:hAnsi="宋体" w:cs="宋体"/>
          <w:b/>
          <w:bCs/>
          <w:color w:val="auto"/>
          <w:szCs w:val="21"/>
          <w:highlight w:val="none"/>
          <w:lang w:val="en-US" w:eastAsia="zh-CN"/>
        </w:rPr>
        <w:t>结算价</w:t>
      </w:r>
      <w:r>
        <w:rPr>
          <w:rFonts w:hint="eastAsia" w:ascii="宋体" w:hAnsi="宋体" w:eastAsia="宋体" w:cs="宋体"/>
          <w:b/>
          <w:bCs/>
          <w:color w:val="auto"/>
          <w:szCs w:val="21"/>
          <w:highlight w:val="none"/>
        </w:rPr>
        <w:t>款的95%，</w:t>
      </w:r>
      <w:r>
        <w:rPr>
          <w:rFonts w:hint="eastAsia" w:ascii="宋体" w:hAnsi="宋体" w:cs="宋体"/>
          <w:b/>
          <w:bCs/>
          <w:color w:val="auto"/>
          <w:szCs w:val="21"/>
          <w:highlight w:val="none"/>
        </w:rPr>
        <w:t>剩余5%作为质量保证金，待质保期（2年，具体以承诺年限为准）满后一次性退还。</w:t>
      </w:r>
    </w:p>
    <w:p w14:paraId="45945B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合同供货期限：自合同签订之日起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个日历天内完成施工、供货、安装、调试及验收。投标人自报的承诺工期为考核标准，每推迟一天，按2000 元/天处以违约金。</w:t>
      </w:r>
    </w:p>
    <w:p w14:paraId="68AF45C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w:t>
      </w:r>
      <w:r>
        <w:rPr>
          <w:rFonts w:hint="eastAsia" w:hAnsi="宋体" w:cs="宋体"/>
          <w:color w:val="auto"/>
          <w:szCs w:val="21"/>
          <w:highlight w:val="none"/>
          <w:lang w:val="en-US" w:eastAsia="zh-CN"/>
        </w:rPr>
        <w:t>滁州市自来水厂，</w:t>
      </w:r>
      <w:r>
        <w:rPr>
          <w:rFonts w:hint="eastAsia" w:ascii="宋体" w:hAnsi="宋体" w:eastAsia="宋体" w:cs="宋体"/>
          <w:color w:val="auto"/>
          <w:sz w:val="21"/>
          <w:szCs w:val="21"/>
          <w:highlight w:val="none"/>
          <w:lang w:val="en-US" w:eastAsia="zh-CN"/>
        </w:rPr>
        <w:t>招标人指定地点</w:t>
      </w:r>
    </w:p>
    <w:p w14:paraId="2781A4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32F83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23BA73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0B4CE7F2">
      <w:pPr>
        <w:pStyle w:val="15"/>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5332E448">
      <w:pPr>
        <w:pStyle w:val="15"/>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321219EC">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2E575376">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1727CB61">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56C89F45">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45F62EF5">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493EC713">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3A0BDF26">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7A83B089">
      <w:pPr>
        <w:pStyle w:val="15"/>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130EA2C">
      <w:pPr>
        <w:pStyle w:val="15"/>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08153AEB">
      <w:pPr>
        <w:rPr>
          <w:color w:val="auto"/>
          <w:highlight w:val="none"/>
        </w:rPr>
      </w:pPr>
      <w:r>
        <w:rPr>
          <w:rFonts w:hint="eastAsia"/>
          <w:color w:val="auto"/>
          <w:highlight w:val="none"/>
        </w:rPr>
        <w:br w:type="page"/>
      </w:r>
    </w:p>
    <w:p w14:paraId="457DFCDB">
      <w:pPr>
        <w:pStyle w:val="3"/>
        <w:numPr>
          <w:ilvl w:val="0"/>
          <w:numId w:val="10"/>
        </w:numPr>
        <w:ind w:left="1260" w:hanging="420"/>
        <w:jc w:val="center"/>
        <w:rPr>
          <w:b/>
          <w:bCs/>
          <w:color w:val="auto"/>
          <w:szCs w:val="24"/>
          <w:highlight w:val="none"/>
        </w:rPr>
      </w:pPr>
      <w:bookmarkStart w:id="96" w:name="_Toc16580"/>
      <w:bookmarkStart w:id="97" w:name="_Toc8755"/>
      <w:bookmarkStart w:id="98" w:name="_Toc4456"/>
      <w:r>
        <w:rPr>
          <w:rFonts w:hint="eastAsia"/>
          <w:b/>
          <w:bCs/>
          <w:color w:val="auto"/>
          <w:szCs w:val="24"/>
          <w:highlight w:val="none"/>
        </w:rPr>
        <w:t>合同条款</w:t>
      </w:r>
      <w:bookmarkEnd w:id="87"/>
      <w:bookmarkEnd w:id="88"/>
      <w:bookmarkEnd w:id="89"/>
      <w:bookmarkEnd w:id="90"/>
      <w:bookmarkEnd w:id="91"/>
      <w:bookmarkEnd w:id="92"/>
      <w:bookmarkEnd w:id="93"/>
      <w:bookmarkEnd w:id="94"/>
      <w:bookmarkEnd w:id="95"/>
      <w:bookmarkEnd w:id="96"/>
      <w:bookmarkEnd w:id="97"/>
      <w:bookmarkEnd w:id="98"/>
    </w:p>
    <w:p w14:paraId="6542E016">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  合同文件</w:t>
      </w:r>
    </w:p>
    <w:p w14:paraId="5C5A72E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1、合同文件适用法律</w:t>
      </w:r>
    </w:p>
    <w:p w14:paraId="3A45364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421E7BB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1925499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1C395CF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&lt;1&gt;合同的主要条款；</w:t>
      </w:r>
    </w:p>
    <w:p w14:paraId="10C9809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68856B2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3E49D7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08856D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3579AED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5EF8029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3、合同文件使用文字</w:t>
      </w:r>
    </w:p>
    <w:p w14:paraId="052ACA3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5B06575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0D3DB357">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7B4819B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4、完整物权</w:t>
      </w:r>
    </w:p>
    <w:p w14:paraId="7F21E0B2">
      <w:pPr>
        <w:keepNext w:val="0"/>
        <w:keepLines w:val="0"/>
        <w:pageBreakBefore w:val="0"/>
        <w:widowControl w:val="0"/>
        <w:tabs>
          <w:tab w:val="left" w:pos="660"/>
        </w:tabs>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42E6F2E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5、质量保证</w:t>
      </w:r>
    </w:p>
    <w:p w14:paraId="0FEA84E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70FB66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38E917FF">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89498D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6、包装</w:t>
      </w:r>
    </w:p>
    <w:p w14:paraId="6D7AAC27">
      <w:pPr>
        <w:pStyle w:val="11"/>
        <w:keepNext w:val="0"/>
        <w:keepLines w:val="0"/>
        <w:pageBreakBefore w:val="0"/>
        <w:widowControl w:val="0"/>
        <w:tabs>
          <w:tab w:val="left" w:pos="900"/>
        </w:tabs>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1DB4B2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7、伴随服务</w:t>
      </w:r>
    </w:p>
    <w:p w14:paraId="73E933B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6E7EC160">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7671E07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727FC22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538F583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69E8A180">
      <w:pPr>
        <w:pStyle w:val="11"/>
        <w:keepNext w:val="0"/>
        <w:keepLines w:val="0"/>
        <w:pageBreakBefore w:val="0"/>
        <w:widowControl w:val="0"/>
        <w:numPr>
          <w:ilvl w:val="0"/>
          <w:numId w:val="12"/>
        </w:numPr>
        <w:kinsoku/>
        <w:wordWrap/>
        <w:overflowPunct w:val="0"/>
        <w:topLinePunct w:val="0"/>
        <w:autoSpaceDE/>
        <w:autoSpaceDN/>
        <w:bidi w:val="0"/>
        <w:snapToGrid/>
        <w:spacing w:line="440" w:lineRule="exact"/>
        <w:ind w:firstLine="420" w:firstLineChars="20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3A9C5B7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59B7BCE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8、标的物的交付</w:t>
      </w:r>
    </w:p>
    <w:p w14:paraId="7FC8346D">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5B96F2C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25B5E4B8">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6DAE198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9、检验和验收</w:t>
      </w:r>
    </w:p>
    <w:p w14:paraId="6A63CC1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C0E62A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6B810F0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43D537C2">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2F1857E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268E093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7528B6B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022ED6E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4C901C1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0C570E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11、合同价款和支付</w:t>
      </w:r>
    </w:p>
    <w:p w14:paraId="0A692D8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753F38D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697799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0764FD8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08F2C97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22D18441">
      <w:pPr>
        <w:pStyle w:val="11"/>
        <w:keepNext w:val="0"/>
        <w:keepLines w:val="0"/>
        <w:pageBreakBefore w:val="0"/>
        <w:widowControl w:val="0"/>
        <w:tabs>
          <w:tab w:val="left" w:pos="54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51C010A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 违约责任</w:t>
      </w:r>
    </w:p>
    <w:p w14:paraId="05D0FE8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12、违约责任</w:t>
      </w:r>
    </w:p>
    <w:p w14:paraId="09EABB0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0BBB6BE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13、买方违约责任</w:t>
      </w:r>
    </w:p>
    <w:p w14:paraId="0BDFE3A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6B0C2C39">
      <w:pPr>
        <w:pStyle w:val="11"/>
        <w:keepNext w:val="0"/>
        <w:keepLines w:val="0"/>
        <w:pageBreakBefore w:val="0"/>
        <w:widowControl w:val="0"/>
        <w:kinsoku/>
        <w:wordWrap/>
        <w:overflowPunct w:val="0"/>
        <w:topLinePunct w:val="0"/>
        <w:autoSpaceDE/>
        <w:autoSpaceDN/>
        <w:bidi w:val="0"/>
        <w:snapToGrid/>
        <w:spacing w:line="440" w:lineRule="exact"/>
        <w:ind w:right="-334" w:rightChars="-159"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1CA587B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7253775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14、卖方违约责任</w:t>
      </w:r>
    </w:p>
    <w:p w14:paraId="3B6B298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284515A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7C5D1BB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15、不可抗力</w:t>
      </w:r>
    </w:p>
    <w:p w14:paraId="63D537E0">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4C03E5C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1158F2">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 索赔</w:t>
      </w:r>
    </w:p>
    <w:p w14:paraId="42205C41">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16、索赔</w:t>
      </w:r>
    </w:p>
    <w:p w14:paraId="1FC6AB8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6F0110C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3A8DAC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396F2C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27A13C0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20E72E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56A733A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568ECD38">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 履约保证金</w:t>
      </w:r>
    </w:p>
    <w:p w14:paraId="37A7E6D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17、履约保证金</w:t>
      </w:r>
    </w:p>
    <w:p w14:paraId="4C3A7A4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w:t>
      </w:r>
      <w:r>
        <w:rPr>
          <w:rFonts w:hint="eastAsia" w:ascii="宋体" w:hAnsi="宋体" w:eastAsia="宋体" w:cs="宋体"/>
          <w:color w:val="auto"/>
          <w:sz w:val="21"/>
          <w:szCs w:val="21"/>
          <w:highlight w:val="none"/>
          <w:u w:color="000000"/>
        </w:rPr>
        <w:t>同有效期。</w:t>
      </w:r>
    </w:p>
    <w:p w14:paraId="1978B24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(2)如果卖方未能履行合同规定的任何义务，买方有权从履约保证金中取得补偿。</w:t>
      </w:r>
    </w:p>
    <w:p w14:paraId="0B753E6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default" w:ascii="宋体" w:hAnsi="宋体" w:eastAsia="宋体" w:cs="宋体"/>
          <w:color w:val="auto"/>
          <w:sz w:val="21"/>
          <w:szCs w:val="21"/>
          <w:highlight w:val="none"/>
          <w:u w:color="000000"/>
          <w:lang w:val="en-US" w:eastAsia="zh-CN"/>
        </w:rPr>
      </w:pP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3）合同期满后，全部货物运至指定地点并验收合格后</w:t>
      </w:r>
      <w:r>
        <w:rPr>
          <w:rFonts w:hint="eastAsia" w:ascii="宋体" w:hAnsi="宋体" w:eastAsia="宋体" w:cs="宋体"/>
          <w:color w:val="auto"/>
          <w:sz w:val="21"/>
          <w:szCs w:val="21"/>
          <w:highlight w:val="none"/>
          <w:u w:color="000000"/>
        </w:rPr>
        <w:t>，履约保证金直接转为质保金，质保期从合同最后一批货验收合格起开始计算，质保期</w:t>
      </w: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12个月）</w:t>
      </w:r>
      <w:r>
        <w:rPr>
          <w:rFonts w:hint="eastAsia" w:ascii="宋体" w:hAnsi="宋体" w:eastAsia="宋体" w:cs="宋体"/>
          <w:color w:val="auto"/>
          <w:sz w:val="21"/>
          <w:szCs w:val="21"/>
          <w:highlight w:val="none"/>
          <w:u w:color="000000"/>
        </w:rPr>
        <w:t>满后一个月内一次性付清。</w:t>
      </w:r>
    </w:p>
    <w:p w14:paraId="54D7C619">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247968E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18、合同的解除</w:t>
      </w:r>
    </w:p>
    <w:p w14:paraId="2CCAB92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02375B2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121492B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518E352C">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9B277C9">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5E8AF6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19、合同的转让</w:t>
      </w:r>
    </w:p>
    <w:p w14:paraId="47FA847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F0CA02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 合同的生效</w:t>
      </w:r>
    </w:p>
    <w:p w14:paraId="6B9C8FF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20、合同的生效</w:t>
      </w:r>
    </w:p>
    <w:p w14:paraId="7A3AA0CB">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73E9FBC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 争议解决</w:t>
      </w:r>
    </w:p>
    <w:p w14:paraId="6FB7FC7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21、争议解决</w:t>
      </w:r>
    </w:p>
    <w:p w14:paraId="2EA6CF1D">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7ACADC3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6D41D261">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70CFD95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 .附则</w:t>
      </w:r>
    </w:p>
    <w:p w14:paraId="6918FEF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22、合同份数。</w:t>
      </w:r>
    </w:p>
    <w:p w14:paraId="0042BC8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0269F8FA">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23、未尽事宜</w:t>
      </w:r>
    </w:p>
    <w:p w14:paraId="38CC585B">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2A5D4596">
      <w:pPr>
        <w:rPr>
          <w:color w:val="auto"/>
          <w:highlight w:val="none"/>
        </w:rPr>
      </w:pPr>
      <w:r>
        <w:rPr>
          <w:rFonts w:hint="eastAsia"/>
          <w:color w:val="auto"/>
          <w:highlight w:val="none"/>
        </w:rPr>
        <w:br w:type="page"/>
      </w:r>
    </w:p>
    <w:p w14:paraId="00D9D638">
      <w:pPr>
        <w:pStyle w:val="2"/>
        <w:rPr>
          <w:color w:val="auto"/>
          <w:highlight w:val="none"/>
        </w:rPr>
      </w:pPr>
      <w:bookmarkStart w:id="99" w:name="_Toc8628"/>
      <w:r>
        <w:rPr>
          <w:rFonts w:hint="eastAsia"/>
          <w:color w:val="auto"/>
          <w:highlight w:val="none"/>
        </w:rPr>
        <w:t>第六章  投标文件格式</w:t>
      </w:r>
      <w:bookmarkEnd w:id="86"/>
      <w:bookmarkEnd w:id="99"/>
    </w:p>
    <w:p w14:paraId="03A30229">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61BDBCD8">
      <w:pPr>
        <w:jc w:val="center"/>
        <w:rPr>
          <w:rFonts w:eastAsia="黑体"/>
          <w:color w:val="auto"/>
          <w:sz w:val="20"/>
          <w:highlight w:val="none"/>
        </w:rPr>
      </w:pPr>
    </w:p>
    <w:p w14:paraId="68FB3836">
      <w:pPr>
        <w:rPr>
          <w:rFonts w:eastAsia="黑体"/>
          <w:color w:val="auto"/>
          <w:sz w:val="20"/>
          <w:highlight w:val="none"/>
        </w:rPr>
      </w:pPr>
    </w:p>
    <w:p w14:paraId="34700D2F">
      <w:pPr>
        <w:jc w:val="center"/>
        <w:rPr>
          <w:rFonts w:ascii="宋体"/>
          <w:b/>
          <w:color w:val="auto"/>
          <w:sz w:val="44"/>
          <w:szCs w:val="44"/>
          <w:highlight w:val="none"/>
        </w:rPr>
      </w:pPr>
      <w:bookmarkStart w:id="100" w:name="_Toc449028949"/>
      <w:bookmarkStart w:id="101" w:name="_Toc350698753"/>
      <w:r>
        <w:rPr>
          <w:rFonts w:hint="eastAsia" w:ascii="宋体"/>
          <w:b/>
          <w:color w:val="auto"/>
          <w:sz w:val="44"/>
          <w:szCs w:val="44"/>
          <w:highlight w:val="none"/>
        </w:rPr>
        <w:t>资信证明文件</w:t>
      </w:r>
      <w:bookmarkEnd w:id="100"/>
      <w:bookmarkEnd w:id="101"/>
    </w:p>
    <w:p w14:paraId="268FE6DF">
      <w:pPr>
        <w:jc w:val="center"/>
        <w:rPr>
          <w:rFonts w:ascii="宋体"/>
          <w:color w:val="auto"/>
          <w:sz w:val="32"/>
          <w:szCs w:val="32"/>
          <w:highlight w:val="none"/>
        </w:rPr>
      </w:pPr>
      <w:r>
        <w:rPr>
          <w:rFonts w:hint="eastAsia" w:ascii="宋体"/>
          <w:color w:val="auto"/>
          <w:sz w:val="32"/>
          <w:szCs w:val="32"/>
          <w:highlight w:val="none"/>
        </w:rPr>
        <w:t>（投标文件一）</w:t>
      </w:r>
    </w:p>
    <w:p w14:paraId="79E448C9">
      <w:pPr>
        <w:jc w:val="center"/>
        <w:rPr>
          <w:rFonts w:eastAsia="黑体"/>
          <w:color w:val="auto"/>
          <w:sz w:val="44"/>
          <w:szCs w:val="44"/>
          <w:highlight w:val="none"/>
        </w:rPr>
      </w:pPr>
    </w:p>
    <w:p w14:paraId="7D793AF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A13FEDF">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542D55A">
      <w:pPr>
        <w:rPr>
          <w:rFonts w:ascii="宋体"/>
          <w:color w:val="auto"/>
          <w:sz w:val="28"/>
          <w:szCs w:val="28"/>
          <w:highlight w:val="none"/>
        </w:rPr>
      </w:pPr>
    </w:p>
    <w:p w14:paraId="5E03709B">
      <w:pPr>
        <w:rPr>
          <w:rFonts w:ascii="宋体"/>
          <w:color w:val="auto"/>
          <w:sz w:val="28"/>
          <w:szCs w:val="28"/>
          <w:highlight w:val="none"/>
        </w:rPr>
      </w:pPr>
    </w:p>
    <w:p w14:paraId="6B02BFFD">
      <w:pPr>
        <w:rPr>
          <w:rFonts w:ascii="宋体"/>
          <w:color w:val="auto"/>
          <w:sz w:val="28"/>
          <w:szCs w:val="28"/>
          <w:highlight w:val="none"/>
        </w:rPr>
      </w:pPr>
    </w:p>
    <w:p w14:paraId="5D86C03D">
      <w:pPr>
        <w:rPr>
          <w:rFonts w:ascii="宋体"/>
          <w:color w:val="auto"/>
          <w:sz w:val="28"/>
          <w:szCs w:val="28"/>
          <w:highlight w:val="none"/>
        </w:rPr>
      </w:pPr>
    </w:p>
    <w:p w14:paraId="557A3C46">
      <w:pPr>
        <w:rPr>
          <w:rFonts w:ascii="宋体"/>
          <w:color w:val="auto"/>
          <w:sz w:val="28"/>
          <w:szCs w:val="28"/>
          <w:highlight w:val="none"/>
        </w:rPr>
      </w:pPr>
    </w:p>
    <w:p w14:paraId="0007A662">
      <w:pPr>
        <w:rPr>
          <w:rFonts w:ascii="宋体"/>
          <w:color w:val="auto"/>
          <w:sz w:val="28"/>
          <w:szCs w:val="28"/>
          <w:highlight w:val="none"/>
        </w:rPr>
      </w:pPr>
    </w:p>
    <w:p w14:paraId="20006434">
      <w:pPr>
        <w:rPr>
          <w:rFonts w:ascii="宋体"/>
          <w:color w:val="auto"/>
          <w:sz w:val="28"/>
          <w:szCs w:val="28"/>
          <w:highlight w:val="none"/>
        </w:rPr>
      </w:pPr>
    </w:p>
    <w:p w14:paraId="39E0021F">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94F43F1">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067E9070">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FA29E7F">
      <w:pPr>
        <w:spacing w:line="720" w:lineRule="auto"/>
        <w:jc w:val="center"/>
        <w:rPr>
          <w:rFonts w:ascii="宋体"/>
          <w:b/>
          <w:color w:val="auto"/>
          <w:sz w:val="36"/>
          <w:szCs w:val="36"/>
          <w:highlight w:val="none"/>
        </w:rPr>
      </w:pPr>
    </w:p>
    <w:p w14:paraId="0977B296">
      <w:pPr>
        <w:spacing w:line="400" w:lineRule="exact"/>
        <w:ind w:firstLine="4130" w:firstLineChars="935"/>
        <w:rPr>
          <w:b/>
          <w:color w:val="auto"/>
          <w:sz w:val="44"/>
          <w:szCs w:val="44"/>
          <w:highlight w:val="none"/>
        </w:rPr>
      </w:pPr>
    </w:p>
    <w:p w14:paraId="3A087762">
      <w:pPr>
        <w:pStyle w:val="34"/>
        <w:ind w:firstLine="210"/>
        <w:rPr>
          <w:color w:val="auto"/>
          <w:highlight w:val="none"/>
        </w:rPr>
      </w:pPr>
    </w:p>
    <w:p w14:paraId="43125ADB">
      <w:pPr>
        <w:jc w:val="center"/>
        <w:rPr>
          <w:b/>
          <w:color w:val="auto"/>
          <w:sz w:val="44"/>
          <w:szCs w:val="44"/>
          <w:highlight w:val="none"/>
        </w:rPr>
      </w:pPr>
      <w:r>
        <w:rPr>
          <w:rFonts w:hint="eastAsia"/>
          <w:b/>
          <w:color w:val="auto"/>
          <w:sz w:val="36"/>
          <w:szCs w:val="36"/>
          <w:highlight w:val="none"/>
        </w:rPr>
        <w:t>目   录</w:t>
      </w:r>
    </w:p>
    <w:p w14:paraId="7245DF57">
      <w:pPr>
        <w:spacing w:line="400" w:lineRule="exact"/>
        <w:ind w:firstLine="562" w:firstLineChars="200"/>
        <w:rPr>
          <w:b/>
          <w:color w:val="auto"/>
          <w:sz w:val="28"/>
          <w:szCs w:val="28"/>
          <w:highlight w:val="none"/>
        </w:rPr>
      </w:pPr>
    </w:p>
    <w:p w14:paraId="344188E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（1）法定代表人身份证明及其有效身份证（或法定代表人授权委托书及其有效身份证）（格式见附件）；</w:t>
      </w:r>
    </w:p>
    <w:p w14:paraId="7DBFADC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（2）投标人有效的营业执照（或三合一证书）；</w:t>
      </w:r>
    </w:p>
    <w:p w14:paraId="6DFB9E92">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）诚信投标承诺书（格式见附件）或公共信用信息报告（无违法违规证明版或核查版）；</w:t>
      </w:r>
    </w:p>
    <w:p w14:paraId="770A9F53">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）详细的货物名称、规格、技术参数等【附技术参数响应表、货物的详细配置清单，格式见附件】；</w:t>
      </w:r>
    </w:p>
    <w:p w14:paraId="76DE7E4B">
      <w:pPr>
        <w:spacing w:line="44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）服务承诺：是否响应招标文件要求的书面说明和服务承诺书（格式见附件）</w:t>
      </w:r>
    </w:p>
    <w:p w14:paraId="573FE701">
      <w:pPr>
        <w:spacing w:line="440" w:lineRule="exact"/>
        <w:jc w:val="left"/>
        <w:rPr>
          <w:rFonts w:hint="eastAsia" w:ascii="宋体" w:hAnsi="宋体" w:eastAsia="宋体" w:cs="宋体"/>
          <w:b w:val="0"/>
          <w:bCs/>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rPr>
        <w:t>）</w:t>
      </w:r>
      <w:r>
        <w:rPr>
          <w:rFonts w:hint="eastAsia" w:ascii="宋体" w:hAnsi="宋体" w:eastAsia="宋体" w:cs="宋体"/>
          <w:b w:val="0"/>
          <w:bCs/>
          <w:color w:val="auto"/>
          <w:szCs w:val="21"/>
          <w:highlight w:val="none"/>
        </w:rPr>
        <w:t>招标文件中要求的资信</w:t>
      </w:r>
      <w:r>
        <w:rPr>
          <w:rFonts w:hint="eastAsia" w:ascii="宋体" w:hAnsi="宋体" w:cs="宋体"/>
          <w:b w:val="0"/>
          <w:bCs/>
          <w:color w:val="auto"/>
          <w:szCs w:val="21"/>
          <w:highlight w:val="none"/>
          <w:lang w:val="en-US" w:eastAsia="zh-CN"/>
        </w:rPr>
        <w:t>评分</w:t>
      </w:r>
      <w:r>
        <w:rPr>
          <w:rFonts w:hint="eastAsia" w:ascii="宋体" w:hAnsi="宋体" w:eastAsia="宋体" w:cs="宋体"/>
          <w:b w:val="0"/>
          <w:bCs/>
          <w:color w:val="auto"/>
          <w:szCs w:val="21"/>
          <w:highlight w:val="none"/>
        </w:rPr>
        <w:t>及其他支持资料</w:t>
      </w:r>
      <w:r>
        <w:rPr>
          <w:rFonts w:hint="eastAsia" w:ascii="宋体" w:hAnsi="宋体" w:cs="宋体"/>
          <w:b w:val="0"/>
          <w:bCs/>
          <w:color w:val="auto"/>
          <w:szCs w:val="21"/>
          <w:highlight w:val="none"/>
          <w:lang w:eastAsia="zh-CN"/>
        </w:rPr>
        <w:t>。</w:t>
      </w:r>
    </w:p>
    <w:p w14:paraId="22598BD9">
      <w:pPr>
        <w:spacing w:line="400" w:lineRule="exact"/>
        <w:ind w:firstLine="562" w:firstLineChars="200"/>
        <w:rPr>
          <w:b/>
          <w:color w:val="auto"/>
          <w:sz w:val="28"/>
          <w:szCs w:val="28"/>
          <w:highlight w:val="none"/>
        </w:rPr>
      </w:pPr>
    </w:p>
    <w:p w14:paraId="3C51571B">
      <w:pPr>
        <w:spacing w:line="400" w:lineRule="exact"/>
        <w:ind w:firstLine="562" w:firstLineChars="200"/>
        <w:rPr>
          <w:b/>
          <w:color w:val="auto"/>
          <w:sz w:val="28"/>
          <w:szCs w:val="28"/>
          <w:highlight w:val="none"/>
        </w:rPr>
      </w:pPr>
    </w:p>
    <w:p w14:paraId="6F437132">
      <w:pPr>
        <w:spacing w:line="400" w:lineRule="exact"/>
        <w:ind w:firstLine="562" w:firstLineChars="200"/>
        <w:rPr>
          <w:b/>
          <w:color w:val="auto"/>
          <w:sz w:val="28"/>
          <w:szCs w:val="28"/>
          <w:highlight w:val="none"/>
        </w:rPr>
      </w:pPr>
    </w:p>
    <w:p w14:paraId="4F72E855">
      <w:pPr>
        <w:spacing w:line="400" w:lineRule="exact"/>
        <w:ind w:firstLine="562" w:firstLineChars="200"/>
        <w:rPr>
          <w:b/>
          <w:color w:val="auto"/>
          <w:sz w:val="28"/>
          <w:szCs w:val="28"/>
          <w:highlight w:val="none"/>
        </w:rPr>
      </w:pPr>
    </w:p>
    <w:p w14:paraId="5B18BF36">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72ACF9C">
      <w:pPr>
        <w:spacing w:line="360" w:lineRule="auto"/>
        <w:rPr>
          <w:b/>
          <w:color w:val="auto"/>
          <w:sz w:val="28"/>
          <w:szCs w:val="28"/>
          <w:highlight w:val="none"/>
        </w:rPr>
      </w:pPr>
      <w:r>
        <w:rPr>
          <w:rFonts w:hint="eastAsia"/>
          <w:b/>
          <w:color w:val="auto"/>
          <w:sz w:val="28"/>
          <w:szCs w:val="28"/>
          <w:highlight w:val="none"/>
        </w:rPr>
        <w:t>附件1</w:t>
      </w:r>
    </w:p>
    <w:p w14:paraId="59FE8774">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692AF436">
      <w:pPr>
        <w:pStyle w:val="104"/>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581A1E58">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B6CE694">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58390D01">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D421B26">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9F70B2D">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5119231B">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66F1D837">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0969C356">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76CB3400">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5E4B1FA6">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595436D1">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3880C4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37503E3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 xml:space="preserve">委托期限：                                </w:t>
      </w:r>
    </w:p>
    <w:p w14:paraId="2812260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代理人无转委托权。</w:t>
      </w:r>
    </w:p>
    <w:p w14:paraId="30CF4B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color w:val="auto"/>
          <w:sz w:val="24"/>
          <w:highlight w:val="none"/>
        </w:rPr>
      </w:pPr>
      <w:r>
        <w:rPr>
          <w:rFonts w:hint="eastAsia" w:ascii="宋体"/>
          <w:color w:val="auto"/>
          <w:sz w:val="24"/>
          <w:highlight w:val="none"/>
        </w:rPr>
        <w:t>附：授权委托人有效身份证及法定代表人有效身份证</w:t>
      </w:r>
    </w:p>
    <w:p w14:paraId="1922CEB3">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olor w:val="auto"/>
          <w:sz w:val="24"/>
          <w:highlight w:val="none"/>
        </w:rPr>
      </w:pPr>
      <w:r>
        <w:rPr>
          <w:rFonts w:hint="eastAsia" w:ascii="宋体"/>
          <w:color w:val="auto"/>
          <w:sz w:val="24"/>
          <w:highlight w:val="none"/>
        </w:rPr>
        <w:t xml:space="preserve">                                     投标人：             （盖单位章）</w:t>
      </w:r>
    </w:p>
    <w:p w14:paraId="0E0EC0F0">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宋体"/>
          <w:color w:val="auto"/>
          <w:sz w:val="24"/>
          <w:highlight w:val="none"/>
        </w:rPr>
      </w:pPr>
      <w:r>
        <w:rPr>
          <w:rFonts w:hint="eastAsia" w:ascii="宋体"/>
          <w:color w:val="auto"/>
          <w:sz w:val="24"/>
          <w:highlight w:val="none"/>
        </w:rPr>
        <w:t>法定代表人（身份证号码）：             （签章）</w:t>
      </w:r>
    </w:p>
    <w:p w14:paraId="12C8D5A9">
      <w:pPr>
        <w:keepNext w:val="0"/>
        <w:keepLines w:val="0"/>
        <w:pageBreakBefore w:val="0"/>
        <w:widowControl w:val="0"/>
        <w:kinsoku/>
        <w:wordWrap/>
        <w:overflowPunct/>
        <w:topLinePunct w:val="0"/>
        <w:autoSpaceDE/>
        <w:autoSpaceDN/>
        <w:bidi w:val="0"/>
        <w:adjustRightInd/>
        <w:snapToGrid/>
        <w:spacing w:line="520" w:lineRule="exact"/>
        <w:ind w:firstLine="2820" w:firstLineChars="1175"/>
        <w:textAlignment w:val="auto"/>
        <w:rPr>
          <w:rFonts w:ascii="宋体"/>
          <w:color w:val="auto"/>
          <w:sz w:val="24"/>
          <w:highlight w:val="none"/>
        </w:rPr>
      </w:pPr>
      <w:r>
        <w:rPr>
          <w:rFonts w:hint="eastAsia" w:ascii="宋体"/>
          <w:color w:val="auto"/>
          <w:sz w:val="24"/>
          <w:highlight w:val="none"/>
        </w:rPr>
        <w:t xml:space="preserve">              年    月    日</w:t>
      </w:r>
    </w:p>
    <w:p w14:paraId="57F8CEEA">
      <w:pPr>
        <w:spacing w:line="360" w:lineRule="exact"/>
        <w:ind w:firstLine="413" w:firstLineChars="147"/>
        <w:rPr>
          <w:b/>
          <w:color w:val="auto"/>
          <w:sz w:val="28"/>
          <w:szCs w:val="28"/>
          <w:highlight w:val="none"/>
          <w:u w:val="single"/>
        </w:rPr>
      </w:pPr>
    </w:p>
    <w:p w14:paraId="3A4DA9EF">
      <w:pPr>
        <w:spacing w:line="360" w:lineRule="exact"/>
        <w:ind w:firstLine="413" w:firstLineChars="147"/>
        <w:rPr>
          <w:b/>
          <w:color w:val="auto"/>
          <w:sz w:val="28"/>
          <w:szCs w:val="28"/>
          <w:highlight w:val="none"/>
          <w:u w:val="single"/>
        </w:rPr>
      </w:pPr>
    </w:p>
    <w:p w14:paraId="01CBE875">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2</w:t>
      </w:r>
    </w:p>
    <w:p w14:paraId="1D3743CB">
      <w:pPr>
        <w:spacing w:line="360" w:lineRule="exact"/>
        <w:ind w:firstLine="413" w:firstLineChars="147"/>
        <w:jc w:val="center"/>
        <w:rPr>
          <w:b/>
          <w:color w:val="auto"/>
          <w:sz w:val="28"/>
          <w:szCs w:val="28"/>
          <w:highlight w:val="none"/>
        </w:rPr>
      </w:pPr>
      <w:bookmarkStart w:id="102" w:name="_Toc449028950"/>
      <w:bookmarkStart w:id="103" w:name="_Toc440443268"/>
      <w:r>
        <w:rPr>
          <w:rFonts w:hint="eastAsia"/>
          <w:b/>
          <w:color w:val="auto"/>
          <w:sz w:val="28"/>
          <w:szCs w:val="28"/>
          <w:highlight w:val="none"/>
        </w:rPr>
        <w:t>（2）诚信投标承诺书</w:t>
      </w:r>
    </w:p>
    <w:p w14:paraId="168DEE5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391A4D90">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B343BC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07463B2D">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5A2DB1F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1786AED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6A36C4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4" w:name="OLE_LINK133"/>
      <w:bookmarkStart w:id="105"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104"/>
      <w:bookmarkEnd w:id="105"/>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p>
    <w:p w14:paraId="1EC2511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ADC52F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4E8CAE35">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51794C7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7F51CB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A264E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 </w:t>
      </w:r>
    </w:p>
    <w:p w14:paraId="69C461AD">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AE4C4C">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25CF4029">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53FBCA5">
      <w:pPr>
        <w:rPr>
          <w:rFonts w:ascii="宋体" w:hAnsi="宋体"/>
          <w:color w:val="auto"/>
          <w:szCs w:val="21"/>
          <w:highlight w:val="none"/>
        </w:rPr>
      </w:pPr>
    </w:p>
    <w:p w14:paraId="50165D9E">
      <w:pPr>
        <w:rPr>
          <w:rFonts w:ascii="宋体" w:hAnsi="宋体"/>
          <w:color w:val="auto"/>
          <w:szCs w:val="21"/>
          <w:highlight w:val="none"/>
        </w:rPr>
      </w:pPr>
    </w:p>
    <w:p w14:paraId="47A79702">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255BEBC4">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p w14:paraId="6AC098AF">
      <w:pPr>
        <w:spacing w:line="360" w:lineRule="exact"/>
        <w:ind w:firstLine="443" w:firstLineChars="147"/>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附件</w:t>
      </w:r>
      <w:r>
        <w:rPr>
          <w:rFonts w:hint="eastAsia" w:ascii="宋体" w:cs="Times New Roman"/>
          <w:b/>
          <w:color w:val="auto"/>
          <w:sz w:val="30"/>
          <w:szCs w:val="30"/>
          <w:highlight w:val="none"/>
          <w:lang w:val="en-US" w:eastAsia="zh-CN"/>
        </w:rPr>
        <w:t>3</w:t>
      </w:r>
      <w:r>
        <w:rPr>
          <w:rFonts w:hint="eastAsia" w:ascii="宋体" w:hAnsi="Times New Roman" w:eastAsia="宋体" w:cs="Times New Roman"/>
          <w:b/>
          <w:color w:val="auto"/>
          <w:sz w:val="30"/>
          <w:szCs w:val="30"/>
          <w:highlight w:val="none"/>
        </w:rPr>
        <w:t>：</w:t>
      </w:r>
    </w:p>
    <w:p w14:paraId="34EA3F08">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2AF54119">
      <w:pPr>
        <w:rPr>
          <w:rFonts w:ascii="宋体" w:hAnsi="宋体"/>
          <w:color w:val="auto"/>
          <w:sz w:val="24"/>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25E4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1B690F59">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5AEEBC92">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75F3A34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0954C6DF">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47082C5C">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755E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382F34E8">
            <w:pPr>
              <w:spacing w:line="240" w:lineRule="atLeast"/>
              <w:ind w:firstLine="105" w:firstLineChars="50"/>
              <w:rPr>
                <w:rFonts w:ascii="宋体" w:hAnsi="宋体" w:cs="宋体"/>
                <w:color w:val="auto"/>
                <w:szCs w:val="21"/>
                <w:highlight w:val="none"/>
              </w:rPr>
            </w:pPr>
          </w:p>
        </w:tc>
        <w:tc>
          <w:tcPr>
            <w:tcW w:w="1421" w:type="dxa"/>
            <w:vMerge w:val="continue"/>
          </w:tcPr>
          <w:p w14:paraId="3C577C99">
            <w:pPr>
              <w:spacing w:line="240" w:lineRule="atLeast"/>
              <w:jc w:val="center"/>
              <w:rPr>
                <w:rFonts w:ascii="宋体" w:hAnsi="宋体" w:cs="宋体"/>
                <w:color w:val="auto"/>
                <w:szCs w:val="21"/>
                <w:highlight w:val="none"/>
              </w:rPr>
            </w:pPr>
          </w:p>
        </w:tc>
        <w:tc>
          <w:tcPr>
            <w:tcW w:w="1539" w:type="dxa"/>
          </w:tcPr>
          <w:p w14:paraId="4A8E8FFA">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6DB3B82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744DD7DF">
            <w:pPr>
              <w:spacing w:line="240" w:lineRule="atLeast"/>
              <w:jc w:val="center"/>
              <w:rPr>
                <w:rFonts w:ascii="宋体" w:hAnsi="宋体" w:cs="宋体"/>
                <w:color w:val="auto"/>
                <w:szCs w:val="21"/>
                <w:highlight w:val="none"/>
              </w:rPr>
            </w:pPr>
          </w:p>
        </w:tc>
        <w:tc>
          <w:tcPr>
            <w:tcW w:w="1962" w:type="dxa"/>
            <w:vMerge w:val="continue"/>
          </w:tcPr>
          <w:p w14:paraId="0EE0CBEE">
            <w:pPr>
              <w:spacing w:line="240" w:lineRule="atLeast"/>
              <w:jc w:val="center"/>
              <w:rPr>
                <w:rFonts w:ascii="宋体" w:hAnsi="宋体" w:cs="宋体"/>
                <w:color w:val="auto"/>
                <w:szCs w:val="21"/>
                <w:highlight w:val="none"/>
              </w:rPr>
            </w:pPr>
          </w:p>
        </w:tc>
      </w:tr>
      <w:tr w14:paraId="074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C171CCF">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6B06548A">
            <w:pPr>
              <w:widowControl/>
              <w:spacing w:line="360" w:lineRule="auto"/>
              <w:jc w:val="center"/>
              <w:textAlignment w:val="center"/>
              <w:rPr>
                <w:rFonts w:ascii="宋体" w:hAnsi="宋体"/>
                <w:color w:val="auto"/>
                <w:szCs w:val="21"/>
                <w:highlight w:val="none"/>
              </w:rPr>
            </w:pPr>
          </w:p>
        </w:tc>
        <w:tc>
          <w:tcPr>
            <w:tcW w:w="1539" w:type="dxa"/>
            <w:vAlign w:val="center"/>
          </w:tcPr>
          <w:p w14:paraId="3C532029">
            <w:pPr>
              <w:ind w:firstLine="630" w:firstLineChars="300"/>
              <w:jc w:val="center"/>
              <w:rPr>
                <w:rFonts w:ascii="宋体" w:hAnsi="宋体"/>
                <w:color w:val="auto"/>
                <w:szCs w:val="21"/>
                <w:highlight w:val="none"/>
              </w:rPr>
            </w:pPr>
          </w:p>
        </w:tc>
        <w:tc>
          <w:tcPr>
            <w:tcW w:w="1555" w:type="dxa"/>
            <w:vAlign w:val="center"/>
          </w:tcPr>
          <w:p w14:paraId="274B12C2">
            <w:pPr>
              <w:ind w:firstLine="630" w:firstLineChars="300"/>
              <w:jc w:val="center"/>
              <w:rPr>
                <w:rFonts w:ascii="宋体" w:hAnsi="宋体"/>
                <w:color w:val="auto"/>
                <w:szCs w:val="21"/>
                <w:highlight w:val="none"/>
              </w:rPr>
            </w:pPr>
          </w:p>
        </w:tc>
        <w:tc>
          <w:tcPr>
            <w:tcW w:w="1577" w:type="dxa"/>
            <w:vAlign w:val="center"/>
          </w:tcPr>
          <w:p w14:paraId="615EA3DE">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1114D9A7">
            <w:pPr>
              <w:jc w:val="center"/>
              <w:rPr>
                <w:rFonts w:ascii="宋体" w:hAnsi="宋体"/>
                <w:color w:val="auto"/>
                <w:szCs w:val="21"/>
                <w:highlight w:val="none"/>
              </w:rPr>
            </w:pPr>
          </w:p>
        </w:tc>
      </w:tr>
      <w:tr w14:paraId="7668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3C24BCB8">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8374543">
            <w:pPr>
              <w:widowControl/>
              <w:spacing w:line="360" w:lineRule="auto"/>
              <w:jc w:val="center"/>
              <w:textAlignment w:val="center"/>
              <w:rPr>
                <w:rFonts w:ascii="宋体" w:hAnsi="宋体"/>
                <w:color w:val="auto"/>
                <w:sz w:val="24"/>
                <w:highlight w:val="none"/>
              </w:rPr>
            </w:pPr>
          </w:p>
        </w:tc>
        <w:tc>
          <w:tcPr>
            <w:tcW w:w="1539" w:type="dxa"/>
            <w:vAlign w:val="center"/>
          </w:tcPr>
          <w:p w14:paraId="73FD79BA">
            <w:pPr>
              <w:ind w:firstLine="630" w:firstLineChars="300"/>
              <w:jc w:val="center"/>
              <w:rPr>
                <w:rFonts w:ascii="宋体" w:hAnsi="宋体"/>
                <w:color w:val="auto"/>
                <w:szCs w:val="21"/>
                <w:highlight w:val="none"/>
              </w:rPr>
            </w:pPr>
          </w:p>
        </w:tc>
        <w:tc>
          <w:tcPr>
            <w:tcW w:w="1555" w:type="dxa"/>
            <w:vAlign w:val="center"/>
          </w:tcPr>
          <w:p w14:paraId="7608FA15">
            <w:pPr>
              <w:ind w:firstLine="630" w:firstLineChars="300"/>
              <w:jc w:val="center"/>
              <w:rPr>
                <w:rFonts w:ascii="宋体" w:hAnsi="宋体"/>
                <w:color w:val="auto"/>
                <w:szCs w:val="21"/>
                <w:highlight w:val="none"/>
              </w:rPr>
            </w:pPr>
          </w:p>
        </w:tc>
        <w:tc>
          <w:tcPr>
            <w:tcW w:w="1577" w:type="dxa"/>
            <w:vAlign w:val="center"/>
          </w:tcPr>
          <w:p w14:paraId="669008B4">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23F6D43A">
            <w:pPr>
              <w:jc w:val="center"/>
              <w:rPr>
                <w:rFonts w:ascii="宋体" w:hAnsi="宋体"/>
                <w:color w:val="auto"/>
                <w:szCs w:val="21"/>
                <w:highlight w:val="none"/>
              </w:rPr>
            </w:pPr>
          </w:p>
        </w:tc>
      </w:tr>
      <w:tr w14:paraId="5E9B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137E1DC">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50FD0D8E">
            <w:pPr>
              <w:widowControl/>
              <w:spacing w:line="360" w:lineRule="auto"/>
              <w:jc w:val="center"/>
              <w:textAlignment w:val="center"/>
              <w:rPr>
                <w:rFonts w:ascii="宋体" w:hAnsi="宋体"/>
                <w:color w:val="auto"/>
                <w:sz w:val="24"/>
                <w:highlight w:val="none"/>
              </w:rPr>
            </w:pPr>
          </w:p>
        </w:tc>
        <w:tc>
          <w:tcPr>
            <w:tcW w:w="1539" w:type="dxa"/>
            <w:vAlign w:val="center"/>
          </w:tcPr>
          <w:p w14:paraId="3F2FB5F7">
            <w:pPr>
              <w:ind w:firstLine="630" w:firstLineChars="300"/>
              <w:jc w:val="center"/>
              <w:rPr>
                <w:rFonts w:ascii="宋体" w:hAnsi="宋体"/>
                <w:color w:val="auto"/>
                <w:szCs w:val="21"/>
                <w:highlight w:val="none"/>
              </w:rPr>
            </w:pPr>
          </w:p>
        </w:tc>
        <w:tc>
          <w:tcPr>
            <w:tcW w:w="1555" w:type="dxa"/>
            <w:vAlign w:val="center"/>
          </w:tcPr>
          <w:p w14:paraId="23E8F415">
            <w:pPr>
              <w:ind w:firstLine="630" w:firstLineChars="300"/>
              <w:jc w:val="center"/>
              <w:rPr>
                <w:rFonts w:ascii="宋体" w:hAnsi="宋体"/>
                <w:color w:val="auto"/>
                <w:szCs w:val="21"/>
                <w:highlight w:val="none"/>
              </w:rPr>
            </w:pPr>
          </w:p>
        </w:tc>
        <w:tc>
          <w:tcPr>
            <w:tcW w:w="1577" w:type="dxa"/>
            <w:vAlign w:val="center"/>
          </w:tcPr>
          <w:p w14:paraId="213841E7">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3B80B9FD">
            <w:pPr>
              <w:jc w:val="center"/>
              <w:rPr>
                <w:rFonts w:ascii="宋体" w:hAnsi="宋体"/>
                <w:color w:val="auto"/>
                <w:szCs w:val="21"/>
                <w:highlight w:val="none"/>
              </w:rPr>
            </w:pPr>
          </w:p>
        </w:tc>
      </w:tr>
      <w:tr w14:paraId="1063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5564D017">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13E93CD1">
            <w:pPr>
              <w:widowControl/>
              <w:spacing w:line="360" w:lineRule="auto"/>
              <w:jc w:val="center"/>
              <w:textAlignment w:val="center"/>
              <w:rPr>
                <w:rFonts w:ascii="宋体" w:hAnsi="宋体"/>
                <w:color w:val="auto"/>
                <w:sz w:val="24"/>
                <w:highlight w:val="none"/>
              </w:rPr>
            </w:pPr>
          </w:p>
        </w:tc>
        <w:tc>
          <w:tcPr>
            <w:tcW w:w="1539" w:type="dxa"/>
            <w:vAlign w:val="center"/>
          </w:tcPr>
          <w:p w14:paraId="735C5211">
            <w:pPr>
              <w:ind w:firstLine="630" w:firstLineChars="300"/>
              <w:jc w:val="center"/>
              <w:rPr>
                <w:rFonts w:ascii="宋体" w:hAnsi="宋体"/>
                <w:color w:val="auto"/>
                <w:szCs w:val="21"/>
                <w:highlight w:val="none"/>
              </w:rPr>
            </w:pPr>
          </w:p>
        </w:tc>
        <w:tc>
          <w:tcPr>
            <w:tcW w:w="1555" w:type="dxa"/>
            <w:vAlign w:val="center"/>
          </w:tcPr>
          <w:p w14:paraId="53A74698">
            <w:pPr>
              <w:ind w:firstLine="630" w:firstLineChars="300"/>
              <w:jc w:val="center"/>
              <w:rPr>
                <w:rFonts w:ascii="宋体" w:hAnsi="宋体"/>
                <w:color w:val="auto"/>
                <w:szCs w:val="21"/>
                <w:highlight w:val="none"/>
              </w:rPr>
            </w:pPr>
          </w:p>
        </w:tc>
        <w:tc>
          <w:tcPr>
            <w:tcW w:w="1577" w:type="dxa"/>
            <w:vAlign w:val="center"/>
          </w:tcPr>
          <w:p w14:paraId="685C0808">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50554A6D">
            <w:pPr>
              <w:jc w:val="center"/>
              <w:rPr>
                <w:rFonts w:ascii="宋体" w:hAnsi="宋体"/>
                <w:color w:val="auto"/>
                <w:szCs w:val="21"/>
                <w:highlight w:val="none"/>
              </w:rPr>
            </w:pPr>
          </w:p>
        </w:tc>
      </w:tr>
    </w:tbl>
    <w:p w14:paraId="3EAA2387">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408AE179">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6DD0CCFB">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0E1E1CFD">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583B66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67A1160">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6" w:name="_Toc20556"/>
    </w:p>
    <w:p w14:paraId="72CFCB5C">
      <w:pPr>
        <w:jc w:val="center"/>
        <w:rPr>
          <w:b/>
          <w:bCs/>
          <w:color w:val="auto"/>
          <w:sz w:val="28"/>
          <w:szCs w:val="28"/>
          <w:highlight w:val="none"/>
        </w:rPr>
      </w:pPr>
      <w:r>
        <w:rPr>
          <w:rFonts w:hint="eastAsia"/>
          <w:b/>
          <w:bCs/>
          <w:color w:val="auto"/>
          <w:sz w:val="28"/>
          <w:szCs w:val="28"/>
          <w:highlight w:val="none"/>
        </w:rPr>
        <w:t>货物的详细配置清单</w:t>
      </w:r>
      <w:bookmarkEnd w:id="106"/>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15EC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31856FA8">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0720F282">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704C5EBF">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6C636A79">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57594545">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58B69008">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4579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025D4F7">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01CAAAF8">
            <w:pPr>
              <w:widowControl/>
              <w:spacing w:line="360" w:lineRule="auto"/>
              <w:jc w:val="center"/>
              <w:textAlignment w:val="center"/>
              <w:rPr>
                <w:rFonts w:ascii="宋体" w:hAnsi="宋体"/>
                <w:color w:val="auto"/>
                <w:szCs w:val="21"/>
                <w:highlight w:val="none"/>
              </w:rPr>
            </w:pPr>
          </w:p>
        </w:tc>
        <w:tc>
          <w:tcPr>
            <w:tcW w:w="2154" w:type="dxa"/>
          </w:tcPr>
          <w:p w14:paraId="5C7197F2">
            <w:pPr>
              <w:spacing w:line="360" w:lineRule="auto"/>
              <w:rPr>
                <w:rFonts w:ascii="宋体" w:hAnsi="宋体"/>
                <w:color w:val="auto"/>
                <w:szCs w:val="21"/>
                <w:highlight w:val="none"/>
              </w:rPr>
            </w:pPr>
          </w:p>
        </w:tc>
        <w:tc>
          <w:tcPr>
            <w:tcW w:w="1171" w:type="dxa"/>
          </w:tcPr>
          <w:p w14:paraId="7C14D5C6">
            <w:pPr>
              <w:spacing w:line="360" w:lineRule="auto"/>
              <w:rPr>
                <w:rFonts w:ascii="宋体" w:hAnsi="宋体"/>
                <w:color w:val="auto"/>
                <w:szCs w:val="21"/>
                <w:highlight w:val="none"/>
              </w:rPr>
            </w:pPr>
          </w:p>
        </w:tc>
        <w:tc>
          <w:tcPr>
            <w:tcW w:w="2180" w:type="dxa"/>
          </w:tcPr>
          <w:p w14:paraId="790B553A">
            <w:pPr>
              <w:spacing w:line="360" w:lineRule="auto"/>
              <w:rPr>
                <w:rFonts w:ascii="宋体" w:hAnsi="宋体"/>
                <w:color w:val="auto"/>
                <w:szCs w:val="21"/>
                <w:highlight w:val="none"/>
              </w:rPr>
            </w:pPr>
          </w:p>
        </w:tc>
        <w:tc>
          <w:tcPr>
            <w:tcW w:w="1532" w:type="dxa"/>
          </w:tcPr>
          <w:p w14:paraId="5E9C7660">
            <w:pPr>
              <w:spacing w:line="360" w:lineRule="auto"/>
              <w:rPr>
                <w:rFonts w:ascii="宋体" w:hAnsi="宋体"/>
                <w:color w:val="auto"/>
                <w:szCs w:val="21"/>
                <w:highlight w:val="none"/>
              </w:rPr>
            </w:pPr>
          </w:p>
        </w:tc>
      </w:tr>
      <w:tr w14:paraId="321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373E745">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027DC24C">
            <w:pPr>
              <w:widowControl/>
              <w:spacing w:line="360" w:lineRule="auto"/>
              <w:jc w:val="center"/>
              <w:textAlignment w:val="center"/>
              <w:rPr>
                <w:rFonts w:ascii="宋体" w:hAnsi="宋体"/>
                <w:color w:val="auto"/>
                <w:szCs w:val="21"/>
                <w:highlight w:val="none"/>
              </w:rPr>
            </w:pPr>
          </w:p>
        </w:tc>
        <w:tc>
          <w:tcPr>
            <w:tcW w:w="2154" w:type="dxa"/>
          </w:tcPr>
          <w:p w14:paraId="2A39D657">
            <w:pPr>
              <w:spacing w:line="360" w:lineRule="auto"/>
              <w:rPr>
                <w:rFonts w:ascii="宋体" w:hAnsi="宋体"/>
                <w:color w:val="auto"/>
                <w:szCs w:val="21"/>
                <w:highlight w:val="none"/>
              </w:rPr>
            </w:pPr>
          </w:p>
        </w:tc>
        <w:tc>
          <w:tcPr>
            <w:tcW w:w="1171" w:type="dxa"/>
          </w:tcPr>
          <w:p w14:paraId="27750A3B">
            <w:pPr>
              <w:spacing w:line="360" w:lineRule="auto"/>
              <w:rPr>
                <w:rFonts w:ascii="宋体" w:hAnsi="宋体"/>
                <w:color w:val="auto"/>
                <w:szCs w:val="21"/>
                <w:highlight w:val="none"/>
              </w:rPr>
            </w:pPr>
          </w:p>
        </w:tc>
        <w:tc>
          <w:tcPr>
            <w:tcW w:w="2180" w:type="dxa"/>
          </w:tcPr>
          <w:p w14:paraId="2CCC2AF2">
            <w:pPr>
              <w:spacing w:line="360" w:lineRule="auto"/>
              <w:rPr>
                <w:rFonts w:ascii="宋体" w:hAnsi="宋体"/>
                <w:color w:val="auto"/>
                <w:szCs w:val="21"/>
                <w:highlight w:val="none"/>
              </w:rPr>
            </w:pPr>
          </w:p>
        </w:tc>
        <w:tc>
          <w:tcPr>
            <w:tcW w:w="1532" w:type="dxa"/>
          </w:tcPr>
          <w:p w14:paraId="5B7C2AE3">
            <w:pPr>
              <w:spacing w:line="360" w:lineRule="auto"/>
              <w:rPr>
                <w:rFonts w:ascii="宋体" w:hAnsi="宋体"/>
                <w:color w:val="auto"/>
                <w:szCs w:val="21"/>
                <w:highlight w:val="none"/>
              </w:rPr>
            </w:pPr>
          </w:p>
        </w:tc>
      </w:tr>
      <w:tr w14:paraId="5FB5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51EBBF06">
            <w:pPr>
              <w:numPr>
                <w:ilvl w:val="0"/>
                <w:numId w:val="13"/>
              </w:numPr>
              <w:spacing w:line="360" w:lineRule="auto"/>
              <w:rPr>
                <w:rFonts w:ascii="宋体" w:hAnsi="宋体"/>
                <w:color w:val="auto"/>
                <w:szCs w:val="21"/>
                <w:highlight w:val="none"/>
              </w:rPr>
            </w:pPr>
          </w:p>
        </w:tc>
        <w:tc>
          <w:tcPr>
            <w:tcW w:w="1436" w:type="dxa"/>
            <w:shd w:val="clear" w:color="auto" w:fill="FFFFFF"/>
            <w:vAlign w:val="center"/>
          </w:tcPr>
          <w:p w14:paraId="7C4EE372">
            <w:pPr>
              <w:widowControl/>
              <w:spacing w:line="360" w:lineRule="auto"/>
              <w:jc w:val="center"/>
              <w:textAlignment w:val="center"/>
              <w:rPr>
                <w:rFonts w:ascii="宋体" w:hAnsi="宋体"/>
                <w:color w:val="auto"/>
                <w:szCs w:val="21"/>
                <w:highlight w:val="none"/>
              </w:rPr>
            </w:pPr>
          </w:p>
        </w:tc>
        <w:tc>
          <w:tcPr>
            <w:tcW w:w="2154" w:type="dxa"/>
          </w:tcPr>
          <w:p w14:paraId="3408D0E7">
            <w:pPr>
              <w:spacing w:line="360" w:lineRule="auto"/>
              <w:rPr>
                <w:rFonts w:ascii="宋体" w:hAnsi="宋体"/>
                <w:color w:val="auto"/>
                <w:szCs w:val="21"/>
                <w:highlight w:val="none"/>
              </w:rPr>
            </w:pPr>
          </w:p>
        </w:tc>
        <w:tc>
          <w:tcPr>
            <w:tcW w:w="1171" w:type="dxa"/>
          </w:tcPr>
          <w:p w14:paraId="5383D508">
            <w:pPr>
              <w:spacing w:line="360" w:lineRule="auto"/>
              <w:rPr>
                <w:rFonts w:ascii="宋体" w:hAnsi="宋体"/>
                <w:color w:val="auto"/>
                <w:szCs w:val="21"/>
                <w:highlight w:val="none"/>
              </w:rPr>
            </w:pPr>
          </w:p>
        </w:tc>
        <w:tc>
          <w:tcPr>
            <w:tcW w:w="2180" w:type="dxa"/>
          </w:tcPr>
          <w:p w14:paraId="04D8F1DB">
            <w:pPr>
              <w:spacing w:line="360" w:lineRule="auto"/>
              <w:rPr>
                <w:rFonts w:ascii="宋体" w:hAnsi="宋体"/>
                <w:color w:val="auto"/>
                <w:szCs w:val="21"/>
                <w:highlight w:val="none"/>
              </w:rPr>
            </w:pPr>
          </w:p>
        </w:tc>
        <w:tc>
          <w:tcPr>
            <w:tcW w:w="1532" w:type="dxa"/>
          </w:tcPr>
          <w:p w14:paraId="6428520F">
            <w:pPr>
              <w:spacing w:line="360" w:lineRule="auto"/>
              <w:rPr>
                <w:rFonts w:ascii="宋体" w:hAnsi="宋体"/>
                <w:color w:val="auto"/>
                <w:szCs w:val="21"/>
                <w:highlight w:val="none"/>
              </w:rPr>
            </w:pPr>
          </w:p>
        </w:tc>
      </w:tr>
      <w:tr w14:paraId="51F3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47D78F9A">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386D71D1">
            <w:pPr>
              <w:widowControl/>
              <w:spacing w:line="360" w:lineRule="auto"/>
              <w:jc w:val="center"/>
              <w:textAlignment w:val="center"/>
              <w:rPr>
                <w:rFonts w:ascii="宋体" w:hAnsi="宋体"/>
                <w:color w:val="auto"/>
                <w:szCs w:val="21"/>
                <w:highlight w:val="none"/>
              </w:rPr>
            </w:pPr>
          </w:p>
        </w:tc>
        <w:tc>
          <w:tcPr>
            <w:tcW w:w="2154" w:type="dxa"/>
          </w:tcPr>
          <w:p w14:paraId="56DE2AAD">
            <w:pPr>
              <w:spacing w:line="360" w:lineRule="auto"/>
              <w:rPr>
                <w:rFonts w:ascii="宋体" w:hAnsi="宋体"/>
                <w:color w:val="auto"/>
                <w:szCs w:val="21"/>
                <w:highlight w:val="none"/>
              </w:rPr>
            </w:pPr>
          </w:p>
        </w:tc>
        <w:tc>
          <w:tcPr>
            <w:tcW w:w="1171" w:type="dxa"/>
          </w:tcPr>
          <w:p w14:paraId="084417B4">
            <w:pPr>
              <w:spacing w:line="360" w:lineRule="auto"/>
              <w:rPr>
                <w:rFonts w:ascii="宋体" w:hAnsi="宋体"/>
                <w:color w:val="auto"/>
                <w:szCs w:val="21"/>
                <w:highlight w:val="none"/>
              </w:rPr>
            </w:pPr>
          </w:p>
        </w:tc>
        <w:tc>
          <w:tcPr>
            <w:tcW w:w="2180" w:type="dxa"/>
          </w:tcPr>
          <w:p w14:paraId="31A33690">
            <w:pPr>
              <w:spacing w:line="360" w:lineRule="auto"/>
              <w:rPr>
                <w:rFonts w:ascii="宋体" w:hAnsi="宋体"/>
                <w:color w:val="auto"/>
                <w:szCs w:val="21"/>
                <w:highlight w:val="none"/>
              </w:rPr>
            </w:pPr>
          </w:p>
        </w:tc>
        <w:tc>
          <w:tcPr>
            <w:tcW w:w="1532" w:type="dxa"/>
          </w:tcPr>
          <w:p w14:paraId="40CD735A">
            <w:pPr>
              <w:spacing w:line="360" w:lineRule="auto"/>
              <w:rPr>
                <w:rFonts w:ascii="宋体" w:hAnsi="宋体"/>
                <w:color w:val="auto"/>
                <w:szCs w:val="21"/>
                <w:highlight w:val="none"/>
              </w:rPr>
            </w:pPr>
          </w:p>
        </w:tc>
      </w:tr>
    </w:tbl>
    <w:p w14:paraId="6BD7B633">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2606C9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92FF8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59A7F1E">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7" w:name="_Toc15134"/>
      <w:bookmarkStart w:id="108" w:name="_Toc18438"/>
    </w:p>
    <w:p w14:paraId="780F59F4">
      <w:pPr>
        <w:spacing w:line="360" w:lineRule="exact"/>
        <w:ind w:firstLine="443" w:firstLineChars="147"/>
        <w:rPr>
          <w:rFonts w:hint="eastAsia" w:ascii="宋体" w:hAnsi="Times New Roman" w:eastAsia="宋体" w:cs="Times New Roman"/>
          <w:b/>
          <w:color w:val="auto"/>
          <w:sz w:val="30"/>
          <w:szCs w:val="30"/>
          <w:highlight w:val="none"/>
          <w:lang w:val="en-US" w:eastAsia="zh-CN"/>
        </w:rPr>
      </w:pPr>
      <w:r>
        <w:rPr>
          <w:rFonts w:hint="eastAsia" w:ascii="宋体" w:hAnsi="Times New Roman" w:eastAsia="宋体" w:cs="Times New Roman"/>
          <w:b/>
          <w:color w:val="auto"/>
          <w:sz w:val="30"/>
          <w:szCs w:val="30"/>
          <w:highlight w:val="none"/>
        </w:rPr>
        <w:t>附件</w:t>
      </w:r>
      <w:bookmarkEnd w:id="107"/>
      <w:bookmarkEnd w:id="108"/>
      <w:r>
        <w:rPr>
          <w:rFonts w:hint="eastAsia" w:ascii="宋体" w:cs="Times New Roman"/>
          <w:b/>
          <w:color w:val="auto"/>
          <w:sz w:val="30"/>
          <w:szCs w:val="30"/>
          <w:highlight w:val="none"/>
          <w:lang w:val="en-US" w:eastAsia="zh-CN"/>
        </w:rPr>
        <w:t>4</w:t>
      </w:r>
    </w:p>
    <w:p w14:paraId="01F0CD31">
      <w:pPr>
        <w:spacing w:line="400" w:lineRule="exact"/>
        <w:ind w:firstLine="562" w:firstLineChars="200"/>
        <w:rPr>
          <w:b/>
          <w:color w:val="auto"/>
          <w:sz w:val="28"/>
          <w:szCs w:val="28"/>
          <w:highlight w:val="none"/>
        </w:rPr>
      </w:pPr>
    </w:p>
    <w:p w14:paraId="13105DBF">
      <w:pPr>
        <w:jc w:val="center"/>
        <w:rPr>
          <w:rFonts w:ascii="宋体"/>
          <w:b/>
          <w:color w:val="auto"/>
          <w:sz w:val="30"/>
          <w:szCs w:val="30"/>
          <w:highlight w:val="none"/>
        </w:rPr>
      </w:pPr>
      <w:r>
        <w:rPr>
          <w:rFonts w:hint="eastAsia" w:ascii="宋体"/>
          <w:b/>
          <w:color w:val="auto"/>
          <w:sz w:val="30"/>
          <w:szCs w:val="30"/>
          <w:highlight w:val="none"/>
        </w:rPr>
        <w:t>服务承诺书</w:t>
      </w:r>
    </w:p>
    <w:p w14:paraId="66A2ABC9">
      <w:pPr>
        <w:ind w:firstLine="480" w:firstLineChars="200"/>
        <w:rPr>
          <w:rFonts w:ascii="宋体"/>
          <w:color w:val="auto"/>
          <w:sz w:val="24"/>
          <w:highlight w:val="none"/>
        </w:rPr>
      </w:pPr>
    </w:p>
    <w:p w14:paraId="7115539E">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7BCE4F08">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75CF41E0">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7437ECC8">
      <w:pPr>
        <w:spacing w:line="600" w:lineRule="exact"/>
        <w:rPr>
          <w:rFonts w:ascii="宋体"/>
          <w:color w:val="auto"/>
          <w:sz w:val="24"/>
          <w:highlight w:val="none"/>
        </w:rPr>
      </w:pPr>
      <w:r>
        <w:rPr>
          <w:rFonts w:hint="eastAsia" w:ascii="宋体"/>
          <w:color w:val="auto"/>
          <w:sz w:val="24"/>
          <w:highlight w:val="none"/>
        </w:rPr>
        <w:t> </w:t>
      </w:r>
    </w:p>
    <w:p w14:paraId="6A40286A">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66CC58C6">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6B29B4C3">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516071B7">
      <w:pPr>
        <w:pStyle w:val="35"/>
        <w:ind w:firstLine="400"/>
        <w:rPr>
          <w:color w:val="auto"/>
          <w:highlight w:val="none"/>
        </w:rPr>
      </w:pPr>
    </w:p>
    <w:bookmarkEnd w:id="102"/>
    <w:bookmarkEnd w:id="103"/>
    <w:p w14:paraId="435BC842">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br w:type="page"/>
      </w:r>
      <w:r>
        <w:rPr>
          <w:rFonts w:hint="eastAsia" w:ascii="宋体" w:hAnsi="宋体"/>
          <w:b/>
          <w:color w:val="auto"/>
          <w:sz w:val="28"/>
          <w:szCs w:val="28"/>
          <w:highlight w:val="none"/>
        </w:rPr>
        <w:t>二、技术标格式文件</w:t>
      </w:r>
    </w:p>
    <w:p w14:paraId="01373F65">
      <w:pPr>
        <w:jc w:val="center"/>
        <w:rPr>
          <w:rFonts w:ascii="宋体"/>
          <w:b/>
          <w:color w:val="auto"/>
          <w:sz w:val="44"/>
          <w:szCs w:val="44"/>
          <w:highlight w:val="none"/>
        </w:rPr>
      </w:pPr>
      <w:bookmarkStart w:id="109" w:name="_Toc449028953"/>
      <w:bookmarkStart w:id="110" w:name="_Toc387149626"/>
    </w:p>
    <w:p w14:paraId="558573E3">
      <w:pPr>
        <w:jc w:val="center"/>
        <w:rPr>
          <w:rFonts w:ascii="宋体"/>
          <w:b/>
          <w:color w:val="auto"/>
          <w:sz w:val="44"/>
          <w:szCs w:val="44"/>
          <w:highlight w:val="none"/>
        </w:rPr>
      </w:pPr>
      <w:r>
        <w:rPr>
          <w:rFonts w:hint="eastAsia" w:ascii="宋体"/>
          <w:b/>
          <w:color w:val="auto"/>
          <w:sz w:val="44"/>
          <w:szCs w:val="44"/>
          <w:highlight w:val="none"/>
        </w:rPr>
        <w:t>技术标</w:t>
      </w:r>
      <w:bookmarkEnd w:id="109"/>
      <w:bookmarkEnd w:id="110"/>
    </w:p>
    <w:p w14:paraId="4F4DE8DD">
      <w:pPr>
        <w:jc w:val="center"/>
        <w:rPr>
          <w:rFonts w:ascii="宋体"/>
          <w:color w:val="auto"/>
          <w:sz w:val="32"/>
          <w:szCs w:val="32"/>
          <w:highlight w:val="none"/>
        </w:rPr>
      </w:pPr>
      <w:r>
        <w:rPr>
          <w:rFonts w:hint="eastAsia" w:ascii="宋体"/>
          <w:color w:val="auto"/>
          <w:sz w:val="32"/>
          <w:szCs w:val="32"/>
          <w:highlight w:val="none"/>
        </w:rPr>
        <w:t>（投标文件二）</w:t>
      </w:r>
    </w:p>
    <w:p w14:paraId="05920B60">
      <w:pPr>
        <w:jc w:val="center"/>
        <w:rPr>
          <w:rFonts w:eastAsia="黑体"/>
          <w:color w:val="auto"/>
          <w:sz w:val="44"/>
          <w:szCs w:val="44"/>
          <w:highlight w:val="none"/>
        </w:rPr>
      </w:pPr>
    </w:p>
    <w:p w14:paraId="389DABD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37C08FAC">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6A3EB40">
      <w:pPr>
        <w:rPr>
          <w:rFonts w:ascii="宋体"/>
          <w:color w:val="auto"/>
          <w:sz w:val="28"/>
          <w:szCs w:val="28"/>
          <w:highlight w:val="none"/>
        </w:rPr>
      </w:pPr>
    </w:p>
    <w:p w14:paraId="215A26D7">
      <w:pPr>
        <w:rPr>
          <w:rFonts w:ascii="宋体"/>
          <w:color w:val="auto"/>
          <w:sz w:val="28"/>
          <w:szCs w:val="28"/>
          <w:highlight w:val="none"/>
        </w:rPr>
      </w:pPr>
    </w:p>
    <w:p w14:paraId="386E5249">
      <w:pPr>
        <w:spacing w:line="700" w:lineRule="exact"/>
        <w:jc w:val="left"/>
        <w:rPr>
          <w:color w:val="auto"/>
          <w:sz w:val="24"/>
          <w:szCs w:val="32"/>
          <w:highlight w:val="none"/>
        </w:rPr>
      </w:pPr>
      <w:r>
        <w:rPr>
          <w:rFonts w:ascii="宋体"/>
          <w:color w:val="auto"/>
          <w:sz w:val="28"/>
          <w:szCs w:val="28"/>
          <w:highlight w:val="none"/>
        </w:rPr>
        <w:tab/>
      </w:r>
      <w:r>
        <w:rPr>
          <w:rFonts w:hint="eastAsia" w:ascii="宋体" w:hAnsi="宋体" w:cs="宋体"/>
          <w:b/>
          <w:bCs/>
          <w:color w:val="auto"/>
          <w:sz w:val="24"/>
          <w:highlight w:val="none"/>
        </w:rPr>
        <w:t>【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w:t>
      </w:r>
      <w:r>
        <w:rPr>
          <w:rFonts w:hint="eastAsia" w:ascii="宋体" w:hAnsi="宋体" w:cs="宋体"/>
          <w:b/>
          <w:bCs/>
          <w:color w:val="auto"/>
          <w:sz w:val="24"/>
          <w:highlight w:val="none"/>
          <w:lang w:val="en-US" w:eastAsia="zh-CN"/>
        </w:rPr>
        <w:t>对应</w:t>
      </w:r>
      <w:r>
        <w:rPr>
          <w:rFonts w:hint="eastAsia" w:ascii="宋体" w:hAnsi="宋体" w:cs="宋体"/>
          <w:b/>
          <w:bCs/>
          <w:color w:val="auto"/>
          <w:sz w:val="24"/>
          <w:highlight w:val="none"/>
        </w:rPr>
        <w:t>评分点作零分处理。】</w:t>
      </w:r>
    </w:p>
    <w:p w14:paraId="27BBDCDA">
      <w:pPr>
        <w:pStyle w:val="35"/>
        <w:ind w:firstLine="560"/>
        <w:rPr>
          <w:rFonts w:ascii="宋体"/>
          <w:color w:val="auto"/>
          <w:sz w:val="28"/>
          <w:szCs w:val="28"/>
          <w:highlight w:val="none"/>
        </w:rPr>
      </w:pPr>
      <w:r>
        <w:rPr>
          <w:rFonts w:hint="eastAsia" w:ascii="宋体"/>
          <w:color w:val="auto"/>
          <w:sz w:val="28"/>
          <w:szCs w:val="28"/>
          <w:highlight w:val="none"/>
        </w:rPr>
        <w:br w:type="page"/>
      </w:r>
    </w:p>
    <w:p w14:paraId="5CB6CE16">
      <w:pPr>
        <w:rPr>
          <w:rFonts w:ascii="宋体"/>
          <w:color w:val="auto"/>
          <w:sz w:val="28"/>
          <w:szCs w:val="28"/>
          <w:highlight w:val="none"/>
        </w:rPr>
      </w:pPr>
    </w:p>
    <w:p w14:paraId="2B509AB3">
      <w:pPr>
        <w:pStyle w:val="35"/>
        <w:ind w:firstLine="400"/>
        <w:rPr>
          <w:color w:val="auto"/>
          <w:highlight w:val="none"/>
        </w:rPr>
      </w:pPr>
    </w:p>
    <w:p w14:paraId="4724F63D">
      <w:pPr>
        <w:spacing w:line="400" w:lineRule="exact"/>
        <w:rPr>
          <w:b/>
          <w:color w:val="auto"/>
          <w:sz w:val="36"/>
          <w:szCs w:val="36"/>
          <w:highlight w:val="none"/>
        </w:rPr>
      </w:pPr>
    </w:p>
    <w:p w14:paraId="26EC4920">
      <w:pPr>
        <w:spacing w:line="400" w:lineRule="exact"/>
        <w:jc w:val="center"/>
        <w:rPr>
          <w:b/>
          <w:color w:val="auto"/>
          <w:sz w:val="36"/>
          <w:szCs w:val="36"/>
          <w:highlight w:val="none"/>
        </w:rPr>
      </w:pPr>
      <w:r>
        <w:rPr>
          <w:rFonts w:hint="eastAsia"/>
          <w:b/>
          <w:color w:val="auto"/>
          <w:sz w:val="36"/>
          <w:szCs w:val="36"/>
          <w:highlight w:val="none"/>
        </w:rPr>
        <w:t>目   录</w:t>
      </w:r>
    </w:p>
    <w:p w14:paraId="70030B6B">
      <w:pPr>
        <w:numPr>
          <w:ilvl w:val="0"/>
          <w:numId w:val="14"/>
        </w:numPr>
        <w:snapToGrid w:val="0"/>
        <w:spacing w:line="50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方案完整性与合理性；</w:t>
      </w:r>
    </w:p>
    <w:p w14:paraId="7427F240">
      <w:pPr>
        <w:numPr>
          <w:ilvl w:val="0"/>
          <w:numId w:val="14"/>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技术创新与优化；</w:t>
      </w:r>
    </w:p>
    <w:p w14:paraId="537F01D4">
      <w:pPr>
        <w:numPr>
          <w:ilvl w:val="0"/>
          <w:numId w:val="14"/>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质量保障措施；</w:t>
      </w:r>
    </w:p>
    <w:p w14:paraId="77F5110F">
      <w:pPr>
        <w:numPr>
          <w:ilvl w:val="0"/>
          <w:numId w:val="14"/>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安全管理制度；</w:t>
      </w:r>
    </w:p>
    <w:p w14:paraId="62EAD3A4">
      <w:pPr>
        <w:numPr>
          <w:ilvl w:val="0"/>
          <w:numId w:val="14"/>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安全防护措施；</w:t>
      </w:r>
    </w:p>
    <w:p w14:paraId="708AFFC2">
      <w:pPr>
        <w:numPr>
          <w:ilvl w:val="0"/>
          <w:numId w:val="14"/>
        </w:num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应急预案</w:t>
      </w:r>
      <w:r>
        <w:rPr>
          <w:rFonts w:hint="eastAsia" w:ascii="宋体" w:hAnsi="宋体" w:cs="宋体"/>
          <w:bCs/>
          <w:color w:val="auto"/>
          <w:szCs w:val="21"/>
          <w:highlight w:val="none"/>
          <w:lang w:eastAsia="zh-CN"/>
        </w:rPr>
        <w:t>。</w:t>
      </w:r>
    </w:p>
    <w:p w14:paraId="3A022664">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7F05A463">
      <w:pPr>
        <w:adjustRightInd w:val="0"/>
        <w:snapToGrid w:val="0"/>
        <w:spacing w:line="560" w:lineRule="exact"/>
        <w:rPr>
          <w:rFonts w:ascii="宋体" w:hAnsi="宋体"/>
          <w:b/>
          <w:bCs/>
          <w:color w:val="auto"/>
          <w:sz w:val="24"/>
          <w:highlight w:val="none"/>
        </w:rPr>
      </w:pPr>
    </w:p>
    <w:p w14:paraId="71D5BE71">
      <w:pPr>
        <w:adjustRightInd w:val="0"/>
        <w:snapToGrid w:val="0"/>
        <w:spacing w:line="560" w:lineRule="exact"/>
        <w:rPr>
          <w:rFonts w:ascii="宋体" w:hAnsi="宋体"/>
          <w:b/>
          <w:bCs/>
          <w:color w:val="auto"/>
          <w:sz w:val="24"/>
          <w:highlight w:val="none"/>
        </w:rPr>
      </w:pPr>
      <w:r>
        <w:rPr>
          <w:rFonts w:hint="eastAsia" w:ascii="宋体" w:hAnsi="宋体"/>
          <w:b/>
          <w:bCs/>
          <w:color w:val="auto"/>
          <w:sz w:val="24"/>
          <w:highlight w:val="none"/>
        </w:rPr>
        <w:t>注：本项目采用横向暗标评审，请投标人结合技术标评审细则和系统内容在对应模块上传技术标评审内容。</w:t>
      </w:r>
    </w:p>
    <w:p w14:paraId="6DD2938A">
      <w:pPr>
        <w:pStyle w:val="14"/>
        <w:rPr>
          <w:color w:val="auto"/>
          <w:highlight w:val="none"/>
        </w:rPr>
      </w:pPr>
    </w:p>
    <w:p w14:paraId="5B11499A">
      <w:pPr>
        <w:spacing w:line="400" w:lineRule="exact"/>
        <w:ind w:firstLine="562" w:firstLineChars="200"/>
        <w:rPr>
          <w:b/>
          <w:color w:val="auto"/>
          <w:sz w:val="28"/>
          <w:szCs w:val="28"/>
          <w:highlight w:val="none"/>
        </w:rPr>
      </w:pPr>
    </w:p>
    <w:p w14:paraId="2DA2BF55">
      <w:pPr>
        <w:spacing w:line="400" w:lineRule="exact"/>
        <w:ind w:firstLine="562" w:firstLineChars="200"/>
        <w:rPr>
          <w:b/>
          <w:color w:val="auto"/>
          <w:sz w:val="28"/>
          <w:szCs w:val="28"/>
          <w:highlight w:val="none"/>
        </w:rPr>
      </w:pPr>
    </w:p>
    <w:p w14:paraId="419A9677">
      <w:pPr>
        <w:spacing w:line="400" w:lineRule="exact"/>
        <w:ind w:firstLine="562" w:firstLineChars="200"/>
        <w:rPr>
          <w:b/>
          <w:color w:val="auto"/>
          <w:sz w:val="28"/>
          <w:szCs w:val="28"/>
          <w:highlight w:val="none"/>
        </w:rPr>
      </w:pPr>
    </w:p>
    <w:p w14:paraId="0E996A84">
      <w:pPr>
        <w:spacing w:line="480" w:lineRule="auto"/>
        <w:rPr>
          <w:b/>
          <w:color w:val="auto"/>
          <w:sz w:val="28"/>
          <w:szCs w:val="28"/>
          <w:highlight w:val="none"/>
        </w:rPr>
      </w:pPr>
      <w:r>
        <w:rPr>
          <w:rFonts w:hint="eastAsia"/>
          <w:b/>
          <w:color w:val="auto"/>
          <w:sz w:val="28"/>
          <w:szCs w:val="28"/>
          <w:highlight w:val="none"/>
        </w:rPr>
        <w:br w:type="page"/>
      </w:r>
    </w:p>
    <w:p w14:paraId="7C308F40">
      <w:pPr>
        <w:spacing w:line="300" w:lineRule="exact"/>
        <w:rPr>
          <w:rFonts w:ascii="宋体"/>
          <w:color w:val="auto"/>
          <w:sz w:val="24"/>
          <w:highlight w:val="none"/>
          <w:u w:val="single"/>
        </w:rPr>
      </w:pPr>
    </w:p>
    <w:p w14:paraId="0E221F1C">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1FC97CA">
      <w:pPr>
        <w:jc w:val="center"/>
        <w:rPr>
          <w:rFonts w:ascii="宋体"/>
          <w:color w:val="auto"/>
          <w:sz w:val="24"/>
          <w:highlight w:val="none"/>
        </w:rPr>
      </w:pPr>
      <w:r>
        <w:rPr>
          <w:rFonts w:hint="eastAsia" w:ascii="宋体" w:hAnsi="宋体"/>
          <w:b/>
          <w:color w:val="auto"/>
          <w:sz w:val="28"/>
          <w:szCs w:val="28"/>
          <w:highlight w:val="none"/>
        </w:rPr>
        <w:t>三、商务标格式文件</w:t>
      </w:r>
    </w:p>
    <w:p w14:paraId="1E15F3D0">
      <w:pPr>
        <w:jc w:val="center"/>
        <w:rPr>
          <w:rFonts w:eastAsia="黑体"/>
          <w:color w:val="auto"/>
          <w:sz w:val="20"/>
          <w:highlight w:val="none"/>
        </w:rPr>
      </w:pPr>
    </w:p>
    <w:p w14:paraId="7E26938D">
      <w:pPr>
        <w:rPr>
          <w:rFonts w:ascii="宋体"/>
          <w:color w:val="auto"/>
          <w:sz w:val="20"/>
          <w:highlight w:val="none"/>
        </w:rPr>
      </w:pPr>
    </w:p>
    <w:p w14:paraId="2C20CAFC">
      <w:pPr>
        <w:pStyle w:val="35"/>
        <w:ind w:firstLine="400"/>
        <w:rPr>
          <w:color w:val="auto"/>
          <w:highlight w:val="none"/>
        </w:rPr>
      </w:pPr>
    </w:p>
    <w:p w14:paraId="78F4E0A1">
      <w:pPr>
        <w:jc w:val="center"/>
        <w:rPr>
          <w:rFonts w:ascii="宋体"/>
          <w:b/>
          <w:color w:val="auto"/>
          <w:sz w:val="44"/>
          <w:szCs w:val="44"/>
          <w:highlight w:val="none"/>
        </w:rPr>
      </w:pPr>
      <w:bookmarkStart w:id="111" w:name="_Toc449028954"/>
      <w:r>
        <w:rPr>
          <w:rFonts w:hint="eastAsia" w:ascii="宋体"/>
          <w:b/>
          <w:color w:val="auto"/>
          <w:sz w:val="44"/>
          <w:szCs w:val="44"/>
          <w:highlight w:val="none"/>
        </w:rPr>
        <w:t>商务标</w:t>
      </w:r>
      <w:bookmarkEnd w:id="111"/>
    </w:p>
    <w:p w14:paraId="2A3C1AE3">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777B43E7">
      <w:pPr>
        <w:jc w:val="center"/>
        <w:rPr>
          <w:rFonts w:ascii="宋体"/>
          <w:color w:val="auto"/>
          <w:sz w:val="36"/>
          <w:szCs w:val="36"/>
          <w:highlight w:val="none"/>
        </w:rPr>
      </w:pPr>
    </w:p>
    <w:p w14:paraId="5943DD3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28C734CB">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2294676A">
      <w:pPr>
        <w:rPr>
          <w:rFonts w:ascii="宋体"/>
          <w:color w:val="auto"/>
          <w:sz w:val="28"/>
          <w:szCs w:val="28"/>
          <w:highlight w:val="none"/>
        </w:rPr>
      </w:pPr>
    </w:p>
    <w:p w14:paraId="1026B840">
      <w:pPr>
        <w:rPr>
          <w:rFonts w:ascii="宋体"/>
          <w:color w:val="auto"/>
          <w:sz w:val="28"/>
          <w:szCs w:val="28"/>
          <w:highlight w:val="none"/>
        </w:rPr>
      </w:pPr>
    </w:p>
    <w:p w14:paraId="71EDC51A">
      <w:pPr>
        <w:rPr>
          <w:rFonts w:ascii="宋体"/>
          <w:color w:val="auto"/>
          <w:sz w:val="28"/>
          <w:szCs w:val="28"/>
          <w:highlight w:val="none"/>
        </w:rPr>
      </w:pPr>
    </w:p>
    <w:p w14:paraId="78B91AC6">
      <w:pPr>
        <w:rPr>
          <w:rFonts w:ascii="宋体"/>
          <w:color w:val="auto"/>
          <w:sz w:val="28"/>
          <w:szCs w:val="28"/>
          <w:highlight w:val="none"/>
        </w:rPr>
      </w:pPr>
    </w:p>
    <w:p w14:paraId="4851D4AB">
      <w:pPr>
        <w:rPr>
          <w:rFonts w:ascii="宋体"/>
          <w:color w:val="auto"/>
          <w:sz w:val="28"/>
          <w:szCs w:val="28"/>
          <w:highlight w:val="none"/>
        </w:rPr>
      </w:pPr>
    </w:p>
    <w:p w14:paraId="0D2D78FA">
      <w:pPr>
        <w:rPr>
          <w:rFonts w:ascii="宋体"/>
          <w:color w:val="auto"/>
          <w:sz w:val="28"/>
          <w:szCs w:val="28"/>
          <w:highlight w:val="none"/>
        </w:rPr>
      </w:pPr>
    </w:p>
    <w:p w14:paraId="6864F1C9">
      <w:pPr>
        <w:rPr>
          <w:rFonts w:ascii="宋体"/>
          <w:color w:val="auto"/>
          <w:sz w:val="28"/>
          <w:szCs w:val="28"/>
          <w:highlight w:val="none"/>
        </w:rPr>
      </w:pPr>
    </w:p>
    <w:p w14:paraId="588DE3C4">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451C1F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E723872">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F5B22D6">
      <w:pPr>
        <w:spacing w:line="720" w:lineRule="auto"/>
        <w:jc w:val="center"/>
        <w:rPr>
          <w:rFonts w:ascii="宋体"/>
          <w:b/>
          <w:color w:val="auto"/>
          <w:sz w:val="36"/>
          <w:szCs w:val="36"/>
          <w:highlight w:val="none"/>
        </w:rPr>
      </w:pPr>
    </w:p>
    <w:p w14:paraId="46BF380B">
      <w:pPr>
        <w:spacing w:line="400" w:lineRule="exact"/>
        <w:ind w:firstLine="562" w:firstLineChars="200"/>
        <w:rPr>
          <w:b/>
          <w:color w:val="auto"/>
          <w:sz w:val="28"/>
          <w:szCs w:val="28"/>
          <w:highlight w:val="none"/>
        </w:rPr>
      </w:pPr>
    </w:p>
    <w:p w14:paraId="29B99743">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09EE90E7">
      <w:pPr>
        <w:spacing w:line="400" w:lineRule="exact"/>
        <w:ind w:firstLine="4130" w:firstLineChars="935"/>
        <w:rPr>
          <w:b/>
          <w:color w:val="auto"/>
          <w:sz w:val="44"/>
          <w:szCs w:val="44"/>
          <w:highlight w:val="none"/>
        </w:rPr>
      </w:pPr>
    </w:p>
    <w:p w14:paraId="10CF4311">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F80A5CF">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4CB06AB8">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39A67FA5">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6403D001">
      <w:pPr>
        <w:snapToGrid w:val="0"/>
        <w:spacing w:line="460" w:lineRule="exact"/>
        <w:ind w:left="2940" w:leftChars="1400" w:firstLine="964" w:firstLineChars="300"/>
        <w:rPr>
          <w:rFonts w:ascii="宋体"/>
          <w:b/>
          <w:color w:val="auto"/>
          <w:sz w:val="32"/>
          <w:szCs w:val="32"/>
          <w:highlight w:val="none"/>
        </w:rPr>
      </w:pPr>
    </w:p>
    <w:p w14:paraId="699AD067">
      <w:pPr>
        <w:snapToGrid w:val="0"/>
        <w:spacing w:line="460" w:lineRule="exact"/>
        <w:ind w:left="2940" w:leftChars="1400" w:firstLine="964" w:firstLineChars="300"/>
        <w:rPr>
          <w:rFonts w:ascii="宋体"/>
          <w:b/>
          <w:color w:val="auto"/>
          <w:sz w:val="32"/>
          <w:szCs w:val="32"/>
          <w:highlight w:val="none"/>
        </w:rPr>
      </w:pPr>
    </w:p>
    <w:p w14:paraId="0D8F158C">
      <w:pPr>
        <w:snapToGrid w:val="0"/>
        <w:spacing w:line="460" w:lineRule="exact"/>
        <w:ind w:left="2940" w:leftChars="1400" w:firstLine="964" w:firstLineChars="300"/>
        <w:rPr>
          <w:rFonts w:ascii="宋体"/>
          <w:b/>
          <w:color w:val="auto"/>
          <w:sz w:val="32"/>
          <w:szCs w:val="32"/>
          <w:highlight w:val="none"/>
        </w:rPr>
      </w:pPr>
    </w:p>
    <w:p w14:paraId="04E10F8E">
      <w:pPr>
        <w:snapToGrid w:val="0"/>
        <w:spacing w:line="460" w:lineRule="exact"/>
        <w:ind w:left="2940" w:leftChars="1400" w:firstLine="964" w:firstLineChars="300"/>
        <w:rPr>
          <w:rFonts w:ascii="宋体"/>
          <w:b/>
          <w:color w:val="auto"/>
          <w:sz w:val="32"/>
          <w:szCs w:val="32"/>
          <w:highlight w:val="none"/>
        </w:rPr>
      </w:pPr>
    </w:p>
    <w:p w14:paraId="16E79A0E">
      <w:pPr>
        <w:snapToGrid w:val="0"/>
        <w:spacing w:line="460" w:lineRule="exact"/>
        <w:ind w:left="2940" w:leftChars="1400" w:firstLine="964" w:firstLineChars="300"/>
        <w:rPr>
          <w:rFonts w:ascii="宋体"/>
          <w:b/>
          <w:color w:val="auto"/>
          <w:sz w:val="32"/>
          <w:szCs w:val="32"/>
          <w:highlight w:val="none"/>
        </w:rPr>
      </w:pPr>
    </w:p>
    <w:p w14:paraId="32C120B1">
      <w:pPr>
        <w:snapToGrid w:val="0"/>
        <w:spacing w:line="460" w:lineRule="exact"/>
        <w:ind w:left="2940" w:leftChars="1400" w:firstLine="964" w:firstLineChars="300"/>
        <w:rPr>
          <w:rFonts w:ascii="宋体"/>
          <w:b/>
          <w:color w:val="auto"/>
          <w:sz w:val="32"/>
          <w:szCs w:val="32"/>
          <w:highlight w:val="none"/>
        </w:rPr>
      </w:pPr>
    </w:p>
    <w:p w14:paraId="247CD1E6">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6CE7E97F">
      <w:pPr>
        <w:spacing w:line="360" w:lineRule="exact"/>
        <w:ind w:firstLine="472" w:firstLineChars="147"/>
        <w:jc w:val="center"/>
        <w:rPr>
          <w:rFonts w:ascii="宋体"/>
          <w:b/>
          <w:color w:val="auto"/>
          <w:sz w:val="32"/>
          <w:szCs w:val="32"/>
          <w:highlight w:val="none"/>
        </w:rPr>
      </w:pPr>
    </w:p>
    <w:p w14:paraId="77F5B554">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600C76FC">
      <w:pPr>
        <w:spacing w:line="360" w:lineRule="exact"/>
        <w:ind w:firstLine="354" w:firstLineChars="147"/>
        <w:rPr>
          <w:rFonts w:ascii="宋体"/>
          <w:b/>
          <w:color w:val="auto"/>
          <w:sz w:val="24"/>
          <w:highlight w:val="none"/>
        </w:rPr>
      </w:pPr>
    </w:p>
    <w:p w14:paraId="7F811A4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11B9A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60E0BCCF">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38B770F8">
            <w:pPr>
              <w:spacing w:line="700" w:lineRule="exact"/>
              <w:jc w:val="left"/>
              <w:rPr>
                <w:color w:val="auto"/>
                <w:sz w:val="24"/>
                <w:highlight w:val="none"/>
              </w:rPr>
            </w:pPr>
            <w:r>
              <w:rPr>
                <w:rFonts w:hint="eastAsia"/>
                <w:color w:val="auto"/>
                <w:sz w:val="24"/>
                <w:highlight w:val="none"/>
              </w:rPr>
              <w:t xml:space="preserve">         </w:t>
            </w:r>
          </w:p>
        </w:tc>
      </w:tr>
      <w:tr w14:paraId="1F15F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0DDA1C05">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4A6A2B15">
            <w:pPr>
              <w:spacing w:line="700" w:lineRule="exact"/>
              <w:rPr>
                <w:rFonts w:ascii="宋体"/>
                <w:color w:val="auto"/>
                <w:sz w:val="24"/>
                <w:highlight w:val="none"/>
              </w:rPr>
            </w:pPr>
          </w:p>
        </w:tc>
      </w:tr>
      <w:tr w14:paraId="26D3A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0AB47943">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6CC2B390">
            <w:pPr>
              <w:pStyle w:val="20"/>
              <w:spacing w:line="700" w:lineRule="exact"/>
              <w:ind w:left="86" w:leftChars="41"/>
              <w:rPr>
                <w:rFonts w:ascii="宋体" w:eastAsia="宋体"/>
                <w:color w:val="auto"/>
                <w:sz w:val="24"/>
                <w:szCs w:val="24"/>
                <w:highlight w:val="none"/>
              </w:rPr>
            </w:pPr>
          </w:p>
        </w:tc>
      </w:tr>
      <w:tr w14:paraId="310C7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70028743">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03D1EDF3">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5C57C2DD">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p w14:paraId="0D8D8CD0">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B380433">
            <w:pPr>
              <w:spacing w:line="360" w:lineRule="auto"/>
              <w:rPr>
                <w:color w:val="auto"/>
                <w:sz w:val="24"/>
                <w:highlight w:val="none"/>
              </w:rPr>
            </w:pPr>
            <w:r>
              <w:rPr>
                <w:rFonts w:hint="eastAsia"/>
                <w:color w:val="auto"/>
                <w:sz w:val="24"/>
                <w:highlight w:val="none"/>
              </w:rPr>
              <w:t xml:space="preserve">合同履行期限：响应招标文件要求。 </w:t>
            </w:r>
          </w:p>
        </w:tc>
      </w:tr>
    </w:tbl>
    <w:p w14:paraId="3AA047E8">
      <w:pPr>
        <w:snapToGrid w:val="0"/>
        <w:spacing w:line="460" w:lineRule="exact"/>
        <w:ind w:left="2940" w:leftChars="1400" w:firstLine="723" w:firstLineChars="300"/>
        <w:rPr>
          <w:rFonts w:ascii="宋体"/>
          <w:b/>
          <w:color w:val="auto"/>
          <w:sz w:val="24"/>
          <w:highlight w:val="none"/>
        </w:rPr>
      </w:pPr>
    </w:p>
    <w:p w14:paraId="22964C45">
      <w:pPr>
        <w:rPr>
          <w:rFonts w:ascii="宋体"/>
          <w:color w:val="auto"/>
          <w:sz w:val="24"/>
          <w:highlight w:val="none"/>
        </w:rPr>
      </w:pPr>
      <w:r>
        <w:rPr>
          <w:rFonts w:hint="eastAsia" w:ascii="宋体"/>
          <w:color w:val="auto"/>
          <w:sz w:val="24"/>
          <w:highlight w:val="none"/>
        </w:rPr>
        <w:t>法定代表人（签章）：         投标人（盖单位章）：</w:t>
      </w:r>
    </w:p>
    <w:p w14:paraId="6FAE3D77">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947459C">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5343DB4B">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0FC74AF1">
      <w:pPr>
        <w:spacing w:line="440" w:lineRule="exact"/>
        <w:rPr>
          <w:rFonts w:ascii="宋体"/>
          <w:color w:val="auto"/>
          <w:sz w:val="24"/>
          <w:highlight w:val="none"/>
        </w:rPr>
      </w:pPr>
    </w:p>
    <w:p w14:paraId="43EBF39C">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365A40FE">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22A3D61F">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rPr>
        <w:t>。</w:t>
      </w:r>
    </w:p>
    <w:p w14:paraId="5B66B185">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5524DFD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53ED3D85">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607B5562">
      <w:pPr>
        <w:pStyle w:val="35"/>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384B22B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1931D453">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1EF54388">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34594A61">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23D5A19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4B9FAEC">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FBFD870">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5C011D41">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68B2EE9A">
      <w:pPr>
        <w:rPr>
          <w:rFonts w:ascii="宋体" w:hAnsi="宋体"/>
          <w:b/>
          <w:color w:val="auto"/>
          <w:sz w:val="30"/>
          <w:szCs w:val="30"/>
          <w:highlight w:val="none"/>
        </w:rPr>
      </w:pPr>
    </w:p>
    <w:p w14:paraId="7CBEDF89">
      <w:pPr>
        <w:rPr>
          <w:rFonts w:ascii="宋体" w:hAnsi="宋体"/>
          <w:b/>
          <w:color w:val="auto"/>
          <w:sz w:val="30"/>
          <w:szCs w:val="30"/>
          <w:highlight w:val="none"/>
        </w:rPr>
      </w:pPr>
    </w:p>
    <w:p w14:paraId="1FB0BD76">
      <w:pPr>
        <w:rPr>
          <w:rFonts w:ascii="宋体" w:hAnsi="宋体"/>
          <w:b/>
          <w:color w:val="auto"/>
          <w:sz w:val="30"/>
          <w:szCs w:val="30"/>
          <w:highlight w:val="none"/>
        </w:rPr>
      </w:pPr>
    </w:p>
    <w:p w14:paraId="1B7988F9">
      <w:pPr>
        <w:rPr>
          <w:color w:val="auto"/>
          <w:sz w:val="24"/>
          <w:highlight w:val="none"/>
        </w:rPr>
      </w:pPr>
      <w:r>
        <w:rPr>
          <w:rFonts w:hint="eastAsia" w:ascii="宋体" w:hAnsi="宋体"/>
          <w:b/>
          <w:color w:val="auto"/>
          <w:sz w:val="30"/>
          <w:szCs w:val="30"/>
          <w:highlight w:val="none"/>
        </w:rPr>
        <w:t>附件3</w:t>
      </w:r>
    </w:p>
    <w:p w14:paraId="5D02767E">
      <w:pPr>
        <w:spacing w:line="360" w:lineRule="auto"/>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6"/>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57777A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5210C273">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56674FC5">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3CB92032">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172B10A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48633B6E">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4AFA7A0E">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6475E12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1F57DC91">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3F13F041">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6953A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19839AE">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1306E70F">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112BDE8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AC36A15">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161A9F6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06F717EB">
            <w:pPr>
              <w:spacing w:line="300" w:lineRule="exact"/>
              <w:rPr>
                <w:rFonts w:hint="eastAsia" w:ascii="宋体" w:hAnsi="宋体"/>
                <w:color w:val="auto"/>
                <w:sz w:val="24"/>
                <w:highlight w:val="none"/>
              </w:rPr>
            </w:pPr>
          </w:p>
        </w:tc>
        <w:tc>
          <w:tcPr>
            <w:tcW w:w="972" w:type="dxa"/>
            <w:noWrap w:val="0"/>
            <w:vAlign w:val="center"/>
          </w:tcPr>
          <w:p w14:paraId="2A12A57B">
            <w:pPr>
              <w:spacing w:line="300" w:lineRule="exact"/>
              <w:rPr>
                <w:rFonts w:hint="eastAsia" w:ascii="宋体" w:hAnsi="宋体"/>
                <w:color w:val="auto"/>
                <w:sz w:val="24"/>
                <w:highlight w:val="none"/>
              </w:rPr>
            </w:pPr>
          </w:p>
        </w:tc>
        <w:tc>
          <w:tcPr>
            <w:tcW w:w="1494" w:type="dxa"/>
            <w:noWrap w:val="0"/>
            <w:vAlign w:val="top"/>
          </w:tcPr>
          <w:p w14:paraId="2C1EAE88">
            <w:pPr>
              <w:spacing w:line="300" w:lineRule="exact"/>
              <w:rPr>
                <w:rFonts w:hint="eastAsia" w:ascii="宋体" w:hAnsi="宋体"/>
                <w:color w:val="auto"/>
                <w:sz w:val="24"/>
                <w:highlight w:val="none"/>
              </w:rPr>
            </w:pPr>
          </w:p>
        </w:tc>
      </w:tr>
      <w:tr w14:paraId="4414F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54A2AE38">
            <w:pPr>
              <w:textAlignment w:val="baseline"/>
              <w:rPr>
                <w:rFonts w:hint="eastAsia" w:ascii="宋体" w:hAnsi="宋体"/>
                <w:color w:val="auto"/>
                <w:szCs w:val="21"/>
                <w:highlight w:val="none"/>
              </w:rPr>
            </w:pPr>
            <w:r>
              <w:rPr>
                <w:rFonts w:hint="eastAsia" w:ascii="宋体" w:hAnsi="宋体"/>
                <w:color w:val="auto"/>
                <w:szCs w:val="21"/>
                <w:highlight w:val="none"/>
              </w:rPr>
              <w:t>2</w:t>
            </w:r>
          </w:p>
        </w:tc>
        <w:tc>
          <w:tcPr>
            <w:tcW w:w="2038" w:type="dxa"/>
            <w:tcBorders>
              <w:right w:val="single" w:color="auto" w:sz="4" w:space="0"/>
            </w:tcBorders>
            <w:shd w:val="clear" w:color="auto" w:fill="FFFFFF"/>
            <w:noWrap w:val="0"/>
            <w:vAlign w:val="center"/>
          </w:tcPr>
          <w:p w14:paraId="737186E1">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9686B04">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4EF6B67">
            <w:pPr>
              <w:widowControl/>
              <w:spacing w:line="360" w:lineRule="auto"/>
              <w:jc w:val="center"/>
              <w:textAlignment w:val="center"/>
              <w:rPr>
                <w:rFonts w:hint="eastAsia" w:ascii="宋体" w:hAnsi="宋体"/>
                <w:color w:val="auto"/>
                <w:sz w:val="24"/>
                <w:highlight w:val="none"/>
              </w:rPr>
            </w:pPr>
          </w:p>
        </w:tc>
        <w:tc>
          <w:tcPr>
            <w:tcW w:w="782" w:type="dxa"/>
            <w:shd w:val="clear" w:color="auto" w:fill="FFFFFF"/>
            <w:noWrap w:val="0"/>
            <w:vAlign w:val="center"/>
          </w:tcPr>
          <w:p w14:paraId="39F6357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1BB371A9">
            <w:pPr>
              <w:spacing w:line="300" w:lineRule="exact"/>
              <w:rPr>
                <w:rFonts w:hint="eastAsia" w:ascii="宋体" w:hAnsi="宋体"/>
                <w:color w:val="auto"/>
                <w:sz w:val="24"/>
                <w:highlight w:val="none"/>
              </w:rPr>
            </w:pPr>
          </w:p>
        </w:tc>
        <w:tc>
          <w:tcPr>
            <w:tcW w:w="972" w:type="dxa"/>
            <w:noWrap w:val="0"/>
            <w:vAlign w:val="center"/>
          </w:tcPr>
          <w:p w14:paraId="4EE58608">
            <w:pPr>
              <w:spacing w:line="300" w:lineRule="exact"/>
              <w:rPr>
                <w:rFonts w:hint="eastAsia" w:ascii="宋体" w:hAnsi="宋体"/>
                <w:color w:val="auto"/>
                <w:sz w:val="24"/>
                <w:highlight w:val="none"/>
              </w:rPr>
            </w:pPr>
          </w:p>
        </w:tc>
        <w:tc>
          <w:tcPr>
            <w:tcW w:w="1494" w:type="dxa"/>
            <w:noWrap w:val="0"/>
            <w:vAlign w:val="top"/>
          </w:tcPr>
          <w:p w14:paraId="6840EC0B">
            <w:pPr>
              <w:spacing w:line="300" w:lineRule="exact"/>
              <w:rPr>
                <w:rFonts w:hint="eastAsia" w:ascii="宋体" w:hAnsi="宋体"/>
                <w:color w:val="auto"/>
                <w:sz w:val="24"/>
                <w:highlight w:val="none"/>
              </w:rPr>
            </w:pPr>
          </w:p>
        </w:tc>
      </w:tr>
      <w:tr w14:paraId="191B9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1A436A8F">
            <w:pPr>
              <w:textAlignment w:val="baseline"/>
              <w:rPr>
                <w:rFonts w:hint="eastAsia" w:ascii="宋体" w:hAnsi="宋体"/>
                <w:color w:val="auto"/>
                <w:szCs w:val="21"/>
                <w:highlight w:val="none"/>
              </w:rPr>
            </w:pPr>
            <w:r>
              <w:rPr>
                <w:rFonts w:hint="eastAsia" w:ascii="宋体" w:hAnsi="宋体"/>
                <w:color w:val="auto"/>
                <w:szCs w:val="21"/>
                <w:highlight w:val="none"/>
              </w:rPr>
              <w:t>3</w:t>
            </w:r>
          </w:p>
        </w:tc>
        <w:tc>
          <w:tcPr>
            <w:tcW w:w="2038" w:type="dxa"/>
            <w:tcBorders>
              <w:right w:val="single" w:color="auto" w:sz="4" w:space="0"/>
            </w:tcBorders>
            <w:shd w:val="clear" w:color="auto" w:fill="FFFFFF"/>
            <w:noWrap w:val="0"/>
            <w:vAlign w:val="center"/>
          </w:tcPr>
          <w:p w14:paraId="2908D0B5">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6388A5AF">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372DFC3F">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5E6589AD">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8F18F86">
            <w:pPr>
              <w:spacing w:line="300" w:lineRule="exact"/>
              <w:rPr>
                <w:rFonts w:hint="eastAsia" w:ascii="宋体" w:hAnsi="宋体"/>
                <w:color w:val="auto"/>
                <w:sz w:val="24"/>
                <w:highlight w:val="none"/>
              </w:rPr>
            </w:pPr>
          </w:p>
        </w:tc>
        <w:tc>
          <w:tcPr>
            <w:tcW w:w="972" w:type="dxa"/>
            <w:noWrap w:val="0"/>
            <w:vAlign w:val="center"/>
          </w:tcPr>
          <w:p w14:paraId="5E88630A">
            <w:pPr>
              <w:spacing w:line="300" w:lineRule="exact"/>
              <w:rPr>
                <w:rFonts w:hint="eastAsia" w:ascii="宋体" w:hAnsi="宋体"/>
                <w:color w:val="auto"/>
                <w:sz w:val="24"/>
                <w:highlight w:val="none"/>
              </w:rPr>
            </w:pPr>
          </w:p>
        </w:tc>
        <w:tc>
          <w:tcPr>
            <w:tcW w:w="1494" w:type="dxa"/>
            <w:noWrap w:val="0"/>
            <w:vAlign w:val="top"/>
          </w:tcPr>
          <w:p w14:paraId="600F1FEA">
            <w:pPr>
              <w:spacing w:line="300" w:lineRule="exact"/>
              <w:rPr>
                <w:rFonts w:hint="eastAsia" w:ascii="宋体" w:hAnsi="宋体"/>
                <w:color w:val="auto"/>
                <w:sz w:val="24"/>
                <w:highlight w:val="none"/>
              </w:rPr>
            </w:pPr>
          </w:p>
        </w:tc>
      </w:tr>
      <w:tr w14:paraId="13924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01E37A49">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594170A4">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7075577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43949C9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56DA20D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4C5A059">
            <w:pPr>
              <w:spacing w:line="300" w:lineRule="exact"/>
              <w:rPr>
                <w:rFonts w:hint="eastAsia" w:ascii="宋体" w:hAnsi="宋体"/>
                <w:color w:val="auto"/>
                <w:sz w:val="24"/>
                <w:highlight w:val="none"/>
              </w:rPr>
            </w:pPr>
          </w:p>
        </w:tc>
        <w:tc>
          <w:tcPr>
            <w:tcW w:w="972" w:type="dxa"/>
            <w:noWrap w:val="0"/>
            <w:vAlign w:val="center"/>
          </w:tcPr>
          <w:p w14:paraId="4F99A87B">
            <w:pPr>
              <w:spacing w:line="300" w:lineRule="exact"/>
              <w:rPr>
                <w:rFonts w:hint="eastAsia" w:ascii="宋体" w:hAnsi="宋体"/>
                <w:color w:val="auto"/>
                <w:sz w:val="24"/>
                <w:highlight w:val="none"/>
              </w:rPr>
            </w:pPr>
          </w:p>
        </w:tc>
        <w:tc>
          <w:tcPr>
            <w:tcW w:w="1494" w:type="dxa"/>
            <w:noWrap w:val="0"/>
            <w:vAlign w:val="top"/>
          </w:tcPr>
          <w:p w14:paraId="3F19522D">
            <w:pPr>
              <w:spacing w:line="300" w:lineRule="exact"/>
              <w:rPr>
                <w:rFonts w:hint="eastAsia" w:ascii="宋体" w:hAnsi="宋体"/>
                <w:color w:val="auto"/>
                <w:sz w:val="24"/>
                <w:highlight w:val="none"/>
              </w:rPr>
            </w:pPr>
          </w:p>
        </w:tc>
      </w:tr>
      <w:tr w14:paraId="00654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2BFBF7B5">
            <w:pPr>
              <w:textAlignment w:val="baseline"/>
              <w:rPr>
                <w:rFonts w:hint="eastAsia" w:ascii="宋体" w:hAnsi="宋体"/>
                <w:color w:val="auto"/>
                <w:szCs w:val="21"/>
                <w:highlight w:val="none"/>
              </w:rPr>
            </w:pPr>
            <w:r>
              <w:rPr>
                <w:rFonts w:hint="eastAsia" w:ascii="宋体" w:hAnsi="宋体"/>
                <w:color w:val="auto"/>
                <w:szCs w:val="21"/>
                <w:highlight w:val="none"/>
              </w:rPr>
              <w:t>30</w:t>
            </w:r>
          </w:p>
        </w:tc>
        <w:tc>
          <w:tcPr>
            <w:tcW w:w="2038" w:type="dxa"/>
            <w:tcBorders>
              <w:right w:val="single" w:color="auto" w:sz="4" w:space="0"/>
            </w:tcBorders>
            <w:shd w:val="clear" w:color="auto" w:fill="FFFFFF"/>
            <w:noWrap w:val="0"/>
            <w:vAlign w:val="center"/>
          </w:tcPr>
          <w:p w14:paraId="7AC1B6CF">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2E805761">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7E666E0">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D43ED6A">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73141AEB">
            <w:pPr>
              <w:spacing w:line="300" w:lineRule="exact"/>
              <w:rPr>
                <w:rFonts w:hint="eastAsia" w:ascii="宋体" w:hAnsi="宋体"/>
                <w:color w:val="auto"/>
                <w:sz w:val="24"/>
                <w:highlight w:val="none"/>
              </w:rPr>
            </w:pPr>
          </w:p>
        </w:tc>
        <w:tc>
          <w:tcPr>
            <w:tcW w:w="972" w:type="dxa"/>
            <w:noWrap w:val="0"/>
            <w:vAlign w:val="center"/>
          </w:tcPr>
          <w:p w14:paraId="0A91E7D0">
            <w:pPr>
              <w:spacing w:line="300" w:lineRule="exact"/>
              <w:rPr>
                <w:rFonts w:hint="eastAsia" w:ascii="宋体" w:hAnsi="宋体"/>
                <w:color w:val="auto"/>
                <w:sz w:val="24"/>
                <w:highlight w:val="none"/>
              </w:rPr>
            </w:pPr>
          </w:p>
        </w:tc>
        <w:tc>
          <w:tcPr>
            <w:tcW w:w="1494" w:type="dxa"/>
            <w:noWrap w:val="0"/>
            <w:vAlign w:val="top"/>
          </w:tcPr>
          <w:p w14:paraId="3E67C9C8">
            <w:pPr>
              <w:spacing w:line="300" w:lineRule="exact"/>
              <w:rPr>
                <w:rFonts w:hint="eastAsia" w:ascii="宋体" w:hAnsi="宋体"/>
                <w:color w:val="auto"/>
                <w:sz w:val="24"/>
                <w:highlight w:val="none"/>
              </w:rPr>
            </w:pPr>
          </w:p>
        </w:tc>
      </w:tr>
      <w:tr w14:paraId="63A3F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673D5CA2">
            <w:pPr>
              <w:textAlignment w:val="baseline"/>
              <w:rPr>
                <w:rFonts w:hint="eastAsia" w:ascii="宋体" w:hAnsi="宋体"/>
                <w:color w:val="auto"/>
                <w:szCs w:val="21"/>
                <w:highlight w:val="none"/>
              </w:rPr>
            </w:pPr>
            <w:r>
              <w:rPr>
                <w:rFonts w:hint="eastAsia" w:ascii="宋体" w:hAnsi="宋体"/>
                <w:color w:val="auto"/>
                <w:szCs w:val="21"/>
                <w:highlight w:val="none"/>
              </w:rPr>
              <w:t>31</w:t>
            </w:r>
          </w:p>
        </w:tc>
        <w:tc>
          <w:tcPr>
            <w:tcW w:w="2038" w:type="dxa"/>
            <w:tcBorders>
              <w:right w:val="single" w:color="auto" w:sz="4" w:space="0"/>
            </w:tcBorders>
            <w:shd w:val="clear" w:color="auto" w:fill="FFFFFF"/>
            <w:noWrap w:val="0"/>
            <w:vAlign w:val="center"/>
          </w:tcPr>
          <w:p w14:paraId="134D37B9">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0CB344C3">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7C36327D">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6E2E0199">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9685348">
            <w:pPr>
              <w:spacing w:line="300" w:lineRule="exact"/>
              <w:rPr>
                <w:rFonts w:hint="eastAsia" w:ascii="宋体" w:hAnsi="宋体"/>
                <w:color w:val="auto"/>
                <w:sz w:val="24"/>
                <w:highlight w:val="none"/>
              </w:rPr>
            </w:pPr>
          </w:p>
        </w:tc>
        <w:tc>
          <w:tcPr>
            <w:tcW w:w="972" w:type="dxa"/>
            <w:noWrap w:val="0"/>
            <w:vAlign w:val="center"/>
          </w:tcPr>
          <w:p w14:paraId="1E07C66F">
            <w:pPr>
              <w:spacing w:line="300" w:lineRule="exact"/>
              <w:rPr>
                <w:rFonts w:hint="eastAsia" w:ascii="宋体" w:hAnsi="宋体"/>
                <w:color w:val="auto"/>
                <w:sz w:val="24"/>
                <w:highlight w:val="none"/>
              </w:rPr>
            </w:pPr>
          </w:p>
        </w:tc>
        <w:tc>
          <w:tcPr>
            <w:tcW w:w="1494" w:type="dxa"/>
            <w:noWrap w:val="0"/>
            <w:vAlign w:val="top"/>
          </w:tcPr>
          <w:p w14:paraId="7099F07F">
            <w:pPr>
              <w:spacing w:line="300" w:lineRule="exact"/>
              <w:rPr>
                <w:rFonts w:hint="eastAsia" w:ascii="宋体" w:hAnsi="宋体"/>
                <w:color w:val="auto"/>
                <w:sz w:val="24"/>
                <w:highlight w:val="none"/>
              </w:rPr>
            </w:pPr>
          </w:p>
        </w:tc>
      </w:tr>
      <w:tr w14:paraId="7E771D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2246A831">
            <w:pPr>
              <w:textAlignment w:val="baseline"/>
              <w:rPr>
                <w:rFonts w:hint="eastAsia" w:ascii="宋体" w:hAnsi="宋体"/>
                <w:color w:val="auto"/>
                <w:szCs w:val="21"/>
                <w:highlight w:val="none"/>
              </w:rPr>
            </w:pPr>
            <w:r>
              <w:rPr>
                <w:rFonts w:hint="eastAsia" w:ascii="宋体" w:hAnsi="宋体"/>
                <w:color w:val="auto"/>
                <w:szCs w:val="21"/>
                <w:highlight w:val="none"/>
              </w:rPr>
              <w:t xml:space="preserve">... </w:t>
            </w:r>
          </w:p>
        </w:tc>
        <w:tc>
          <w:tcPr>
            <w:tcW w:w="2038" w:type="dxa"/>
            <w:tcBorders>
              <w:right w:val="single" w:color="auto" w:sz="4" w:space="0"/>
            </w:tcBorders>
            <w:shd w:val="clear" w:color="auto" w:fill="FFFFFF"/>
            <w:noWrap w:val="0"/>
            <w:vAlign w:val="center"/>
          </w:tcPr>
          <w:p w14:paraId="2045A503">
            <w:pPr>
              <w:widowControl/>
              <w:spacing w:line="360" w:lineRule="auto"/>
              <w:jc w:val="center"/>
              <w:textAlignment w:val="center"/>
              <w:rPr>
                <w:rFonts w:hint="eastAsia" w:ascii="宋体" w:hAnsi="宋体"/>
                <w:color w:val="auto"/>
                <w:sz w:val="24"/>
                <w:highlight w:val="none"/>
              </w:rPr>
            </w:pPr>
          </w:p>
        </w:tc>
        <w:tc>
          <w:tcPr>
            <w:tcW w:w="1242" w:type="dxa"/>
            <w:tcBorders>
              <w:left w:val="single" w:color="auto" w:sz="4" w:space="0"/>
            </w:tcBorders>
            <w:shd w:val="clear" w:color="auto" w:fill="auto"/>
            <w:noWrap w:val="0"/>
            <w:vAlign w:val="center"/>
          </w:tcPr>
          <w:p w14:paraId="43F6F91C">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2AE735D6">
            <w:pPr>
              <w:spacing w:line="360" w:lineRule="auto"/>
              <w:jc w:val="center"/>
              <w:rPr>
                <w:rFonts w:hint="eastAsia" w:ascii="宋体" w:hAnsi="宋体"/>
                <w:color w:val="auto"/>
                <w:sz w:val="24"/>
                <w:highlight w:val="none"/>
              </w:rPr>
            </w:pPr>
          </w:p>
        </w:tc>
        <w:tc>
          <w:tcPr>
            <w:tcW w:w="782" w:type="dxa"/>
            <w:shd w:val="clear" w:color="auto" w:fill="FFFFFF"/>
            <w:noWrap w:val="0"/>
            <w:vAlign w:val="center"/>
          </w:tcPr>
          <w:p w14:paraId="1F4C96FF">
            <w:pPr>
              <w:widowControl/>
              <w:spacing w:line="360" w:lineRule="auto"/>
              <w:jc w:val="center"/>
              <w:textAlignment w:val="center"/>
              <w:rPr>
                <w:rFonts w:hint="eastAsia" w:ascii="宋体" w:hAnsi="宋体"/>
                <w:color w:val="auto"/>
                <w:sz w:val="24"/>
                <w:highlight w:val="none"/>
              </w:rPr>
            </w:pPr>
          </w:p>
        </w:tc>
        <w:tc>
          <w:tcPr>
            <w:tcW w:w="898" w:type="dxa"/>
            <w:tcBorders>
              <w:left w:val="single" w:color="auto" w:sz="4" w:space="0"/>
            </w:tcBorders>
            <w:noWrap w:val="0"/>
            <w:vAlign w:val="center"/>
          </w:tcPr>
          <w:p w14:paraId="3BB00AC0">
            <w:pPr>
              <w:spacing w:line="300" w:lineRule="exact"/>
              <w:rPr>
                <w:rFonts w:hint="eastAsia" w:ascii="宋体" w:hAnsi="宋体"/>
                <w:color w:val="auto"/>
                <w:sz w:val="24"/>
                <w:highlight w:val="none"/>
              </w:rPr>
            </w:pPr>
          </w:p>
        </w:tc>
        <w:tc>
          <w:tcPr>
            <w:tcW w:w="972" w:type="dxa"/>
            <w:noWrap w:val="0"/>
            <w:vAlign w:val="center"/>
          </w:tcPr>
          <w:p w14:paraId="5A24CB69">
            <w:pPr>
              <w:spacing w:line="300" w:lineRule="exact"/>
              <w:rPr>
                <w:rFonts w:hint="eastAsia" w:ascii="宋体" w:hAnsi="宋体"/>
                <w:color w:val="auto"/>
                <w:sz w:val="24"/>
                <w:highlight w:val="none"/>
              </w:rPr>
            </w:pPr>
          </w:p>
        </w:tc>
        <w:tc>
          <w:tcPr>
            <w:tcW w:w="1494" w:type="dxa"/>
            <w:noWrap w:val="0"/>
            <w:vAlign w:val="top"/>
          </w:tcPr>
          <w:p w14:paraId="5776865A">
            <w:pPr>
              <w:spacing w:line="300" w:lineRule="exact"/>
              <w:rPr>
                <w:rFonts w:hint="eastAsia" w:ascii="宋体" w:hAnsi="宋体"/>
                <w:color w:val="auto"/>
                <w:sz w:val="24"/>
                <w:highlight w:val="none"/>
              </w:rPr>
            </w:pPr>
          </w:p>
        </w:tc>
      </w:tr>
      <w:tr w14:paraId="5D67F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8853" w:type="dxa"/>
            <w:gridSpan w:val="8"/>
            <w:noWrap w:val="0"/>
            <w:vAlign w:val="top"/>
          </w:tcPr>
          <w:p w14:paraId="31DD3E00">
            <w:pPr>
              <w:spacing w:line="300" w:lineRule="exact"/>
              <w:rPr>
                <w:rFonts w:hint="eastAsia" w:ascii="宋体" w:hAnsi="宋体"/>
                <w:color w:val="auto"/>
                <w:sz w:val="24"/>
                <w:highlight w:val="none"/>
              </w:rPr>
            </w:pPr>
            <w:r>
              <w:rPr>
                <w:rFonts w:hint="eastAsia" w:ascii="宋体" w:hAnsi="宋体"/>
                <w:b/>
                <w:color w:val="auto"/>
                <w:sz w:val="24"/>
                <w:highlight w:val="none"/>
              </w:rPr>
              <w:t>投标报价（1+2+..+30+31</w:t>
            </w:r>
            <w:r>
              <w:rPr>
                <w:rFonts w:hint="eastAsia" w:ascii="宋体" w:hAnsi="宋体"/>
                <w:b/>
                <w:color w:val="auto"/>
                <w:sz w:val="24"/>
                <w:highlight w:val="none"/>
                <w:lang w:val="en-US" w:eastAsia="zh-CN"/>
              </w:rPr>
              <w:t>+</w:t>
            </w:r>
            <w:r>
              <w:rPr>
                <w:rFonts w:hint="eastAsia" w:ascii="宋体" w:hAnsi="宋体"/>
                <w:color w:val="auto"/>
                <w:szCs w:val="21"/>
                <w:highlight w:val="none"/>
              </w:rPr>
              <w:t xml:space="preserve">... </w:t>
            </w:r>
            <w:r>
              <w:rPr>
                <w:rFonts w:hint="eastAsia" w:ascii="宋体" w:hAnsi="宋体"/>
                <w:b/>
                <w:color w:val="auto"/>
                <w:sz w:val="24"/>
                <w:highlight w:val="none"/>
              </w:rPr>
              <w:t>）：</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2353C1D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360CB12B">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综合单价包括：人工费</w:t>
      </w:r>
      <w:r>
        <w:rPr>
          <w:rFonts w:hint="eastAsia" w:ascii="宋体" w:hAnsi="宋体" w:cs="宋体"/>
          <w:b/>
          <w:bCs/>
          <w:color w:val="auto"/>
          <w:sz w:val="21"/>
          <w:szCs w:val="21"/>
          <w:highlight w:val="none"/>
          <w:lang w:eastAsia="zh-CN"/>
        </w:rPr>
        <w:t>、材料费、机械费、</w:t>
      </w:r>
      <w:r>
        <w:rPr>
          <w:rFonts w:hint="eastAsia" w:ascii="宋体" w:hAnsi="宋体" w:cs="宋体"/>
          <w:b/>
          <w:bCs/>
          <w:color w:val="auto"/>
          <w:sz w:val="21"/>
          <w:szCs w:val="21"/>
          <w:highlight w:val="none"/>
          <w:lang w:val="en-US" w:eastAsia="zh-CN"/>
        </w:rPr>
        <w:t>安装费、</w:t>
      </w:r>
      <w:r>
        <w:rPr>
          <w:rFonts w:hint="eastAsia" w:ascii="宋体" w:hAnsi="宋体" w:cs="宋体"/>
          <w:b/>
          <w:bCs/>
          <w:color w:val="auto"/>
          <w:sz w:val="21"/>
          <w:szCs w:val="21"/>
          <w:highlight w:val="none"/>
          <w:lang w:eastAsia="zh-CN"/>
        </w:rPr>
        <w:t>综合费、措施项目</w:t>
      </w:r>
      <w:r>
        <w:rPr>
          <w:rFonts w:hint="eastAsia" w:ascii="宋体" w:hAnsi="宋体" w:cs="宋体"/>
          <w:b/>
          <w:bCs/>
          <w:color w:val="auto"/>
          <w:sz w:val="21"/>
          <w:szCs w:val="21"/>
          <w:highlight w:val="none"/>
          <w:lang w:val="en-US" w:eastAsia="zh-CN"/>
        </w:rPr>
        <w:t>费、其他项目费、不可竞争费、税金</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065CBF8E">
      <w:pPr>
        <w:pStyle w:val="35"/>
        <w:ind w:left="0" w:leftChars="0" w:firstLine="0" w:firstLineChars="0"/>
        <w:rPr>
          <w:color w:val="auto"/>
          <w:highlight w:val="none"/>
        </w:rPr>
      </w:pPr>
    </w:p>
    <w:p w14:paraId="4F988C06">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0E9A0043">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209E7CF5">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08FB99B7">
      <w:pPr>
        <w:pStyle w:val="35"/>
        <w:ind w:left="0" w:leftChars="0" w:firstLine="0" w:firstLineChars="0"/>
        <w:rPr>
          <w:color w:val="auto"/>
          <w:highlight w:val="none"/>
        </w:rPr>
      </w:pPr>
    </w:p>
    <w:p w14:paraId="6230D5FF">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6DF01287">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C08F065">
      <w:pPr>
        <w:outlineLvl w:val="0"/>
        <w:rPr>
          <w:rFonts w:ascii="宋体" w:hAnsi="宋体" w:cs="宋体"/>
          <w:color w:val="auto"/>
          <w:sz w:val="28"/>
          <w:szCs w:val="28"/>
          <w:highlight w:val="none"/>
        </w:rPr>
      </w:pPr>
      <w:r>
        <w:rPr>
          <w:rFonts w:hint="eastAsia"/>
          <w:color w:val="auto"/>
          <w:highlight w:val="none"/>
        </w:rPr>
        <w:br w:type="page"/>
      </w:r>
      <w:bookmarkStart w:id="112" w:name="_Toc11016"/>
      <w:r>
        <w:rPr>
          <w:rFonts w:hint="eastAsia" w:ascii="宋体" w:hAnsi="宋体" w:cs="宋体"/>
          <w:b/>
          <w:color w:val="auto"/>
          <w:sz w:val="28"/>
          <w:szCs w:val="28"/>
          <w:highlight w:val="none"/>
          <w:lang w:bidi="ar"/>
        </w:rPr>
        <w:t>附件1</w:t>
      </w:r>
      <w:bookmarkEnd w:id="112"/>
    </w:p>
    <w:p w14:paraId="4DD26BCE">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2151FBB9">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27A412F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0E270563">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63899F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58E400D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076B06C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B1696A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07929DA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75AD3F6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10D58D9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5E22B19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1F96B17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43F3731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136EE14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5804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475994B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9ABF346">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A99F667">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6526B82A">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4F7E0B1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60BDDC7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228E95A2">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7FCA18E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485E68C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7CC6BF3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3" w:name="OLE_LINK101"/>
      <w:bookmarkStart w:id="114" w:name="OLE_LINK102"/>
      <w:bookmarkStart w:id="115" w:name="OLE_LINK100"/>
      <w:r>
        <w:rPr>
          <w:rFonts w:hint="eastAsia" w:ascii="宋体" w:hAnsi="宋体" w:cs="宋体"/>
          <w:bCs/>
          <w:color w:val="auto"/>
          <w:kern w:val="0"/>
          <w:sz w:val="24"/>
          <w:highlight w:val="none"/>
          <w:lang w:bidi="ar"/>
        </w:rPr>
        <w:t>被列入“经营异常名录”或者“严重违法失信名单”的</w:t>
      </w:r>
      <w:bookmarkEnd w:id="113"/>
      <w:bookmarkEnd w:id="114"/>
      <w:bookmarkEnd w:id="115"/>
      <w:r>
        <w:rPr>
          <w:rFonts w:hint="eastAsia" w:ascii="宋体" w:hAnsi="宋体" w:cs="宋体"/>
          <w:bCs/>
          <w:color w:val="auto"/>
          <w:kern w:val="0"/>
          <w:sz w:val="24"/>
          <w:highlight w:val="none"/>
          <w:lang w:bidi="ar"/>
        </w:rPr>
        <w:t>。</w:t>
      </w:r>
    </w:p>
    <w:p w14:paraId="22E06B89">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6" w:name="OLE_LINK95"/>
      <w:bookmarkStart w:id="117"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6"/>
      <w:bookmarkEnd w:id="117"/>
      <w:r>
        <w:rPr>
          <w:rFonts w:hint="eastAsia" w:ascii="宋体" w:hAnsi="宋体" w:cs="宋体"/>
          <w:bCs/>
          <w:color w:val="auto"/>
          <w:kern w:val="0"/>
          <w:sz w:val="24"/>
          <w:highlight w:val="none"/>
          <w:lang w:bidi="ar"/>
        </w:rPr>
        <w:t>）查询以下失信行为：</w:t>
      </w:r>
    </w:p>
    <w:p w14:paraId="70D620B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8" w:name="OLE_LINK105"/>
      <w:bookmarkStart w:id="119" w:name="OLE_LINK104"/>
      <w:bookmarkStart w:id="120" w:name="OLE_LINK106"/>
      <w:r>
        <w:rPr>
          <w:rFonts w:hint="eastAsia" w:ascii="宋体" w:hAnsi="宋体" w:cs="宋体"/>
          <w:bCs/>
          <w:color w:val="auto"/>
          <w:kern w:val="0"/>
          <w:sz w:val="24"/>
          <w:highlight w:val="none"/>
          <w:lang w:bidi="ar"/>
        </w:rPr>
        <w:t>被列入“政府采购严重违法失信行为信息记录”的</w:t>
      </w:r>
      <w:bookmarkEnd w:id="118"/>
      <w:bookmarkEnd w:id="119"/>
      <w:bookmarkEnd w:id="120"/>
      <w:r>
        <w:rPr>
          <w:rFonts w:hint="eastAsia" w:ascii="宋体" w:hAnsi="宋体" w:cs="宋体"/>
          <w:bCs/>
          <w:color w:val="auto"/>
          <w:kern w:val="0"/>
          <w:sz w:val="24"/>
          <w:highlight w:val="none"/>
          <w:lang w:bidi="ar"/>
        </w:rPr>
        <w:t>。</w:t>
      </w:r>
    </w:p>
    <w:p w14:paraId="30A26B7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6A89F1F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5540C787">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334ABDE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9128FB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0C1848C">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048CB8DA">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D42357E">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5E01F22">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0DFA7B1">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80AFAC2">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37FF506F">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5D01A984">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11C0028">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290143B6">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58A139C1">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1DBE9C1E">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36C323CC">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1C3E6E2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0101454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42FD0C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42E847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0E228DA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036915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22CC3A0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4BCB4CB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2C91F08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4AC83D1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5C6083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1BE0032C">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19CB391">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01E5617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0F4B18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57A134C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1FDC8C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4C1D6C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09AF1D6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7747F85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428F02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2F349A7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7AD2360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02C70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724DE24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5E572F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28F7BA2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5761296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388DF613">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313ED3B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06C0855D">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6EA879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5AB953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0E5F4A1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2EF3AC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556FA0F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30066EA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7AF67E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594319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4AA45B1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6FFAB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4C45897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2DD993A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5CCDDAB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6AA6E32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2A00AB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CD2F5E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4468E5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033BB32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FB416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1E8DA6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27590BA5">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07B7AA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6F941A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0DB1929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25A7A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14F5837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79B1C5E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3C5A84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B2C2B3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E5A56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CF927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42BD6C97">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0FF48C5C">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3EEEEC07">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07F9E6A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35E96A8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041DF4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4DFC9B4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6CCB57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222B26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6F372FBC">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66C97423">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A1C8974">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682E5E3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596A29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151C721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4191E0D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2FF4C42D">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513EAB1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020B696B">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67195DD0">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2F87A96C">
      <w:pPr>
        <w:pStyle w:val="2"/>
        <w:rPr>
          <w:rFonts w:ascii="宋体"/>
          <w:b w:val="0"/>
          <w:color w:val="auto"/>
          <w:szCs w:val="32"/>
          <w:highlight w:val="none"/>
        </w:rPr>
      </w:pPr>
      <w:bookmarkStart w:id="121" w:name="_Toc449028957"/>
      <w:r>
        <w:rPr>
          <w:rFonts w:ascii="宋体"/>
          <w:b w:val="0"/>
          <w:color w:val="auto"/>
          <w:szCs w:val="32"/>
          <w:highlight w:val="none"/>
        </w:rPr>
        <w:br w:type="page"/>
      </w:r>
      <w:bookmarkStart w:id="122" w:name="_Toc25631"/>
      <w:bookmarkStart w:id="123"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1"/>
      <w:bookmarkEnd w:id="122"/>
      <w:bookmarkEnd w:id="123"/>
    </w:p>
    <w:p w14:paraId="3A4C6615">
      <w:pPr>
        <w:spacing w:line="440" w:lineRule="exact"/>
        <w:rPr>
          <w:rFonts w:ascii="宋体"/>
          <w:color w:val="auto"/>
          <w:sz w:val="24"/>
          <w:highlight w:val="none"/>
          <w:u w:val="single"/>
        </w:rPr>
      </w:pPr>
    </w:p>
    <w:bookmarkEnd w:id="0"/>
    <w:tbl>
      <w:tblPr>
        <w:tblStyle w:val="36"/>
        <w:tblW w:w="0" w:type="auto"/>
        <w:jc w:val="center"/>
        <w:tblLayout w:type="fixed"/>
        <w:tblCellMar>
          <w:top w:w="0" w:type="dxa"/>
          <w:left w:w="108" w:type="dxa"/>
          <w:bottom w:w="0" w:type="dxa"/>
          <w:right w:w="108" w:type="dxa"/>
        </w:tblCellMar>
      </w:tblPr>
      <w:tblGrid>
        <w:gridCol w:w="9460"/>
      </w:tblGrid>
      <w:tr w14:paraId="2A933129">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0921A0FC">
            <w:pPr>
              <w:spacing w:line="440" w:lineRule="exact"/>
              <w:ind w:firstLine="560" w:firstLineChars="200"/>
              <w:rPr>
                <w:rFonts w:ascii="宋体" w:cs="宋体"/>
                <w:color w:val="auto"/>
                <w:sz w:val="28"/>
                <w:szCs w:val="28"/>
                <w:highlight w:val="none"/>
              </w:rPr>
            </w:pPr>
          </w:p>
          <w:p w14:paraId="75835F30">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滁州自来水有限公司2026年度水厂滤池改造项目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73E813E3">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7E0BE5F6">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委托代理人：</w:t>
            </w:r>
            <w:r>
              <w:rPr>
                <w:rFonts w:hint="eastAsia" w:ascii="宋体" w:cs="宋体"/>
                <w:color w:val="auto"/>
                <w:sz w:val="28"/>
                <w:szCs w:val="28"/>
                <w:highlight w:val="none"/>
                <w:lang w:eastAsia="zh-CN"/>
              </w:rPr>
              <w:t>黄胜前</w:t>
            </w:r>
          </w:p>
          <w:p w14:paraId="66BDCCC1">
            <w:pPr>
              <w:spacing w:line="54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联系电话：</w:t>
            </w:r>
            <w:r>
              <w:rPr>
                <w:rFonts w:hint="eastAsia" w:ascii="宋体" w:cs="宋体"/>
                <w:color w:val="auto"/>
                <w:sz w:val="28"/>
                <w:szCs w:val="28"/>
                <w:highlight w:val="none"/>
                <w:lang w:eastAsia="zh-CN"/>
              </w:rPr>
              <w:t xml:space="preserve">0550-3068029 </w:t>
            </w:r>
          </w:p>
          <w:p w14:paraId="6520DDB7">
            <w:pPr>
              <w:spacing w:line="540" w:lineRule="exact"/>
              <w:ind w:firstLine="7140" w:firstLineChars="2550"/>
              <w:rPr>
                <w:rFonts w:ascii="宋体" w:cs="宋体"/>
                <w:color w:val="auto"/>
                <w:sz w:val="28"/>
                <w:szCs w:val="28"/>
                <w:highlight w:val="none"/>
              </w:rPr>
            </w:pPr>
          </w:p>
          <w:p w14:paraId="59D87854">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E334AB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r w14:paraId="36B5954E">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56C66FAD">
            <w:pPr>
              <w:spacing w:line="440" w:lineRule="exact"/>
              <w:rPr>
                <w:rFonts w:ascii="宋体" w:cs="宋体"/>
                <w:color w:val="auto"/>
                <w:sz w:val="28"/>
                <w:szCs w:val="28"/>
                <w:highlight w:val="none"/>
              </w:rPr>
            </w:pPr>
          </w:p>
          <w:p w14:paraId="57B7517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0483FE47">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50E90F0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58DE6164">
            <w:pPr>
              <w:spacing w:line="520" w:lineRule="exact"/>
              <w:ind w:firstLine="6300" w:firstLineChars="2250"/>
              <w:rPr>
                <w:rFonts w:ascii="宋体" w:cs="宋体"/>
                <w:color w:val="auto"/>
                <w:sz w:val="28"/>
                <w:szCs w:val="28"/>
                <w:highlight w:val="none"/>
              </w:rPr>
            </w:pPr>
          </w:p>
          <w:p w14:paraId="4B0891E7">
            <w:pPr>
              <w:pStyle w:val="35"/>
              <w:rPr>
                <w:color w:val="auto"/>
                <w:kern w:val="2"/>
                <w:sz w:val="21"/>
                <w:szCs w:val="24"/>
                <w:highlight w:val="none"/>
              </w:rPr>
            </w:pPr>
          </w:p>
          <w:p w14:paraId="1953E457">
            <w:pPr>
              <w:spacing w:line="520" w:lineRule="exact"/>
              <w:ind w:firstLine="6580" w:firstLineChars="2350"/>
              <w:rPr>
                <w:rFonts w:ascii="宋体" w:cs="宋体"/>
                <w:color w:val="auto"/>
                <w:sz w:val="28"/>
                <w:szCs w:val="28"/>
                <w:highlight w:val="none"/>
              </w:rPr>
            </w:pPr>
          </w:p>
          <w:p w14:paraId="439C27E3">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BD77CF">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月</w:t>
            </w:r>
          </w:p>
        </w:tc>
      </w:tr>
    </w:tbl>
    <w:p w14:paraId="06EEA920">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502FDE-576E-4FE8-B5C5-C40F5568C627}"/>
  </w:font>
  <w:font w:name="黑体">
    <w:panose1 w:val="02010609060101010101"/>
    <w:charset w:val="86"/>
    <w:family w:val="auto"/>
    <w:pitch w:val="default"/>
    <w:sig w:usb0="800002BF" w:usb1="38CF7CFA" w:usb2="00000016" w:usb3="00000000" w:csb0="00040001" w:csb1="00000000"/>
    <w:embedRegular r:id="rId2" w:fontKey="{CAF1848C-DD5D-4F17-BB54-C2C830D2C6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E107A18E-0462-4327-96B2-ABCC23A3E2FE}"/>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E2109FB6-079F-4C22-844E-A8807C082884}"/>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02222E23-A2CC-420A-B144-047D8B18CA7F}"/>
  </w:font>
  <w:font w:name="华文中宋">
    <w:panose1 w:val="02010600040101010101"/>
    <w:charset w:val="86"/>
    <w:family w:val="auto"/>
    <w:pitch w:val="default"/>
    <w:sig w:usb0="00000287" w:usb1="080F0000" w:usb2="00000000" w:usb3="00000000" w:csb0="0004009F" w:csb1="DFD70000"/>
    <w:embedRegular r:id="rId6" w:fontKey="{AFE8532A-02EC-4369-9237-0757825699F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6551">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393E">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42E2C1">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142E2C1">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09B0">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43F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B736"/>
    <w:multiLevelType w:val="singleLevel"/>
    <w:tmpl w:val="C660B736"/>
    <w:lvl w:ilvl="0" w:tentative="0">
      <w:start w:val="2"/>
      <w:numFmt w:val="decimal"/>
      <w:lvlText w:val="(%1)"/>
      <w:lvlJc w:val="left"/>
      <w:pPr>
        <w:tabs>
          <w:tab w:val="left" w:pos="312"/>
        </w:tabs>
      </w:pPr>
    </w:lvl>
  </w:abstractNum>
  <w:abstractNum w:abstractNumId="1">
    <w:nsid w:val="DD5F5989"/>
    <w:multiLevelType w:val="singleLevel"/>
    <w:tmpl w:val="DD5F5989"/>
    <w:lvl w:ilvl="0" w:tentative="0">
      <w:start w:val="1"/>
      <w:numFmt w:val="chineseCounting"/>
      <w:suff w:val="nothing"/>
      <w:lvlText w:val="%1、"/>
      <w:lvlJc w:val="left"/>
      <w:rPr>
        <w:rFonts w:hint="eastAsia"/>
      </w:rPr>
    </w:lvl>
  </w:abstractNum>
  <w:abstractNum w:abstractNumId="2">
    <w:nsid w:val="00000005"/>
    <w:multiLevelType w:val="multilevel"/>
    <w:tmpl w:val="00000005"/>
    <w:lvl w:ilvl="0" w:tentative="0">
      <w:start w:val="1"/>
      <w:numFmt w:val="chineseCountingThousand"/>
      <w:pStyle w:val="102"/>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decimal"/>
      <w:pStyle w:val="9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00000012"/>
    <w:multiLevelType w:val="multilevel"/>
    <w:tmpl w:val="00000012"/>
    <w:lvl w:ilvl="0" w:tentative="0">
      <w:start w:val="1"/>
      <w:numFmt w:val="chineseCountingThousand"/>
      <w:pStyle w:val="11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8">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10">
    <w:nsid w:val="58E8E588"/>
    <w:multiLevelType w:val="singleLevel"/>
    <w:tmpl w:val="58E8E588"/>
    <w:lvl w:ilvl="0" w:tentative="0">
      <w:start w:val="1"/>
      <w:numFmt w:val="decimal"/>
      <w:lvlText w:val="%1."/>
      <w:lvlJc w:val="left"/>
      <w:pPr>
        <w:ind w:left="425" w:hanging="425"/>
      </w:pPr>
      <w:rPr>
        <w:rFonts w:hint="default"/>
      </w:rPr>
    </w:lvl>
  </w:abstractNum>
  <w:abstractNum w:abstractNumId="11">
    <w:nsid w:val="5C7D6252"/>
    <w:multiLevelType w:val="singleLevel"/>
    <w:tmpl w:val="5C7D6252"/>
    <w:lvl w:ilvl="0" w:tentative="0">
      <w:start w:val="1"/>
      <w:numFmt w:val="decimal"/>
      <w:suff w:val="nothing"/>
      <w:lvlText w:val="（%1）"/>
      <w:lvlJc w:val="left"/>
    </w:lvl>
  </w:abstractNum>
  <w:abstractNum w:abstractNumId="12">
    <w:nsid w:val="5D873223"/>
    <w:multiLevelType w:val="singleLevel"/>
    <w:tmpl w:val="5D873223"/>
    <w:lvl w:ilvl="0" w:tentative="0">
      <w:start w:val="1"/>
      <w:numFmt w:val="decimal"/>
      <w:suff w:val="nothing"/>
      <w:lvlText w:val="（%1）"/>
      <w:lvlJc w:val="left"/>
    </w:lvl>
  </w:abstractNum>
  <w:abstractNum w:abstractNumId="13">
    <w:nsid w:val="78460BCF"/>
    <w:multiLevelType w:val="singleLevel"/>
    <w:tmpl w:val="78460BCF"/>
    <w:lvl w:ilvl="0" w:tentative="0">
      <w:start w:val="4"/>
      <w:numFmt w:val="chineseCounting"/>
      <w:suff w:val="space"/>
      <w:lvlText w:val="第%1章"/>
      <w:lvlJc w:val="left"/>
      <w:rPr>
        <w:rFonts w:hint="eastAsia"/>
      </w:rPr>
    </w:lvl>
  </w:abstractNum>
  <w:num w:numId="1">
    <w:abstractNumId w:val="5"/>
  </w:num>
  <w:num w:numId="2">
    <w:abstractNumId w:val="6"/>
  </w:num>
  <w:num w:numId="3">
    <w:abstractNumId w:val="8"/>
  </w:num>
  <w:num w:numId="4">
    <w:abstractNumId w:val="3"/>
  </w:num>
  <w:num w:numId="5">
    <w:abstractNumId w:val="4"/>
  </w:num>
  <w:num w:numId="6">
    <w:abstractNumId w:val="2"/>
  </w:num>
  <w:num w:numId="7">
    <w:abstractNumId w:val="7"/>
  </w:num>
  <w:num w:numId="8">
    <w:abstractNumId w:val="13"/>
  </w:num>
  <w:num w:numId="9">
    <w:abstractNumId w:val="1"/>
  </w:num>
  <w:num w:numId="10">
    <w:abstractNumId w:val="9"/>
  </w:num>
  <w:num w:numId="11">
    <w:abstractNumId w:val="12"/>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2F1CD0"/>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47DE1"/>
    <w:rsid w:val="00853109"/>
    <w:rsid w:val="0087438B"/>
    <w:rsid w:val="008766D7"/>
    <w:rsid w:val="00881383"/>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826A17"/>
    <w:rsid w:val="01AD7280"/>
    <w:rsid w:val="01CB7DA6"/>
    <w:rsid w:val="01D9415D"/>
    <w:rsid w:val="01DA5E9C"/>
    <w:rsid w:val="01DB6127"/>
    <w:rsid w:val="01DE01EE"/>
    <w:rsid w:val="01E202A3"/>
    <w:rsid w:val="01F71A6A"/>
    <w:rsid w:val="01FD42EF"/>
    <w:rsid w:val="0219028B"/>
    <w:rsid w:val="0224187C"/>
    <w:rsid w:val="022E6257"/>
    <w:rsid w:val="023850C1"/>
    <w:rsid w:val="02477318"/>
    <w:rsid w:val="0255285E"/>
    <w:rsid w:val="026B1259"/>
    <w:rsid w:val="026E42F7"/>
    <w:rsid w:val="027E4FEB"/>
    <w:rsid w:val="02827B99"/>
    <w:rsid w:val="028F3D32"/>
    <w:rsid w:val="029D518A"/>
    <w:rsid w:val="029F2E1F"/>
    <w:rsid w:val="02BC3AEB"/>
    <w:rsid w:val="02D079EE"/>
    <w:rsid w:val="02D8739A"/>
    <w:rsid w:val="02E1227E"/>
    <w:rsid w:val="02E54D69"/>
    <w:rsid w:val="02F254D6"/>
    <w:rsid w:val="02F53218"/>
    <w:rsid w:val="030355FF"/>
    <w:rsid w:val="033440AD"/>
    <w:rsid w:val="0341645D"/>
    <w:rsid w:val="035241C7"/>
    <w:rsid w:val="0357754D"/>
    <w:rsid w:val="03626296"/>
    <w:rsid w:val="036363D4"/>
    <w:rsid w:val="03675EC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1E5C41"/>
    <w:rsid w:val="04221DEB"/>
    <w:rsid w:val="043F299D"/>
    <w:rsid w:val="04435676"/>
    <w:rsid w:val="04461F7D"/>
    <w:rsid w:val="04472DF8"/>
    <w:rsid w:val="044E498E"/>
    <w:rsid w:val="045D1075"/>
    <w:rsid w:val="04616819"/>
    <w:rsid w:val="04651CD8"/>
    <w:rsid w:val="046A5576"/>
    <w:rsid w:val="04754611"/>
    <w:rsid w:val="048E7480"/>
    <w:rsid w:val="04A942BA"/>
    <w:rsid w:val="04AB3862"/>
    <w:rsid w:val="04B0272F"/>
    <w:rsid w:val="04BF3332"/>
    <w:rsid w:val="04CB5FDF"/>
    <w:rsid w:val="04D01847"/>
    <w:rsid w:val="04F01EE9"/>
    <w:rsid w:val="04F76DD4"/>
    <w:rsid w:val="05085485"/>
    <w:rsid w:val="050B6D23"/>
    <w:rsid w:val="052E6336"/>
    <w:rsid w:val="05304EB2"/>
    <w:rsid w:val="053242B0"/>
    <w:rsid w:val="05373674"/>
    <w:rsid w:val="053E4A03"/>
    <w:rsid w:val="05455577"/>
    <w:rsid w:val="05465FAD"/>
    <w:rsid w:val="054B0F4A"/>
    <w:rsid w:val="057B38F8"/>
    <w:rsid w:val="058F1702"/>
    <w:rsid w:val="05A351AD"/>
    <w:rsid w:val="05CC0260"/>
    <w:rsid w:val="05DE3CE5"/>
    <w:rsid w:val="05E82BC0"/>
    <w:rsid w:val="05F477B7"/>
    <w:rsid w:val="05F652DD"/>
    <w:rsid w:val="061816F7"/>
    <w:rsid w:val="062278D0"/>
    <w:rsid w:val="06370ACC"/>
    <w:rsid w:val="06383B48"/>
    <w:rsid w:val="066101D2"/>
    <w:rsid w:val="06632AA3"/>
    <w:rsid w:val="06695AAF"/>
    <w:rsid w:val="067C3F20"/>
    <w:rsid w:val="06836B5F"/>
    <w:rsid w:val="068D2959"/>
    <w:rsid w:val="06A50AB1"/>
    <w:rsid w:val="06A55ADF"/>
    <w:rsid w:val="06A64F55"/>
    <w:rsid w:val="06C453DB"/>
    <w:rsid w:val="06D82C35"/>
    <w:rsid w:val="06DA075B"/>
    <w:rsid w:val="06E415DA"/>
    <w:rsid w:val="06F224DF"/>
    <w:rsid w:val="06F9554A"/>
    <w:rsid w:val="07060142"/>
    <w:rsid w:val="070659F4"/>
    <w:rsid w:val="070B73AB"/>
    <w:rsid w:val="0721282E"/>
    <w:rsid w:val="07371FAF"/>
    <w:rsid w:val="075239E7"/>
    <w:rsid w:val="07750484"/>
    <w:rsid w:val="07811C07"/>
    <w:rsid w:val="0788465B"/>
    <w:rsid w:val="07950B26"/>
    <w:rsid w:val="07AD2313"/>
    <w:rsid w:val="07B611C8"/>
    <w:rsid w:val="07B76CEE"/>
    <w:rsid w:val="07D4164E"/>
    <w:rsid w:val="07E0529D"/>
    <w:rsid w:val="07E75A48"/>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60A47"/>
    <w:rsid w:val="088A4403"/>
    <w:rsid w:val="088A5A8D"/>
    <w:rsid w:val="089761EA"/>
    <w:rsid w:val="08A13C26"/>
    <w:rsid w:val="08BF40AC"/>
    <w:rsid w:val="08C07429"/>
    <w:rsid w:val="08CE7285"/>
    <w:rsid w:val="08D35DAA"/>
    <w:rsid w:val="08D51B22"/>
    <w:rsid w:val="08D5357D"/>
    <w:rsid w:val="08E27D9B"/>
    <w:rsid w:val="08E92ED7"/>
    <w:rsid w:val="08EE00FD"/>
    <w:rsid w:val="08FA50E4"/>
    <w:rsid w:val="092B6141"/>
    <w:rsid w:val="0935241C"/>
    <w:rsid w:val="09524F20"/>
    <w:rsid w:val="095A3DD5"/>
    <w:rsid w:val="097035F9"/>
    <w:rsid w:val="0972111F"/>
    <w:rsid w:val="099217C1"/>
    <w:rsid w:val="0993299C"/>
    <w:rsid w:val="09963123"/>
    <w:rsid w:val="09981838"/>
    <w:rsid w:val="09B5283E"/>
    <w:rsid w:val="09C166B7"/>
    <w:rsid w:val="09C851E3"/>
    <w:rsid w:val="09CB469C"/>
    <w:rsid w:val="09CF3948"/>
    <w:rsid w:val="09D678FF"/>
    <w:rsid w:val="09E71B0D"/>
    <w:rsid w:val="09EF44EC"/>
    <w:rsid w:val="09F14739"/>
    <w:rsid w:val="0A03621B"/>
    <w:rsid w:val="0A193C90"/>
    <w:rsid w:val="0A2D3F49"/>
    <w:rsid w:val="0A8712AB"/>
    <w:rsid w:val="0AA04DDE"/>
    <w:rsid w:val="0AA479FE"/>
    <w:rsid w:val="0AB12DCE"/>
    <w:rsid w:val="0AB45767"/>
    <w:rsid w:val="0AB5670D"/>
    <w:rsid w:val="0AC43BFC"/>
    <w:rsid w:val="0ACE4A7B"/>
    <w:rsid w:val="0AD16319"/>
    <w:rsid w:val="0AD96F7B"/>
    <w:rsid w:val="0AEC4F01"/>
    <w:rsid w:val="0AF3628F"/>
    <w:rsid w:val="0B343101"/>
    <w:rsid w:val="0B4B60CB"/>
    <w:rsid w:val="0B627EDA"/>
    <w:rsid w:val="0B704808"/>
    <w:rsid w:val="0B982B0E"/>
    <w:rsid w:val="0BA94BA0"/>
    <w:rsid w:val="0BAB31B1"/>
    <w:rsid w:val="0BAF62FB"/>
    <w:rsid w:val="0BB92EE4"/>
    <w:rsid w:val="0BC66C7D"/>
    <w:rsid w:val="0BED3778"/>
    <w:rsid w:val="0C06355D"/>
    <w:rsid w:val="0C1404FD"/>
    <w:rsid w:val="0C232BA4"/>
    <w:rsid w:val="0C2A577B"/>
    <w:rsid w:val="0C2D26E3"/>
    <w:rsid w:val="0C373ADB"/>
    <w:rsid w:val="0C37733F"/>
    <w:rsid w:val="0C3856AB"/>
    <w:rsid w:val="0C3C5A14"/>
    <w:rsid w:val="0C4274CE"/>
    <w:rsid w:val="0C6952DD"/>
    <w:rsid w:val="0CAD06C0"/>
    <w:rsid w:val="0CBB2DDD"/>
    <w:rsid w:val="0CBE1877"/>
    <w:rsid w:val="0CC53C5B"/>
    <w:rsid w:val="0CDB7B95"/>
    <w:rsid w:val="0CE95B9C"/>
    <w:rsid w:val="0CEA5470"/>
    <w:rsid w:val="0D077DD0"/>
    <w:rsid w:val="0D173599"/>
    <w:rsid w:val="0D2233E1"/>
    <w:rsid w:val="0D2B61B4"/>
    <w:rsid w:val="0D3E4B53"/>
    <w:rsid w:val="0D3F045D"/>
    <w:rsid w:val="0D467F7C"/>
    <w:rsid w:val="0D6B65B1"/>
    <w:rsid w:val="0D8544BC"/>
    <w:rsid w:val="0DA20C83"/>
    <w:rsid w:val="0DA707B9"/>
    <w:rsid w:val="0DE01542"/>
    <w:rsid w:val="0DF2282E"/>
    <w:rsid w:val="0DFD3DA4"/>
    <w:rsid w:val="0E062939"/>
    <w:rsid w:val="0E124C7E"/>
    <w:rsid w:val="0E24538F"/>
    <w:rsid w:val="0E46735F"/>
    <w:rsid w:val="0E4969BD"/>
    <w:rsid w:val="0E5928AD"/>
    <w:rsid w:val="0E5B4877"/>
    <w:rsid w:val="0E5C5A3F"/>
    <w:rsid w:val="0E707BF7"/>
    <w:rsid w:val="0E7D0D45"/>
    <w:rsid w:val="0E8611C8"/>
    <w:rsid w:val="0E975183"/>
    <w:rsid w:val="0EAD1661"/>
    <w:rsid w:val="0EBE21D3"/>
    <w:rsid w:val="0EBF7B36"/>
    <w:rsid w:val="0EC35F79"/>
    <w:rsid w:val="0EC51CF1"/>
    <w:rsid w:val="0ECC307F"/>
    <w:rsid w:val="0F0C791F"/>
    <w:rsid w:val="0F1A6FD6"/>
    <w:rsid w:val="0F4672D5"/>
    <w:rsid w:val="0F4E7F38"/>
    <w:rsid w:val="0F582B65"/>
    <w:rsid w:val="0F891446"/>
    <w:rsid w:val="0F8E2A2A"/>
    <w:rsid w:val="0F9A13CF"/>
    <w:rsid w:val="0F9B000F"/>
    <w:rsid w:val="0F9D2C6D"/>
    <w:rsid w:val="0FA81239"/>
    <w:rsid w:val="0FB747DD"/>
    <w:rsid w:val="0FC91CB4"/>
    <w:rsid w:val="0FD10D03"/>
    <w:rsid w:val="0FD710A5"/>
    <w:rsid w:val="0FD77F2D"/>
    <w:rsid w:val="0FD83CA6"/>
    <w:rsid w:val="10131364"/>
    <w:rsid w:val="101822F4"/>
    <w:rsid w:val="10207B26"/>
    <w:rsid w:val="10280832"/>
    <w:rsid w:val="105514CC"/>
    <w:rsid w:val="105B218F"/>
    <w:rsid w:val="10616837"/>
    <w:rsid w:val="107E794C"/>
    <w:rsid w:val="10857989"/>
    <w:rsid w:val="10AC25CA"/>
    <w:rsid w:val="10B4201D"/>
    <w:rsid w:val="10CA7A92"/>
    <w:rsid w:val="10EC087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C786A"/>
    <w:rsid w:val="11E93F48"/>
    <w:rsid w:val="11EC68FB"/>
    <w:rsid w:val="12046FD4"/>
    <w:rsid w:val="12071881"/>
    <w:rsid w:val="121420F8"/>
    <w:rsid w:val="12214445"/>
    <w:rsid w:val="12250C9D"/>
    <w:rsid w:val="12273D08"/>
    <w:rsid w:val="12324FEA"/>
    <w:rsid w:val="123D2FB3"/>
    <w:rsid w:val="124538DB"/>
    <w:rsid w:val="125067AE"/>
    <w:rsid w:val="12637655"/>
    <w:rsid w:val="12A12A75"/>
    <w:rsid w:val="12C04A67"/>
    <w:rsid w:val="12C80001"/>
    <w:rsid w:val="12CF56B4"/>
    <w:rsid w:val="12DB0575"/>
    <w:rsid w:val="12DB62BC"/>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74B4C"/>
    <w:rsid w:val="13AE71F7"/>
    <w:rsid w:val="13C06B9F"/>
    <w:rsid w:val="13CD2CC1"/>
    <w:rsid w:val="140B464A"/>
    <w:rsid w:val="140D6614"/>
    <w:rsid w:val="14172FEE"/>
    <w:rsid w:val="14364B2C"/>
    <w:rsid w:val="1438503B"/>
    <w:rsid w:val="144933C4"/>
    <w:rsid w:val="145F3F52"/>
    <w:rsid w:val="146239D8"/>
    <w:rsid w:val="14694230"/>
    <w:rsid w:val="146A2969"/>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65D98"/>
    <w:rsid w:val="15597637"/>
    <w:rsid w:val="15804BC3"/>
    <w:rsid w:val="15BD23EA"/>
    <w:rsid w:val="15C9430D"/>
    <w:rsid w:val="15D373E9"/>
    <w:rsid w:val="15E213DA"/>
    <w:rsid w:val="15E52C78"/>
    <w:rsid w:val="160055BA"/>
    <w:rsid w:val="16210154"/>
    <w:rsid w:val="1633342F"/>
    <w:rsid w:val="164E6A70"/>
    <w:rsid w:val="16683008"/>
    <w:rsid w:val="168310E2"/>
    <w:rsid w:val="168E3310"/>
    <w:rsid w:val="16A36DBB"/>
    <w:rsid w:val="16A50D85"/>
    <w:rsid w:val="16B81E85"/>
    <w:rsid w:val="16CE5617"/>
    <w:rsid w:val="16CF7F44"/>
    <w:rsid w:val="16ED47B4"/>
    <w:rsid w:val="16F94C2D"/>
    <w:rsid w:val="16FE3FF2"/>
    <w:rsid w:val="1713010E"/>
    <w:rsid w:val="171323AA"/>
    <w:rsid w:val="1724330A"/>
    <w:rsid w:val="173B5246"/>
    <w:rsid w:val="17B63456"/>
    <w:rsid w:val="17DA4A5F"/>
    <w:rsid w:val="17DF189D"/>
    <w:rsid w:val="17F2764F"/>
    <w:rsid w:val="17FA6EAF"/>
    <w:rsid w:val="1833416F"/>
    <w:rsid w:val="18524B4C"/>
    <w:rsid w:val="185C36C6"/>
    <w:rsid w:val="18737F6A"/>
    <w:rsid w:val="187D1E98"/>
    <w:rsid w:val="187D53EA"/>
    <w:rsid w:val="188E687B"/>
    <w:rsid w:val="18A817AE"/>
    <w:rsid w:val="18B21538"/>
    <w:rsid w:val="18BB7749"/>
    <w:rsid w:val="18C44192"/>
    <w:rsid w:val="18CD4A8F"/>
    <w:rsid w:val="18D9512F"/>
    <w:rsid w:val="18ED431E"/>
    <w:rsid w:val="18F558C8"/>
    <w:rsid w:val="18F877F3"/>
    <w:rsid w:val="1901601B"/>
    <w:rsid w:val="19070275"/>
    <w:rsid w:val="190F6BAC"/>
    <w:rsid w:val="19106B6F"/>
    <w:rsid w:val="19235F91"/>
    <w:rsid w:val="193C7053"/>
    <w:rsid w:val="193F7C64"/>
    <w:rsid w:val="196C36C2"/>
    <w:rsid w:val="196D1903"/>
    <w:rsid w:val="19724162"/>
    <w:rsid w:val="198F1879"/>
    <w:rsid w:val="19B47531"/>
    <w:rsid w:val="19BE215E"/>
    <w:rsid w:val="19C214C4"/>
    <w:rsid w:val="19E90074"/>
    <w:rsid w:val="19F70AC5"/>
    <w:rsid w:val="19F85670"/>
    <w:rsid w:val="19F94F44"/>
    <w:rsid w:val="1A1324AA"/>
    <w:rsid w:val="1A255D39"/>
    <w:rsid w:val="1A2B77F4"/>
    <w:rsid w:val="1A2F16BB"/>
    <w:rsid w:val="1A501008"/>
    <w:rsid w:val="1A766595"/>
    <w:rsid w:val="1A8C59F8"/>
    <w:rsid w:val="1AA047E8"/>
    <w:rsid w:val="1AA57FC0"/>
    <w:rsid w:val="1AAC1FB7"/>
    <w:rsid w:val="1AAE61FB"/>
    <w:rsid w:val="1AB01AA7"/>
    <w:rsid w:val="1AB23324"/>
    <w:rsid w:val="1ADF554D"/>
    <w:rsid w:val="1AED13C7"/>
    <w:rsid w:val="1B1069E9"/>
    <w:rsid w:val="1B193AF0"/>
    <w:rsid w:val="1B2D30F7"/>
    <w:rsid w:val="1B590390"/>
    <w:rsid w:val="1B6D5BEA"/>
    <w:rsid w:val="1B7747F3"/>
    <w:rsid w:val="1B79254B"/>
    <w:rsid w:val="1B972C67"/>
    <w:rsid w:val="1BA55384"/>
    <w:rsid w:val="1BD712B5"/>
    <w:rsid w:val="1BDD4B1E"/>
    <w:rsid w:val="1BE76F28"/>
    <w:rsid w:val="1C093B64"/>
    <w:rsid w:val="1C177904"/>
    <w:rsid w:val="1C284B16"/>
    <w:rsid w:val="1C4F24C3"/>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B775F0"/>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982F7E"/>
    <w:rsid w:val="1EAC45D3"/>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787464"/>
    <w:rsid w:val="20976AB4"/>
    <w:rsid w:val="20A81514"/>
    <w:rsid w:val="20AB6760"/>
    <w:rsid w:val="20B16579"/>
    <w:rsid w:val="20C95670"/>
    <w:rsid w:val="20D65FDF"/>
    <w:rsid w:val="20E85D1A"/>
    <w:rsid w:val="210055F8"/>
    <w:rsid w:val="21052421"/>
    <w:rsid w:val="2126121F"/>
    <w:rsid w:val="21380A48"/>
    <w:rsid w:val="216B1A91"/>
    <w:rsid w:val="217B0F40"/>
    <w:rsid w:val="218A192D"/>
    <w:rsid w:val="21A972E1"/>
    <w:rsid w:val="21BC63E3"/>
    <w:rsid w:val="21BF0821"/>
    <w:rsid w:val="21C0573C"/>
    <w:rsid w:val="21F816C1"/>
    <w:rsid w:val="22124DF5"/>
    <w:rsid w:val="221C5C74"/>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378F8"/>
    <w:rsid w:val="22FB3ADB"/>
    <w:rsid w:val="23046E34"/>
    <w:rsid w:val="23076924"/>
    <w:rsid w:val="2318468D"/>
    <w:rsid w:val="23214B81"/>
    <w:rsid w:val="23250B58"/>
    <w:rsid w:val="23287A3B"/>
    <w:rsid w:val="23364AC9"/>
    <w:rsid w:val="234C2589"/>
    <w:rsid w:val="234E0C74"/>
    <w:rsid w:val="235D595F"/>
    <w:rsid w:val="2366667A"/>
    <w:rsid w:val="236B1B92"/>
    <w:rsid w:val="236D1548"/>
    <w:rsid w:val="23725A46"/>
    <w:rsid w:val="239F4DAE"/>
    <w:rsid w:val="23A75A11"/>
    <w:rsid w:val="23D46034"/>
    <w:rsid w:val="23DD1433"/>
    <w:rsid w:val="23ED1676"/>
    <w:rsid w:val="23ED5B1A"/>
    <w:rsid w:val="23EF1892"/>
    <w:rsid w:val="23F37F14"/>
    <w:rsid w:val="23F956E8"/>
    <w:rsid w:val="23FA0237"/>
    <w:rsid w:val="24015121"/>
    <w:rsid w:val="24264B88"/>
    <w:rsid w:val="24305A06"/>
    <w:rsid w:val="2447702E"/>
    <w:rsid w:val="244A5931"/>
    <w:rsid w:val="245C61AD"/>
    <w:rsid w:val="24765B0F"/>
    <w:rsid w:val="247C0C4C"/>
    <w:rsid w:val="247C50B5"/>
    <w:rsid w:val="248F4E23"/>
    <w:rsid w:val="249B0281"/>
    <w:rsid w:val="24A55645"/>
    <w:rsid w:val="24C22B02"/>
    <w:rsid w:val="24D570AE"/>
    <w:rsid w:val="24D6035C"/>
    <w:rsid w:val="24E01EF1"/>
    <w:rsid w:val="24E2777A"/>
    <w:rsid w:val="24F51DFC"/>
    <w:rsid w:val="250C30B2"/>
    <w:rsid w:val="25423C43"/>
    <w:rsid w:val="256B13EC"/>
    <w:rsid w:val="25924268"/>
    <w:rsid w:val="25924832"/>
    <w:rsid w:val="259C1492"/>
    <w:rsid w:val="25E67FEE"/>
    <w:rsid w:val="25F3318F"/>
    <w:rsid w:val="2629095F"/>
    <w:rsid w:val="26355556"/>
    <w:rsid w:val="263B7010"/>
    <w:rsid w:val="263C7979"/>
    <w:rsid w:val="264B2FCC"/>
    <w:rsid w:val="264E5249"/>
    <w:rsid w:val="264F0E19"/>
    <w:rsid w:val="2650413E"/>
    <w:rsid w:val="265359DC"/>
    <w:rsid w:val="26551754"/>
    <w:rsid w:val="265D1133"/>
    <w:rsid w:val="267C6B2D"/>
    <w:rsid w:val="26834513"/>
    <w:rsid w:val="26A10E3D"/>
    <w:rsid w:val="26AC3A6A"/>
    <w:rsid w:val="26B96187"/>
    <w:rsid w:val="26BE763B"/>
    <w:rsid w:val="26E730BC"/>
    <w:rsid w:val="270135A4"/>
    <w:rsid w:val="271635D9"/>
    <w:rsid w:val="274B34AC"/>
    <w:rsid w:val="2751016E"/>
    <w:rsid w:val="278A3E0D"/>
    <w:rsid w:val="279F3713"/>
    <w:rsid w:val="27B45CC5"/>
    <w:rsid w:val="27B84691"/>
    <w:rsid w:val="27BD1CA7"/>
    <w:rsid w:val="27C923FA"/>
    <w:rsid w:val="27CA464D"/>
    <w:rsid w:val="27CB7F20"/>
    <w:rsid w:val="27E91720"/>
    <w:rsid w:val="27F136A9"/>
    <w:rsid w:val="27F21934"/>
    <w:rsid w:val="27F6382B"/>
    <w:rsid w:val="27FD20A3"/>
    <w:rsid w:val="2805028C"/>
    <w:rsid w:val="280F14ED"/>
    <w:rsid w:val="280F3776"/>
    <w:rsid w:val="281C4C20"/>
    <w:rsid w:val="284F39D7"/>
    <w:rsid w:val="28527CD1"/>
    <w:rsid w:val="287C7ABF"/>
    <w:rsid w:val="28844573"/>
    <w:rsid w:val="28AA3FD9"/>
    <w:rsid w:val="28AD1D1C"/>
    <w:rsid w:val="28C52BC1"/>
    <w:rsid w:val="28D472A8"/>
    <w:rsid w:val="28DE254E"/>
    <w:rsid w:val="28E9787B"/>
    <w:rsid w:val="28F72F97"/>
    <w:rsid w:val="29441132"/>
    <w:rsid w:val="29581C87"/>
    <w:rsid w:val="29890753"/>
    <w:rsid w:val="298962E5"/>
    <w:rsid w:val="29932CBF"/>
    <w:rsid w:val="29934A6D"/>
    <w:rsid w:val="29B50E88"/>
    <w:rsid w:val="29B72649"/>
    <w:rsid w:val="29CD1E2A"/>
    <w:rsid w:val="29CF7F37"/>
    <w:rsid w:val="2A0C29B8"/>
    <w:rsid w:val="2A0E5104"/>
    <w:rsid w:val="2A131C98"/>
    <w:rsid w:val="2A161AF2"/>
    <w:rsid w:val="2A39664F"/>
    <w:rsid w:val="2A4144C9"/>
    <w:rsid w:val="2A570E85"/>
    <w:rsid w:val="2A830F86"/>
    <w:rsid w:val="2A8745B6"/>
    <w:rsid w:val="2A8D31B1"/>
    <w:rsid w:val="2A922F77"/>
    <w:rsid w:val="2A9860B3"/>
    <w:rsid w:val="2A9A1E2C"/>
    <w:rsid w:val="2A9F5694"/>
    <w:rsid w:val="2AA23A25"/>
    <w:rsid w:val="2AAA6513"/>
    <w:rsid w:val="2AD15C14"/>
    <w:rsid w:val="2AE71AF4"/>
    <w:rsid w:val="2AE76B06"/>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615316"/>
    <w:rsid w:val="2C792640"/>
    <w:rsid w:val="2C813B70"/>
    <w:rsid w:val="2C8B4122"/>
    <w:rsid w:val="2C9C1E8B"/>
    <w:rsid w:val="2CA91FCE"/>
    <w:rsid w:val="2CB847EB"/>
    <w:rsid w:val="2CD53EF0"/>
    <w:rsid w:val="2CD72C54"/>
    <w:rsid w:val="2CEA709A"/>
    <w:rsid w:val="2D022235"/>
    <w:rsid w:val="2D031F0A"/>
    <w:rsid w:val="2D0F08AF"/>
    <w:rsid w:val="2D1C7470"/>
    <w:rsid w:val="2D2125B0"/>
    <w:rsid w:val="2D2C76B3"/>
    <w:rsid w:val="2D371BB4"/>
    <w:rsid w:val="2D3B78F6"/>
    <w:rsid w:val="2D624F61"/>
    <w:rsid w:val="2D7C1CBC"/>
    <w:rsid w:val="2D8017AD"/>
    <w:rsid w:val="2D8868B3"/>
    <w:rsid w:val="2D9F2B77"/>
    <w:rsid w:val="2DAC4350"/>
    <w:rsid w:val="2DEA30CA"/>
    <w:rsid w:val="2E0F1AF1"/>
    <w:rsid w:val="2E1755ED"/>
    <w:rsid w:val="2E24482E"/>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43CB4"/>
    <w:rsid w:val="2F971630"/>
    <w:rsid w:val="2FA774C5"/>
    <w:rsid w:val="2FB44E46"/>
    <w:rsid w:val="2FCA005B"/>
    <w:rsid w:val="2FFF4CAE"/>
    <w:rsid w:val="30042C3B"/>
    <w:rsid w:val="301F1BC4"/>
    <w:rsid w:val="30204B81"/>
    <w:rsid w:val="302E5110"/>
    <w:rsid w:val="303846D2"/>
    <w:rsid w:val="303A5A64"/>
    <w:rsid w:val="304E74D7"/>
    <w:rsid w:val="305111DE"/>
    <w:rsid w:val="30587073"/>
    <w:rsid w:val="30823A8E"/>
    <w:rsid w:val="30901D07"/>
    <w:rsid w:val="309317F7"/>
    <w:rsid w:val="30C85944"/>
    <w:rsid w:val="30D95A3C"/>
    <w:rsid w:val="30DD2A72"/>
    <w:rsid w:val="30E12562"/>
    <w:rsid w:val="30E84AF7"/>
    <w:rsid w:val="31103BE8"/>
    <w:rsid w:val="31340010"/>
    <w:rsid w:val="31445B2D"/>
    <w:rsid w:val="31490108"/>
    <w:rsid w:val="314F17D6"/>
    <w:rsid w:val="315736D8"/>
    <w:rsid w:val="3166515D"/>
    <w:rsid w:val="31684A32"/>
    <w:rsid w:val="316D029A"/>
    <w:rsid w:val="317403C7"/>
    <w:rsid w:val="31741628"/>
    <w:rsid w:val="3179559F"/>
    <w:rsid w:val="317C35BE"/>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4037E5"/>
    <w:rsid w:val="335A57BD"/>
    <w:rsid w:val="335D7E9A"/>
    <w:rsid w:val="339E5D33"/>
    <w:rsid w:val="33A06705"/>
    <w:rsid w:val="33A34073"/>
    <w:rsid w:val="33C30645"/>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43FD3"/>
    <w:rsid w:val="34AD7661"/>
    <w:rsid w:val="34B01E1E"/>
    <w:rsid w:val="34C24459"/>
    <w:rsid w:val="34DD3641"/>
    <w:rsid w:val="34E16FD5"/>
    <w:rsid w:val="34E94961"/>
    <w:rsid w:val="34EA39B0"/>
    <w:rsid w:val="35064C8D"/>
    <w:rsid w:val="35171719"/>
    <w:rsid w:val="352E7D40"/>
    <w:rsid w:val="35357321"/>
    <w:rsid w:val="354B26A0"/>
    <w:rsid w:val="35657300"/>
    <w:rsid w:val="357243F8"/>
    <w:rsid w:val="35853917"/>
    <w:rsid w:val="35906305"/>
    <w:rsid w:val="359C73A0"/>
    <w:rsid w:val="35A10512"/>
    <w:rsid w:val="35A26038"/>
    <w:rsid w:val="35AA3A3A"/>
    <w:rsid w:val="35AA4722"/>
    <w:rsid w:val="35BA4BA1"/>
    <w:rsid w:val="35CF507F"/>
    <w:rsid w:val="35D54660"/>
    <w:rsid w:val="35EA0CAB"/>
    <w:rsid w:val="35FA48FF"/>
    <w:rsid w:val="360B340E"/>
    <w:rsid w:val="365D6B2F"/>
    <w:rsid w:val="365E28A7"/>
    <w:rsid w:val="366B14C0"/>
    <w:rsid w:val="369342FF"/>
    <w:rsid w:val="369D456C"/>
    <w:rsid w:val="36A4475E"/>
    <w:rsid w:val="36A8455A"/>
    <w:rsid w:val="36AE738B"/>
    <w:rsid w:val="36C95F72"/>
    <w:rsid w:val="36DF3C16"/>
    <w:rsid w:val="36E27034"/>
    <w:rsid w:val="36ED1FA3"/>
    <w:rsid w:val="36F36DEE"/>
    <w:rsid w:val="36F6663C"/>
    <w:rsid w:val="370E607B"/>
    <w:rsid w:val="372E4027"/>
    <w:rsid w:val="373F79B1"/>
    <w:rsid w:val="37537F32"/>
    <w:rsid w:val="376C4F8C"/>
    <w:rsid w:val="376F2F1F"/>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F4255"/>
    <w:rsid w:val="385633E2"/>
    <w:rsid w:val="386F79F1"/>
    <w:rsid w:val="38767A34"/>
    <w:rsid w:val="38795776"/>
    <w:rsid w:val="388D2FD0"/>
    <w:rsid w:val="389205E6"/>
    <w:rsid w:val="38983E4E"/>
    <w:rsid w:val="38A84A79"/>
    <w:rsid w:val="38BA16FF"/>
    <w:rsid w:val="39226139"/>
    <w:rsid w:val="392C0A3B"/>
    <w:rsid w:val="39400042"/>
    <w:rsid w:val="39490357"/>
    <w:rsid w:val="397877DC"/>
    <w:rsid w:val="3999678C"/>
    <w:rsid w:val="39A35D1A"/>
    <w:rsid w:val="39A6259B"/>
    <w:rsid w:val="39B23151"/>
    <w:rsid w:val="39CB0253"/>
    <w:rsid w:val="39D377DB"/>
    <w:rsid w:val="3A223DCB"/>
    <w:rsid w:val="3A3462BA"/>
    <w:rsid w:val="3A58475F"/>
    <w:rsid w:val="3A5C70FE"/>
    <w:rsid w:val="3A5E7E93"/>
    <w:rsid w:val="3A6E6C87"/>
    <w:rsid w:val="3A7E52C6"/>
    <w:rsid w:val="3AB46F3A"/>
    <w:rsid w:val="3AD13648"/>
    <w:rsid w:val="3AE0388B"/>
    <w:rsid w:val="3AF9494C"/>
    <w:rsid w:val="3B1B2786"/>
    <w:rsid w:val="3B1C0596"/>
    <w:rsid w:val="3B20637D"/>
    <w:rsid w:val="3B2319C9"/>
    <w:rsid w:val="3B2C4D22"/>
    <w:rsid w:val="3B5B1163"/>
    <w:rsid w:val="3B7A3054"/>
    <w:rsid w:val="3B84063D"/>
    <w:rsid w:val="3B8701AA"/>
    <w:rsid w:val="3B8875E3"/>
    <w:rsid w:val="3B955700"/>
    <w:rsid w:val="3B9E18E7"/>
    <w:rsid w:val="3BA64AD4"/>
    <w:rsid w:val="3BBE589B"/>
    <w:rsid w:val="3BC27434"/>
    <w:rsid w:val="3BC30935"/>
    <w:rsid w:val="3BC95C98"/>
    <w:rsid w:val="3BCB453B"/>
    <w:rsid w:val="3BD75940"/>
    <w:rsid w:val="3BDD7DCA"/>
    <w:rsid w:val="3BE21884"/>
    <w:rsid w:val="3BF42260"/>
    <w:rsid w:val="3C1F6EE1"/>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3D4FC4"/>
    <w:rsid w:val="3D404852"/>
    <w:rsid w:val="3D477BF1"/>
    <w:rsid w:val="3D4A76E1"/>
    <w:rsid w:val="3D5D5666"/>
    <w:rsid w:val="3DB668C6"/>
    <w:rsid w:val="3DCB0822"/>
    <w:rsid w:val="3DCE4F94"/>
    <w:rsid w:val="3DEB4A20"/>
    <w:rsid w:val="3DED6FD2"/>
    <w:rsid w:val="3DF062BF"/>
    <w:rsid w:val="3E0618F6"/>
    <w:rsid w:val="3E0869AC"/>
    <w:rsid w:val="3E246184"/>
    <w:rsid w:val="3E2C6DE7"/>
    <w:rsid w:val="3E3068D7"/>
    <w:rsid w:val="3E3175F3"/>
    <w:rsid w:val="3E32264F"/>
    <w:rsid w:val="3E3E1A04"/>
    <w:rsid w:val="3E52324D"/>
    <w:rsid w:val="3E53454B"/>
    <w:rsid w:val="3E6B5B61"/>
    <w:rsid w:val="3E6F204E"/>
    <w:rsid w:val="3E815973"/>
    <w:rsid w:val="3E88151A"/>
    <w:rsid w:val="3E894239"/>
    <w:rsid w:val="3E8D3D29"/>
    <w:rsid w:val="3E9450B8"/>
    <w:rsid w:val="3EB63280"/>
    <w:rsid w:val="3EC62D97"/>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3FFE49F0"/>
    <w:rsid w:val="400A40D9"/>
    <w:rsid w:val="401A783F"/>
    <w:rsid w:val="401F452F"/>
    <w:rsid w:val="40330901"/>
    <w:rsid w:val="404C6525"/>
    <w:rsid w:val="40515724"/>
    <w:rsid w:val="405F16F6"/>
    <w:rsid w:val="408B38B3"/>
    <w:rsid w:val="40955117"/>
    <w:rsid w:val="40B27A77"/>
    <w:rsid w:val="40D40AAB"/>
    <w:rsid w:val="40D77011"/>
    <w:rsid w:val="40E90FBF"/>
    <w:rsid w:val="40F40090"/>
    <w:rsid w:val="40FB76BC"/>
    <w:rsid w:val="41036525"/>
    <w:rsid w:val="41072D28"/>
    <w:rsid w:val="41173D7E"/>
    <w:rsid w:val="411E335F"/>
    <w:rsid w:val="412344D1"/>
    <w:rsid w:val="4125450E"/>
    <w:rsid w:val="412973EA"/>
    <w:rsid w:val="414803DC"/>
    <w:rsid w:val="419B49AF"/>
    <w:rsid w:val="41AA69A0"/>
    <w:rsid w:val="41B45A71"/>
    <w:rsid w:val="41EF2091"/>
    <w:rsid w:val="41F71B81"/>
    <w:rsid w:val="42010DBE"/>
    <w:rsid w:val="42044303"/>
    <w:rsid w:val="42075BA1"/>
    <w:rsid w:val="42424E2B"/>
    <w:rsid w:val="426B25D4"/>
    <w:rsid w:val="4278084D"/>
    <w:rsid w:val="428611BC"/>
    <w:rsid w:val="42927B60"/>
    <w:rsid w:val="42BD2703"/>
    <w:rsid w:val="42C27D1A"/>
    <w:rsid w:val="42E04834"/>
    <w:rsid w:val="43000F6E"/>
    <w:rsid w:val="43140A2D"/>
    <w:rsid w:val="431B5DA8"/>
    <w:rsid w:val="43301127"/>
    <w:rsid w:val="43364990"/>
    <w:rsid w:val="434150E2"/>
    <w:rsid w:val="434D7737"/>
    <w:rsid w:val="4355293C"/>
    <w:rsid w:val="4359067E"/>
    <w:rsid w:val="436117D4"/>
    <w:rsid w:val="437049F2"/>
    <w:rsid w:val="43842246"/>
    <w:rsid w:val="4387343D"/>
    <w:rsid w:val="43A7763B"/>
    <w:rsid w:val="43B92ECB"/>
    <w:rsid w:val="43BE0166"/>
    <w:rsid w:val="43E51F12"/>
    <w:rsid w:val="440E3217"/>
    <w:rsid w:val="440F0504"/>
    <w:rsid w:val="4421185F"/>
    <w:rsid w:val="442962A2"/>
    <w:rsid w:val="4437557C"/>
    <w:rsid w:val="44380293"/>
    <w:rsid w:val="444C2BC0"/>
    <w:rsid w:val="444F71A2"/>
    <w:rsid w:val="445361E5"/>
    <w:rsid w:val="44692B43"/>
    <w:rsid w:val="447C0AC8"/>
    <w:rsid w:val="4482717F"/>
    <w:rsid w:val="44A21CDC"/>
    <w:rsid w:val="44D05FB9"/>
    <w:rsid w:val="44D75CFE"/>
    <w:rsid w:val="44E5721A"/>
    <w:rsid w:val="44F22B38"/>
    <w:rsid w:val="44F248E6"/>
    <w:rsid w:val="45091C30"/>
    <w:rsid w:val="45244CBC"/>
    <w:rsid w:val="452B1E36"/>
    <w:rsid w:val="452B6B92"/>
    <w:rsid w:val="45350C77"/>
    <w:rsid w:val="453C0257"/>
    <w:rsid w:val="453C7EA3"/>
    <w:rsid w:val="454B3FF6"/>
    <w:rsid w:val="45682DFA"/>
    <w:rsid w:val="456C5AB9"/>
    <w:rsid w:val="4577128F"/>
    <w:rsid w:val="45952817"/>
    <w:rsid w:val="45A863B8"/>
    <w:rsid w:val="45BB6D3C"/>
    <w:rsid w:val="45C73FC5"/>
    <w:rsid w:val="45F91CA4"/>
    <w:rsid w:val="46017508"/>
    <w:rsid w:val="460F14C8"/>
    <w:rsid w:val="46130FB8"/>
    <w:rsid w:val="46132D66"/>
    <w:rsid w:val="46342CDD"/>
    <w:rsid w:val="46431B1A"/>
    <w:rsid w:val="464E1FF0"/>
    <w:rsid w:val="466366B9"/>
    <w:rsid w:val="46955E71"/>
    <w:rsid w:val="469C7200"/>
    <w:rsid w:val="46C10A14"/>
    <w:rsid w:val="46D67F86"/>
    <w:rsid w:val="46E75FA1"/>
    <w:rsid w:val="46F448C2"/>
    <w:rsid w:val="46F56910"/>
    <w:rsid w:val="47060D7D"/>
    <w:rsid w:val="47242D51"/>
    <w:rsid w:val="473F67A2"/>
    <w:rsid w:val="474536E0"/>
    <w:rsid w:val="47463365"/>
    <w:rsid w:val="47546E34"/>
    <w:rsid w:val="47596E9F"/>
    <w:rsid w:val="476B55F6"/>
    <w:rsid w:val="476D3CBD"/>
    <w:rsid w:val="47777325"/>
    <w:rsid w:val="477E4B57"/>
    <w:rsid w:val="47863A0C"/>
    <w:rsid w:val="478A52AA"/>
    <w:rsid w:val="47925F0D"/>
    <w:rsid w:val="47A876DF"/>
    <w:rsid w:val="47AA76FA"/>
    <w:rsid w:val="47B370C9"/>
    <w:rsid w:val="48027536"/>
    <w:rsid w:val="48042FA6"/>
    <w:rsid w:val="481C57BF"/>
    <w:rsid w:val="48240342"/>
    <w:rsid w:val="48343468"/>
    <w:rsid w:val="485578E8"/>
    <w:rsid w:val="48680CE3"/>
    <w:rsid w:val="487516C9"/>
    <w:rsid w:val="488B752C"/>
    <w:rsid w:val="48A003F4"/>
    <w:rsid w:val="48A147B6"/>
    <w:rsid w:val="48A73C3A"/>
    <w:rsid w:val="48D367DD"/>
    <w:rsid w:val="48E82D4D"/>
    <w:rsid w:val="48E857AF"/>
    <w:rsid w:val="48F007F6"/>
    <w:rsid w:val="48F14EB5"/>
    <w:rsid w:val="491D5CAA"/>
    <w:rsid w:val="492456B7"/>
    <w:rsid w:val="49537DE0"/>
    <w:rsid w:val="495518E8"/>
    <w:rsid w:val="49584F34"/>
    <w:rsid w:val="4977360C"/>
    <w:rsid w:val="498703ED"/>
    <w:rsid w:val="49C425C9"/>
    <w:rsid w:val="49C72B69"/>
    <w:rsid w:val="49E62540"/>
    <w:rsid w:val="4A0E6954"/>
    <w:rsid w:val="4A1A47F4"/>
    <w:rsid w:val="4A225C6E"/>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8678A9"/>
    <w:rsid w:val="4BA30828"/>
    <w:rsid w:val="4BA93D64"/>
    <w:rsid w:val="4BB74194"/>
    <w:rsid w:val="4BB75244"/>
    <w:rsid w:val="4BBE0554"/>
    <w:rsid w:val="4BBF20A9"/>
    <w:rsid w:val="4BCB40E3"/>
    <w:rsid w:val="4BD20FCE"/>
    <w:rsid w:val="4BD74836"/>
    <w:rsid w:val="4BED5E07"/>
    <w:rsid w:val="4BED7D98"/>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83A24"/>
    <w:rsid w:val="4D3A507C"/>
    <w:rsid w:val="4D5325E2"/>
    <w:rsid w:val="4D5F2D35"/>
    <w:rsid w:val="4D6768C0"/>
    <w:rsid w:val="4D6848C0"/>
    <w:rsid w:val="4D8602C2"/>
    <w:rsid w:val="4D9E5143"/>
    <w:rsid w:val="4D9F75D5"/>
    <w:rsid w:val="4DAE03C1"/>
    <w:rsid w:val="4DC97603"/>
    <w:rsid w:val="4DCA5DBC"/>
    <w:rsid w:val="4DDA10BD"/>
    <w:rsid w:val="4DE163BF"/>
    <w:rsid w:val="4DEF40B9"/>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B5D8F"/>
    <w:rsid w:val="4E943545"/>
    <w:rsid w:val="4E9979FA"/>
    <w:rsid w:val="4EB86BA1"/>
    <w:rsid w:val="4ECC43FA"/>
    <w:rsid w:val="4EE94FAC"/>
    <w:rsid w:val="4EFD16A2"/>
    <w:rsid w:val="4F0370EE"/>
    <w:rsid w:val="4F0973FC"/>
    <w:rsid w:val="4F0B3CA6"/>
    <w:rsid w:val="4F107345"/>
    <w:rsid w:val="4F1847B3"/>
    <w:rsid w:val="4F2314B3"/>
    <w:rsid w:val="4F2A1121"/>
    <w:rsid w:val="4F3B50DC"/>
    <w:rsid w:val="4F4A531F"/>
    <w:rsid w:val="4F5D5052"/>
    <w:rsid w:val="4F691C49"/>
    <w:rsid w:val="4F813436"/>
    <w:rsid w:val="4F8E345D"/>
    <w:rsid w:val="4F941901"/>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3927"/>
    <w:rsid w:val="511856D5"/>
    <w:rsid w:val="51321C80"/>
    <w:rsid w:val="51556929"/>
    <w:rsid w:val="515661FD"/>
    <w:rsid w:val="516A3A56"/>
    <w:rsid w:val="517255BD"/>
    <w:rsid w:val="517B5C63"/>
    <w:rsid w:val="518C4D4D"/>
    <w:rsid w:val="51A46F68"/>
    <w:rsid w:val="51B13335"/>
    <w:rsid w:val="51D75590"/>
    <w:rsid w:val="52102850"/>
    <w:rsid w:val="521D3CB5"/>
    <w:rsid w:val="523302EC"/>
    <w:rsid w:val="52426781"/>
    <w:rsid w:val="52454FAD"/>
    <w:rsid w:val="524B15B3"/>
    <w:rsid w:val="528374C6"/>
    <w:rsid w:val="528B1ED6"/>
    <w:rsid w:val="52A70D2C"/>
    <w:rsid w:val="52BE405A"/>
    <w:rsid w:val="52E361B6"/>
    <w:rsid w:val="52E837CD"/>
    <w:rsid w:val="52FB52AE"/>
    <w:rsid w:val="530B3F16"/>
    <w:rsid w:val="531210C9"/>
    <w:rsid w:val="532529C3"/>
    <w:rsid w:val="532742F5"/>
    <w:rsid w:val="53607807"/>
    <w:rsid w:val="53726003"/>
    <w:rsid w:val="538434F5"/>
    <w:rsid w:val="538A03E0"/>
    <w:rsid w:val="539835FD"/>
    <w:rsid w:val="53A2397B"/>
    <w:rsid w:val="53B92A73"/>
    <w:rsid w:val="53BB67EB"/>
    <w:rsid w:val="53BE6E57"/>
    <w:rsid w:val="53C71634"/>
    <w:rsid w:val="53D224B3"/>
    <w:rsid w:val="53EB1FF8"/>
    <w:rsid w:val="53EC2E48"/>
    <w:rsid w:val="53F45760"/>
    <w:rsid w:val="5406215C"/>
    <w:rsid w:val="54216F96"/>
    <w:rsid w:val="547B176D"/>
    <w:rsid w:val="547C41CC"/>
    <w:rsid w:val="549E694A"/>
    <w:rsid w:val="54A379AB"/>
    <w:rsid w:val="54B27BEE"/>
    <w:rsid w:val="54BD0C40"/>
    <w:rsid w:val="54C730CC"/>
    <w:rsid w:val="54D659D2"/>
    <w:rsid w:val="54F75F49"/>
    <w:rsid w:val="54FC355F"/>
    <w:rsid w:val="55284354"/>
    <w:rsid w:val="55432F3C"/>
    <w:rsid w:val="554A42CB"/>
    <w:rsid w:val="55507BAA"/>
    <w:rsid w:val="5560589C"/>
    <w:rsid w:val="55621614"/>
    <w:rsid w:val="556C4241"/>
    <w:rsid w:val="5579695E"/>
    <w:rsid w:val="558C043F"/>
    <w:rsid w:val="559807C9"/>
    <w:rsid w:val="55A133E3"/>
    <w:rsid w:val="55B87486"/>
    <w:rsid w:val="55C404FA"/>
    <w:rsid w:val="55C45E2B"/>
    <w:rsid w:val="55CC345F"/>
    <w:rsid w:val="55CE6CAA"/>
    <w:rsid w:val="55EA33B8"/>
    <w:rsid w:val="55F04E72"/>
    <w:rsid w:val="56203207"/>
    <w:rsid w:val="562A2C28"/>
    <w:rsid w:val="562C2ED7"/>
    <w:rsid w:val="563F3703"/>
    <w:rsid w:val="5642306F"/>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0120"/>
    <w:rsid w:val="57754BF2"/>
    <w:rsid w:val="57B10631"/>
    <w:rsid w:val="57BD6FD6"/>
    <w:rsid w:val="57CA16F3"/>
    <w:rsid w:val="57CA3880"/>
    <w:rsid w:val="57E417E0"/>
    <w:rsid w:val="57EE53E1"/>
    <w:rsid w:val="57F32A52"/>
    <w:rsid w:val="57FE50EE"/>
    <w:rsid w:val="58073B8C"/>
    <w:rsid w:val="580E7831"/>
    <w:rsid w:val="58256929"/>
    <w:rsid w:val="583F3E8F"/>
    <w:rsid w:val="58627B7D"/>
    <w:rsid w:val="58726BA0"/>
    <w:rsid w:val="58841449"/>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B5A10"/>
    <w:rsid w:val="5A266807"/>
    <w:rsid w:val="5A2C21F1"/>
    <w:rsid w:val="5A2E2961"/>
    <w:rsid w:val="5A596C30"/>
    <w:rsid w:val="5A5B2AD6"/>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6C3DB3"/>
    <w:rsid w:val="5B773CF2"/>
    <w:rsid w:val="5B953DC6"/>
    <w:rsid w:val="5B9B5880"/>
    <w:rsid w:val="5BB7600F"/>
    <w:rsid w:val="5BCD355F"/>
    <w:rsid w:val="5BF037E6"/>
    <w:rsid w:val="5BF741A2"/>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437C4"/>
    <w:rsid w:val="5D3C6BEF"/>
    <w:rsid w:val="5D431D2B"/>
    <w:rsid w:val="5D4569AE"/>
    <w:rsid w:val="5D5E0913"/>
    <w:rsid w:val="5D6F2B20"/>
    <w:rsid w:val="5D79399F"/>
    <w:rsid w:val="5D7C6FEB"/>
    <w:rsid w:val="5D883BE2"/>
    <w:rsid w:val="5D9B5E1F"/>
    <w:rsid w:val="5DA36C6E"/>
    <w:rsid w:val="5DAF116F"/>
    <w:rsid w:val="5DB426F2"/>
    <w:rsid w:val="5DEB4262"/>
    <w:rsid w:val="5DF11787"/>
    <w:rsid w:val="5E040897"/>
    <w:rsid w:val="5E0771FD"/>
    <w:rsid w:val="5E2733FB"/>
    <w:rsid w:val="5E647215"/>
    <w:rsid w:val="5E6F6B70"/>
    <w:rsid w:val="5E7128C8"/>
    <w:rsid w:val="5E785A05"/>
    <w:rsid w:val="5E7E5BC7"/>
    <w:rsid w:val="5EA467FA"/>
    <w:rsid w:val="5EA7453C"/>
    <w:rsid w:val="5EAC5CC5"/>
    <w:rsid w:val="5EBB3B43"/>
    <w:rsid w:val="5EC24ED2"/>
    <w:rsid w:val="5ECF669A"/>
    <w:rsid w:val="5EF64B7B"/>
    <w:rsid w:val="5F131BD1"/>
    <w:rsid w:val="5F1C68EB"/>
    <w:rsid w:val="5F2B376C"/>
    <w:rsid w:val="5F304531"/>
    <w:rsid w:val="5F32098F"/>
    <w:rsid w:val="5F3A658F"/>
    <w:rsid w:val="5F4B6DF9"/>
    <w:rsid w:val="5F5244A8"/>
    <w:rsid w:val="5F5C70D4"/>
    <w:rsid w:val="5F5E109E"/>
    <w:rsid w:val="5F675CE8"/>
    <w:rsid w:val="5F6D7533"/>
    <w:rsid w:val="5F904FD0"/>
    <w:rsid w:val="5F9E101E"/>
    <w:rsid w:val="5FD80582"/>
    <w:rsid w:val="5FE377F5"/>
    <w:rsid w:val="5FF67529"/>
    <w:rsid w:val="60326087"/>
    <w:rsid w:val="603E7754"/>
    <w:rsid w:val="604D407A"/>
    <w:rsid w:val="605E0C2A"/>
    <w:rsid w:val="6061582C"/>
    <w:rsid w:val="60787F3E"/>
    <w:rsid w:val="60940AF0"/>
    <w:rsid w:val="609D64AA"/>
    <w:rsid w:val="60A27B32"/>
    <w:rsid w:val="60BE5D83"/>
    <w:rsid w:val="60DD3A26"/>
    <w:rsid w:val="60E51508"/>
    <w:rsid w:val="60F82E2D"/>
    <w:rsid w:val="60FC0223"/>
    <w:rsid w:val="6142054C"/>
    <w:rsid w:val="614A3DAA"/>
    <w:rsid w:val="6155027F"/>
    <w:rsid w:val="616821E1"/>
    <w:rsid w:val="61730B8F"/>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94595"/>
    <w:rsid w:val="63103C43"/>
    <w:rsid w:val="631E6C0A"/>
    <w:rsid w:val="633B34A5"/>
    <w:rsid w:val="6347009B"/>
    <w:rsid w:val="63566066"/>
    <w:rsid w:val="63901A42"/>
    <w:rsid w:val="63C45248"/>
    <w:rsid w:val="63C60FC0"/>
    <w:rsid w:val="63CB65D6"/>
    <w:rsid w:val="63D062E3"/>
    <w:rsid w:val="63D41366"/>
    <w:rsid w:val="640E2967"/>
    <w:rsid w:val="64153CF6"/>
    <w:rsid w:val="6419594B"/>
    <w:rsid w:val="64264155"/>
    <w:rsid w:val="64356146"/>
    <w:rsid w:val="643F7FB7"/>
    <w:rsid w:val="644C769A"/>
    <w:rsid w:val="64520AA6"/>
    <w:rsid w:val="64524F4A"/>
    <w:rsid w:val="646627A3"/>
    <w:rsid w:val="64664551"/>
    <w:rsid w:val="647153D0"/>
    <w:rsid w:val="64805613"/>
    <w:rsid w:val="6486074F"/>
    <w:rsid w:val="6488707F"/>
    <w:rsid w:val="648B51F9"/>
    <w:rsid w:val="64B90B25"/>
    <w:rsid w:val="64B96D77"/>
    <w:rsid w:val="64BB2AEF"/>
    <w:rsid w:val="64CB26DD"/>
    <w:rsid w:val="64CD1AD5"/>
    <w:rsid w:val="64FD6C64"/>
    <w:rsid w:val="650171EE"/>
    <w:rsid w:val="65055B18"/>
    <w:rsid w:val="65297A59"/>
    <w:rsid w:val="65433804"/>
    <w:rsid w:val="65434531"/>
    <w:rsid w:val="65556AA0"/>
    <w:rsid w:val="65684D07"/>
    <w:rsid w:val="657A29A5"/>
    <w:rsid w:val="657D2B9C"/>
    <w:rsid w:val="6593581A"/>
    <w:rsid w:val="65956E9C"/>
    <w:rsid w:val="65A215B9"/>
    <w:rsid w:val="65BD63F3"/>
    <w:rsid w:val="65D406EA"/>
    <w:rsid w:val="65E529C8"/>
    <w:rsid w:val="66383CCB"/>
    <w:rsid w:val="66542B2C"/>
    <w:rsid w:val="665723A3"/>
    <w:rsid w:val="6672290A"/>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430E58"/>
    <w:rsid w:val="685A261F"/>
    <w:rsid w:val="6865349E"/>
    <w:rsid w:val="68655F18"/>
    <w:rsid w:val="68B00491"/>
    <w:rsid w:val="68B07650"/>
    <w:rsid w:val="68C14BF3"/>
    <w:rsid w:val="68FA309F"/>
    <w:rsid w:val="68FB170C"/>
    <w:rsid w:val="68FE0507"/>
    <w:rsid w:val="69034A64"/>
    <w:rsid w:val="690F3409"/>
    <w:rsid w:val="69272501"/>
    <w:rsid w:val="692C5D69"/>
    <w:rsid w:val="692E7D33"/>
    <w:rsid w:val="692F7608"/>
    <w:rsid w:val="69401815"/>
    <w:rsid w:val="694A487B"/>
    <w:rsid w:val="694D6631"/>
    <w:rsid w:val="695025CA"/>
    <w:rsid w:val="6958090C"/>
    <w:rsid w:val="695928D6"/>
    <w:rsid w:val="69765236"/>
    <w:rsid w:val="698E07D2"/>
    <w:rsid w:val="698F1514"/>
    <w:rsid w:val="6997112D"/>
    <w:rsid w:val="69AB0D0D"/>
    <w:rsid w:val="69B27B43"/>
    <w:rsid w:val="69BE0005"/>
    <w:rsid w:val="69C42446"/>
    <w:rsid w:val="69C531FC"/>
    <w:rsid w:val="69DF2DDC"/>
    <w:rsid w:val="69EA352F"/>
    <w:rsid w:val="69EB2192"/>
    <w:rsid w:val="6A026ACA"/>
    <w:rsid w:val="6A082AC6"/>
    <w:rsid w:val="6A0E6EBA"/>
    <w:rsid w:val="6A3C0286"/>
    <w:rsid w:val="6A3E2C7C"/>
    <w:rsid w:val="6A570136"/>
    <w:rsid w:val="6A695DCD"/>
    <w:rsid w:val="6A6D03E7"/>
    <w:rsid w:val="6A731776"/>
    <w:rsid w:val="6A753740"/>
    <w:rsid w:val="6A7A6FA8"/>
    <w:rsid w:val="6A7E2C0A"/>
    <w:rsid w:val="6A802F8E"/>
    <w:rsid w:val="6AAD4C88"/>
    <w:rsid w:val="6ABA55F7"/>
    <w:rsid w:val="6AC10733"/>
    <w:rsid w:val="6ACD7255"/>
    <w:rsid w:val="6AD2649C"/>
    <w:rsid w:val="6AE17565"/>
    <w:rsid w:val="6AE85CC0"/>
    <w:rsid w:val="6AF01018"/>
    <w:rsid w:val="6AFE3735"/>
    <w:rsid w:val="6B2111D2"/>
    <w:rsid w:val="6B2D401B"/>
    <w:rsid w:val="6B361E7E"/>
    <w:rsid w:val="6B3C7DBA"/>
    <w:rsid w:val="6B3D4EC2"/>
    <w:rsid w:val="6B43383E"/>
    <w:rsid w:val="6B623CC4"/>
    <w:rsid w:val="6B6F63E1"/>
    <w:rsid w:val="6B8071BE"/>
    <w:rsid w:val="6B8579B3"/>
    <w:rsid w:val="6B86505C"/>
    <w:rsid w:val="6B8A4FC9"/>
    <w:rsid w:val="6B9D0DAB"/>
    <w:rsid w:val="6BB16221"/>
    <w:rsid w:val="6BD74A22"/>
    <w:rsid w:val="6BE40B7D"/>
    <w:rsid w:val="6BE45953"/>
    <w:rsid w:val="6BE94F3A"/>
    <w:rsid w:val="6BF40694"/>
    <w:rsid w:val="6BF568E6"/>
    <w:rsid w:val="6C061F17"/>
    <w:rsid w:val="6C0E5BFA"/>
    <w:rsid w:val="6C150D37"/>
    <w:rsid w:val="6C2F1E55"/>
    <w:rsid w:val="6C360B10"/>
    <w:rsid w:val="6C376EFF"/>
    <w:rsid w:val="6C661592"/>
    <w:rsid w:val="6C741E4F"/>
    <w:rsid w:val="6C787517"/>
    <w:rsid w:val="6C914D27"/>
    <w:rsid w:val="6C9679CC"/>
    <w:rsid w:val="6CAA6CFE"/>
    <w:rsid w:val="6CB44727"/>
    <w:rsid w:val="6CC369E5"/>
    <w:rsid w:val="6CDC7AA6"/>
    <w:rsid w:val="6CEA32FB"/>
    <w:rsid w:val="6CEF77DA"/>
    <w:rsid w:val="6CF86C5F"/>
    <w:rsid w:val="6D013FEB"/>
    <w:rsid w:val="6D1930EC"/>
    <w:rsid w:val="6D2F407A"/>
    <w:rsid w:val="6D495C5A"/>
    <w:rsid w:val="6DA71186"/>
    <w:rsid w:val="6DB30918"/>
    <w:rsid w:val="6DB620A5"/>
    <w:rsid w:val="6DC42A14"/>
    <w:rsid w:val="6DCF4F15"/>
    <w:rsid w:val="6DD036A3"/>
    <w:rsid w:val="6DE81D0F"/>
    <w:rsid w:val="6DE85FD7"/>
    <w:rsid w:val="6DF76B0A"/>
    <w:rsid w:val="6E054DB3"/>
    <w:rsid w:val="6E056B89"/>
    <w:rsid w:val="6E0D5EB7"/>
    <w:rsid w:val="6E1A0994"/>
    <w:rsid w:val="6E7004A6"/>
    <w:rsid w:val="6E71421E"/>
    <w:rsid w:val="6E930639"/>
    <w:rsid w:val="6EBD3E7A"/>
    <w:rsid w:val="6EBD700A"/>
    <w:rsid w:val="6EC72090"/>
    <w:rsid w:val="6ECF5338"/>
    <w:rsid w:val="6ED53771"/>
    <w:rsid w:val="6EE94A61"/>
    <w:rsid w:val="6EFD2502"/>
    <w:rsid w:val="6F082DD5"/>
    <w:rsid w:val="6F1352D6"/>
    <w:rsid w:val="6F5B1156"/>
    <w:rsid w:val="6F5E1724"/>
    <w:rsid w:val="6F6618A9"/>
    <w:rsid w:val="6F71097A"/>
    <w:rsid w:val="6F743FC6"/>
    <w:rsid w:val="6F783707"/>
    <w:rsid w:val="6F7D7049"/>
    <w:rsid w:val="6F963F3C"/>
    <w:rsid w:val="6FA36659"/>
    <w:rsid w:val="6FCB3EA6"/>
    <w:rsid w:val="6FD11419"/>
    <w:rsid w:val="6FE1043B"/>
    <w:rsid w:val="6FF670D1"/>
    <w:rsid w:val="700B760E"/>
    <w:rsid w:val="700D7F77"/>
    <w:rsid w:val="701C72EB"/>
    <w:rsid w:val="703B0F88"/>
    <w:rsid w:val="703B4AE4"/>
    <w:rsid w:val="7066211C"/>
    <w:rsid w:val="706E310B"/>
    <w:rsid w:val="70765B1C"/>
    <w:rsid w:val="70794B97"/>
    <w:rsid w:val="70860455"/>
    <w:rsid w:val="70860D62"/>
    <w:rsid w:val="70891C83"/>
    <w:rsid w:val="708C17E3"/>
    <w:rsid w:val="70981F36"/>
    <w:rsid w:val="70BA00FF"/>
    <w:rsid w:val="70CD6084"/>
    <w:rsid w:val="70D016D0"/>
    <w:rsid w:val="70ED2282"/>
    <w:rsid w:val="70F35BF8"/>
    <w:rsid w:val="71160F53"/>
    <w:rsid w:val="711A0B9D"/>
    <w:rsid w:val="713C4FB8"/>
    <w:rsid w:val="7141612A"/>
    <w:rsid w:val="71491244"/>
    <w:rsid w:val="714B51FB"/>
    <w:rsid w:val="71582A07"/>
    <w:rsid w:val="717943B6"/>
    <w:rsid w:val="71916F49"/>
    <w:rsid w:val="71A33B87"/>
    <w:rsid w:val="71A60683"/>
    <w:rsid w:val="71AB63BC"/>
    <w:rsid w:val="71AE4713"/>
    <w:rsid w:val="71B27028"/>
    <w:rsid w:val="71D13952"/>
    <w:rsid w:val="71D25565"/>
    <w:rsid w:val="71D945B4"/>
    <w:rsid w:val="71F11C1F"/>
    <w:rsid w:val="72225745"/>
    <w:rsid w:val="723314F1"/>
    <w:rsid w:val="724A62A9"/>
    <w:rsid w:val="72646574"/>
    <w:rsid w:val="726C367A"/>
    <w:rsid w:val="727F33AE"/>
    <w:rsid w:val="72802C82"/>
    <w:rsid w:val="72A8433C"/>
    <w:rsid w:val="72AA7CFF"/>
    <w:rsid w:val="72BD1CA1"/>
    <w:rsid w:val="72C07522"/>
    <w:rsid w:val="72D468CD"/>
    <w:rsid w:val="72FF629D"/>
    <w:rsid w:val="73156124"/>
    <w:rsid w:val="731A30D6"/>
    <w:rsid w:val="7320374B"/>
    <w:rsid w:val="733B7C12"/>
    <w:rsid w:val="73426189"/>
    <w:rsid w:val="734C0DB6"/>
    <w:rsid w:val="73584999"/>
    <w:rsid w:val="735A3B0C"/>
    <w:rsid w:val="7361796E"/>
    <w:rsid w:val="737427E7"/>
    <w:rsid w:val="737C78ED"/>
    <w:rsid w:val="739369E5"/>
    <w:rsid w:val="739B4217"/>
    <w:rsid w:val="73AD5CF9"/>
    <w:rsid w:val="73CA18F0"/>
    <w:rsid w:val="73D94D40"/>
    <w:rsid w:val="73E3796C"/>
    <w:rsid w:val="740D2C3B"/>
    <w:rsid w:val="742E508B"/>
    <w:rsid w:val="744877CF"/>
    <w:rsid w:val="74687E53"/>
    <w:rsid w:val="74692D8A"/>
    <w:rsid w:val="746A5998"/>
    <w:rsid w:val="746E36DA"/>
    <w:rsid w:val="74716D26"/>
    <w:rsid w:val="748142F7"/>
    <w:rsid w:val="74933140"/>
    <w:rsid w:val="74B81FE2"/>
    <w:rsid w:val="74B86703"/>
    <w:rsid w:val="74BD1F6B"/>
    <w:rsid w:val="74CE23CA"/>
    <w:rsid w:val="74E813D5"/>
    <w:rsid w:val="74FF2584"/>
    <w:rsid w:val="74FF4332"/>
    <w:rsid w:val="750E0AAE"/>
    <w:rsid w:val="751C1388"/>
    <w:rsid w:val="75581C94"/>
    <w:rsid w:val="755A22FF"/>
    <w:rsid w:val="755F3023"/>
    <w:rsid w:val="757F36C5"/>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01A54"/>
    <w:rsid w:val="76AA4771"/>
    <w:rsid w:val="76AF1D88"/>
    <w:rsid w:val="76CC0B8C"/>
    <w:rsid w:val="76DE1853"/>
    <w:rsid w:val="76E13170"/>
    <w:rsid w:val="76E311A3"/>
    <w:rsid w:val="772938E8"/>
    <w:rsid w:val="7734344E"/>
    <w:rsid w:val="774279C4"/>
    <w:rsid w:val="774424D0"/>
    <w:rsid w:val="77813724"/>
    <w:rsid w:val="77972F48"/>
    <w:rsid w:val="7798554B"/>
    <w:rsid w:val="77A2369A"/>
    <w:rsid w:val="77AD4519"/>
    <w:rsid w:val="77B561D9"/>
    <w:rsid w:val="77B747AE"/>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0B1824"/>
    <w:rsid w:val="795D774B"/>
    <w:rsid w:val="79711576"/>
    <w:rsid w:val="7973634F"/>
    <w:rsid w:val="797F0066"/>
    <w:rsid w:val="79862855"/>
    <w:rsid w:val="79872B48"/>
    <w:rsid w:val="79AB7B9C"/>
    <w:rsid w:val="79C36276"/>
    <w:rsid w:val="79D33BD7"/>
    <w:rsid w:val="79E65AC0"/>
    <w:rsid w:val="7A010B4C"/>
    <w:rsid w:val="7A0712A8"/>
    <w:rsid w:val="7A1A5F3C"/>
    <w:rsid w:val="7A266F03"/>
    <w:rsid w:val="7A293BFF"/>
    <w:rsid w:val="7A2E3F8E"/>
    <w:rsid w:val="7A440A39"/>
    <w:rsid w:val="7A486B67"/>
    <w:rsid w:val="7A57269A"/>
    <w:rsid w:val="7A5C5D83"/>
    <w:rsid w:val="7A63380E"/>
    <w:rsid w:val="7A7C01D3"/>
    <w:rsid w:val="7A7E002C"/>
    <w:rsid w:val="7A7E4BEA"/>
    <w:rsid w:val="7A8734B8"/>
    <w:rsid w:val="7A8A6D94"/>
    <w:rsid w:val="7A911ED0"/>
    <w:rsid w:val="7AB64546"/>
    <w:rsid w:val="7AC04563"/>
    <w:rsid w:val="7ACB4729"/>
    <w:rsid w:val="7AE220D3"/>
    <w:rsid w:val="7AE70BAE"/>
    <w:rsid w:val="7AE91D0C"/>
    <w:rsid w:val="7AEA7832"/>
    <w:rsid w:val="7AEC455F"/>
    <w:rsid w:val="7AFB559C"/>
    <w:rsid w:val="7B007056"/>
    <w:rsid w:val="7B01332F"/>
    <w:rsid w:val="7B05466C"/>
    <w:rsid w:val="7B0703E4"/>
    <w:rsid w:val="7B197943"/>
    <w:rsid w:val="7B4D1357"/>
    <w:rsid w:val="7B58479C"/>
    <w:rsid w:val="7B5A3E66"/>
    <w:rsid w:val="7B641393"/>
    <w:rsid w:val="7B6E2F9B"/>
    <w:rsid w:val="7B89704B"/>
    <w:rsid w:val="7B98702C"/>
    <w:rsid w:val="7BAF1C33"/>
    <w:rsid w:val="7BC71922"/>
    <w:rsid w:val="7BC77B74"/>
    <w:rsid w:val="7BD04C7A"/>
    <w:rsid w:val="7BD57CCF"/>
    <w:rsid w:val="7BF85AB6"/>
    <w:rsid w:val="7C022E76"/>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0753B"/>
    <w:rsid w:val="7D2C7C8E"/>
    <w:rsid w:val="7D4D3C89"/>
    <w:rsid w:val="7D625DA6"/>
    <w:rsid w:val="7D871368"/>
    <w:rsid w:val="7D8B70AB"/>
    <w:rsid w:val="7D931348"/>
    <w:rsid w:val="7DC12ACC"/>
    <w:rsid w:val="7DD32800"/>
    <w:rsid w:val="7DF14781"/>
    <w:rsid w:val="7DFA2E1C"/>
    <w:rsid w:val="7E0D3978"/>
    <w:rsid w:val="7E3A287F"/>
    <w:rsid w:val="7E3F7E95"/>
    <w:rsid w:val="7E6873EC"/>
    <w:rsid w:val="7E8B4E88"/>
    <w:rsid w:val="7E9E4BBC"/>
    <w:rsid w:val="7EB10D93"/>
    <w:rsid w:val="7EB459DD"/>
    <w:rsid w:val="7ECD724F"/>
    <w:rsid w:val="7ED14AF9"/>
    <w:rsid w:val="7EE00D3F"/>
    <w:rsid w:val="7EE226EE"/>
    <w:rsid w:val="7EE22D5E"/>
    <w:rsid w:val="7EF02C27"/>
    <w:rsid w:val="7EF91AB2"/>
    <w:rsid w:val="7EFB3E85"/>
    <w:rsid w:val="7F016EF9"/>
    <w:rsid w:val="7F030EC3"/>
    <w:rsid w:val="7F0E20E8"/>
    <w:rsid w:val="7F177E9D"/>
    <w:rsid w:val="7F2729DE"/>
    <w:rsid w:val="7F351DAF"/>
    <w:rsid w:val="7F390D88"/>
    <w:rsid w:val="7F3B60CB"/>
    <w:rsid w:val="7F3E639F"/>
    <w:rsid w:val="7F5031B5"/>
    <w:rsid w:val="7F841BB1"/>
    <w:rsid w:val="7F8C2C66"/>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1"/>
    <w:qFormat/>
    <w:uiPriority w:val="0"/>
    <w:pPr>
      <w:jc w:val="left"/>
    </w:pPr>
  </w:style>
  <w:style w:type="paragraph" w:styleId="14">
    <w:name w:val="Body Text"/>
    <w:basedOn w:val="1"/>
    <w:next w:val="1"/>
    <w:qFormat/>
    <w:uiPriority w:val="0"/>
    <w:pPr>
      <w:spacing w:after="120"/>
    </w:pPr>
  </w:style>
  <w:style w:type="paragraph" w:styleId="15">
    <w:name w:val="Body Text Indent"/>
    <w:basedOn w:val="1"/>
    <w:next w:val="16"/>
    <w:link w:val="54"/>
    <w:qFormat/>
    <w:uiPriority w:val="0"/>
    <w:pPr>
      <w:spacing w:after="120"/>
      <w:ind w:left="200" w:leftChars="200"/>
    </w:pPr>
  </w:style>
  <w:style w:type="paragraph" w:styleId="16">
    <w:name w:val="envelope return"/>
    <w:basedOn w:val="1"/>
    <w:next w:val="9"/>
    <w:qFormat/>
    <w:uiPriority w:val="0"/>
    <w:pPr>
      <w:snapToGrid w:val="0"/>
    </w:pPr>
    <w:rPr>
      <w:rFonts w:ascii="Arial" w:hAnsi="Arial"/>
    </w:rPr>
  </w:style>
  <w:style w:type="paragraph" w:styleId="17">
    <w:name w:val="index 4"/>
    <w:basedOn w:val="1"/>
    <w:next w:val="1"/>
    <w:qFormat/>
    <w:uiPriority w:val="0"/>
    <w:pPr>
      <w:ind w:left="600" w:leftChars="600"/>
    </w:pPr>
    <w:rPr>
      <w:rFonts w:ascii="Times New Roman" w:hAnsi="Times New Roman" w:eastAsia="宋体" w:cs="Times New Roman"/>
    </w:r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2"/>
    <w:qFormat/>
    <w:uiPriority w:val="0"/>
    <w:rPr>
      <w:rFonts w:ascii="宋体"/>
      <w:color w:val="000000"/>
      <w:szCs w:val="20"/>
      <w:u w:color="000000"/>
    </w:rPr>
  </w:style>
  <w:style w:type="paragraph" w:styleId="20">
    <w:name w:val="Date"/>
    <w:basedOn w:val="1"/>
    <w:next w:val="1"/>
    <w:link w:val="63"/>
    <w:qFormat/>
    <w:uiPriority w:val="0"/>
    <w:rPr>
      <w:rFonts w:ascii="Arial" w:hAnsi="Arial" w:eastAsia="仿宋_GB2312"/>
      <w:color w:val="000000"/>
      <w:sz w:val="32"/>
      <w:szCs w:val="20"/>
      <w:u w:color="000000"/>
    </w:rPr>
  </w:style>
  <w:style w:type="paragraph" w:styleId="21">
    <w:name w:val="Body Text Indent 2"/>
    <w:basedOn w:val="1"/>
    <w:link w:val="64"/>
    <w:qFormat/>
    <w:uiPriority w:val="0"/>
    <w:pPr>
      <w:spacing w:after="120" w:line="480" w:lineRule="auto"/>
      <w:ind w:left="420" w:leftChars="200"/>
    </w:pPr>
  </w:style>
  <w:style w:type="paragraph" w:styleId="22">
    <w:name w:val="Balloon Text"/>
    <w:basedOn w:val="1"/>
    <w:link w:val="65"/>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3"/>
    <w:next w:val="13"/>
    <w:link w:val="68"/>
    <w:qFormat/>
    <w:uiPriority w:val="0"/>
    <w:rPr>
      <w:b/>
      <w:bCs/>
    </w:rPr>
  </w:style>
  <w:style w:type="paragraph" w:styleId="34">
    <w:name w:val="Body Text First Indent"/>
    <w:basedOn w:val="14"/>
    <w:qFormat/>
    <w:uiPriority w:val="0"/>
    <w:pPr>
      <w:ind w:firstLine="420" w:firstLineChars="100"/>
    </w:pPr>
  </w:style>
  <w:style w:type="paragraph" w:styleId="35">
    <w:name w:val="Body Text First Indent 2"/>
    <w:basedOn w:val="15"/>
    <w:next w:val="1"/>
    <w:link w:val="55"/>
    <w:qFormat/>
    <w:uiPriority w:val="0"/>
    <w:pPr>
      <w:ind w:left="420" w:firstLine="420" w:firstLineChars="200"/>
    </w:pPr>
    <w:rPr>
      <w:kern w:val="0"/>
      <w:sz w:val="20"/>
      <w:szCs w:val="20"/>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i/>
      <w:iCs/>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qFormat/>
    <w:uiPriority w:val="0"/>
    <w:rPr>
      <w:rFonts w:ascii="Times New Roman" w:hAnsi="Times New Roman" w:eastAsia="宋体" w:cs="Times New Roman"/>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paragraph" w:customStyle="1" w:styleId="5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4">
    <w:name w:val="正文文本缩进 Char"/>
    <w:link w:val="15"/>
    <w:qFormat/>
    <w:uiPriority w:val="0"/>
    <w:rPr>
      <w:rFonts w:ascii="Times New Roman" w:hAnsi="Times New Roman" w:eastAsia="宋体" w:cs="Times New Roman"/>
      <w:kern w:val="2"/>
      <w:sz w:val="21"/>
      <w:szCs w:val="24"/>
    </w:rPr>
  </w:style>
  <w:style w:type="character" w:customStyle="1" w:styleId="55">
    <w:name w:val="正文首行缩进 2 Char"/>
    <w:link w:val="35"/>
    <w:qFormat/>
    <w:uiPriority w:val="0"/>
    <w:rPr>
      <w:rFonts w:ascii="Times New Roman" w:hAnsi="Times New Roman" w:eastAsia="宋体" w:cs="Times New Roman"/>
    </w:rPr>
  </w:style>
  <w:style w:type="character" w:customStyle="1" w:styleId="56">
    <w:name w:val="标题 1 Char"/>
    <w:link w:val="2"/>
    <w:qFormat/>
    <w:uiPriority w:val="0"/>
    <w:rPr>
      <w:rFonts w:ascii="Times New Roman" w:hAnsi="Times New Roman" w:eastAsia="宋体" w:cs="Times New Roman"/>
      <w:b/>
      <w:bCs/>
      <w:kern w:val="44"/>
      <w:sz w:val="32"/>
      <w:szCs w:val="44"/>
    </w:rPr>
  </w:style>
  <w:style w:type="character" w:customStyle="1" w:styleId="57">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8">
    <w:name w:val="标题 5 Char"/>
    <w:link w:val="6"/>
    <w:qFormat/>
    <w:uiPriority w:val="0"/>
    <w:rPr>
      <w:rFonts w:ascii="Times New Roman" w:hAnsi="Times New Roman" w:eastAsia="宋体" w:cs="Times New Roman"/>
      <w:b/>
      <w:bCs/>
      <w:kern w:val="2"/>
      <w:sz w:val="28"/>
      <w:szCs w:val="28"/>
    </w:rPr>
  </w:style>
  <w:style w:type="character" w:customStyle="1" w:styleId="59">
    <w:name w:val="标题 6 Char"/>
    <w:link w:val="7"/>
    <w:qFormat/>
    <w:uiPriority w:val="0"/>
    <w:rPr>
      <w:rFonts w:ascii="Cambria" w:hAnsi="Cambria" w:eastAsia="宋体" w:cs="Times New Roman"/>
      <w:b/>
      <w:bCs/>
      <w:kern w:val="2"/>
      <w:sz w:val="24"/>
      <w:szCs w:val="24"/>
    </w:rPr>
  </w:style>
  <w:style w:type="character" w:customStyle="1" w:styleId="60">
    <w:name w:val="标题 7 Char"/>
    <w:link w:val="8"/>
    <w:qFormat/>
    <w:uiPriority w:val="0"/>
    <w:rPr>
      <w:rFonts w:ascii="Times New Roman" w:hAnsi="Times New Roman" w:eastAsia="宋体" w:cs="Times New Roman"/>
      <w:b/>
      <w:bCs/>
      <w:kern w:val="2"/>
      <w:sz w:val="24"/>
      <w:szCs w:val="24"/>
    </w:rPr>
  </w:style>
  <w:style w:type="character" w:customStyle="1" w:styleId="61">
    <w:name w:val="批注文字 Char"/>
    <w:link w:val="13"/>
    <w:qFormat/>
    <w:uiPriority w:val="0"/>
    <w:rPr>
      <w:rFonts w:ascii="Times New Roman" w:hAnsi="Times New Roman" w:eastAsia="宋体" w:cs="Times New Roman"/>
      <w:kern w:val="2"/>
      <w:sz w:val="21"/>
      <w:szCs w:val="24"/>
    </w:rPr>
  </w:style>
  <w:style w:type="character" w:customStyle="1" w:styleId="62">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3">
    <w:name w:val="日期 Char"/>
    <w:link w:val="20"/>
    <w:qFormat/>
    <w:uiPriority w:val="0"/>
    <w:rPr>
      <w:rFonts w:ascii="Arial" w:hAnsi="Arial" w:eastAsia="仿宋_GB2312" w:cs="Times New Roman"/>
      <w:color w:val="000000"/>
      <w:kern w:val="2"/>
      <w:sz w:val="32"/>
      <w:u w:val="none" w:color="000000"/>
    </w:rPr>
  </w:style>
  <w:style w:type="character" w:customStyle="1" w:styleId="64">
    <w:name w:val="正文文本缩进 2 Char"/>
    <w:link w:val="21"/>
    <w:qFormat/>
    <w:uiPriority w:val="0"/>
    <w:rPr>
      <w:rFonts w:ascii="Times New Roman" w:hAnsi="Times New Roman" w:eastAsia="宋体" w:cs="Times New Roman"/>
      <w:kern w:val="2"/>
      <w:sz w:val="21"/>
      <w:szCs w:val="24"/>
    </w:rPr>
  </w:style>
  <w:style w:type="character" w:customStyle="1" w:styleId="65">
    <w:name w:val="批注框文本 Char"/>
    <w:link w:val="22"/>
    <w:qFormat/>
    <w:uiPriority w:val="0"/>
    <w:rPr>
      <w:rFonts w:ascii="Times New Roman" w:hAnsi="Times New Roman" w:eastAsia="宋体" w:cs="Times New Roman"/>
      <w:kern w:val="2"/>
      <w:sz w:val="18"/>
      <w:szCs w:val="18"/>
    </w:rPr>
  </w:style>
  <w:style w:type="character" w:customStyle="1" w:styleId="66">
    <w:name w:val="页脚 Char"/>
    <w:link w:val="23"/>
    <w:qFormat/>
    <w:uiPriority w:val="0"/>
    <w:rPr>
      <w:rFonts w:ascii="Times New Roman" w:hAnsi="Times New Roman" w:eastAsia="宋体" w:cs="Times New Roman"/>
      <w:kern w:val="2"/>
      <w:sz w:val="18"/>
      <w:szCs w:val="18"/>
    </w:rPr>
  </w:style>
  <w:style w:type="character" w:customStyle="1" w:styleId="67">
    <w:name w:val="页眉 Char"/>
    <w:link w:val="24"/>
    <w:qFormat/>
    <w:uiPriority w:val="0"/>
    <w:rPr>
      <w:rFonts w:ascii="Times New Roman" w:hAnsi="Times New Roman" w:eastAsia="宋体" w:cs="Times New Roman"/>
      <w:kern w:val="2"/>
      <w:sz w:val="18"/>
      <w:szCs w:val="18"/>
    </w:rPr>
  </w:style>
  <w:style w:type="character" w:customStyle="1" w:styleId="68">
    <w:name w:val="批注主题 Char"/>
    <w:link w:val="33"/>
    <w:qFormat/>
    <w:uiPriority w:val="0"/>
    <w:rPr>
      <w:rFonts w:ascii="Times New Roman" w:hAnsi="Times New Roman" w:eastAsia="宋体" w:cs="Times New Roman"/>
      <w:b/>
      <w:bCs/>
      <w:kern w:val="2"/>
      <w:sz w:val="21"/>
      <w:szCs w:val="24"/>
    </w:rPr>
  </w:style>
  <w:style w:type="character" w:customStyle="1" w:styleId="69">
    <w:name w:val="图表 Char Char"/>
    <w:link w:val="70"/>
    <w:qFormat/>
    <w:uiPriority w:val="0"/>
    <w:rPr>
      <w:rFonts w:ascii="Times New Roman" w:hAnsi="Times New Roman" w:eastAsia="宋体" w:cs="Times New Roman"/>
      <w:kern w:val="2"/>
      <w:sz w:val="21"/>
      <w:szCs w:val="21"/>
    </w:rPr>
  </w:style>
  <w:style w:type="paragraph" w:customStyle="1" w:styleId="70">
    <w:name w:val="图表"/>
    <w:basedOn w:val="1"/>
    <w:next w:val="1"/>
    <w:link w:val="69"/>
    <w:qFormat/>
    <w:uiPriority w:val="0"/>
    <w:pPr>
      <w:jc w:val="center"/>
    </w:pPr>
    <w:rPr>
      <w:szCs w:val="21"/>
    </w:rPr>
  </w:style>
  <w:style w:type="character" w:customStyle="1" w:styleId="71">
    <w:name w:val="【正文】 Char Char"/>
    <w:link w:val="72"/>
    <w:qFormat/>
    <w:uiPriority w:val="0"/>
    <w:rPr>
      <w:rFonts w:ascii="Times New Roman" w:hAnsi="Times New Roman" w:eastAsia="宋体" w:cs="DokChampa"/>
      <w:kern w:val="2"/>
      <w:sz w:val="24"/>
      <w:szCs w:val="22"/>
    </w:rPr>
  </w:style>
  <w:style w:type="paragraph" w:customStyle="1" w:styleId="72">
    <w:name w:val="【正文】"/>
    <w:basedOn w:val="1"/>
    <w:link w:val="71"/>
    <w:qFormat/>
    <w:uiPriority w:val="0"/>
    <w:pPr>
      <w:spacing w:line="360" w:lineRule="auto"/>
      <w:ind w:firstLine="480" w:firstLineChars="200"/>
    </w:pPr>
    <w:rPr>
      <w:sz w:val="24"/>
      <w:szCs w:val="22"/>
    </w:rPr>
  </w:style>
  <w:style w:type="character" w:customStyle="1" w:styleId="73">
    <w:name w:val="selected"/>
    <w:qFormat/>
    <w:uiPriority w:val="0"/>
    <w:rPr>
      <w:rFonts w:ascii="Times New Roman" w:hAnsi="Times New Roman" w:eastAsia="宋体" w:cs="Times New Roman"/>
      <w:shd w:val="clear" w:color="auto" w:fill="B00006"/>
    </w:rPr>
  </w:style>
  <w:style w:type="character" w:customStyle="1" w:styleId="74">
    <w:name w:val="font21"/>
    <w:basedOn w:val="38"/>
    <w:qFormat/>
    <w:uiPriority w:val="0"/>
    <w:rPr>
      <w:rFonts w:hint="eastAsia" w:ascii="宋体" w:hAnsi="宋体" w:eastAsia="宋体" w:cs="宋体"/>
      <w:color w:val="000000"/>
      <w:sz w:val="18"/>
      <w:szCs w:val="18"/>
      <w:u w:val="none"/>
    </w:rPr>
  </w:style>
  <w:style w:type="character" w:customStyle="1" w:styleId="75">
    <w:name w:val="bds_nopic"/>
    <w:qFormat/>
    <w:uiPriority w:val="0"/>
    <w:rPr>
      <w:rFonts w:ascii="Times New Roman" w:hAnsi="Times New Roman" w:eastAsia="宋体" w:cs="Times New Roman"/>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gpa"/>
    <w:qFormat/>
    <w:uiPriority w:val="0"/>
    <w:rPr>
      <w:rFonts w:ascii="Arial" w:hAnsi="Arial" w:eastAsia="宋体" w:cs="Arial"/>
      <w:sz w:val="15"/>
      <w:szCs w:val="15"/>
    </w:rPr>
  </w:style>
  <w:style w:type="character" w:customStyle="1" w:styleId="78">
    <w:name w:val="正文首行缩进 2 Char1"/>
    <w:qFormat/>
    <w:uiPriority w:val="0"/>
    <w:rPr>
      <w:rFonts w:ascii="Times New Roman" w:hAnsi="Times New Roman" w:eastAsia="宋体" w:cs="Times New Roman"/>
    </w:rPr>
  </w:style>
  <w:style w:type="character" w:customStyle="1" w:styleId="79">
    <w:name w:val="列出段落 Char"/>
    <w:link w:val="80"/>
    <w:qFormat/>
    <w:uiPriority w:val="0"/>
    <w:rPr>
      <w:rFonts w:ascii="Calibri" w:hAnsi="Calibri" w:eastAsia="宋体" w:cs="Times New Roman"/>
      <w:kern w:val="2"/>
      <w:sz w:val="21"/>
      <w:szCs w:val="22"/>
      <w:lang w:val="en-US" w:eastAsia="zh-CN" w:bidi="ar-SA"/>
    </w:rPr>
  </w:style>
  <w:style w:type="paragraph" w:customStyle="1" w:styleId="80">
    <w:name w:val="List Paragraph1"/>
    <w:basedOn w:val="1"/>
    <w:link w:val="79"/>
    <w:qFormat/>
    <w:uiPriority w:val="0"/>
    <w:pPr>
      <w:spacing w:line="312" w:lineRule="auto"/>
      <w:ind w:firstLine="420" w:firstLineChars="200"/>
    </w:pPr>
    <w:rPr>
      <w:rFonts w:ascii="Calibri" w:hAnsi="Calibri"/>
      <w:szCs w:val="22"/>
    </w:rPr>
  </w:style>
  <w:style w:type="character" w:customStyle="1" w:styleId="81">
    <w:name w:val="bds_nopic2"/>
    <w:qFormat/>
    <w:uiPriority w:val="0"/>
    <w:rPr>
      <w:rFonts w:ascii="Times New Roman" w:hAnsi="Times New Roman" w:eastAsia="宋体" w:cs="Times New Roman"/>
    </w:rPr>
  </w:style>
  <w:style w:type="character" w:customStyle="1" w:styleId="82">
    <w:name w:val="font61"/>
    <w:qFormat/>
    <w:uiPriority w:val="0"/>
    <w:rPr>
      <w:rFonts w:hint="default" w:ascii="MS Sans Serif" w:hAnsi="MS Sans Serif" w:eastAsia="MS Sans Serif" w:cs="MS Sans Serif"/>
      <w:color w:val="000000"/>
      <w:sz w:val="18"/>
      <w:szCs w:val="18"/>
      <w:u w:val="none"/>
    </w:rPr>
  </w:style>
  <w:style w:type="character" w:customStyle="1" w:styleId="83">
    <w:name w:val="bds_more1"/>
    <w:qFormat/>
    <w:uiPriority w:val="0"/>
    <w:rPr>
      <w:rFonts w:ascii="Times New Roman" w:hAnsi="Times New Roman" w:eastAsia="宋体" w:cs="Times New Roman"/>
    </w:rPr>
  </w:style>
  <w:style w:type="character" w:customStyle="1" w:styleId="84">
    <w:name w:val="font71"/>
    <w:qFormat/>
    <w:uiPriority w:val="0"/>
    <w:rPr>
      <w:rFonts w:hint="default" w:ascii="MS Sans Serif" w:hAnsi="MS Sans Serif" w:eastAsia="MS Sans Serif" w:cs="MS Sans Serif"/>
      <w:color w:val="000000"/>
      <w:sz w:val="18"/>
      <w:szCs w:val="18"/>
      <w:u w:val="none"/>
    </w:rPr>
  </w:style>
  <w:style w:type="character" w:customStyle="1" w:styleId="85">
    <w:name w:val="first-child"/>
    <w:qFormat/>
    <w:uiPriority w:val="0"/>
    <w:rPr>
      <w:rFonts w:ascii="Times New Roman" w:hAnsi="Times New Roman" w:eastAsia="宋体" w:cs="Times New Roman"/>
    </w:rPr>
  </w:style>
  <w:style w:type="character" w:customStyle="1" w:styleId="86">
    <w:name w:val="bds_nopic1"/>
    <w:qFormat/>
    <w:uiPriority w:val="0"/>
    <w:rPr>
      <w:rFonts w:ascii="Times New Roman" w:hAnsi="Times New Roman" w:eastAsia="宋体" w:cs="Times New Roman"/>
    </w:rPr>
  </w:style>
  <w:style w:type="character" w:customStyle="1" w:styleId="87">
    <w:name w:val="layui-this"/>
    <w:qFormat/>
    <w:uiPriority w:val="0"/>
    <w:rPr>
      <w:rFonts w:ascii="Times New Roman" w:hAnsi="Times New Roman" w:eastAsia="宋体" w:cs="Times New Roman"/>
      <w:bdr w:val="single" w:color="EEEEEE" w:sz="6" w:space="0"/>
      <w:shd w:val="clear" w:color="auto" w:fill="FFFFFF"/>
    </w:rPr>
  </w:style>
  <w:style w:type="character" w:customStyle="1" w:styleId="88">
    <w:name w:val="font81"/>
    <w:qFormat/>
    <w:uiPriority w:val="0"/>
    <w:rPr>
      <w:rFonts w:ascii="Arial Unicode MS" w:hAnsi="Arial Unicode MS" w:eastAsia="Arial Unicode MS" w:cs="Arial Unicode MS"/>
      <w:color w:val="000000"/>
      <w:sz w:val="18"/>
      <w:szCs w:val="18"/>
      <w:u w:val="none"/>
    </w:rPr>
  </w:style>
  <w:style w:type="character" w:customStyle="1" w:styleId="89">
    <w:name w:val="apple-converted-space"/>
    <w:qFormat/>
    <w:uiPriority w:val="0"/>
    <w:rPr>
      <w:rFonts w:ascii="Times New Roman" w:hAnsi="Times New Roman" w:eastAsia="宋体" w:cs="Times New Roman"/>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font131"/>
    <w:qFormat/>
    <w:uiPriority w:val="0"/>
    <w:rPr>
      <w:rFonts w:hint="eastAsia" w:ascii="宋体" w:hAnsi="宋体" w:eastAsia="宋体" w:cs="宋体"/>
      <w:b/>
      <w:bCs/>
      <w:color w:val="000000"/>
      <w:sz w:val="20"/>
      <w:szCs w:val="20"/>
      <w:u w:val="none"/>
    </w:rPr>
  </w:style>
  <w:style w:type="character" w:customStyle="1" w:styleId="92">
    <w:name w:val="bds_more2"/>
    <w:qFormat/>
    <w:uiPriority w:val="0"/>
    <w:rPr>
      <w:rFonts w:ascii="Times New Roman" w:hAnsi="Times New Roman" w:eastAsia="宋体" w:cs="Times New Roman"/>
    </w:rPr>
  </w:style>
  <w:style w:type="character" w:customStyle="1" w:styleId="93">
    <w:name w:val="bds_more"/>
    <w:qFormat/>
    <w:uiPriority w:val="0"/>
    <w:rPr>
      <w:rFonts w:hint="eastAsia" w:ascii="宋体" w:hAnsi="宋体" w:eastAsia="宋体" w:cs="宋体"/>
    </w:rPr>
  </w:style>
  <w:style w:type="paragraph" w:customStyle="1" w:styleId="94">
    <w:name w:val="Char Char Char Char"/>
    <w:basedOn w:val="1"/>
    <w:qFormat/>
    <w:uiPriority w:val="0"/>
    <w:rPr>
      <w:rFonts w:ascii="Tahoma" w:hAnsi="Tahoma"/>
      <w:sz w:val="24"/>
      <w:szCs w:val="20"/>
    </w:rPr>
  </w:style>
  <w:style w:type="paragraph" w:customStyle="1" w:styleId="95">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6">
    <w:name w:val="Table Paragraph"/>
    <w:basedOn w:val="1"/>
    <w:qFormat/>
    <w:uiPriority w:val="0"/>
    <w:rPr>
      <w:rFonts w:ascii="宋体" w:hAnsi="宋体" w:cs="宋体"/>
      <w:lang w:val="zh-CN" w:bidi="zh-CN"/>
    </w:rPr>
  </w:style>
  <w:style w:type="paragraph" w:customStyle="1" w:styleId="97">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8">
    <w:name w:val="正文 New"/>
    <w:next w:val="99"/>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9">
    <w:name w:val="正文缩进1"/>
    <w:basedOn w:val="1"/>
    <w:next w:val="12"/>
    <w:qFormat/>
    <w:uiPriority w:val="0"/>
    <w:pPr>
      <w:spacing w:line="360" w:lineRule="atLeast"/>
      <w:ind w:firstLine="482"/>
    </w:pPr>
    <w:rPr>
      <w:sz w:val="24"/>
    </w:rPr>
  </w:style>
  <w:style w:type="paragraph" w:customStyle="1" w:styleId="100">
    <w:name w:val="Char Char Char Char Char Char Char1 Char"/>
    <w:basedOn w:val="1"/>
    <w:qFormat/>
    <w:uiPriority w:val="0"/>
    <w:rPr>
      <w:rFonts w:ascii="Tahoma" w:hAnsi="Tahoma"/>
      <w:sz w:val="24"/>
      <w:szCs w:val="20"/>
    </w:rPr>
  </w:style>
  <w:style w:type="paragraph" w:customStyle="1" w:styleId="101">
    <w:name w:val="Char"/>
    <w:basedOn w:val="1"/>
    <w:qFormat/>
    <w:uiPriority w:val="0"/>
  </w:style>
  <w:style w:type="paragraph" w:customStyle="1" w:styleId="102">
    <w:name w:val="（无样式）"/>
    <w:basedOn w:val="1"/>
    <w:qFormat/>
    <w:uiPriority w:val="0"/>
    <w:pPr>
      <w:widowControl/>
      <w:numPr>
        <w:ilvl w:val="0"/>
        <w:numId w:val="6"/>
      </w:numPr>
      <w:spacing w:line="360" w:lineRule="auto"/>
      <w:ind w:firstLine="0"/>
    </w:pPr>
    <w:rPr>
      <w:sz w:val="24"/>
      <w:szCs w:val="20"/>
    </w:rPr>
  </w:style>
  <w:style w:type="paragraph" w:customStyle="1" w:styleId="10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5">
    <w:name w:val="_Style 102"/>
    <w:qFormat/>
    <w:uiPriority w:val="0"/>
    <w:rPr>
      <w:rFonts w:ascii="Times New Roman" w:hAnsi="Times New Roman" w:eastAsia="宋体" w:cs="Times New Roman"/>
      <w:kern w:val="2"/>
      <w:sz w:val="21"/>
      <w:szCs w:val="24"/>
      <w:lang w:val="en-US" w:eastAsia="zh-CN" w:bidi="ar-SA"/>
    </w:rPr>
  </w:style>
  <w:style w:type="paragraph" w:customStyle="1" w:styleId="106">
    <w:name w:val="Char1"/>
    <w:basedOn w:val="1"/>
    <w:next w:val="1"/>
    <w:qFormat/>
    <w:uiPriority w:val="0"/>
    <w:pPr>
      <w:widowControl/>
      <w:spacing w:line="360" w:lineRule="auto"/>
      <w:jc w:val="left"/>
    </w:pPr>
    <w:rPr>
      <w:kern w:val="0"/>
      <w:szCs w:val="20"/>
      <w:lang w:eastAsia="en-US"/>
    </w:rPr>
  </w:style>
  <w:style w:type="paragraph" w:customStyle="1" w:styleId="107">
    <w:name w:val="_Style 2"/>
    <w:basedOn w:val="1"/>
    <w:qFormat/>
    <w:uiPriority w:val="0"/>
  </w:style>
  <w:style w:type="paragraph" w:customStyle="1" w:styleId="108">
    <w:name w:val="列出段落2"/>
    <w:basedOn w:val="1"/>
    <w:qFormat/>
    <w:uiPriority w:val="0"/>
    <w:pPr>
      <w:ind w:firstLine="420" w:firstLineChars="200"/>
    </w:pPr>
    <w:rPr>
      <w:rFonts w:ascii="Calibri" w:hAnsi="Calibri"/>
      <w:szCs w:val="22"/>
    </w:rPr>
  </w:style>
  <w:style w:type="paragraph" w:customStyle="1" w:styleId="109">
    <w:name w:val="*正文"/>
    <w:basedOn w:val="1"/>
    <w:qFormat/>
    <w:uiPriority w:val="0"/>
    <w:pPr>
      <w:widowControl/>
      <w:snapToGrid w:val="0"/>
      <w:ind w:firstLine="560"/>
      <w:jc w:val="left"/>
    </w:pPr>
    <w:rPr>
      <w:rFonts w:ascii="仿宋_GB2312"/>
      <w:color w:val="191919"/>
      <w:sz w:val="28"/>
      <w:szCs w:val="28"/>
    </w:rPr>
  </w:style>
  <w:style w:type="paragraph" w:customStyle="1" w:styleId="110">
    <w:name w:val="列出段落1"/>
    <w:basedOn w:val="1"/>
    <w:qFormat/>
    <w:uiPriority w:val="0"/>
    <w:pPr>
      <w:ind w:firstLine="420" w:firstLineChars="200"/>
    </w:pPr>
  </w:style>
  <w:style w:type="paragraph" w:customStyle="1" w:styleId="111">
    <w:name w:val="HtmlNormal"/>
    <w:basedOn w:val="1"/>
    <w:qFormat/>
    <w:uiPriority w:val="0"/>
    <w:pPr>
      <w:widowControl/>
      <w:spacing w:before="100" w:beforeAutospacing="1" w:after="100" w:afterAutospacing="1"/>
      <w:jc w:val="left"/>
    </w:pPr>
    <w:rPr>
      <w:rFonts w:ascii="宋体" w:hAnsi="宋体"/>
      <w:kern w:val="0"/>
      <w:sz w:val="24"/>
    </w:rPr>
  </w:style>
  <w:style w:type="paragraph" w:styleId="112">
    <w:name w:val="List Paragraph"/>
    <w:basedOn w:val="1"/>
    <w:qFormat/>
    <w:uiPriority w:val="0"/>
    <w:pPr>
      <w:spacing w:line="360" w:lineRule="auto"/>
      <w:ind w:firstLine="420" w:firstLineChars="200"/>
    </w:pPr>
    <w:rPr>
      <w:rFonts w:ascii="宋体" w:hAnsi="宋体" w:cs="宋体"/>
      <w:sz w:val="24"/>
    </w:rPr>
  </w:style>
  <w:style w:type="paragraph" w:customStyle="1" w:styleId="113">
    <w:name w:val="列出段落11"/>
    <w:basedOn w:val="1"/>
    <w:qFormat/>
    <w:uiPriority w:val="0"/>
    <w:pPr>
      <w:spacing w:after="120" w:line="360" w:lineRule="auto"/>
      <w:ind w:firstLine="420" w:firstLineChars="200"/>
    </w:pPr>
    <w:rPr>
      <w:rFonts w:ascii="Calibri" w:hAnsi="Calibri"/>
      <w:szCs w:val="22"/>
    </w:rPr>
  </w:style>
  <w:style w:type="paragraph" w:customStyle="1" w:styleId="114">
    <w:name w:val="_Style 4"/>
    <w:basedOn w:val="1"/>
    <w:qFormat/>
    <w:uiPriority w:val="0"/>
    <w:pPr>
      <w:adjustRightInd w:val="0"/>
      <w:ind w:firstLine="420" w:firstLineChars="200"/>
      <w:jc w:val="left"/>
      <w:textAlignment w:val="baseline"/>
    </w:pPr>
    <w:rPr>
      <w:kern w:val="0"/>
      <w:szCs w:val="20"/>
    </w:rPr>
  </w:style>
  <w:style w:type="paragraph" w:customStyle="1" w:styleId="115">
    <w:name w:val="List Paragraph2"/>
    <w:basedOn w:val="1"/>
    <w:qFormat/>
    <w:uiPriority w:val="0"/>
    <w:pPr>
      <w:spacing w:line="360" w:lineRule="auto"/>
      <w:ind w:firstLine="420"/>
    </w:pPr>
    <w:rPr>
      <w:color w:val="000000"/>
      <w:sz w:val="24"/>
      <w:szCs w:val="21"/>
    </w:rPr>
  </w:style>
  <w:style w:type="paragraph" w:customStyle="1" w:styleId="116">
    <w:name w:val="正文文字 8"/>
    <w:basedOn w:val="1"/>
    <w:next w:val="1"/>
    <w:qFormat/>
    <w:uiPriority w:val="0"/>
    <w:pPr>
      <w:ind w:left="240"/>
    </w:pPr>
    <w:rPr>
      <w:sz w:val="16"/>
    </w:rPr>
  </w:style>
  <w:style w:type="paragraph" w:customStyle="1" w:styleId="117">
    <w:name w:val="样式1"/>
    <w:basedOn w:val="1"/>
    <w:qFormat/>
    <w:uiPriority w:val="0"/>
    <w:pPr>
      <w:spacing w:line="360" w:lineRule="auto"/>
      <w:jc w:val="center"/>
    </w:pPr>
    <w:rPr>
      <w:b/>
      <w:sz w:val="30"/>
      <w:szCs w:val="30"/>
    </w:rPr>
  </w:style>
  <w:style w:type="paragraph" w:customStyle="1" w:styleId="118">
    <w:name w:val="列表2"/>
    <w:basedOn w:val="1"/>
    <w:next w:val="1"/>
    <w:qFormat/>
    <w:uiPriority w:val="0"/>
    <w:pPr>
      <w:numPr>
        <w:ilvl w:val="0"/>
        <w:numId w:val="7"/>
      </w:numPr>
      <w:spacing w:line="200" w:lineRule="atLeast"/>
    </w:pPr>
    <w:rPr>
      <w:rFonts w:eastAsia="仿宋"/>
      <w:sz w:val="28"/>
    </w:rPr>
  </w:style>
  <w:style w:type="paragraph" w:customStyle="1" w:styleId="119">
    <w:name w:val="标题3-副本"/>
    <w:basedOn w:val="26"/>
    <w:qFormat/>
    <w:uiPriority w:val="0"/>
    <w:pPr>
      <w:numPr>
        <w:ilvl w:val="0"/>
        <w:numId w:val="0"/>
      </w:numPr>
      <w:ind w:left="840"/>
    </w:pPr>
    <w:rPr>
      <w:rFonts w:ascii="Times New Roman" w:hAnsi="Times New Roman"/>
    </w:rPr>
  </w:style>
  <w:style w:type="paragraph" w:customStyle="1" w:styleId="120">
    <w:name w:val="_Style 117"/>
    <w:basedOn w:val="1"/>
    <w:next w:val="1"/>
    <w:qFormat/>
    <w:uiPriority w:val="0"/>
    <w:pPr>
      <w:pBdr>
        <w:bottom w:val="single" w:color="auto" w:sz="6" w:space="1"/>
      </w:pBdr>
      <w:jc w:val="center"/>
    </w:pPr>
    <w:rPr>
      <w:rFonts w:ascii="Arial"/>
      <w:vanish/>
      <w:sz w:val="16"/>
    </w:rPr>
  </w:style>
  <w:style w:type="paragraph" w:customStyle="1" w:styleId="121">
    <w:name w:val="_Style 118"/>
    <w:basedOn w:val="1"/>
    <w:next w:val="1"/>
    <w:qFormat/>
    <w:uiPriority w:val="0"/>
    <w:pPr>
      <w:pBdr>
        <w:top w:val="single" w:color="auto" w:sz="6" w:space="1"/>
      </w:pBdr>
      <w:jc w:val="center"/>
    </w:pPr>
    <w:rPr>
      <w:rFonts w:ascii="Arial"/>
      <w:vanish/>
      <w:sz w:val="16"/>
    </w:rPr>
  </w:style>
  <w:style w:type="paragraph" w:customStyle="1" w:styleId="122">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3">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4">
    <w:name w:val="font11"/>
    <w:qFormat/>
    <w:uiPriority w:val="0"/>
    <w:rPr>
      <w:rFonts w:hint="eastAsia" w:ascii="宋体" w:hAnsi="宋体" w:eastAsia="宋体" w:cs="宋体"/>
      <w:color w:val="000000"/>
      <w:sz w:val="16"/>
      <w:szCs w:val="16"/>
      <w:u w:val="none"/>
    </w:rPr>
  </w:style>
  <w:style w:type="character" w:customStyle="1" w:styleId="125">
    <w:name w:val="font31"/>
    <w:basedOn w:val="38"/>
    <w:qFormat/>
    <w:uiPriority w:val="0"/>
    <w:rPr>
      <w:rFonts w:ascii="宋体" w:hAnsi="宋体" w:eastAsia="宋体" w:cs="宋体"/>
      <w:color w:val="000000"/>
      <w:sz w:val="16"/>
      <w:szCs w:val="16"/>
      <w:u w:val="none"/>
    </w:rPr>
  </w:style>
  <w:style w:type="character" w:customStyle="1" w:styleId="126">
    <w:name w:val="font41"/>
    <w:basedOn w:val="38"/>
    <w:qFormat/>
    <w:uiPriority w:val="0"/>
    <w:rPr>
      <w:rFonts w:hint="eastAsia" w:ascii="宋体" w:hAnsi="宋体" w:eastAsia="宋体" w:cs="宋体"/>
      <w:color w:val="000000"/>
      <w:sz w:val="21"/>
      <w:szCs w:val="21"/>
      <w:u w:val="none"/>
    </w:rPr>
  </w:style>
  <w:style w:type="character" w:customStyle="1" w:styleId="127">
    <w:name w:val="hover"/>
    <w:basedOn w:val="38"/>
    <w:qFormat/>
    <w:uiPriority w:val="0"/>
  </w:style>
  <w:style w:type="character" w:customStyle="1" w:styleId="128">
    <w:name w:val="hover1"/>
    <w:basedOn w:val="38"/>
    <w:qFormat/>
    <w:uiPriority w:val="0"/>
    <w:rPr>
      <w:color w:val="2590EB"/>
    </w:rPr>
  </w:style>
  <w:style w:type="character" w:customStyle="1" w:styleId="129">
    <w:name w:val="hover2"/>
    <w:basedOn w:val="38"/>
    <w:qFormat/>
    <w:uiPriority w:val="0"/>
    <w:rPr>
      <w:color w:val="2590EB"/>
    </w:rPr>
  </w:style>
  <w:style w:type="character" w:customStyle="1" w:styleId="130">
    <w:name w:val="hover3"/>
    <w:basedOn w:val="38"/>
    <w:qFormat/>
    <w:uiPriority w:val="0"/>
    <w:rPr>
      <w:color w:val="2590EB"/>
      <w:shd w:val="clear" w:color="auto" w:fill="E9F4FD"/>
    </w:rPr>
  </w:style>
  <w:style w:type="table" w:customStyle="1" w:styleId="131">
    <w:name w:val="Table Normal"/>
    <w:semiHidden/>
    <w:unhideWhenUsed/>
    <w:qFormat/>
    <w:uiPriority w:val="0"/>
    <w:tblPr>
      <w:tblCellMar>
        <w:top w:w="0" w:type="dxa"/>
        <w:left w:w="0" w:type="dxa"/>
        <w:bottom w:w="0" w:type="dxa"/>
        <w:right w:w="0" w:type="dxa"/>
      </w:tblCellMar>
    </w:tblPr>
  </w:style>
  <w:style w:type="paragraph" w:customStyle="1" w:styleId="132">
    <w:name w:val="Table Text"/>
    <w:basedOn w:val="1"/>
    <w:semiHidden/>
    <w:qFormat/>
    <w:uiPriority w:val="0"/>
    <w:rPr>
      <w:rFonts w:ascii="宋体" w:hAnsi="宋体" w:eastAsia="宋体" w:cs="宋体"/>
      <w:sz w:val="21"/>
      <w:szCs w:val="21"/>
      <w:lang w:val="en-US" w:eastAsia="en-US" w:bidi="ar-SA"/>
    </w:rPr>
  </w:style>
  <w:style w:type="paragraph" w:customStyle="1" w:styleId="133">
    <w:name w:val="EndnoteText"/>
    <w:basedOn w:val="1"/>
    <w:qFormat/>
    <w:uiPriority w:val="0"/>
    <w:pPr>
      <w:snapToGrid w:val="0"/>
      <w:jc w:val="left"/>
      <w:textAlignment w:val="baseline"/>
    </w:pPr>
    <w:rPr>
      <w:rFonts w:ascii="宋体" w:hAnsi="宋体"/>
      <w:kern w:val="0"/>
      <w:sz w:val="28"/>
    </w:rPr>
  </w:style>
  <w:style w:type="paragraph" w:customStyle="1" w:styleId="1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5">
    <w:name w:val="+正文"/>
    <w:basedOn w:val="1"/>
    <w:qFormat/>
    <w:uiPriority w:val="0"/>
    <w:pPr>
      <w:spacing w:line="360" w:lineRule="auto"/>
      <w:ind w:firstLine="200" w:firstLineChars="200"/>
    </w:pPr>
    <w:rPr>
      <w:kern w:val="0"/>
      <w:sz w:val="24"/>
    </w:rPr>
  </w:style>
  <w:style w:type="character" w:customStyle="1" w:styleId="136">
    <w:name w:val="mini-outputtext1"/>
    <w:basedOn w:val="38"/>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89</Pages>
  <Words>14287</Words>
  <Characters>15882</Characters>
  <Lines>367</Lines>
  <Paragraphs>103</Paragraphs>
  <TotalTime>6</TotalTime>
  <ScaleCrop>false</ScaleCrop>
  <LinksUpToDate>false</LinksUpToDate>
  <CharactersWithSpaces>16281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2026-05-26T06:44:23Z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72387DEB47434828AE5352E43F4CBA6F_13</vt:lpwstr>
  </property>
  <property fmtid="{D5CDD505-2E9C-101B-9397-08002B2CF9AE}" pid="4" name="KSOTemplateDocerSaveRecord">
    <vt:lpwstr>eyJoZGlkIjoiZmQ5MGI3YTdkMjVkZTZjM2ZjZTQ5YjMxYTJjZjRlOWEiLCJ1c2VySWQiOiIzNjE4MjQ5In0=</vt:lpwstr>
  </property>
</Properties>
</file>