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43FF">
      <w:pPr>
        <w:rPr>
          <w:color w:val="auto"/>
          <w:highlight w:val="none"/>
        </w:rPr>
      </w:pPr>
      <w:bookmarkStart w:id="0" w:name="OLE_LINK1"/>
    </w:p>
    <w:p w14:paraId="5A2F0590">
      <w:pPr>
        <w:keepNext w:val="0"/>
        <w:keepLines w:val="0"/>
        <w:pageBreakBefore w:val="0"/>
        <w:widowControl w:val="0"/>
        <w:kinsoku/>
        <w:wordWrap/>
        <w:overflowPunct/>
        <w:topLinePunct w:val="0"/>
        <w:autoSpaceDE/>
        <w:autoSpaceDN/>
        <w:bidi w:val="0"/>
        <w:adjustRightInd/>
        <w:snapToGrid/>
        <w:spacing w:before="156" w:beforeLines="50" w:after="156" w:afterLines="50" w:line="840" w:lineRule="exact"/>
        <w:ind w:left="0" w:leftChars="0" w:right="-168" w:rightChars="0" w:firstLine="0" w:firstLineChars="0"/>
        <w:jc w:val="center"/>
        <w:textAlignment w:val="auto"/>
        <w:rPr>
          <w:rFonts w:hint="eastAsia" w:ascii="新宋体" w:hAnsi="新宋体" w:eastAsia="新宋体"/>
          <w:b/>
          <w:color w:val="auto"/>
          <w:sz w:val="40"/>
          <w:szCs w:val="40"/>
          <w:highlight w:val="none"/>
          <w:lang w:eastAsia="zh-CN"/>
        </w:rPr>
      </w:pPr>
      <w:r>
        <w:rPr>
          <w:rFonts w:hint="eastAsia" w:ascii="新宋体" w:hAnsi="新宋体" w:eastAsia="新宋体"/>
          <w:b/>
          <w:color w:val="auto"/>
          <w:sz w:val="48"/>
          <w:szCs w:val="48"/>
          <w:highlight w:val="none"/>
          <w:lang w:eastAsia="zh-CN"/>
        </w:rPr>
        <w:t>滁州市跨境电商线上综合服务平台建设项目</w:t>
      </w:r>
    </w:p>
    <w:p w14:paraId="4D329D06">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hint="eastAsia" w:ascii="宋体" w:hAnsi="宋体"/>
          <w:color w:val="auto"/>
          <w:sz w:val="40"/>
          <w:szCs w:val="36"/>
          <w:highlight w:val="none"/>
        </w:rPr>
      </w:pPr>
    </w:p>
    <w:p w14:paraId="1F7717F5">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28C5FB2C">
      <w:pPr>
        <w:pStyle w:val="35"/>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606-008</w:t>
      </w:r>
    </w:p>
    <w:p w14:paraId="2BA19C56">
      <w:pPr>
        <w:pStyle w:val="53"/>
        <w:ind w:firstLine="0" w:firstLineChars="0"/>
        <w:rPr>
          <w:color w:val="auto"/>
          <w:highlight w:val="none"/>
        </w:rPr>
      </w:pPr>
    </w:p>
    <w:p w14:paraId="7813932D">
      <w:pPr>
        <w:rPr>
          <w:rFonts w:ascii="宋体"/>
          <w:bCs/>
          <w:color w:val="auto"/>
          <w:szCs w:val="21"/>
          <w:highlight w:val="none"/>
        </w:rPr>
      </w:pPr>
    </w:p>
    <w:p w14:paraId="00C02739">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588307BA">
      <w:pPr>
        <w:rPr>
          <w:rFonts w:ascii="宋体"/>
          <w:bCs/>
          <w:color w:val="auto"/>
          <w:szCs w:val="21"/>
          <w:highlight w:val="none"/>
        </w:rPr>
      </w:pPr>
    </w:p>
    <w:p w14:paraId="5F5AF4B3">
      <w:pPr>
        <w:tabs>
          <w:tab w:val="center" w:pos="4536"/>
        </w:tabs>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rPr>
        <w:t xml:space="preserve"> </w:t>
      </w:r>
      <w:r>
        <w:rPr>
          <w:rFonts w:hint="eastAsia" w:ascii="宋体" w:hAnsi="宋体"/>
          <w:b/>
          <w:color w:val="auto"/>
          <w:sz w:val="84"/>
          <w:szCs w:val="84"/>
          <w:highlight w:val="none"/>
          <w:lang w:eastAsia="zh-CN"/>
        </w:rPr>
        <w:tab/>
      </w:r>
    </w:p>
    <w:p w14:paraId="70552AD1">
      <w:pPr>
        <w:pStyle w:val="15"/>
        <w:ind w:left="420"/>
        <w:rPr>
          <w:color w:val="auto"/>
          <w:highlight w:val="none"/>
        </w:rPr>
      </w:pPr>
    </w:p>
    <w:p w14:paraId="2205624A">
      <w:pPr>
        <w:pStyle w:val="16"/>
        <w:rPr>
          <w:color w:val="auto"/>
          <w:highlight w:val="none"/>
        </w:rPr>
      </w:pPr>
    </w:p>
    <w:p w14:paraId="78FE4CE4">
      <w:pPr>
        <w:pStyle w:val="9"/>
        <w:rPr>
          <w:color w:val="auto"/>
          <w:highlight w:val="none"/>
        </w:rPr>
      </w:pPr>
    </w:p>
    <w:p w14:paraId="0D020656">
      <w:pPr>
        <w:rPr>
          <w:color w:val="auto"/>
          <w:highlight w:val="none"/>
        </w:rPr>
      </w:pPr>
    </w:p>
    <w:p w14:paraId="4A179E8F">
      <w:pPr>
        <w:spacing w:before="312" w:beforeLines="100" w:after="312" w:afterLines="100" w:line="360" w:lineRule="auto"/>
        <w:jc w:val="left"/>
        <w:rPr>
          <w:rFonts w:ascii="宋体"/>
          <w:b/>
          <w:color w:val="auto"/>
          <w:sz w:val="32"/>
          <w:szCs w:val="32"/>
          <w:highlight w:val="none"/>
        </w:rPr>
      </w:pPr>
    </w:p>
    <w:p w14:paraId="43E4D2F4">
      <w:pPr>
        <w:pStyle w:val="35"/>
        <w:ind w:firstLine="400"/>
        <w:rPr>
          <w:color w:val="auto"/>
          <w:highlight w:val="none"/>
        </w:rPr>
      </w:pPr>
    </w:p>
    <w:p w14:paraId="2BBED5B9">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滁州市琅狮产业投资有限公司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7E82B20F">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766C3BE0">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14:paraId="3177DC35">
      <w:pPr>
        <w:spacing w:line="360" w:lineRule="exact"/>
        <w:rPr>
          <w:b/>
          <w:color w:val="auto"/>
          <w:sz w:val="36"/>
          <w:highlight w:val="none"/>
        </w:rPr>
      </w:pPr>
    </w:p>
    <w:p w14:paraId="13D6C3B8">
      <w:pPr>
        <w:spacing w:line="360" w:lineRule="exact"/>
        <w:jc w:val="both"/>
        <w:rPr>
          <w:b/>
          <w:color w:val="auto"/>
          <w:sz w:val="36"/>
          <w:highlight w:val="none"/>
        </w:rPr>
      </w:pPr>
    </w:p>
    <w:p w14:paraId="37DDFBCD">
      <w:pPr>
        <w:spacing w:line="360" w:lineRule="auto"/>
        <w:jc w:val="center"/>
        <w:rPr>
          <w:b/>
          <w:color w:val="auto"/>
          <w:sz w:val="44"/>
          <w:szCs w:val="32"/>
          <w:highlight w:val="none"/>
        </w:rPr>
      </w:pPr>
      <w:r>
        <w:rPr>
          <w:rFonts w:hint="eastAsia"/>
          <w:b/>
          <w:color w:val="auto"/>
          <w:sz w:val="44"/>
          <w:szCs w:val="32"/>
          <w:highlight w:val="none"/>
        </w:rPr>
        <w:t>目  录</w:t>
      </w:r>
    </w:p>
    <w:p w14:paraId="5B775ACE">
      <w:pPr>
        <w:spacing w:line="720" w:lineRule="auto"/>
        <w:jc w:val="center"/>
        <w:rPr>
          <w:b/>
          <w:color w:val="auto"/>
          <w:sz w:val="36"/>
          <w:highlight w:val="none"/>
        </w:rPr>
      </w:pPr>
    </w:p>
    <w:p w14:paraId="4D01710F">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30F53AD">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934FEC0">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2863333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lang w:eastAsia="zh-CN"/>
        </w:rPr>
        <w:t>采购需求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1FB49F9E">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07CC19E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66</w:t>
      </w:r>
    </w:p>
    <w:p w14:paraId="606DD8DF">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50ACCE69">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271237CE">
      <w:pPr>
        <w:pStyle w:val="3"/>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28359079"/>
      <w:bookmarkStart w:id="4" w:name="_Toc28359002"/>
      <w:bookmarkStart w:id="5" w:name="_Toc35393621"/>
      <w:bookmarkStart w:id="6" w:name="_Hlk24379207"/>
    </w:p>
    <w:p w14:paraId="0D4CD6FB">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606AFF16">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滁州市跨境电商线上综合服务平台建设项目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BE6834E">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5B674FC4">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606-008</w:t>
      </w:r>
    </w:p>
    <w:p w14:paraId="4447C0AE">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滁州市跨境电商线上综合服务平台建设项目</w:t>
      </w:r>
    </w:p>
    <w:p w14:paraId="08199EB5">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1743100.00元</w:t>
      </w:r>
    </w:p>
    <w:p w14:paraId="1B502E5E">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1743100.00元</w:t>
      </w:r>
    </w:p>
    <w:p w14:paraId="740BC5A0">
      <w:pPr>
        <w:ind w:firstLine="560" w:firstLineChars="200"/>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建设</w:t>
      </w:r>
      <w:r>
        <w:rPr>
          <w:rFonts w:hint="eastAsia" w:ascii="仿宋" w:hAnsi="仿宋" w:eastAsia="仿宋"/>
          <w:color w:val="auto"/>
          <w:sz w:val="28"/>
          <w:szCs w:val="28"/>
          <w:highlight w:val="none"/>
          <w:lang w:eastAsia="zh-CN"/>
        </w:rPr>
        <w:t>滁州市跨境电商线上综合服务平台</w:t>
      </w:r>
    </w:p>
    <w:p w14:paraId="01B4ADB7">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合同履行期限：合同签订后1个月内完成需求分析及系统设计，合同签订</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4个月内完成初验；初验后平台稳定运行2个月</w:t>
      </w:r>
      <w:r>
        <w:rPr>
          <w:rFonts w:hint="eastAsia" w:ascii="仿宋" w:hAnsi="仿宋" w:eastAsia="仿宋"/>
          <w:color w:val="auto"/>
          <w:sz w:val="28"/>
          <w:szCs w:val="28"/>
          <w:highlight w:val="none"/>
          <w:lang w:val="en-US" w:eastAsia="zh-CN"/>
        </w:rPr>
        <w:t>后由招标人组织进行终验。</w:t>
      </w:r>
    </w:p>
    <w:p w14:paraId="1188C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74748D2E">
      <w:pPr>
        <w:keepNext/>
        <w:keepLines/>
        <w:spacing w:before="260" w:after="260"/>
        <w:rPr>
          <w:rFonts w:ascii="黑体" w:hAnsi="黑体" w:eastAsia="黑体" w:cs="黑体"/>
          <w:color w:val="auto"/>
          <w:sz w:val="28"/>
          <w:szCs w:val="28"/>
          <w:highlight w:val="none"/>
        </w:rPr>
      </w:pPr>
      <w:bookmarkStart w:id="7" w:name="_Toc28359080"/>
      <w:bookmarkStart w:id="8" w:name="_Toc35393791"/>
      <w:bookmarkStart w:id="9" w:name="_Toc35393622"/>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5C57ACFB">
      <w:pPr>
        <w:ind w:firstLine="560" w:firstLineChars="200"/>
        <w:rPr>
          <w:rFonts w:ascii="仿宋" w:hAnsi="仿宋" w:eastAsia="仿宋"/>
          <w:color w:val="auto"/>
          <w:sz w:val="28"/>
          <w:szCs w:val="28"/>
          <w:highlight w:val="none"/>
        </w:rPr>
      </w:pPr>
      <w:bookmarkStart w:id="11" w:name="_Toc28359004"/>
      <w:bookmarkStart w:id="12" w:name="_Toc35393792"/>
      <w:bookmarkStart w:id="13" w:name="_Toc28359081"/>
      <w:bookmarkStart w:id="14" w:name="_Toc35393623"/>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具有独立承担民事责任能力及相应供货能力。</w:t>
      </w:r>
    </w:p>
    <w:p w14:paraId="3AC992F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.信誉要求：投标人不得存在以下情形：</w:t>
      </w:r>
    </w:p>
    <w:p w14:paraId="15E40A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789C399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03577E6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9FEC19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2AAC00A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2FA9B1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7FA7FD6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173C1883">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r>
        <w:rPr>
          <w:rFonts w:hint="eastAsia" w:ascii="仿宋" w:hAnsi="仿宋" w:eastAsia="仿宋"/>
          <w:color w:val="auto"/>
          <w:sz w:val="28"/>
          <w:szCs w:val="28"/>
          <w:highlight w:val="none"/>
          <w:lang w:eastAsia="zh-CN"/>
        </w:rPr>
        <w:t>。</w:t>
      </w:r>
    </w:p>
    <w:p w14:paraId="501880A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款信誉要求①-⑧项情形之一的，接受投标人参加本项目。</w:t>
      </w:r>
    </w:p>
    <w:p w14:paraId="767EA65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条按照“关于联合惩戒失信行为加强信用查询管理的通知”查询或承诺。</w:t>
      </w:r>
    </w:p>
    <w:p w14:paraId="06008836">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50E0CC46">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435A500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7F3E68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21AD26F">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1F7CAA57">
      <w:pPr>
        <w:pStyle w:val="2"/>
        <w:numPr>
          <w:ilvl w:val="0"/>
          <w:numId w:val="0"/>
        </w:numPr>
        <w:spacing w:line="240" w:lineRule="auto"/>
        <w:rPr>
          <w:rFonts w:ascii="黑体" w:hAnsi="黑体" w:eastAsia="黑体" w:cs="黑体"/>
          <w:color w:val="auto"/>
          <w:kern w:val="2"/>
          <w:sz w:val="28"/>
          <w:szCs w:val="28"/>
          <w:highlight w:val="none"/>
        </w:rPr>
      </w:pPr>
      <w:bookmarkStart w:id="16" w:name="_Toc28359005"/>
      <w:bookmarkStart w:id="17" w:name="_Toc28359082"/>
      <w:bookmarkStart w:id="18" w:name="_Toc35393624"/>
      <w:bookmarkStart w:id="19" w:name="_Toc35393793"/>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7877FEA1">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F5070C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4D992EC6">
      <w:pPr>
        <w:keepNext/>
        <w:keepLines/>
        <w:spacing w:before="260" w:after="260"/>
        <w:rPr>
          <w:rFonts w:ascii="黑体" w:hAnsi="黑体" w:eastAsia="黑体" w:cs="黑体"/>
          <w:color w:val="auto"/>
          <w:sz w:val="28"/>
          <w:szCs w:val="28"/>
          <w:highlight w:val="none"/>
        </w:rPr>
      </w:pPr>
      <w:bookmarkStart w:id="20" w:name="_Toc28359007"/>
      <w:bookmarkStart w:id="21" w:name="_Toc35393794"/>
      <w:bookmarkStart w:id="22" w:name="_Toc35393625"/>
      <w:bookmarkStart w:id="23" w:name="_Toc28359084"/>
      <w:r>
        <w:rPr>
          <w:rFonts w:hint="eastAsia" w:ascii="黑体" w:hAnsi="黑体" w:eastAsia="黑体" w:cs="黑体"/>
          <w:color w:val="auto"/>
          <w:sz w:val="28"/>
          <w:szCs w:val="28"/>
          <w:highlight w:val="none"/>
        </w:rPr>
        <w:t>五、公告期限</w:t>
      </w:r>
      <w:bookmarkEnd w:id="20"/>
      <w:bookmarkEnd w:id="21"/>
      <w:bookmarkEnd w:id="22"/>
      <w:bookmarkEnd w:id="23"/>
    </w:p>
    <w:p w14:paraId="2C78594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4C094A44">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3B40B1BB">
      <w:pPr>
        <w:pStyle w:val="120"/>
        <w:rPr>
          <w:color w:val="auto"/>
          <w:highlight w:val="none"/>
        </w:rPr>
      </w:pPr>
      <w:bookmarkStart w:id="24" w:name="_Toc35393626"/>
      <w:bookmarkStart w:id="25" w:name="_Toc35393795"/>
      <w:r>
        <w:rPr>
          <w:color w:val="auto"/>
          <w:highlight w:val="none"/>
        </w:rPr>
        <w:t>窗体顶端</w:t>
      </w:r>
    </w:p>
    <w:p w14:paraId="1907877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1.投标保证金</w:t>
      </w:r>
    </w:p>
    <w:p w14:paraId="2D2ECAE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收取投标保证金的金额：</w:t>
      </w:r>
      <w:r>
        <w:rPr>
          <w:rFonts w:hint="eastAsia" w:ascii="仿宋" w:hAnsi="仿宋" w:eastAsia="仿宋"/>
          <w:color w:val="auto"/>
          <w:sz w:val="28"/>
          <w:szCs w:val="28"/>
          <w:highlight w:val="none"/>
          <w:lang w:val="en-US" w:eastAsia="zh-CN"/>
        </w:rPr>
        <w:t>3.4</w:t>
      </w:r>
      <w:r>
        <w:rPr>
          <w:rFonts w:hint="eastAsia" w:ascii="仿宋" w:hAnsi="仿宋" w:eastAsia="仿宋"/>
          <w:color w:val="auto"/>
          <w:sz w:val="28"/>
          <w:szCs w:val="28"/>
          <w:highlight w:val="none"/>
        </w:rPr>
        <w:t>万元，要求投标人提交投标保证金。</w:t>
      </w:r>
    </w:p>
    <w:p w14:paraId="2575E1F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2.投标保证金形式</w:t>
      </w:r>
    </w:p>
    <w:p w14:paraId="3DFA915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支持现金（银行转账、银行电汇等）、非现金形式（支票、银行汇票、本票等）、电子保函、纸质银行保函。</w:t>
      </w:r>
    </w:p>
    <w:p w14:paraId="4FB8F10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3.接收投标保证金的账户信息</w:t>
      </w:r>
    </w:p>
    <w:p w14:paraId="1296C9E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 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61B7931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①户名：滁州市公共资源交易中心</w:t>
      </w:r>
    </w:p>
    <w:p w14:paraId="140B869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开户行：中国银行滁州分行 </w:t>
      </w:r>
    </w:p>
    <w:p w14:paraId="2B6C447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号：184228939265</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0E2C756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②户  名：滁州市公共资源交易中心 </w:t>
      </w:r>
    </w:p>
    <w:p w14:paraId="6ED7FC2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开户行：中国建设银行股份有限公司滁州南谯支行</w:t>
      </w:r>
    </w:p>
    <w:p w14:paraId="5AAE73B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号：6232811720000036108</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4B075E6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③户  名：滁州市公共资源交易中心        </w:t>
      </w:r>
    </w:p>
    <w:p w14:paraId="452A087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开户行：中国农业银行滁州中都支行                </w:t>
      </w:r>
    </w:p>
    <w:p w14:paraId="551777C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号：123340010400044210000000392</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796AA19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采用现金形式缴纳保证金时须在交易附言中注明：“czsjqt20260</w:t>
      </w:r>
      <w:r>
        <w:rPr>
          <w:rFonts w:hint="eastAsia" w:ascii="仿宋" w:hAnsi="仿宋" w:eastAsia="仿宋"/>
          <w:color w:val="auto"/>
          <w:sz w:val="28"/>
          <w:szCs w:val="28"/>
          <w:highlight w:val="none"/>
          <w:lang w:val="en-US" w:eastAsia="zh-CN"/>
        </w:rPr>
        <w:t>6-008</w:t>
      </w:r>
      <w:r>
        <w:rPr>
          <w:rFonts w:hint="eastAsia" w:ascii="仿宋" w:hAnsi="仿宋" w:eastAsia="仿宋"/>
          <w:color w:val="auto"/>
          <w:sz w:val="28"/>
          <w:szCs w:val="28"/>
          <w:highlight w:val="none"/>
        </w:rPr>
        <w:t>项目投标保证金”。</w:t>
      </w:r>
    </w:p>
    <w:p w14:paraId="75E0CC6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2）采用支票、银行汇票、本票等非现金形式提交投标保证金时，投标人应在付款人开户行申请书附言处注明“czsjqt20260</w:t>
      </w:r>
      <w:r>
        <w:rPr>
          <w:rFonts w:hint="eastAsia" w:ascii="仿宋" w:hAnsi="仿宋" w:eastAsia="仿宋"/>
          <w:color w:val="auto"/>
          <w:sz w:val="28"/>
          <w:szCs w:val="28"/>
          <w:highlight w:val="none"/>
          <w:lang w:val="en-US" w:eastAsia="zh-CN"/>
        </w:rPr>
        <w:t>6-008</w:t>
      </w:r>
      <w:r>
        <w:rPr>
          <w:rFonts w:hint="eastAsia" w:ascii="仿宋" w:hAnsi="仿宋" w:eastAsia="仿宋"/>
          <w:color w:val="auto"/>
          <w:sz w:val="28"/>
          <w:szCs w:val="28"/>
          <w:highlight w:val="none"/>
        </w:rPr>
        <w:t>项目投标保证金”字样，应确保收款人开户行进账单完整反映交易附言内容，由此导致无法识别投标保证金对应的投标项目，其后果由投标人负责。</w:t>
      </w:r>
    </w:p>
    <w:p w14:paraId="4508D5A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3)采用电子保函形式具体要求如下：</w:t>
      </w:r>
    </w:p>
    <w:p w14:paraId="0A999BE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①电子保函提交要求：</w:t>
      </w:r>
    </w:p>
    <w:p w14:paraId="73A13AE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a.投标人须在投标文件提交截止时间前提供与滁州市公共资源交易中心金融服务平台对接的电子保函，否则视为投标保证金未按规定要求缴纳。</w:t>
      </w:r>
    </w:p>
    <w:p w14:paraId="7FF7103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5A5FF7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c.投标有效期内未能确定中标结果，需要延长投标有效期，投标人同意延长投标有效期的，须相应延长电子保函的有效期。</w:t>
      </w:r>
    </w:p>
    <w:p w14:paraId="5ECC13B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d.投标人存在投标保证金不予退还的情形，采用电子保函形式的将予以追缴。</w:t>
      </w:r>
    </w:p>
    <w:p w14:paraId="609C558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4)采用纸质银行保函形式具体要求如下：</w:t>
      </w:r>
    </w:p>
    <w:p w14:paraId="599A14F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①应为投标人基本账户开户银行出具的不可撤销、不可转让的见索即付独立保函,所需费用由投标人承担。</w:t>
      </w:r>
    </w:p>
    <w:p w14:paraId="6184100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②投标人在投标文件中必须提供基本存款账户证明（如基本存款账户开户许可证或基本存款账户信息），同时将纸质保函扫描件提供在投标文件中。</w:t>
      </w:r>
    </w:p>
    <w:p w14:paraId="6BD1650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③投标人在投标文件中必须提供明确有效的查询途径（ 网址链接及查询方式），否则该纸质银行保函无效。</w:t>
      </w:r>
    </w:p>
    <w:p w14:paraId="2EECE59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6D51348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3.2保证金电子保函业务应急处置措施。由于自然灾害、事故灾难、突发公共网络安全事件或者系统原因，以及保证金电子保函系统使用过程中出现的以下情况：</w:t>
      </w:r>
    </w:p>
    <w:p w14:paraId="1A5B51C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（1）开标时，系统获取明文保函文件异常，无法正常获取保函文件；</w:t>
      </w:r>
    </w:p>
    <w:p w14:paraId="4C7ABFF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（2）保证金电子保函系统的软件或数据库出现错误，不能进行正常操作；</w:t>
      </w:r>
    </w:p>
    <w:p w14:paraId="636F452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（3）保证金电子保函系统服务器发生故障等情况，无法访问或无法使用电子保函；</w:t>
      </w:r>
    </w:p>
    <w:p w14:paraId="702A56A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（4）保证金电子保函系统服务器受到病毒或其他外来的攻击；</w:t>
      </w:r>
    </w:p>
    <w:p w14:paraId="5CC7C14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（5）其他影响电子保函出具的异常情形。</w:t>
      </w:r>
    </w:p>
    <w:p w14:paraId="1F9D07E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13D2F18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3.3本次招标失败，再次进行招标的，投标人须按照新的账户重新缴纳投标保证金。</w:t>
      </w:r>
    </w:p>
    <w:p w14:paraId="63AB6F7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3.4投标人为联合体投标的，由牵头人基本账户转出投标保证金或由牵头人办理保函。</w:t>
      </w:r>
    </w:p>
    <w:p w14:paraId="4FDF907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3.5是否适用免缴投标保证金政策：不适用。</w:t>
      </w:r>
    </w:p>
    <w:p w14:paraId="0E10E70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4.备注</w:t>
      </w:r>
    </w:p>
    <w:p w14:paraId="4B6479F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4.1投标人为联合体投标的，保证金由牵头人基本账户转入交易中心账户或由牵头人办理投标担保。</w:t>
      </w:r>
    </w:p>
    <w:p w14:paraId="13CF631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4.2本项目不缴纳投标保证金条款仅针对在投标过程中未违反本招标文件第二章“投标人须知”中第</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.4项约定的投标人。如在投标过程中投标人存在本招标文件第二章“投标人须知”中第2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.4项约定情形，则无条件按招标人要求的金额、时间、账号缴纳投标保证金。投标人采用银行保函、担保机构担保、保证保险方式提交投标保证金的，如出现本招标文件“投标人须知”第2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.4项所列情形的，提供担保的银行、担保机构及保险机构将无条件向招标人支付保函所列的全部投标保证金金额，该支付行为视同投标保证金不予退还。</w:t>
      </w:r>
    </w:p>
    <w:p w14:paraId="0CF78EC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4.3投标人采用虚假银行保函、担保机构担保、保证保险方式提交投标保证金的，应依法承担弄虚作假、骗取中标的法律责任。</w:t>
      </w:r>
    </w:p>
    <w:p w14:paraId="196A6936">
      <w:pPr>
        <w:pStyle w:val="121"/>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4119A77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04D84EB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val="en-US"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6B5A9B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63E2ADE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3F893BA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1BFCF1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218EB3B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eastAsia="zh-CN"/>
        </w:rPr>
        <w:t>赵宇杰0550-3755706</w:t>
      </w:r>
      <w:r>
        <w:rPr>
          <w:rFonts w:hint="eastAsia" w:ascii="仿宋" w:hAnsi="仿宋" w:eastAsia="仿宋"/>
          <w:color w:val="auto"/>
          <w:sz w:val="28"/>
          <w:szCs w:val="28"/>
          <w:highlight w:val="none"/>
        </w:rPr>
        <w:t>、杨韦0550-3519590。</w:t>
      </w:r>
    </w:p>
    <w:p w14:paraId="606F93AE">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505A4A3E">
      <w:pPr>
        <w:pStyle w:val="2"/>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553C04">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滁州市琅狮产业投资有限公司</w:t>
      </w:r>
      <w:r>
        <w:rPr>
          <w:rFonts w:hint="eastAsia" w:ascii="仿宋" w:hAnsi="仿宋" w:eastAsia="仿宋" w:cs="仿宋"/>
          <w:color w:val="auto"/>
          <w:sz w:val="28"/>
          <w:szCs w:val="28"/>
          <w:highlight w:val="none"/>
          <w:u w:val="single"/>
        </w:rPr>
        <w:t xml:space="preserve">  </w:t>
      </w:r>
    </w:p>
    <w:p w14:paraId="7D415ED0">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200B8A4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 xml:space="preserve">0550-3755706 </w:t>
      </w:r>
      <w:r>
        <w:rPr>
          <w:rFonts w:hint="eastAsia" w:ascii="仿宋" w:hAnsi="仿宋" w:eastAsia="仿宋" w:cs="仿宋"/>
          <w:color w:val="auto"/>
          <w:sz w:val="28"/>
          <w:szCs w:val="28"/>
          <w:highlight w:val="none"/>
          <w:u w:val="single"/>
        </w:rPr>
        <w:t xml:space="preserve">                 </w:t>
      </w:r>
    </w:p>
    <w:p w14:paraId="065A6B11">
      <w:pPr>
        <w:pStyle w:val="2"/>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BB8370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20076A0">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7B87B0AF">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05B70443">
      <w:pPr>
        <w:pStyle w:val="2"/>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3E30DB7">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赵宇杰</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5E3799E0">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eastAsia="zh-CN"/>
        </w:rPr>
        <w:t>0550-3755706</w:t>
      </w:r>
      <w:r>
        <w:rPr>
          <w:rFonts w:hint="eastAsia" w:ascii="仿宋" w:hAnsi="仿宋" w:eastAsia="仿宋" w:cs="仿宋"/>
          <w:color w:val="auto"/>
          <w:sz w:val="28"/>
          <w:szCs w:val="28"/>
          <w:highlight w:val="none"/>
          <w:u w:val="single"/>
        </w:rPr>
        <w:t xml:space="preserve">、0550-3519590 </w:t>
      </w:r>
    </w:p>
    <w:p w14:paraId="720893FC">
      <w:pPr>
        <w:pStyle w:val="53"/>
        <w:ind w:left="0" w:leftChars="0" w:firstLine="0" w:firstLineChars="0"/>
        <w:rPr>
          <w:rFonts w:ascii="仿宋" w:hAnsi="仿宋" w:eastAsia="仿宋"/>
          <w:color w:val="auto"/>
          <w:sz w:val="28"/>
          <w:szCs w:val="28"/>
          <w:highlight w:val="none"/>
          <w:u w:val="single"/>
        </w:rPr>
      </w:pPr>
    </w:p>
    <w:p w14:paraId="52639A26">
      <w:pPr>
        <w:pStyle w:val="3"/>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650A834D">
      <w:pPr>
        <w:snapToGrid w:val="0"/>
        <w:spacing w:line="440" w:lineRule="exact"/>
        <w:jc w:val="center"/>
        <w:outlineLvl w:val="1"/>
        <w:rPr>
          <w:rFonts w:ascii="宋体"/>
          <w:b/>
          <w:color w:val="auto"/>
          <w:sz w:val="28"/>
          <w:szCs w:val="28"/>
          <w:highlight w:val="none"/>
        </w:rPr>
      </w:pPr>
      <w:bookmarkStart w:id="27" w:name="_Toc449028865"/>
      <w:bookmarkStart w:id="28" w:name="_Toc1019"/>
      <w:bookmarkStart w:id="29"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6"/>
        <w:tblW w:w="9854"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66"/>
      </w:tblGrid>
      <w:tr w14:paraId="55EA0E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3E4406DC">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4646F2B1">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66" w:type="dxa"/>
            <w:vAlign w:val="center"/>
          </w:tcPr>
          <w:p w14:paraId="68AAB065">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029B6C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34BF63B4">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A82EF93">
            <w:pPr>
              <w:pStyle w:val="19"/>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66" w:type="dxa"/>
            <w:vAlign w:val="center"/>
          </w:tcPr>
          <w:p w14:paraId="257BA9B1">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滁州市跨境电商线上综合服务平台建设项目</w:t>
            </w:r>
          </w:p>
        </w:tc>
      </w:tr>
      <w:tr w14:paraId="48A678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709DEF61">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34827682">
            <w:pPr>
              <w:pStyle w:val="19"/>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66" w:type="dxa"/>
            <w:vAlign w:val="center"/>
          </w:tcPr>
          <w:p w14:paraId="19BD49BA">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606-008</w:t>
            </w:r>
          </w:p>
        </w:tc>
      </w:tr>
      <w:tr w14:paraId="7D00E3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3CEA1B71">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9A6642">
            <w:pPr>
              <w:pStyle w:val="19"/>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66" w:type="dxa"/>
            <w:vAlign w:val="center"/>
          </w:tcPr>
          <w:p w14:paraId="074D708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合同签订后1个月内完成需求分析及系统设计，合同签订后4个月内完成初验；初验后平台稳定运行2个月后由招标人组织进行终验。</w:t>
            </w:r>
          </w:p>
        </w:tc>
      </w:tr>
      <w:tr w14:paraId="325888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1B5DE936">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ECB5B28">
            <w:pPr>
              <w:pStyle w:val="19"/>
              <w:spacing w:line="500" w:lineRule="exact"/>
              <w:jc w:val="center"/>
              <w:rPr>
                <w:rFonts w:hAnsi="宋体" w:cs="宋体"/>
                <w:color w:val="auto"/>
                <w:szCs w:val="21"/>
                <w:highlight w:val="none"/>
              </w:rPr>
            </w:pPr>
            <w:r>
              <w:rPr>
                <w:rFonts w:hint="eastAsia" w:hAnsi="宋体" w:cs="宋体"/>
                <w:color w:val="auto"/>
                <w:szCs w:val="21"/>
                <w:highlight w:val="none"/>
              </w:rPr>
              <w:t>地点</w:t>
            </w:r>
          </w:p>
        </w:tc>
        <w:tc>
          <w:tcPr>
            <w:tcW w:w="6666" w:type="dxa"/>
            <w:vAlign w:val="center"/>
          </w:tcPr>
          <w:p w14:paraId="5E193908">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中新苏滁高新区内，</w:t>
            </w:r>
            <w:r>
              <w:rPr>
                <w:rFonts w:hint="eastAsia" w:ascii="宋体" w:hAnsi="宋体" w:eastAsia="宋体" w:cs="宋体"/>
                <w:color w:val="auto"/>
                <w:sz w:val="21"/>
                <w:szCs w:val="21"/>
                <w:highlight w:val="none"/>
                <w:lang w:val="en-US" w:eastAsia="zh-CN"/>
              </w:rPr>
              <w:t>招标人指定地点</w:t>
            </w:r>
          </w:p>
        </w:tc>
      </w:tr>
      <w:tr w14:paraId="091EE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4D6C324E">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368C3FB0">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66" w:type="dxa"/>
            <w:vAlign w:val="center"/>
          </w:tcPr>
          <w:p w14:paraId="48E0CF91">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eastAsia="zh-CN"/>
              </w:rPr>
              <w:t>赵宇杰</w:t>
            </w:r>
            <w:r>
              <w:rPr>
                <w:rFonts w:hint="eastAsia" w:hAnsi="宋体" w:cs="宋体"/>
                <w:color w:val="auto"/>
                <w:szCs w:val="21"/>
                <w:highlight w:val="none"/>
              </w:rPr>
              <w:t xml:space="preserve">              电话：</w:t>
            </w:r>
            <w:r>
              <w:rPr>
                <w:rFonts w:hint="eastAsia" w:hAnsi="宋体" w:cs="宋体"/>
                <w:color w:val="auto"/>
                <w:szCs w:val="21"/>
                <w:highlight w:val="none"/>
                <w:lang w:eastAsia="zh-CN"/>
              </w:rPr>
              <w:t xml:space="preserve">0550-3755706 </w:t>
            </w:r>
          </w:p>
        </w:tc>
      </w:tr>
      <w:tr w14:paraId="64F057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23ABFC38">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5229CACA">
            <w:pPr>
              <w:pStyle w:val="19"/>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66" w:type="dxa"/>
            <w:vAlign w:val="center"/>
          </w:tcPr>
          <w:p w14:paraId="7671DC84">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6EA099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411B5596">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27E52382">
            <w:pPr>
              <w:pStyle w:val="19"/>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66" w:type="dxa"/>
            <w:vAlign w:val="center"/>
          </w:tcPr>
          <w:p w14:paraId="11362267">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60CBC9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182FF8C1">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6DDDEBF9">
            <w:pPr>
              <w:pStyle w:val="19"/>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66" w:type="dxa"/>
            <w:vAlign w:val="center"/>
          </w:tcPr>
          <w:p w14:paraId="36696CB8">
            <w:pPr>
              <w:pStyle w:val="19"/>
              <w:spacing w:line="500" w:lineRule="exact"/>
              <w:rPr>
                <w:rFonts w:hAnsi="宋体" w:cs="宋体"/>
                <w:color w:val="auto"/>
                <w:szCs w:val="21"/>
                <w:highlight w:val="none"/>
              </w:rPr>
            </w:pPr>
            <w:r>
              <w:rPr>
                <w:rFonts w:hint="eastAsia" w:hAnsi="宋体" w:cs="宋体"/>
                <w:color w:val="auto"/>
                <w:szCs w:val="21"/>
                <w:highlight w:val="none"/>
                <w:lang w:val="en-US" w:eastAsia="zh-CN"/>
              </w:rPr>
              <w:t>1743100.00</w:t>
            </w:r>
            <w:r>
              <w:rPr>
                <w:rFonts w:hint="eastAsia" w:hAnsi="宋体" w:cs="宋体"/>
                <w:color w:val="auto"/>
                <w:szCs w:val="21"/>
                <w:highlight w:val="none"/>
              </w:rPr>
              <w:t>元</w:t>
            </w:r>
          </w:p>
        </w:tc>
      </w:tr>
      <w:tr w14:paraId="2F63B9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77EF6AE">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39DEA599">
            <w:pPr>
              <w:pStyle w:val="19"/>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66" w:type="dxa"/>
            <w:vAlign w:val="center"/>
          </w:tcPr>
          <w:p w14:paraId="37B85CBE">
            <w:pPr>
              <w:spacing w:line="500" w:lineRule="exact"/>
              <w:rPr>
                <w:rFonts w:hint="default" w:ascii="宋体" w:hAnsi="宋体" w:cs="宋体"/>
                <w:color w:val="auto"/>
                <w:szCs w:val="21"/>
                <w:highlight w:val="none"/>
                <w:u w:color="000000"/>
                <w:lang w:val="en-US"/>
              </w:rPr>
            </w:pPr>
            <w:r>
              <w:rPr>
                <w:rFonts w:hint="eastAsia" w:hAnsi="宋体" w:cs="宋体"/>
                <w:color w:val="auto"/>
                <w:szCs w:val="21"/>
                <w:highlight w:val="none"/>
                <w:lang w:val="en-US" w:eastAsia="zh-CN"/>
              </w:rPr>
              <w:t>1743100.00</w:t>
            </w:r>
            <w:r>
              <w:rPr>
                <w:rFonts w:hint="eastAsia" w:hAnsi="宋体" w:cs="宋体"/>
                <w:color w:val="auto"/>
                <w:szCs w:val="21"/>
                <w:highlight w:val="none"/>
              </w:rPr>
              <w:t>元</w:t>
            </w:r>
            <w:r>
              <w:rPr>
                <w:rFonts w:hint="eastAsia" w:ascii="宋体" w:hAnsi="宋体" w:eastAsia="宋体" w:cs="宋体"/>
                <w:color w:val="auto"/>
                <w:kern w:val="2"/>
                <w:sz w:val="21"/>
                <w:szCs w:val="21"/>
                <w:highlight w:val="none"/>
                <w:u w:color="000000"/>
                <w:lang w:val="en-US" w:eastAsia="zh-CN" w:bidi="ar-SA"/>
              </w:rPr>
              <w:t>，</w:t>
            </w:r>
            <w:r>
              <w:rPr>
                <w:rFonts w:hint="eastAsia" w:ascii="宋体" w:hAnsi="宋体" w:cs="宋体"/>
                <w:color w:val="auto"/>
                <w:szCs w:val="21"/>
                <w:highlight w:val="none"/>
                <w:u w:color="000000"/>
                <w:lang w:val="en-US" w:eastAsia="zh-CN"/>
              </w:rPr>
              <w:t>投标报价高于最高限价的按无效标处理。</w:t>
            </w:r>
          </w:p>
        </w:tc>
      </w:tr>
      <w:tr w14:paraId="2C947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7A346962">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646F157E">
            <w:pPr>
              <w:pStyle w:val="19"/>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66" w:type="dxa"/>
            <w:vAlign w:val="center"/>
          </w:tcPr>
          <w:p w14:paraId="0B42A317">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w:t>
            </w:r>
            <w:r>
              <w:rPr>
                <w:rFonts w:hint="eastAsia" w:hAnsi="宋体" w:cs="宋体"/>
                <w:b/>
                <w:color w:val="auto"/>
                <w:kern w:val="0"/>
                <w:szCs w:val="21"/>
                <w:highlight w:val="none"/>
                <w:lang w:eastAsia="zh-CN"/>
              </w:rPr>
              <w:t>采购需求</w:t>
            </w:r>
            <w:r>
              <w:rPr>
                <w:rFonts w:hint="eastAsia" w:hAnsi="宋体" w:cs="宋体"/>
                <w:b/>
                <w:color w:val="auto"/>
                <w:kern w:val="0"/>
                <w:szCs w:val="21"/>
                <w:highlight w:val="none"/>
              </w:rPr>
              <w:t>》</w:t>
            </w:r>
          </w:p>
        </w:tc>
      </w:tr>
      <w:tr w14:paraId="08B098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9C8F4C1">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C81187E">
            <w:pPr>
              <w:pStyle w:val="19"/>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66" w:type="dxa"/>
            <w:vAlign w:val="center"/>
          </w:tcPr>
          <w:p w14:paraId="08F2FFC3">
            <w:pPr>
              <w:pStyle w:val="19"/>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2D79C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29EED99C">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076B8135">
            <w:pPr>
              <w:pStyle w:val="19"/>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66" w:type="dxa"/>
            <w:vAlign w:val="center"/>
          </w:tcPr>
          <w:p w14:paraId="082896B7">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07A5F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491052EA">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A4DB57F">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66" w:type="dxa"/>
            <w:vAlign w:val="center"/>
          </w:tcPr>
          <w:p w14:paraId="7F750F5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30EE63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60C0DA7">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F706359">
            <w:pPr>
              <w:pStyle w:val="19"/>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66" w:type="dxa"/>
            <w:vAlign w:val="center"/>
          </w:tcPr>
          <w:p w14:paraId="2798A74C">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2D007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853EDDF">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7A7A52FB">
            <w:pPr>
              <w:pStyle w:val="19"/>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66" w:type="dxa"/>
            <w:vAlign w:val="center"/>
          </w:tcPr>
          <w:p w14:paraId="5389FA4E">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1EC9B0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CC81CB6">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4CECBD66">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66" w:type="dxa"/>
            <w:vAlign w:val="center"/>
          </w:tcPr>
          <w:p w14:paraId="7BDBAF49">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6</w:t>
            </w:r>
            <w:r>
              <w:rPr>
                <w:rFonts w:hint="eastAsia" w:hAnsi="宋体" w:cs="宋体"/>
                <w:b/>
                <w:bCs/>
                <w:color w:val="auto"/>
                <w:szCs w:val="21"/>
                <w:highlight w:val="none"/>
              </w:rPr>
              <w:t>月</w:t>
            </w:r>
            <w:r>
              <w:rPr>
                <w:rFonts w:hint="eastAsia" w:hAnsi="宋体" w:cs="宋体"/>
                <w:b/>
                <w:bCs/>
                <w:color w:val="auto"/>
                <w:szCs w:val="21"/>
                <w:highlight w:val="none"/>
                <w:lang w:val="en-US" w:eastAsia="zh-CN"/>
              </w:rPr>
              <w:t>21</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2B666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C16F020">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5E6588DB">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66" w:type="dxa"/>
            <w:vAlign w:val="center"/>
          </w:tcPr>
          <w:p w14:paraId="7C7D2C72">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23</w:t>
            </w:r>
            <w:r>
              <w:rPr>
                <w:rFonts w:hint="eastAsia" w:ascii="宋体" w:hAnsi="宋体" w:cs="宋体"/>
                <w:b/>
                <w:bCs/>
                <w:color w:val="auto"/>
                <w:szCs w:val="21"/>
                <w:highlight w:val="none"/>
                <w:u w:color="000000"/>
              </w:rPr>
              <w:t>日</w:t>
            </w:r>
            <w:r>
              <w:rPr>
                <w:rFonts w:hint="eastAsia" w:ascii="宋体" w:hAnsi="宋体" w:cs="宋体"/>
                <w:b/>
                <w:bCs/>
                <w:color w:val="auto"/>
                <w:szCs w:val="21"/>
                <w:highlight w:val="none"/>
                <w:u w:color="000000"/>
                <w:lang w:val="en-US" w:eastAsia="zh-CN"/>
              </w:rPr>
              <w:t>17</w:t>
            </w:r>
            <w:r>
              <w:rPr>
                <w:rFonts w:hint="eastAsia" w:ascii="宋体" w:hAnsi="宋体" w:cs="宋体"/>
                <w:b/>
                <w:bCs/>
                <w:color w:val="auto"/>
                <w:szCs w:val="21"/>
                <w:highlight w:val="none"/>
                <w:u w:color="000000"/>
              </w:rPr>
              <w:t>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696404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2645284">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0B8BF0B8">
            <w:pPr>
              <w:pStyle w:val="19"/>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66" w:type="dxa"/>
            <w:vAlign w:val="center"/>
          </w:tcPr>
          <w:p w14:paraId="5A4F1718">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258896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24A8B5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1ECEB6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66" w:type="dxa"/>
            <w:vAlign w:val="center"/>
          </w:tcPr>
          <w:p w14:paraId="2C3D4A7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15600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参考计价格[2002]1980号文件75%）</w:t>
            </w:r>
          </w:p>
          <w:p w14:paraId="4E9DE68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3797A5D2">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代理机构</w:t>
            </w:r>
          </w:p>
        </w:tc>
      </w:tr>
      <w:tr w14:paraId="12E129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57ED9C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4BE2B487">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66" w:type="dxa"/>
            <w:vAlign w:val="center"/>
          </w:tcPr>
          <w:p w14:paraId="78ACF653">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1B0ED8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6A8EB19">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1E0B10F6">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66" w:type="dxa"/>
            <w:vAlign w:val="center"/>
          </w:tcPr>
          <w:p w14:paraId="2736E2BD">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42D803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4454CE8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0460694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66" w:type="dxa"/>
          </w:tcPr>
          <w:p w14:paraId="6AABADD8">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6C0E59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3003E1A3">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7DE2D824">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66" w:type="dxa"/>
            <w:vAlign w:val="center"/>
          </w:tcPr>
          <w:p w14:paraId="0D18AF3B">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5B16140D">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5685A0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68BD96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01D5B49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66" w:type="dxa"/>
            <w:vAlign w:val="center"/>
          </w:tcPr>
          <w:p w14:paraId="74E3B255">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676CA16E">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1838D0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5EA812E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311809F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66" w:type="dxa"/>
            <w:vAlign w:val="center"/>
          </w:tcPr>
          <w:p w14:paraId="3255D9E9">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7F632399">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6D2FC60F">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9D34015">
            <w:pPr>
              <w:wordWrap w:val="0"/>
              <w:spacing w:line="500" w:lineRule="exact"/>
              <w:ind w:left="-1"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278847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7694E35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2D2AA8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66" w:type="dxa"/>
            <w:vAlign w:val="center"/>
          </w:tcPr>
          <w:p w14:paraId="1EA5B172">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3C6C49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DC94C8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7DC853E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66" w:type="dxa"/>
            <w:vAlign w:val="center"/>
          </w:tcPr>
          <w:p w14:paraId="514ECD1B">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24C91028">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1F065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5EACE03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1242958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66" w:type="dxa"/>
            <w:vAlign w:val="center"/>
          </w:tcPr>
          <w:p w14:paraId="76DBF588">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1AEE51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0C626399">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758AE799">
            <w:pPr>
              <w:pStyle w:val="19"/>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66" w:type="dxa"/>
          </w:tcPr>
          <w:p w14:paraId="1D6C31F1">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0人</w:t>
            </w:r>
            <w:r>
              <w:rPr>
                <w:rFonts w:hint="eastAsia" w:ascii="宋体" w:hAnsi="宋体" w:cs="宋体"/>
                <w:color w:val="auto"/>
                <w:szCs w:val="21"/>
                <w:highlight w:val="none"/>
              </w:rPr>
              <w:t>，评标专家</w:t>
            </w: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人。</w:t>
            </w:r>
          </w:p>
          <w:p w14:paraId="5F8553B3">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1793B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66459270">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5F327CA6">
            <w:pPr>
              <w:pStyle w:val="19"/>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66" w:type="dxa"/>
            <w:vAlign w:val="center"/>
          </w:tcPr>
          <w:p w14:paraId="249C2C07">
            <w:pPr>
              <w:pStyle w:val="19"/>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03D138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0AA314A4">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0696B1D0">
            <w:pPr>
              <w:pStyle w:val="19"/>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66" w:type="dxa"/>
          </w:tcPr>
          <w:p w14:paraId="2C7943DF">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6B80E821">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5C4CB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744D20B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1E6B7C0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66" w:type="dxa"/>
            <w:vAlign w:val="center"/>
          </w:tcPr>
          <w:p w14:paraId="234A66E9">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1C24FD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1F90F244">
            <w:pPr>
              <w:spacing w:line="500" w:lineRule="exact"/>
              <w:jc w:val="center"/>
              <w:rPr>
                <w:rFonts w:ascii="宋体" w:hAnsi="宋体" w:cs="宋体"/>
                <w:color w:val="auto"/>
                <w:szCs w:val="21"/>
                <w:highlight w:val="none"/>
              </w:rPr>
            </w:pPr>
          </w:p>
        </w:tc>
        <w:tc>
          <w:tcPr>
            <w:tcW w:w="2140" w:type="dxa"/>
            <w:gridSpan w:val="2"/>
            <w:vAlign w:val="center"/>
          </w:tcPr>
          <w:p w14:paraId="67A1F89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66" w:type="dxa"/>
            <w:vAlign w:val="center"/>
          </w:tcPr>
          <w:p w14:paraId="222459F0">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0D41A9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3C210DF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14DDE18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66" w:type="dxa"/>
            <w:vAlign w:val="center"/>
          </w:tcPr>
          <w:p w14:paraId="7E1DBE3E">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DF1DB0B">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3E1721A">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w:t>
            </w:r>
          </w:p>
          <w:p w14:paraId="446C62D8">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495CC09F">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8C6F017">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缴纳时间：中标单位领取中标通知书后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w:t>
            </w:r>
            <w:r>
              <w:rPr>
                <w:rFonts w:hint="eastAsia" w:ascii="宋体" w:hAnsi="宋体" w:cs="宋体"/>
                <w:color w:val="auto"/>
                <w:szCs w:val="21"/>
                <w:highlight w:val="none"/>
              </w:rPr>
              <w:t>内缴纳履约保证金并与招标人签订合同。</w:t>
            </w:r>
          </w:p>
          <w:p w14:paraId="45837046">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项目验收合格后30日内一次性退还。</w:t>
            </w:r>
          </w:p>
          <w:p w14:paraId="1F8EBEB7">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其他相关要求：内容及格式等均须经招标人认可。</w:t>
            </w:r>
          </w:p>
        </w:tc>
      </w:tr>
      <w:tr w14:paraId="2A1E12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2FB07DA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928" w:type="dxa"/>
            <w:gridSpan w:val="2"/>
            <w:vAlign w:val="center"/>
          </w:tcPr>
          <w:p w14:paraId="702DA059">
            <w:pPr>
              <w:snapToGrid w:val="0"/>
              <w:spacing w:line="500" w:lineRule="exact"/>
              <w:rPr>
                <w:rFonts w:hint="eastAsia" w:ascii="宋体" w:hAnsi="宋体" w:cs="宋体"/>
                <w:b/>
                <w:bCs/>
                <w:color w:val="auto"/>
                <w:szCs w:val="21"/>
                <w:highlight w:val="none"/>
              </w:rPr>
            </w:pPr>
            <w:r>
              <w:rPr>
                <w:rFonts w:hint="eastAsia" w:ascii="宋体" w:hAnsi="宋体" w:cs="宋体"/>
                <w:b/>
                <w:bCs/>
                <w:color w:val="auto"/>
                <w:szCs w:val="21"/>
                <w:highlight w:val="none"/>
              </w:rPr>
              <w:t>上线运行并通过验收后支付至合同总价的95%；剩余5%作为质保金，质保期</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自验收合格之日起三年</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满后一次性付清。</w:t>
            </w:r>
          </w:p>
          <w:p w14:paraId="4B7261EB">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rPr>
              <w:t>付款前，中标</w:t>
            </w:r>
            <w:r>
              <w:rPr>
                <w:rFonts w:hint="eastAsia" w:ascii="宋体" w:hAnsi="宋体" w:cs="宋体"/>
                <w:b/>
                <w:bCs/>
                <w:color w:val="auto"/>
                <w:szCs w:val="21"/>
                <w:highlight w:val="none"/>
                <w:lang w:val="en-US" w:eastAsia="zh-CN"/>
              </w:rPr>
              <w:t>人</w:t>
            </w:r>
            <w:r>
              <w:rPr>
                <w:rFonts w:hint="eastAsia" w:ascii="宋体" w:hAnsi="宋体" w:cs="宋体"/>
                <w:b/>
                <w:bCs/>
                <w:color w:val="auto"/>
                <w:szCs w:val="21"/>
                <w:highlight w:val="none"/>
              </w:rPr>
              <w:t>须提供同等金额的增值税专用发票。</w:t>
            </w:r>
          </w:p>
        </w:tc>
      </w:tr>
      <w:tr w14:paraId="257E6B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75AD5BE1">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928" w:type="dxa"/>
            <w:gridSpan w:val="2"/>
          </w:tcPr>
          <w:p w14:paraId="02A41DF5">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78F0021B">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F6C0D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12A77DC0">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928" w:type="dxa"/>
            <w:gridSpan w:val="2"/>
            <w:shd w:val="clear" w:color="auto" w:fill="auto"/>
          </w:tcPr>
          <w:p w14:paraId="385976E8">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6E4D1F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C812A7B">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928" w:type="dxa"/>
            <w:gridSpan w:val="2"/>
            <w:shd w:val="clear" w:color="auto" w:fill="auto"/>
          </w:tcPr>
          <w:p w14:paraId="0FFBC31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1.本项目投标保证金、履约保证金、质量保证金均支持保函使用。以现金形式提交保证金的，应当同时退还保证金本金和银行同期存款利息。</w:t>
            </w:r>
          </w:p>
          <w:p w14:paraId="09BEEB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476C763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29B05A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39F92B9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36C9E93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7143423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160BF18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D8EFD7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7751AFF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5F67062">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6AC3C44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3E94AF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08BACB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4603A9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C2C5EE5">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928" w:type="dxa"/>
            <w:gridSpan w:val="2"/>
            <w:shd w:val="clear" w:color="auto" w:fill="auto"/>
          </w:tcPr>
          <w:p w14:paraId="691BB7D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6FDA1572">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4865D6A4">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05D065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365C13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CE0B8E6">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928" w:type="dxa"/>
            <w:gridSpan w:val="2"/>
            <w:shd w:val="clear" w:color="auto" w:fill="auto"/>
            <w:vAlign w:val="center"/>
          </w:tcPr>
          <w:p w14:paraId="46649DEA">
            <w:pPr>
              <w:pStyle w:val="14"/>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4F3B1688">
      <w:pPr>
        <w:pageBreakBefore/>
        <w:spacing w:before="312" w:beforeLines="100" w:after="312" w:afterLines="100" w:line="500" w:lineRule="exact"/>
        <w:jc w:val="center"/>
        <w:outlineLvl w:val="1"/>
        <w:rPr>
          <w:rFonts w:ascii="宋体"/>
          <w:b/>
          <w:color w:val="auto"/>
          <w:sz w:val="28"/>
          <w:szCs w:val="32"/>
          <w:highlight w:val="none"/>
        </w:rPr>
      </w:pPr>
      <w:bookmarkStart w:id="31" w:name="_Toc449028866"/>
      <w:bookmarkStart w:id="32" w:name="_Toc58430315"/>
      <w:bookmarkStart w:id="33" w:name="_Toc28397"/>
      <w:r>
        <w:rPr>
          <w:rFonts w:hint="eastAsia" w:ascii="宋体"/>
          <w:b/>
          <w:color w:val="auto"/>
          <w:sz w:val="28"/>
          <w:szCs w:val="28"/>
          <w:highlight w:val="none"/>
        </w:rPr>
        <w:t>二、投标人须知</w:t>
      </w:r>
      <w:bookmarkEnd w:id="31"/>
      <w:bookmarkEnd w:id="32"/>
      <w:bookmarkEnd w:id="33"/>
    </w:p>
    <w:p w14:paraId="4B647970">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1143B65F">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CDF9BD4">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276C46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5EAF554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6322DFF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43C1C379">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58653E3C">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26FCDBEC">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19D43BE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06E075D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205A6A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31B63D3F">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F242BCB">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w:t>
      </w:r>
    </w:p>
    <w:p w14:paraId="6C9D7BA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w:t>
      </w:r>
    </w:p>
    <w:p w14:paraId="7FEBB3E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0F9418F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46694D0A">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3CDA788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72E0025F">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230721F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总价合同 </w:t>
      </w:r>
      <w:r>
        <w:rPr>
          <w:rFonts w:hint="eastAsia" w:ascii="宋体" w:hAnsi="宋体" w:cs="宋体"/>
          <w:color w:val="auto"/>
          <w:szCs w:val="21"/>
          <w:highlight w:val="none"/>
          <w:u w:val="single"/>
        </w:rPr>
        <w:t>。</w:t>
      </w:r>
    </w:p>
    <w:p w14:paraId="4726CB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FA8761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AC2C40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3B0ADC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0608DA8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5A956A7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37B5AC0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7DB97A2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676445B2">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27563"/>
      <w:bookmarkStart w:id="36" w:name="_Toc152042315"/>
      <w:bookmarkStart w:id="37" w:name="_Toc296602429"/>
      <w:bookmarkStart w:id="38" w:name="_Toc144974507"/>
      <w:bookmarkStart w:id="39" w:name="_Toc247592876"/>
      <w:bookmarkStart w:id="40" w:name="_Toc152045539"/>
      <w:bookmarkStart w:id="41" w:name="_Toc247513962"/>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D452D8C">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41DC4C84">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723B215C">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11495614">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52045540"/>
      <w:bookmarkStart w:id="43" w:name="_Toc152042316"/>
      <w:bookmarkStart w:id="44" w:name="_Toc144974508"/>
      <w:bookmarkStart w:id="45" w:name="_Toc296602430"/>
      <w:bookmarkStart w:id="46" w:name="_Toc247592877"/>
      <w:bookmarkStart w:id="47" w:name="_Toc247513963"/>
      <w:bookmarkStart w:id="48" w:name="_Toc247527564"/>
    </w:p>
    <w:p w14:paraId="0A6223F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26E4FD56">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2928401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2CA12111">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46209DD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783685D">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7B8250FF">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441841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4DEA92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979038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6B6A892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722D343D">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p>
    <w:p w14:paraId="6BF6BC8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2C80BFBE">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927419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A15E88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85AD8C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34E6687">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0492A08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7A7FCC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5F7887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DCDF404">
      <w:pPr>
        <w:pStyle w:val="35"/>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4B7FE0A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ACA88C">
      <w:pPr>
        <w:pStyle w:val="35"/>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24C0BD34">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562CFF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41509D00">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6CB23B2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7AB2E3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687473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6A684E09">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AD88A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729264D1">
      <w:pPr>
        <w:spacing w:line="500" w:lineRule="exact"/>
        <w:ind w:firstLine="1470" w:firstLineChars="7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eastAsia="zh-CN"/>
        </w:rPr>
        <w:t>采购需求</w:t>
      </w:r>
    </w:p>
    <w:p w14:paraId="6D1DC37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7014B723">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66C39A8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4FB8544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7CA1F4C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40ED29AF">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7090DCF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663F4590">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65F9C0B">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7A5BF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19E6D3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441A687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161589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1F9D44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68A8F04">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2FFC33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4C21560">
      <w:pPr>
        <w:spacing w:before="156" w:beforeLines="50" w:after="156" w:afterLines="50" w:line="500" w:lineRule="exact"/>
        <w:jc w:val="center"/>
        <w:rPr>
          <w:rFonts w:ascii="宋体" w:hAnsi="宋体" w:cs="宋体"/>
          <w:b/>
          <w:color w:val="auto"/>
          <w:sz w:val="28"/>
          <w:szCs w:val="28"/>
          <w:highlight w:val="none"/>
        </w:rPr>
      </w:pPr>
      <w:bookmarkStart w:id="50" w:name="_Toc449028869"/>
      <w:r>
        <w:rPr>
          <w:rFonts w:hint="eastAsia" w:ascii="宋体" w:hAnsi="宋体" w:cs="宋体"/>
          <w:b/>
          <w:color w:val="auto"/>
          <w:sz w:val="28"/>
          <w:szCs w:val="28"/>
          <w:highlight w:val="none"/>
        </w:rPr>
        <w:t>（三）投标文件的编制</w:t>
      </w:r>
      <w:bookmarkEnd w:id="50"/>
    </w:p>
    <w:p w14:paraId="6F3911A6">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lang w:val="en-US" w:eastAsia="zh-CN"/>
        </w:rPr>
        <w:t>19</w:t>
      </w:r>
      <w:r>
        <w:rPr>
          <w:rFonts w:hint="eastAsia" w:ascii="宋体" w:hAnsi="宋体" w:cs="宋体"/>
          <w:b/>
          <w:color w:val="auto"/>
          <w:szCs w:val="21"/>
          <w:highlight w:val="none"/>
        </w:rPr>
        <w:t>.投标的语言及度量衡单位</w:t>
      </w:r>
    </w:p>
    <w:p w14:paraId="5DCDE6A2">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.1投标人的投标文件、以及投标人与招标人就投标的所有往来函电，均须使用简体中文。</w:t>
      </w:r>
    </w:p>
    <w:p w14:paraId="5CD80102">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lang w:val="en-US" w:eastAsia="zh-CN"/>
        </w:rPr>
        <w:t>19.2</w:t>
      </w:r>
      <w:r>
        <w:rPr>
          <w:rFonts w:hint="eastAsia" w:ascii="宋体" w:hAnsi="宋体" w:cs="宋体"/>
          <w:color w:val="auto"/>
          <w:szCs w:val="21"/>
          <w:highlight w:val="none"/>
        </w:rPr>
        <w:t>招标文件中另有规定外，投标文件所使用的度量衡均须采用法定计量单位。</w:t>
      </w:r>
    </w:p>
    <w:p w14:paraId="0DC25B03">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.投标文件的组成、上传说明</w:t>
      </w:r>
    </w:p>
    <w:p w14:paraId="0B72E780">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.1投标文件的组成</w:t>
      </w:r>
    </w:p>
    <w:p w14:paraId="3C7397C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7DBB6800">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.2投标文件的上传</w:t>
      </w:r>
    </w:p>
    <w:p w14:paraId="057535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1174E6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76FBEB1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A0B464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78ABB4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E43F5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.3投标文件的编制</w:t>
      </w:r>
    </w:p>
    <w:p w14:paraId="7986F2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0A89E80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5008C5E9">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60A78D9B">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0E0D1C40">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268DD0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16E5D90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.2投标报价表上应清楚地标明投标人拟提供货物的名称、型号、生产厂家、数量、单价和总价。</w:t>
      </w:r>
    </w:p>
    <w:p w14:paraId="5D5D99B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.3投标人只允许有一个方案、一个报价。</w:t>
      </w:r>
    </w:p>
    <w:p w14:paraId="20551FBE">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3C65AA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.5投标报价的价格是完成项目全部内容（包括后期的相关服务）交付验收的价格，其价格即为履行合同的固定价格。</w:t>
      </w:r>
    </w:p>
    <w:p w14:paraId="388DDB0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.6技术要求中规定的安装、调试和培训费用应包括在投标价格中。投标文件报价为含税价，采购人不再为此次招标支付任何费用。</w:t>
      </w:r>
    </w:p>
    <w:p w14:paraId="72A4E4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.7投标报价应由法定代表人或被授权人签署。</w:t>
      </w:r>
    </w:p>
    <w:p w14:paraId="078D94B9">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.8投标人的报价不得高于本次招标最高限价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7C42E01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.9如投标文件中未列明全面实现投标货物功能而必须配置的配套或辅助设施及相应技术措施的费用，这些费用将被视为已包含在总投标价中。</w:t>
      </w:r>
    </w:p>
    <w:p w14:paraId="61B0D0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.10总投标价中不得包含招标文件要求以外的内容，否则，在评标时不予核减，但在授予合同时，</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有权将这部分价格从其中标价格中扣除。</w:t>
      </w:r>
    </w:p>
    <w:p w14:paraId="4FB0FAC3">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BFFC349">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.12投标人不得对从第三方采购货物的随机备品、备件另行收费，否则在计算评标价时这部分费用将不予扣除，在授予合同时将从中标价格中扣除该部分费用。</w:t>
      </w:r>
    </w:p>
    <w:p w14:paraId="201A5A0F">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3D18EB1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投标有效期</w:t>
      </w:r>
    </w:p>
    <w:p w14:paraId="39CE749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.1除投标人须知前附表另有规定外，投标有效期为90天。</w:t>
      </w:r>
    </w:p>
    <w:p w14:paraId="5612D2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.2在投标有效期内，投标人撤销或修改其投标文件的，应承担招标文件和法律规定的责任。</w:t>
      </w:r>
    </w:p>
    <w:p w14:paraId="4578FC8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92F14F3">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投标保证金</w:t>
      </w:r>
    </w:p>
    <w:p w14:paraId="076CD88E">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483162A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21DD05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5D3488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96BB3B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3F770B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6D98A7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7B5378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3732B336">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0B12EA1C">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投标文件的份数和签署</w:t>
      </w:r>
    </w:p>
    <w:p w14:paraId="6D779DC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.1投标人中标后须递交与网上电子投标文件完全一致的纸质版和电子版投标文件，在领取中标通知书时，一并递交给招标代理机构。</w:t>
      </w:r>
    </w:p>
    <w:p w14:paraId="564B430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.2电子投标文件须按格式文件要求签字或盖章（电子签章），否则经评委会一致认定且经过公共资源交易监督部门批准后, 按照无效投标处理。</w:t>
      </w:r>
    </w:p>
    <w:p w14:paraId="554F1F9D">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投标文件的提交</w:t>
      </w:r>
    </w:p>
    <w:p w14:paraId="0548333C">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 投标人应在投标人须知前附表规定的投标截止时间前在网上递交投标文件。未在开标截止时间前通过网上招标投标系统递交有效电子投标文件的，开标系统不予接收，投标将被拒绝。</w:t>
      </w:r>
    </w:p>
    <w:p w14:paraId="62692359">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．投标文件的修改与撤回</w:t>
      </w:r>
    </w:p>
    <w:p w14:paraId="3E2BD65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.1采用网上招投标的，在规定的投标截止时间前，投标人可以自行从网上招投标系统撤回已递交的投标文件，并可修改后重新上传，开标时以投标截止时间前投标人最终上传的投标文件为准。</w:t>
      </w:r>
    </w:p>
    <w:p w14:paraId="0F7C06DC">
      <w:pPr>
        <w:spacing w:line="500" w:lineRule="exact"/>
        <w:ind w:firstLine="421"/>
        <w:jc w:val="left"/>
        <w:rPr>
          <w:rFonts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7</w:t>
      </w:r>
      <w:r>
        <w:rPr>
          <w:rFonts w:hint="eastAsia" w:ascii="宋体"/>
          <w:b/>
          <w:color w:val="auto"/>
          <w:szCs w:val="21"/>
          <w:highlight w:val="none"/>
        </w:rPr>
        <w:t>.偏离</w:t>
      </w:r>
    </w:p>
    <w:p w14:paraId="2914BB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.1投标文件偏离招标文件某些要求，视为投标文件存在偏差。偏差包括重大偏差和细微偏差。</w:t>
      </w:r>
    </w:p>
    <w:p w14:paraId="4AD0145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.1.1投标文件应对招标文件的实质性要求和条件作出满足性或更有利于招标人的响应，否则，视为投标文件存在重大偏差，投标人的投标将被否决。</w:t>
      </w:r>
    </w:p>
    <w:p w14:paraId="57892C4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5FF0CFB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.1.2投标文件中的下列偏差为细微偏差：</w:t>
      </w:r>
    </w:p>
    <w:p w14:paraId="34556BB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5CD56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69F363B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.1.3评标委员会对投标文件中的细微偏差按如下规定处理：</w:t>
      </w:r>
    </w:p>
    <w:p w14:paraId="3CDA5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.1.2 项（1）目所述的细微偏差，按照第四章“评标办法”的规定予以修正并要求投标人进行澄清；</w:t>
      </w:r>
    </w:p>
    <w:p w14:paraId="45A9EE48">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.1.2 项（2）目所述的细微偏差，可要求投标人对细微偏差进行澄清。</w:t>
      </w:r>
    </w:p>
    <w:p w14:paraId="1C8EF2F4">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6F3B1345">
      <w:pPr>
        <w:spacing w:line="500" w:lineRule="exact"/>
        <w:ind w:firstLine="421"/>
        <w:jc w:val="left"/>
        <w:rPr>
          <w:rFonts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8</w:t>
      </w:r>
      <w:r>
        <w:rPr>
          <w:rFonts w:hint="eastAsia" w:ascii="宋体"/>
          <w:b/>
          <w:color w:val="auto"/>
          <w:szCs w:val="21"/>
          <w:highlight w:val="none"/>
        </w:rPr>
        <w:t>. 开标</w:t>
      </w:r>
    </w:p>
    <w:p w14:paraId="0B71D0E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开标的时间和地点</w:t>
      </w:r>
    </w:p>
    <w:p w14:paraId="55D1B54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.1.1招标人</w:t>
      </w:r>
      <w:r>
        <w:rPr>
          <w:rFonts w:hint="eastAsia" w:ascii="宋体"/>
          <w:color w:val="auto"/>
          <w:szCs w:val="21"/>
          <w:highlight w:val="none"/>
        </w:rPr>
        <w:t>按招标公告中的开标时间和地点公开开标，并邀请所有投标人参加。</w:t>
      </w:r>
    </w:p>
    <w:p w14:paraId="3D3307F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参与开标的监督部门</w:t>
      </w:r>
    </w:p>
    <w:p w14:paraId="23AB26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.2.1招标人可以邀请相关监管部门参加。</w:t>
      </w:r>
    </w:p>
    <w:p w14:paraId="3922F05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.3开标程序</w:t>
      </w:r>
    </w:p>
    <w:p w14:paraId="107E30C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DA2C2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56E4516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435FCEC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6217A7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4CF00C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2EF89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7EF460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0F0177D7">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8</w:t>
      </w:r>
      <w:r>
        <w:rPr>
          <w:rFonts w:hint="eastAsia" w:ascii="宋体"/>
          <w:color w:val="auto"/>
          <w:szCs w:val="21"/>
          <w:highlight w:val="none"/>
        </w:rPr>
        <w:t>.4开标异议</w:t>
      </w:r>
    </w:p>
    <w:p w14:paraId="3A4A392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695AA9BC">
      <w:pPr>
        <w:spacing w:line="500" w:lineRule="exact"/>
        <w:ind w:firstLine="421"/>
        <w:jc w:val="left"/>
        <w:rPr>
          <w:rFonts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.评标委员会</w:t>
      </w:r>
    </w:p>
    <w:p w14:paraId="7C581F38">
      <w:pPr>
        <w:spacing w:line="50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7F106F6">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29</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012311C">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51D7B8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53A5C0B1">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16B5B7F">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6C6DF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1DB4B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7201EDC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A242B5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75D045B3">
      <w:pPr>
        <w:spacing w:line="500" w:lineRule="exact"/>
        <w:ind w:firstLine="421"/>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w:t>
      </w:r>
    </w:p>
    <w:p w14:paraId="2378825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10624CEB">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22198FD3">
      <w:pPr>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.3评标原则：遵循公平、公正、科学和择优的原则。</w:t>
      </w:r>
    </w:p>
    <w:p w14:paraId="20E9A57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.4投标文件的澄清</w:t>
      </w:r>
    </w:p>
    <w:p w14:paraId="7E88D2D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.4.1在评标过程中，评标委员会认为需要，在公共资源交易监督管理部门的监督下，可要求投标人对投标文件中的有关问题进行澄清或提供补充说明及有关资料，投标人应做出书面答复。</w:t>
      </w:r>
    </w:p>
    <w:p w14:paraId="68F94AA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.4.2书面答复须经投标人法定代表人或其委托代理人签字或盖章，签字或盖章的书面答复将被视为投标文件的组成部分。</w:t>
      </w:r>
    </w:p>
    <w:p w14:paraId="75F686DA">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.5报价合理性的判断</w:t>
      </w:r>
    </w:p>
    <w:p w14:paraId="32F5FCD1">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95112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.6评审意见分歧的处理办法</w:t>
      </w:r>
    </w:p>
    <w:p w14:paraId="5B43A1D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6F579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E46AC7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.7评标报告的签署</w:t>
      </w:r>
    </w:p>
    <w:p w14:paraId="7ADB6B6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178ECE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.8评标过程的保密</w:t>
      </w:r>
    </w:p>
    <w:p w14:paraId="33E1CFF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2E9FB6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.9评标结果公告</w:t>
      </w:r>
    </w:p>
    <w:p w14:paraId="05EF70D9">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2AAF6B7D">
      <w:pPr>
        <w:spacing w:line="500" w:lineRule="exact"/>
        <w:ind w:firstLine="421"/>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.定标</w:t>
      </w:r>
    </w:p>
    <w:p w14:paraId="18590BC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.1 中标人的确定</w:t>
      </w:r>
    </w:p>
    <w:p w14:paraId="7733913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D32F525">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.1.2中标人确定后，招标人应将中标信息在滁州市公共资源交易中心等网站上公告。</w:t>
      </w:r>
    </w:p>
    <w:p w14:paraId="674DCC7A">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.2 中标通知书</w:t>
      </w:r>
    </w:p>
    <w:p w14:paraId="5BCDCC5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.2.1招标人或代理机构应在中标人确定之日起2个工作日内，在滁州市公共资源交易中心等网站公告中标结果并同时向中标人发出中标通知书。</w:t>
      </w:r>
    </w:p>
    <w:p w14:paraId="3C6E5C8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.2.2中标通知书须加盖招标人、代理机构公章并经公共资源交易中心加盖见证章后，方可发出。</w:t>
      </w:r>
    </w:p>
    <w:p w14:paraId="63307CE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1</w:t>
      </w:r>
      <w:r>
        <w:rPr>
          <w:rFonts w:hint="eastAsia" w:ascii="宋体"/>
          <w:color w:val="auto"/>
          <w:szCs w:val="21"/>
          <w:highlight w:val="none"/>
        </w:rPr>
        <w:t>.2.3招标人将在发出中标通知书的同时，向未通过资格审查的投标人告知其未通过的原因。</w:t>
      </w:r>
    </w:p>
    <w:p w14:paraId="4EC79A9D">
      <w:pPr>
        <w:spacing w:line="500" w:lineRule="exact"/>
        <w:ind w:firstLine="421"/>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2</w:t>
      </w:r>
      <w:r>
        <w:rPr>
          <w:rFonts w:hint="eastAsia" w:ascii="宋体"/>
          <w:b/>
          <w:color w:val="auto"/>
          <w:szCs w:val="21"/>
          <w:highlight w:val="none"/>
        </w:rPr>
        <w:t>.开评标异常情况处理</w:t>
      </w:r>
    </w:p>
    <w:p w14:paraId="69B1BA49">
      <w:pPr>
        <w:spacing w:line="500" w:lineRule="exact"/>
        <w:ind w:firstLine="421"/>
        <w:jc w:val="left"/>
        <w:rPr>
          <w:rFonts w:ascii="宋体"/>
          <w:b/>
          <w:color w:val="auto"/>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2</w:t>
      </w:r>
      <w:r>
        <w:rPr>
          <w:rFonts w:hint="eastAsia" w:ascii="宋体"/>
          <w:color w:val="auto"/>
          <w:kern w:val="10"/>
          <w:szCs w:val="21"/>
          <w:highlight w:val="none"/>
        </w:rPr>
        <w:t>.1</w:t>
      </w:r>
      <w:r>
        <w:rPr>
          <w:rFonts w:hint="eastAsia" w:ascii="宋体"/>
          <w:b/>
          <w:color w:val="auto"/>
          <w:szCs w:val="21"/>
          <w:highlight w:val="none"/>
        </w:rPr>
        <w:t xml:space="preserve">重新招标 </w:t>
      </w:r>
    </w:p>
    <w:p w14:paraId="37C7B14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6143C3F">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5AE1DF98">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26A9717B">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5F7C7D45">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48755FB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76E75196">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4D3A124A">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2</w:t>
      </w:r>
      <w:r>
        <w:rPr>
          <w:rFonts w:hint="eastAsia" w:ascii="宋体"/>
          <w:color w:val="auto"/>
          <w:kern w:val="10"/>
          <w:szCs w:val="21"/>
          <w:highlight w:val="none"/>
        </w:rPr>
        <w:t>.2变更采购方式</w:t>
      </w:r>
    </w:p>
    <w:p w14:paraId="1BC297B8">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7135CA65">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23D14062">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合同授予标准</w:t>
      </w:r>
    </w:p>
    <w:p w14:paraId="791EFF95">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 本招标项目的合同将授予按本投标须知第3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.1.1条规定所确定的中标人。</w:t>
      </w:r>
    </w:p>
    <w:p w14:paraId="13151BAE">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合同协议书的签订</w:t>
      </w:r>
    </w:p>
    <w:p w14:paraId="4FB3DE8C">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 招标人与中标人将于中标通知书发出之日起30日内，按照招标文件和中标人的投标文件订立书面采购合同。招标人和中标人不得再行订立背离合同实质性内容的其他协议。</w:t>
      </w:r>
    </w:p>
    <w:p w14:paraId="2592321D">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.2发出中标通知书后，招标人无正当理由拒签合同的，招标人向中标人退还投标保证金；给中标人造成损失的，还应当赔偿损失。</w:t>
      </w:r>
    </w:p>
    <w:p w14:paraId="5C900BFB">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6D80F518">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3659A85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.1在签订合同前，中标人应按投标人须知前附表规定的担保形式、金额和招标文件第五章“合同条款及格式”规定的或者事先经过招标人书面认可的履约担保格式向招标人提交履约担保。</w:t>
      </w:r>
    </w:p>
    <w:p w14:paraId="2D52ABF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 中标人不能按本章第3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5202EA38">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0C695F5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6.</w:t>
      </w:r>
      <w:r>
        <w:rPr>
          <w:rFonts w:hint="eastAsia" w:ascii="宋体"/>
          <w:b/>
          <w:color w:val="auto"/>
          <w:szCs w:val="21"/>
          <w:highlight w:val="none"/>
        </w:rPr>
        <w:t xml:space="preserve"> 对招标人的纪律要求 </w:t>
      </w:r>
    </w:p>
    <w:p w14:paraId="14CE0EFD">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6</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7C39C4AC">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7</w:t>
      </w:r>
      <w:r>
        <w:rPr>
          <w:rFonts w:hint="eastAsia" w:ascii="宋体"/>
          <w:b/>
          <w:color w:val="auto"/>
          <w:szCs w:val="21"/>
          <w:highlight w:val="none"/>
        </w:rPr>
        <w:t xml:space="preserve">. 对投标人的纪律要求 </w:t>
      </w:r>
    </w:p>
    <w:p w14:paraId="2081CA71">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7</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7312876">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8</w:t>
      </w:r>
      <w:r>
        <w:rPr>
          <w:rFonts w:hint="eastAsia" w:ascii="宋体"/>
          <w:b/>
          <w:color w:val="auto"/>
          <w:szCs w:val="21"/>
          <w:highlight w:val="none"/>
        </w:rPr>
        <w:t xml:space="preserve">. 对评标委员会成员的纪律要求 </w:t>
      </w:r>
    </w:p>
    <w:p w14:paraId="3D08FCB4">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w:t>
      </w:r>
      <w:r>
        <w:rPr>
          <w:rFonts w:hint="eastAsia" w:ascii="宋体"/>
          <w:color w:val="auto"/>
          <w:kern w:val="10"/>
          <w:szCs w:val="21"/>
          <w:highlight w:val="none"/>
          <w:lang w:val="en-US" w:eastAsia="zh-CN"/>
        </w:rPr>
        <w:t>8</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F665EF">
      <w:pPr>
        <w:spacing w:line="500" w:lineRule="exact"/>
        <w:ind w:firstLine="310" w:firstLineChars="147"/>
        <w:jc w:val="left"/>
        <w:rPr>
          <w:rFonts w:ascii="宋体"/>
          <w:b/>
          <w:color w:val="auto"/>
          <w:szCs w:val="21"/>
          <w:highlight w:val="none"/>
        </w:rPr>
      </w:pPr>
      <w:r>
        <w:rPr>
          <w:rFonts w:hint="eastAsia" w:ascii="宋体"/>
          <w:b/>
          <w:color w:val="auto"/>
          <w:szCs w:val="21"/>
          <w:highlight w:val="none"/>
          <w:lang w:val="en-US" w:eastAsia="zh-CN"/>
        </w:rPr>
        <w:t>39</w:t>
      </w:r>
      <w:r>
        <w:rPr>
          <w:rFonts w:hint="eastAsia" w:ascii="宋体"/>
          <w:b/>
          <w:color w:val="auto"/>
          <w:szCs w:val="21"/>
          <w:highlight w:val="none"/>
        </w:rPr>
        <w:t xml:space="preserve">. 对与评标活动有关的工作人员的纪律要求 </w:t>
      </w:r>
    </w:p>
    <w:p w14:paraId="3D35924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67927B95">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5B88F0A2">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val="en-US" w:eastAsia="zh-CN"/>
        </w:rPr>
        <w:t>0</w:t>
      </w:r>
      <w:r>
        <w:rPr>
          <w:rFonts w:hint="eastAsia" w:ascii="宋体" w:hAnsi="宋体"/>
          <w:b/>
          <w:color w:val="auto"/>
          <w:szCs w:val="21"/>
          <w:highlight w:val="none"/>
        </w:rPr>
        <w:t>. 投诉</w:t>
      </w:r>
    </w:p>
    <w:p w14:paraId="45AB511A">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0</w:t>
      </w:r>
      <w:r>
        <w:rPr>
          <w:rFonts w:hint="eastAsia" w:ascii="宋体"/>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4557E634">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0</w:t>
      </w:r>
      <w:r>
        <w:rPr>
          <w:rFonts w:hint="eastAsia" w:ascii="宋体"/>
          <w:color w:val="auto"/>
          <w:kern w:val="10"/>
          <w:szCs w:val="21"/>
          <w:highlight w:val="none"/>
        </w:rPr>
        <w:t>.2投标人和其他利害关系人对招标文件、开标和评标结果事项投诉的，应当按照投标人须知的规定先向招标人提出异议。异议答复期间不计算在第4</w:t>
      </w:r>
      <w:r>
        <w:rPr>
          <w:rFonts w:hint="eastAsia" w:ascii="宋体"/>
          <w:color w:val="auto"/>
          <w:kern w:val="10"/>
          <w:szCs w:val="21"/>
          <w:highlight w:val="none"/>
          <w:lang w:val="en-US" w:eastAsia="zh-CN"/>
        </w:rPr>
        <w:t>0</w:t>
      </w:r>
      <w:r>
        <w:rPr>
          <w:rFonts w:hint="eastAsia" w:ascii="宋体"/>
          <w:color w:val="auto"/>
          <w:kern w:val="10"/>
          <w:szCs w:val="21"/>
          <w:highlight w:val="none"/>
        </w:rPr>
        <w:t>.1项规定的期限内。</w:t>
      </w:r>
    </w:p>
    <w:p w14:paraId="60B965F4">
      <w:pPr>
        <w:spacing w:line="440" w:lineRule="exact"/>
        <w:ind w:firstLine="600" w:firstLineChars="200"/>
        <w:jc w:val="left"/>
        <w:rPr>
          <w:rFonts w:ascii="黑体" w:eastAsia="黑体"/>
          <w:color w:val="auto"/>
          <w:sz w:val="30"/>
          <w:szCs w:val="30"/>
          <w:highlight w:val="none"/>
        </w:rPr>
      </w:pPr>
    </w:p>
    <w:p w14:paraId="3A6981C2">
      <w:pPr>
        <w:spacing w:line="440" w:lineRule="exact"/>
        <w:ind w:firstLine="450" w:firstLineChars="150"/>
        <w:jc w:val="left"/>
        <w:rPr>
          <w:rFonts w:ascii="黑体" w:eastAsia="黑体"/>
          <w:color w:val="auto"/>
          <w:sz w:val="30"/>
          <w:szCs w:val="30"/>
          <w:highlight w:val="none"/>
        </w:rPr>
      </w:pPr>
    </w:p>
    <w:p w14:paraId="26DAC560">
      <w:pPr>
        <w:pStyle w:val="3"/>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03B5291D">
      <w:pPr>
        <w:spacing w:before="156" w:beforeLines="50" w:after="156" w:afterLines="50" w:line="500" w:lineRule="exact"/>
        <w:jc w:val="center"/>
        <w:outlineLvl w:val="1"/>
        <w:rPr>
          <w:rFonts w:ascii="宋体" w:hAnsi="宋体" w:cs="宋体"/>
          <w:b/>
          <w:color w:val="auto"/>
          <w:sz w:val="28"/>
          <w:szCs w:val="28"/>
          <w:highlight w:val="none"/>
        </w:rPr>
      </w:pPr>
      <w:bookmarkStart w:id="58" w:name="_Toc58430317"/>
      <w:bookmarkStart w:id="59" w:name="_Toc449028877"/>
      <w:bookmarkStart w:id="60" w:name="_Toc20697"/>
      <w:bookmarkStart w:id="61" w:name="_Toc362983801"/>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5D3AC69E">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6D6116D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65928E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6548936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14609A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19EE24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A8A73C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5F84179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08CD99C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25052559">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2B90EB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6728A9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49A593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78A9060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3.1按招标文件中规定的评标方法和标准，对资格性检查和符合性检查合格的投标文件进行资信、商务和技术评估，综合比较与评价。 </w:t>
      </w:r>
    </w:p>
    <w:p w14:paraId="0D10AC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2F38D27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3170558B">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58430318"/>
      <w:bookmarkStart w:id="65" w:name="_Toc362983802"/>
      <w:bookmarkStart w:id="66" w:name="_Toc449028878"/>
    </w:p>
    <w:p w14:paraId="657F82D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B3D604F">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CA0293B">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0"/>
        <w:gridCol w:w="3926"/>
        <w:gridCol w:w="3630"/>
      </w:tblGrid>
      <w:tr w14:paraId="53BA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4BD8221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576" w:type="dxa"/>
            <w:gridSpan w:val="2"/>
            <w:vAlign w:val="center"/>
          </w:tcPr>
          <w:p w14:paraId="0A22DC97">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630" w:type="dxa"/>
            <w:vAlign w:val="center"/>
          </w:tcPr>
          <w:p w14:paraId="72642AC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0B6D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2DDE8DC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50" w:type="dxa"/>
            <w:vAlign w:val="center"/>
          </w:tcPr>
          <w:p w14:paraId="305221E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926" w:type="dxa"/>
            <w:vAlign w:val="center"/>
          </w:tcPr>
          <w:p w14:paraId="50277C90">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630" w:type="dxa"/>
            <w:vAlign w:val="center"/>
          </w:tcPr>
          <w:p w14:paraId="624ABB5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57D1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0CFBF00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50" w:type="dxa"/>
            <w:vMerge w:val="restart"/>
            <w:vAlign w:val="center"/>
          </w:tcPr>
          <w:p w14:paraId="70909333">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926" w:type="dxa"/>
            <w:vAlign w:val="center"/>
          </w:tcPr>
          <w:p w14:paraId="01521AE1">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w:t>
            </w:r>
          </w:p>
        </w:tc>
        <w:tc>
          <w:tcPr>
            <w:tcW w:w="3630" w:type="dxa"/>
            <w:vAlign w:val="center"/>
          </w:tcPr>
          <w:p w14:paraId="6EE5C62B">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评审核验电子标书中的下列证书、证明材料：</w:t>
            </w:r>
          </w:p>
          <w:p w14:paraId="7ECF9B0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有效的营业执照（或“三证合一证书”）</w:t>
            </w:r>
          </w:p>
        </w:tc>
      </w:tr>
      <w:tr w14:paraId="5CB7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vMerge w:val="continue"/>
            <w:vAlign w:val="center"/>
          </w:tcPr>
          <w:p w14:paraId="3E3CD758">
            <w:pPr>
              <w:spacing w:line="500" w:lineRule="exact"/>
              <w:jc w:val="center"/>
              <w:rPr>
                <w:rFonts w:hint="eastAsia" w:ascii="宋体" w:hAnsi="宋体" w:cs="宋体"/>
                <w:color w:val="auto"/>
                <w:szCs w:val="21"/>
                <w:highlight w:val="none"/>
              </w:rPr>
            </w:pPr>
          </w:p>
        </w:tc>
        <w:tc>
          <w:tcPr>
            <w:tcW w:w="1650" w:type="dxa"/>
            <w:vMerge w:val="continue"/>
            <w:vAlign w:val="center"/>
          </w:tcPr>
          <w:p w14:paraId="34331A05">
            <w:pPr>
              <w:spacing w:line="500" w:lineRule="exact"/>
              <w:rPr>
                <w:rFonts w:hint="eastAsia" w:ascii="宋体" w:hAnsi="宋体" w:cs="宋体"/>
                <w:color w:val="auto"/>
                <w:szCs w:val="21"/>
                <w:highlight w:val="none"/>
              </w:rPr>
            </w:pPr>
          </w:p>
        </w:tc>
        <w:tc>
          <w:tcPr>
            <w:tcW w:w="3926" w:type="dxa"/>
            <w:shd w:val="clear" w:color="auto" w:fill="auto"/>
            <w:vAlign w:val="center"/>
          </w:tcPr>
          <w:p w14:paraId="496A41B7">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630" w:type="dxa"/>
            <w:shd w:val="clear" w:color="auto" w:fill="auto"/>
            <w:vAlign w:val="center"/>
          </w:tcPr>
          <w:p w14:paraId="7054655A">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格式见附件，检验电子标书</w:t>
            </w:r>
          </w:p>
        </w:tc>
      </w:tr>
    </w:tbl>
    <w:p w14:paraId="46ABA9DD">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A2CB8B7">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0945C90A">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4A34EC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5783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A66FEC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48D357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1842029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6C3D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5EC32EC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53A8CA7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3EA5C34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75E887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25AE1E85">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7D1A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07E7B2C7">
            <w:pPr>
              <w:spacing w:line="500" w:lineRule="exact"/>
              <w:jc w:val="left"/>
              <w:rPr>
                <w:rFonts w:ascii="宋体" w:hAnsi="宋体" w:cs="宋体"/>
                <w:color w:val="auto"/>
                <w:szCs w:val="21"/>
                <w:highlight w:val="none"/>
              </w:rPr>
            </w:pPr>
          </w:p>
        </w:tc>
        <w:tc>
          <w:tcPr>
            <w:tcW w:w="1318" w:type="dxa"/>
            <w:vMerge w:val="continue"/>
            <w:vAlign w:val="center"/>
          </w:tcPr>
          <w:p w14:paraId="2F6C36CC">
            <w:pPr>
              <w:spacing w:line="500" w:lineRule="exact"/>
              <w:jc w:val="left"/>
              <w:rPr>
                <w:rFonts w:ascii="宋体" w:hAnsi="宋体" w:cs="宋体"/>
                <w:color w:val="auto"/>
                <w:szCs w:val="21"/>
                <w:highlight w:val="none"/>
              </w:rPr>
            </w:pPr>
          </w:p>
        </w:tc>
        <w:tc>
          <w:tcPr>
            <w:tcW w:w="2931" w:type="dxa"/>
            <w:vAlign w:val="center"/>
          </w:tcPr>
          <w:p w14:paraId="01BAA32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7F77BA7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257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4D3285D7">
            <w:pPr>
              <w:spacing w:line="500" w:lineRule="exact"/>
              <w:jc w:val="left"/>
              <w:rPr>
                <w:rFonts w:ascii="宋体" w:hAnsi="宋体" w:cs="宋体"/>
                <w:color w:val="auto"/>
                <w:szCs w:val="21"/>
                <w:highlight w:val="none"/>
              </w:rPr>
            </w:pPr>
          </w:p>
        </w:tc>
        <w:tc>
          <w:tcPr>
            <w:tcW w:w="1318" w:type="dxa"/>
            <w:vMerge w:val="continue"/>
            <w:vAlign w:val="center"/>
          </w:tcPr>
          <w:p w14:paraId="39021E09">
            <w:pPr>
              <w:spacing w:line="500" w:lineRule="exact"/>
              <w:jc w:val="left"/>
              <w:rPr>
                <w:rFonts w:ascii="宋体" w:hAnsi="宋体" w:cs="宋体"/>
                <w:color w:val="auto"/>
                <w:szCs w:val="21"/>
                <w:highlight w:val="none"/>
              </w:rPr>
            </w:pPr>
          </w:p>
        </w:tc>
        <w:tc>
          <w:tcPr>
            <w:tcW w:w="2931" w:type="dxa"/>
            <w:vAlign w:val="center"/>
          </w:tcPr>
          <w:p w14:paraId="02F67D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315E42F0">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1B0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1596B4BC">
            <w:pPr>
              <w:spacing w:line="500" w:lineRule="exact"/>
              <w:jc w:val="left"/>
              <w:rPr>
                <w:rFonts w:ascii="宋体" w:hAnsi="宋体" w:cs="宋体"/>
                <w:color w:val="auto"/>
                <w:szCs w:val="21"/>
                <w:highlight w:val="none"/>
              </w:rPr>
            </w:pPr>
          </w:p>
        </w:tc>
        <w:tc>
          <w:tcPr>
            <w:tcW w:w="1318" w:type="dxa"/>
            <w:vMerge w:val="continue"/>
            <w:vAlign w:val="center"/>
          </w:tcPr>
          <w:p w14:paraId="3068C240">
            <w:pPr>
              <w:spacing w:line="500" w:lineRule="exact"/>
              <w:jc w:val="left"/>
              <w:rPr>
                <w:rFonts w:ascii="宋体" w:hAnsi="宋体" w:cs="宋体"/>
                <w:color w:val="auto"/>
                <w:szCs w:val="21"/>
                <w:highlight w:val="none"/>
              </w:rPr>
            </w:pPr>
          </w:p>
        </w:tc>
        <w:tc>
          <w:tcPr>
            <w:tcW w:w="2931" w:type="dxa"/>
            <w:vAlign w:val="center"/>
          </w:tcPr>
          <w:p w14:paraId="7642AEB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3F9A048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2AA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28DDCE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554A45C9">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54195060">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0B369F6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78D2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16FFB6AB">
            <w:pPr>
              <w:spacing w:line="500" w:lineRule="exact"/>
              <w:jc w:val="left"/>
              <w:rPr>
                <w:rFonts w:ascii="宋体" w:hAnsi="宋体" w:cs="宋体"/>
                <w:color w:val="auto"/>
                <w:szCs w:val="21"/>
                <w:highlight w:val="none"/>
              </w:rPr>
            </w:pPr>
          </w:p>
        </w:tc>
        <w:tc>
          <w:tcPr>
            <w:tcW w:w="1318" w:type="dxa"/>
            <w:vMerge w:val="continue"/>
            <w:vAlign w:val="center"/>
          </w:tcPr>
          <w:p w14:paraId="0B2EFA09">
            <w:pPr>
              <w:spacing w:line="500" w:lineRule="exact"/>
              <w:jc w:val="left"/>
              <w:rPr>
                <w:rFonts w:ascii="宋体" w:hAnsi="宋体" w:cs="宋体"/>
                <w:color w:val="auto"/>
                <w:szCs w:val="21"/>
                <w:highlight w:val="none"/>
              </w:rPr>
            </w:pPr>
          </w:p>
        </w:tc>
        <w:tc>
          <w:tcPr>
            <w:tcW w:w="2931" w:type="dxa"/>
            <w:vAlign w:val="center"/>
          </w:tcPr>
          <w:p w14:paraId="51525689">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39127F0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7873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03C303D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6530102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486ED989">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5BA16E88">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753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2A3D54B9">
            <w:pPr>
              <w:spacing w:line="500" w:lineRule="exact"/>
              <w:jc w:val="left"/>
              <w:rPr>
                <w:rFonts w:ascii="宋体" w:hAnsi="宋体" w:cs="宋体"/>
                <w:color w:val="auto"/>
                <w:szCs w:val="21"/>
                <w:highlight w:val="none"/>
              </w:rPr>
            </w:pPr>
          </w:p>
        </w:tc>
        <w:tc>
          <w:tcPr>
            <w:tcW w:w="1318" w:type="dxa"/>
            <w:vMerge w:val="continue"/>
            <w:vAlign w:val="center"/>
          </w:tcPr>
          <w:p w14:paraId="032FCD74">
            <w:pPr>
              <w:spacing w:line="500" w:lineRule="exact"/>
              <w:jc w:val="left"/>
              <w:rPr>
                <w:rFonts w:ascii="宋体" w:hAnsi="宋体" w:cs="宋体"/>
                <w:color w:val="auto"/>
                <w:szCs w:val="21"/>
                <w:highlight w:val="none"/>
              </w:rPr>
            </w:pPr>
          </w:p>
        </w:tc>
        <w:tc>
          <w:tcPr>
            <w:tcW w:w="2931" w:type="dxa"/>
            <w:vAlign w:val="center"/>
          </w:tcPr>
          <w:p w14:paraId="3D27ADB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10BCD55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61F16E64">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4.2资格审查及评分细则中涉及的有关证明材料及相关证书，电子投标文件中须按招标文件要求上传扫描件，以供审查。</w:t>
      </w:r>
    </w:p>
    <w:p w14:paraId="26139831">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2C678E1">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44CCBFD">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5426D699">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5AA2716C">
      <w:pPr>
        <w:keepNext w:val="0"/>
        <w:keepLines w:val="0"/>
        <w:pageBreakBefore w:val="0"/>
        <w:widowControl w:val="0"/>
        <w:kinsoku/>
        <w:wordWrap/>
        <w:overflowPunct/>
        <w:topLinePunct w:val="0"/>
        <w:autoSpaceDE/>
        <w:autoSpaceDN/>
        <w:bidi w:val="0"/>
        <w:adjustRightInd/>
        <w:snapToGrid/>
        <w:spacing w:line="500" w:lineRule="exact"/>
        <w:ind w:right="36" w:rightChars="17"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D719031">
      <w:pPr>
        <w:keepNext w:val="0"/>
        <w:keepLines w:val="0"/>
        <w:pageBreakBefore w:val="0"/>
        <w:widowControl w:val="0"/>
        <w:kinsoku/>
        <w:wordWrap/>
        <w:overflowPunct/>
        <w:topLinePunct w:val="0"/>
        <w:autoSpaceDE/>
        <w:autoSpaceDN/>
        <w:bidi w:val="0"/>
        <w:adjustRightInd/>
        <w:snapToGrid/>
        <w:spacing w:line="500" w:lineRule="exact"/>
        <w:ind w:right="36" w:rightChars="17"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37A81F63">
      <w:pPr>
        <w:spacing w:before="156" w:beforeLines="50" w:after="156" w:afterLines="50"/>
        <w:jc w:val="center"/>
        <w:outlineLvl w:val="1"/>
        <w:rPr>
          <w:rFonts w:ascii="宋体"/>
          <w:b/>
          <w:color w:val="auto"/>
          <w:sz w:val="28"/>
          <w:szCs w:val="28"/>
          <w:highlight w:val="none"/>
        </w:rPr>
      </w:pPr>
      <w:bookmarkStart w:id="67" w:name="_Toc449028879"/>
      <w:bookmarkStart w:id="68" w:name="_Toc58430319"/>
      <w:bookmarkStart w:id="69" w:name="_Toc14002"/>
      <w:bookmarkStart w:id="70" w:name="_Toc362983803"/>
      <w:r>
        <w:rPr>
          <w:rFonts w:hint="eastAsia" w:ascii="宋体"/>
          <w:b/>
          <w:color w:val="auto"/>
          <w:sz w:val="28"/>
          <w:szCs w:val="28"/>
          <w:highlight w:val="none"/>
        </w:rPr>
        <w:t>三、投标文件的澄清和补正</w:t>
      </w:r>
      <w:bookmarkEnd w:id="67"/>
      <w:bookmarkEnd w:id="68"/>
      <w:bookmarkEnd w:id="69"/>
      <w:bookmarkEnd w:id="70"/>
    </w:p>
    <w:p w14:paraId="5E1C0163">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4B21C80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68126D4F">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F18D386">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D1F31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682755C9">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41A8ECAD">
      <w:pPr>
        <w:spacing w:before="156" w:beforeLines="50" w:after="156" w:afterLines="50"/>
        <w:jc w:val="center"/>
        <w:outlineLvl w:val="1"/>
        <w:rPr>
          <w:rFonts w:ascii="宋体"/>
          <w:b/>
          <w:color w:val="auto"/>
          <w:sz w:val="28"/>
          <w:szCs w:val="28"/>
          <w:highlight w:val="none"/>
        </w:rPr>
      </w:pPr>
      <w:bookmarkStart w:id="71" w:name="_Toc449028880"/>
      <w:bookmarkStart w:id="72" w:name="_Toc3630"/>
      <w:bookmarkStart w:id="73" w:name="_Toc58430320"/>
      <w:bookmarkStart w:id="74" w:name="_Hlk101517174"/>
      <w:r>
        <w:rPr>
          <w:rFonts w:hint="eastAsia" w:ascii="宋体"/>
          <w:b/>
          <w:color w:val="auto"/>
          <w:sz w:val="28"/>
          <w:szCs w:val="28"/>
          <w:highlight w:val="none"/>
        </w:rPr>
        <w:t>四、比较与评价</w:t>
      </w:r>
      <w:bookmarkEnd w:id="71"/>
      <w:bookmarkEnd w:id="72"/>
      <w:bookmarkEnd w:id="73"/>
    </w:p>
    <w:p w14:paraId="4B2297C5">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6C56BD9C">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28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1B33E5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序号</w:t>
            </w:r>
          </w:p>
        </w:tc>
        <w:tc>
          <w:tcPr>
            <w:tcW w:w="1245" w:type="dxa"/>
            <w:vAlign w:val="center"/>
          </w:tcPr>
          <w:p w14:paraId="25B10D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评分因素</w:t>
            </w:r>
          </w:p>
        </w:tc>
        <w:tc>
          <w:tcPr>
            <w:tcW w:w="900" w:type="dxa"/>
            <w:vAlign w:val="center"/>
          </w:tcPr>
          <w:p w14:paraId="216D5C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分值</w:t>
            </w:r>
          </w:p>
        </w:tc>
        <w:tc>
          <w:tcPr>
            <w:tcW w:w="7350" w:type="dxa"/>
            <w:vAlign w:val="center"/>
          </w:tcPr>
          <w:p w14:paraId="4D0D7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评审细则</w:t>
            </w:r>
          </w:p>
        </w:tc>
      </w:tr>
      <w:tr w14:paraId="1F26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0CF42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w:t>
            </w:r>
          </w:p>
        </w:tc>
        <w:tc>
          <w:tcPr>
            <w:tcW w:w="1245" w:type="dxa"/>
            <w:vAlign w:val="center"/>
          </w:tcPr>
          <w:p w14:paraId="6795B4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软件著作权</w:t>
            </w:r>
          </w:p>
        </w:tc>
        <w:tc>
          <w:tcPr>
            <w:tcW w:w="900" w:type="dxa"/>
            <w:vAlign w:val="center"/>
          </w:tcPr>
          <w:p w14:paraId="648A4D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8分</w:t>
            </w:r>
          </w:p>
        </w:tc>
        <w:tc>
          <w:tcPr>
            <w:tcW w:w="7350" w:type="dxa"/>
            <w:vAlign w:val="center"/>
          </w:tcPr>
          <w:p w14:paraId="04A10F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投标人具有与本项目内容相关的计算机软件著作权登记证书，提供包括如下关键字的软件著作权登记证书：</w:t>
            </w:r>
          </w:p>
          <w:p w14:paraId="6E30CF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（1）交易；</w:t>
            </w:r>
          </w:p>
          <w:p w14:paraId="35861E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）营销；</w:t>
            </w:r>
          </w:p>
          <w:p w14:paraId="2D992F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lang w:eastAsia="zh-CN"/>
              </w:rPr>
              <w:t>）供应链；</w:t>
            </w:r>
          </w:p>
          <w:p w14:paraId="436021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lang w:eastAsia="zh-CN"/>
              </w:rPr>
              <w:t>）客服。</w:t>
            </w:r>
          </w:p>
          <w:p w14:paraId="217F56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每提供一个得2分，关键字不匹配不得分，本项最高得</w:t>
            </w:r>
            <w:r>
              <w:rPr>
                <w:rFonts w:hint="eastAsia" w:asciiTheme="majorEastAsia" w:hAnsiTheme="majorEastAsia" w:eastAsiaTheme="majorEastAsia" w:cstheme="majorEastAsia"/>
                <w:color w:val="auto"/>
                <w:sz w:val="21"/>
                <w:szCs w:val="21"/>
                <w:highlight w:val="none"/>
                <w:lang w:val="en-US" w:eastAsia="zh-CN"/>
              </w:rPr>
              <w:t>8</w:t>
            </w:r>
            <w:r>
              <w:rPr>
                <w:rFonts w:hint="eastAsia" w:asciiTheme="majorEastAsia" w:hAnsiTheme="majorEastAsia" w:eastAsiaTheme="majorEastAsia" w:cstheme="majorEastAsia"/>
                <w:color w:val="auto"/>
                <w:sz w:val="21"/>
                <w:szCs w:val="21"/>
                <w:highlight w:val="none"/>
                <w:lang w:eastAsia="zh-CN"/>
              </w:rPr>
              <w:t>分.</w:t>
            </w:r>
          </w:p>
          <w:p w14:paraId="2F628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eastAsia="zh-CN"/>
              </w:rPr>
              <w:t>注：投标文件中提供上述软件著作权证书的扫描件，否则不予计分。</w:t>
            </w:r>
          </w:p>
        </w:tc>
      </w:tr>
      <w:tr w14:paraId="0152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50C529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w:t>
            </w:r>
          </w:p>
        </w:tc>
        <w:tc>
          <w:tcPr>
            <w:tcW w:w="1245" w:type="dxa"/>
            <w:vAlign w:val="center"/>
          </w:tcPr>
          <w:p w14:paraId="5807D6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企业</w:t>
            </w:r>
            <w:r>
              <w:rPr>
                <w:rFonts w:hint="eastAsia" w:asciiTheme="majorEastAsia" w:hAnsiTheme="majorEastAsia" w:eastAsiaTheme="majorEastAsia" w:cstheme="majorEastAsia"/>
                <w:color w:val="auto"/>
                <w:sz w:val="21"/>
                <w:szCs w:val="21"/>
                <w:highlight w:val="none"/>
              </w:rPr>
              <w:t>业绩</w:t>
            </w:r>
          </w:p>
        </w:tc>
        <w:tc>
          <w:tcPr>
            <w:tcW w:w="900" w:type="dxa"/>
            <w:vAlign w:val="center"/>
          </w:tcPr>
          <w:p w14:paraId="7CCFE8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6分</w:t>
            </w:r>
          </w:p>
        </w:tc>
        <w:tc>
          <w:tcPr>
            <w:tcW w:w="7350" w:type="dxa"/>
            <w:vAlign w:val="center"/>
          </w:tcPr>
          <w:p w14:paraId="697FB1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自202</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年1月1日</w:t>
            </w:r>
            <w:r>
              <w:rPr>
                <w:rFonts w:hint="eastAsia" w:asciiTheme="majorEastAsia" w:hAnsiTheme="majorEastAsia" w:eastAsiaTheme="majorEastAsia" w:cstheme="majorEastAsia"/>
                <w:color w:val="auto"/>
                <w:sz w:val="21"/>
                <w:szCs w:val="21"/>
                <w:highlight w:val="none"/>
                <w:lang w:val="en-US" w:eastAsia="zh-CN"/>
              </w:rPr>
              <w:t>至投标截止日</w:t>
            </w:r>
            <w:r>
              <w:rPr>
                <w:rFonts w:hint="eastAsia" w:asciiTheme="majorEastAsia" w:hAnsiTheme="majorEastAsia" w:eastAsiaTheme="majorEastAsia" w:cstheme="majorEastAsia"/>
                <w:color w:val="auto"/>
                <w:sz w:val="21"/>
                <w:szCs w:val="21"/>
                <w:highlight w:val="none"/>
              </w:rPr>
              <w:t>，投标人完成过类似业绩，每提供一个得3分，本项最高得6分。</w:t>
            </w:r>
          </w:p>
          <w:p w14:paraId="172488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注：</w:t>
            </w:r>
          </w:p>
          <w:p w14:paraId="245C5A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1）类似业绩是指：提供的单项合同名称中包含“跨境电商"、“平台”两个关键</w:t>
            </w:r>
            <w:r>
              <w:rPr>
                <w:rFonts w:hint="eastAsia" w:asciiTheme="majorEastAsia" w:hAnsiTheme="majorEastAsia" w:eastAsiaTheme="majorEastAsia" w:cstheme="majorEastAsia"/>
                <w:b/>
                <w:bCs/>
                <w:color w:val="auto"/>
                <w:sz w:val="21"/>
                <w:szCs w:val="21"/>
                <w:highlight w:val="none"/>
                <w:lang w:val="en-US" w:eastAsia="zh-CN"/>
              </w:rPr>
              <w:t>词</w:t>
            </w:r>
            <w:r>
              <w:rPr>
                <w:rFonts w:hint="eastAsia" w:asciiTheme="majorEastAsia" w:hAnsiTheme="majorEastAsia" w:eastAsiaTheme="majorEastAsia" w:cstheme="majorEastAsia"/>
                <w:b/>
                <w:bCs/>
                <w:color w:val="auto"/>
                <w:sz w:val="21"/>
                <w:szCs w:val="21"/>
                <w:highlight w:val="none"/>
              </w:rPr>
              <w:t>的业绩，不包含框架合同；</w:t>
            </w:r>
          </w:p>
          <w:p w14:paraId="1449E0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w:t>
            </w:r>
            <w:r>
              <w:rPr>
                <w:rFonts w:hint="eastAsia" w:asciiTheme="majorEastAsia" w:hAnsiTheme="majorEastAsia" w:eastAsiaTheme="majorEastAsia" w:cstheme="majorEastAsia"/>
                <w:b/>
                <w:bCs/>
                <w:color w:val="auto"/>
                <w:sz w:val="21"/>
                <w:szCs w:val="21"/>
                <w:highlight w:val="none"/>
                <w:lang w:val="en-US" w:eastAsia="zh-CN"/>
              </w:rPr>
              <w:t>投标文件中</w:t>
            </w:r>
            <w:r>
              <w:rPr>
                <w:rFonts w:hint="eastAsia" w:asciiTheme="majorEastAsia" w:hAnsiTheme="majorEastAsia" w:eastAsiaTheme="majorEastAsia" w:cstheme="majorEastAsia"/>
                <w:b/>
                <w:bCs/>
                <w:color w:val="auto"/>
                <w:sz w:val="21"/>
                <w:szCs w:val="21"/>
                <w:highlight w:val="none"/>
              </w:rPr>
              <w:t>提供合同关键页扫描件【合同首页、金额页、体现合同主要内容页、签字盖章页】</w:t>
            </w:r>
            <w:r>
              <w:rPr>
                <w:rFonts w:hint="eastAsia" w:asciiTheme="majorEastAsia" w:hAnsiTheme="majorEastAsia" w:eastAsiaTheme="majorEastAsia" w:cstheme="majorEastAsia"/>
                <w:b/>
                <w:bCs/>
                <w:color w:val="auto"/>
                <w:sz w:val="21"/>
                <w:szCs w:val="21"/>
                <w:highlight w:val="none"/>
                <w:lang w:val="en-US" w:eastAsia="zh-CN"/>
              </w:rPr>
              <w:t>和验收合格证明材料扫描件</w:t>
            </w:r>
            <w:r>
              <w:rPr>
                <w:rFonts w:hint="eastAsia" w:asciiTheme="majorEastAsia" w:hAnsiTheme="majorEastAsia" w:eastAsiaTheme="majorEastAsia" w:cstheme="majorEastAsia"/>
                <w:b/>
                <w:bCs/>
                <w:color w:val="auto"/>
                <w:sz w:val="21"/>
                <w:szCs w:val="21"/>
                <w:highlight w:val="none"/>
              </w:rPr>
              <w:t>；</w:t>
            </w:r>
          </w:p>
          <w:p w14:paraId="52DE14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3）业绩要求的</w:t>
            </w:r>
            <w:r>
              <w:rPr>
                <w:rFonts w:hint="eastAsia" w:asciiTheme="majorEastAsia" w:hAnsiTheme="majorEastAsia" w:eastAsiaTheme="majorEastAsia" w:cstheme="majorEastAsia"/>
                <w:b/>
                <w:bCs/>
                <w:color w:val="auto"/>
                <w:sz w:val="21"/>
                <w:szCs w:val="21"/>
                <w:highlight w:val="none"/>
                <w:lang w:val="en-US" w:eastAsia="zh-CN"/>
              </w:rPr>
              <w:t>时间</w:t>
            </w:r>
            <w:r>
              <w:rPr>
                <w:rFonts w:hint="eastAsia" w:asciiTheme="majorEastAsia" w:hAnsiTheme="majorEastAsia" w:eastAsiaTheme="majorEastAsia" w:cstheme="majorEastAsia"/>
                <w:b/>
                <w:bCs/>
                <w:color w:val="auto"/>
                <w:sz w:val="21"/>
                <w:szCs w:val="21"/>
                <w:highlight w:val="none"/>
              </w:rPr>
              <w:t xml:space="preserve">以合同签订时间为准，若双方签署日期不一致，则以签订日期后者为准，体现单方日期的以该日期为准，双方签订日期均未体现的，以合同中约定服务开始时间为准; </w:t>
            </w:r>
          </w:p>
          <w:p w14:paraId="06B595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4）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r>
      <w:tr w14:paraId="5B1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37E5CA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w:t>
            </w:r>
          </w:p>
        </w:tc>
        <w:tc>
          <w:tcPr>
            <w:tcW w:w="1245" w:type="dxa"/>
            <w:vAlign w:val="center"/>
          </w:tcPr>
          <w:p w14:paraId="04E8D7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体系认证</w:t>
            </w:r>
          </w:p>
        </w:tc>
        <w:tc>
          <w:tcPr>
            <w:tcW w:w="900" w:type="dxa"/>
            <w:vAlign w:val="center"/>
          </w:tcPr>
          <w:p w14:paraId="497158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4分</w:t>
            </w:r>
          </w:p>
        </w:tc>
        <w:tc>
          <w:tcPr>
            <w:tcW w:w="7350" w:type="dxa"/>
            <w:vAlign w:val="center"/>
          </w:tcPr>
          <w:p w14:paraId="71534545">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投标人具有经国家认证认可监督管理委员会认证机构颁发的有效期内下列认证的，每提供一个得2分，本项最高得</w:t>
            </w: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分：</w:t>
            </w:r>
          </w:p>
          <w:p w14:paraId="4B0DF41D">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1、隐私信息管理体系认证证书</w:t>
            </w:r>
          </w:p>
          <w:p w14:paraId="0F173773">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2、业务连续性管理体系认证证书；</w:t>
            </w:r>
          </w:p>
          <w:p w14:paraId="7CBC17C4">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3、网络空间安全管理体系认证证书；</w:t>
            </w:r>
          </w:p>
          <w:p w14:paraId="0D361CFD">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4、数据存储安全管理体系认证证书。</w:t>
            </w:r>
          </w:p>
          <w:p w14:paraId="6A81D26C">
            <w:pPr>
              <w:keepNext w:val="0"/>
              <w:keepLines w:val="0"/>
              <w:pageBreakBefore w:val="0"/>
              <w:widowControl w:val="0"/>
              <w:numPr>
                <w:ilvl w:val="255"/>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0" w:firstLineChars="0"/>
              <w:jc w:val="left"/>
              <w:textAlignment w:val="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 w:val="21"/>
                <w:szCs w:val="21"/>
                <w:highlight w:val="none"/>
                <w:lang w:val="en-US" w:eastAsia="zh-CN"/>
              </w:rPr>
              <w:t>注：投标文件中</w:t>
            </w:r>
            <w:r>
              <w:rPr>
                <w:rFonts w:hint="eastAsia" w:asciiTheme="majorEastAsia" w:hAnsiTheme="majorEastAsia" w:eastAsiaTheme="majorEastAsia" w:cstheme="majorEastAsia"/>
                <w:b/>
                <w:bCs/>
                <w:color w:val="auto"/>
                <w:kern w:val="0"/>
                <w:sz w:val="21"/>
                <w:szCs w:val="21"/>
                <w:highlight w:val="none"/>
              </w:rPr>
              <w:t>须同时提供①全国认证认可信息公共服务平台网站认证信息查询截图</w:t>
            </w:r>
            <w:r>
              <w:rPr>
                <w:rFonts w:hint="eastAsia" w:asciiTheme="majorEastAsia" w:hAnsiTheme="majorEastAsia" w:eastAsiaTheme="majorEastAsia" w:cstheme="majorEastAsia"/>
                <w:b/>
                <w:bCs/>
                <w:color w:val="auto"/>
                <w:kern w:val="0"/>
                <w:sz w:val="21"/>
                <w:szCs w:val="21"/>
                <w:highlight w:val="none"/>
                <w:lang w:eastAsia="zh-CN"/>
              </w:rPr>
              <w:t>；</w:t>
            </w:r>
            <w:r>
              <w:rPr>
                <w:rFonts w:hint="eastAsia" w:asciiTheme="majorEastAsia" w:hAnsiTheme="majorEastAsia" w:eastAsiaTheme="majorEastAsia" w:cstheme="majorEastAsia"/>
                <w:b/>
                <w:bCs/>
                <w:color w:val="auto"/>
                <w:kern w:val="0"/>
                <w:sz w:val="21"/>
                <w:szCs w:val="21"/>
                <w:highlight w:val="none"/>
              </w:rPr>
              <w:t>②证书扫描件</w:t>
            </w:r>
            <w:r>
              <w:rPr>
                <w:rFonts w:hint="eastAsia" w:asciiTheme="majorEastAsia" w:hAnsiTheme="majorEastAsia" w:eastAsiaTheme="majorEastAsia" w:cstheme="majorEastAsia"/>
                <w:b/>
                <w:bCs/>
                <w:color w:val="auto"/>
                <w:kern w:val="0"/>
                <w:sz w:val="21"/>
                <w:szCs w:val="21"/>
                <w:highlight w:val="none"/>
                <w:lang w:eastAsia="zh-CN"/>
              </w:rPr>
              <w:t>。</w:t>
            </w:r>
            <w:r>
              <w:rPr>
                <w:rFonts w:hint="eastAsia" w:asciiTheme="majorEastAsia" w:hAnsiTheme="majorEastAsia" w:eastAsiaTheme="majorEastAsia" w:cstheme="majorEastAsia"/>
                <w:b/>
                <w:bCs/>
                <w:color w:val="auto"/>
                <w:kern w:val="0"/>
                <w:sz w:val="21"/>
                <w:szCs w:val="21"/>
                <w:highlight w:val="none"/>
              </w:rPr>
              <w:t>证明材料少提供或未提供，不得分。</w:t>
            </w:r>
          </w:p>
        </w:tc>
      </w:tr>
      <w:tr w14:paraId="3437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7" w:type="dxa"/>
            <w:vAlign w:val="center"/>
          </w:tcPr>
          <w:p w14:paraId="22C764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w:t>
            </w:r>
          </w:p>
        </w:tc>
        <w:tc>
          <w:tcPr>
            <w:tcW w:w="1245" w:type="dxa"/>
            <w:vAlign w:val="center"/>
          </w:tcPr>
          <w:p w14:paraId="689279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项目团队能力</w:t>
            </w:r>
          </w:p>
        </w:tc>
        <w:tc>
          <w:tcPr>
            <w:tcW w:w="900" w:type="dxa"/>
            <w:vAlign w:val="center"/>
          </w:tcPr>
          <w:p w14:paraId="4C52D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12分</w:t>
            </w:r>
          </w:p>
        </w:tc>
        <w:tc>
          <w:tcPr>
            <w:tcW w:w="7350" w:type="dxa"/>
            <w:vAlign w:val="center"/>
          </w:tcPr>
          <w:p w14:paraId="2583A8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拟派项目实施团队人员</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本项最高得12分</w:t>
            </w:r>
            <w:r>
              <w:rPr>
                <w:rFonts w:hint="eastAsia" w:asciiTheme="majorEastAsia" w:hAnsiTheme="majorEastAsia" w:eastAsiaTheme="majorEastAsia" w:cstheme="majorEastAsia"/>
                <w:color w:val="auto"/>
                <w:sz w:val="21"/>
                <w:szCs w:val="21"/>
                <w:highlight w:val="none"/>
              </w:rPr>
              <w:t>：</w:t>
            </w:r>
          </w:p>
          <w:p w14:paraId="18AE0D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1、项目经理1名：</w:t>
            </w:r>
          </w:p>
          <w:p w14:paraId="083BF7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具备人力资源和社会保障部及工业和信息化部颁发的信息系统项目管理师证书、人力资源和社会保障部及工业和信息化部颁发的系统分析师证书，每具备一项证书得</w:t>
            </w: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分，全部具备得3分</w:t>
            </w:r>
            <w:r>
              <w:rPr>
                <w:rFonts w:hint="eastAsia" w:asciiTheme="majorEastAsia" w:hAnsiTheme="majorEastAsia" w:eastAsiaTheme="majorEastAsia" w:cstheme="majorEastAsia"/>
                <w:color w:val="auto"/>
                <w:sz w:val="21"/>
                <w:szCs w:val="21"/>
                <w:highlight w:val="none"/>
                <w:lang w:eastAsia="zh-CN"/>
              </w:rPr>
              <w:t>。</w:t>
            </w:r>
          </w:p>
          <w:p w14:paraId="4BA8C3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2、技术负责人1名：</w:t>
            </w:r>
          </w:p>
          <w:p w14:paraId="0C0F40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具备人力资源和社会保障部及工业和信息化部颁发的信息系统项目管理师证书、人力资源和社会保障部及工业和信息化部颁发的系统架构设计师证书、人力资源和社会保障部及工业和信息化部颁发的系统分析师证书，每具备一项证书得1分，全部具备得3分；</w:t>
            </w:r>
          </w:p>
          <w:p w14:paraId="4F8730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3、除项目经理和技术负责人外，拟派其他人员具备人力资源和社会保障部及工业和信息化部颁发的系统规划与管理师证书得2分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具备工业和信息化部教育与考试中心颁发的信息系统运维管理工程师证书得2分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具备中国信息安全测评中心颁发的CISP注册信息安全专业人员证书</w:t>
            </w:r>
            <w:r>
              <w:rPr>
                <w:rFonts w:hint="eastAsia" w:asciiTheme="majorEastAsia" w:hAnsiTheme="majorEastAsia" w:eastAsiaTheme="majorEastAsia" w:cstheme="majorEastAsia"/>
                <w:color w:val="auto"/>
                <w:sz w:val="21"/>
                <w:szCs w:val="21"/>
                <w:highlight w:val="none"/>
                <w:lang w:val="en-US" w:eastAsia="zh-CN"/>
              </w:rPr>
              <w:t>得2分</w:t>
            </w:r>
            <w:r>
              <w:rPr>
                <w:rFonts w:hint="eastAsia" w:asciiTheme="majorEastAsia" w:hAnsiTheme="majorEastAsia" w:eastAsiaTheme="majorEastAsia" w:cstheme="majorEastAsia"/>
                <w:color w:val="auto"/>
                <w:sz w:val="21"/>
                <w:szCs w:val="21"/>
                <w:highlight w:val="none"/>
              </w:rPr>
              <w:t>,满分6分。</w:t>
            </w:r>
          </w:p>
          <w:p w14:paraId="0EB0A3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注：</w:t>
            </w:r>
          </w:p>
          <w:p w14:paraId="52D128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1）</w:t>
            </w:r>
            <w:r>
              <w:rPr>
                <w:rFonts w:hint="eastAsia" w:asciiTheme="majorEastAsia" w:hAnsiTheme="majorEastAsia" w:eastAsiaTheme="majorEastAsia" w:cstheme="majorEastAsia"/>
                <w:b/>
                <w:bCs/>
                <w:color w:val="auto"/>
                <w:sz w:val="21"/>
                <w:szCs w:val="21"/>
                <w:highlight w:val="none"/>
                <w:lang w:val="en-US" w:eastAsia="zh-CN"/>
              </w:rPr>
              <w:t>投标文件中须同时</w:t>
            </w:r>
            <w:r>
              <w:rPr>
                <w:rFonts w:hint="eastAsia" w:asciiTheme="majorEastAsia" w:hAnsiTheme="majorEastAsia" w:eastAsiaTheme="majorEastAsia" w:cstheme="majorEastAsia"/>
                <w:b/>
                <w:bCs/>
                <w:color w:val="auto"/>
                <w:sz w:val="21"/>
                <w:szCs w:val="21"/>
                <w:highlight w:val="none"/>
              </w:rPr>
              <w:t>提供</w:t>
            </w:r>
            <w:r>
              <w:rPr>
                <w:rFonts w:hint="eastAsia" w:asciiTheme="majorEastAsia" w:hAnsiTheme="majorEastAsia" w:eastAsiaTheme="majorEastAsia" w:cstheme="majorEastAsia"/>
                <w:b/>
                <w:bCs/>
                <w:color w:val="auto"/>
                <w:kern w:val="0"/>
                <w:sz w:val="21"/>
                <w:szCs w:val="21"/>
                <w:highlight w:val="none"/>
              </w:rPr>
              <w:t>①</w:t>
            </w:r>
            <w:r>
              <w:rPr>
                <w:rFonts w:hint="eastAsia" w:asciiTheme="majorEastAsia" w:hAnsiTheme="majorEastAsia" w:eastAsiaTheme="majorEastAsia" w:cstheme="majorEastAsia"/>
                <w:b/>
                <w:bCs/>
                <w:color w:val="auto"/>
                <w:sz w:val="21"/>
                <w:szCs w:val="21"/>
                <w:highlight w:val="none"/>
                <w:lang w:val="en-US" w:eastAsia="zh-CN"/>
              </w:rPr>
              <w:t>上述人员</w:t>
            </w:r>
            <w:r>
              <w:rPr>
                <w:rFonts w:hint="eastAsia" w:asciiTheme="majorEastAsia" w:hAnsiTheme="majorEastAsia" w:eastAsiaTheme="majorEastAsia" w:cstheme="majorEastAsia"/>
                <w:b/>
                <w:bCs/>
                <w:color w:val="auto"/>
                <w:sz w:val="21"/>
                <w:szCs w:val="21"/>
                <w:highlight w:val="none"/>
              </w:rPr>
              <w:t>有效身份证正反面</w:t>
            </w:r>
            <w:r>
              <w:rPr>
                <w:rFonts w:hint="eastAsia" w:asciiTheme="majorEastAsia" w:hAnsiTheme="majorEastAsia" w:eastAsiaTheme="majorEastAsia" w:cstheme="majorEastAsia"/>
                <w:b/>
                <w:bCs/>
                <w:color w:val="auto"/>
                <w:sz w:val="21"/>
                <w:szCs w:val="21"/>
                <w:highlight w:val="none"/>
                <w:lang w:val="en-US" w:eastAsia="zh-CN"/>
              </w:rPr>
              <w:t>扫描件</w:t>
            </w:r>
            <w:r>
              <w:rPr>
                <w:rFonts w:hint="eastAsia" w:asciiTheme="majorEastAsia" w:hAnsiTheme="majorEastAsia" w:eastAsiaTheme="majorEastAsia" w:cstheme="majorEastAsia"/>
                <w:b/>
                <w:bCs/>
                <w:color w:val="auto"/>
                <w:sz w:val="21"/>
                <w:szCs w:val="21"/>
                <w:highlight w:val="none"/>
                <w:lang w:eastAsia="zh-CN"/>
              </w:rPr>
              <w:t>；</w:t>
            </w:r>
            <w:r>
              <w:rPr>
                <w:rFonts w:hint="eastAsia" w:asciiTheme="majorEastAsia" w:hAnsiTheme="majorEastAsia" w:eastAsiaTheme="majorEastAsia" w:cstheme="majorEastAsia"/>
                <w:b/>
                <w:bCs/>
                <w:color w:val="auto"/>
                <w:kern w:val="0"/>
                <w:sz w:val="21"/>
                <w:szCs w:val="21"/>
                <w:highlight w:val="none"/>
              </w:rPr>
              <w:t>②</w:t>
            </w:r>
            <w:r>
              <w:rPr>
                <w:rFonts w:hint="eastAsia" w:asciiTheme="majorEastAsia" w:hAnsiTheme="majorEastAsia" w:eastAsiaTheme="majorEastAsia" w:cstheme="majorEastAsia"/>
                <w:b/>
                <w:bCs/>
                <w:color w:val="auto"/>
                <w:sz w:val="21"/>
                <w:szCs w:val="21"/>
                <w:highlight w:val="none"/>
              </w:rPr>
              <w:t>上述人员相关证书</w:t>
            </w:r>
            <w:r>
              <w:rPr>
                <w:rFonts w:hint="eastAsia" w:asciiTheme="majorEastAsia" w:hAnsiTheme="majorEastAsia" w:eastAsiaTheme="majorEastAsia" w:cstheme="majorEastAsia"/>
                <w:b/>
                <w:bCs/>
                <w:color w:val="auto"/>
                <w:sz w:val="21"/>
                <w:szCs w:val="21"/>
                <w:highlight w:val="none"/>
                <w:lang w:val="en-US" w:eastAsia="zh-CN"/>
              </w:rPr>
              <w:t>扫描件；</w:t>
            </w:r>
            <w:r>
              <w:rPr>
                <w:rFonts w:hint="default" w:ascii="Calibri" w:hAnsi="Calibri" w:cs="Calibri" w:eastAsiaTheme="majorEastAsia"/>
                <w:b/>
                <w:bCs/>
                <w:color w:val="auto"/>
                <w:sz w:val="21"/>
                <w:szCs w:val="21"/>
                <w:highlight w:val="none"/>
                <w:lang w:val="en-US" w:eastAsia="zh-CN"/>
              </w:rPr>
              <w:t>③社保部门出具的本单位为其缴纳的投标前近三个月内任意一个月的养老保险证明（含官网在线打印件，证明文件两个月内有效）或投标人提供已为上述人员缴纳养老保险证明的承诺书（格式自拟）</w:t>
            </w:r>
            <w:r>
              <w:rPr>
                <w:rFonts w:hint="eastAsia" w:ascii="Calibri" w:hAnsi="Calibri" w:cs="Calibri" w:eastAsiaTheme="majorEastAsia"/>
                <w:b/>
                <w:bCs/>
                <w:color w:val="auto"/>
                <w:sz w:val="21"/>
                <w:szCs w:val="21"/>
                <w:highlight w:val="none"/>
                <w:lang w:val="en-US" w:eastAsia="zh-CN"/>
              </w:rPr>
              <w:t>。</w:t>
            </w:r>
          </w:p>
          <w:p w14:paraId="670905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2</w:t>
            </w:r>
            <w:r>
              <w:rPr>
                <w:rFonts w:hint="eastAsia" w:asciiTheme="majorEastAsia" w:hAnsiTheme="majorEastAsia" w:eastAsiaTheme="majorEastAsia" w:cstheme="majorEastAsia"/>
                <w:b/>
                <w:bCs/>
                <w:color w:val="auto"/>
                <w:sz w:val="21"/>
                <w:szCs w:val="21"/>
                <w:highlight w:val="none"/>
              </w:rPr>
              <w:t>）以上所有材料应确保真实、准确、有效，不提供视为不满足。</w:t>
            </w:r>
          </w:p>
          <w:p w14:paraId="50E4D84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sz w:val="21"/>
                <w:szCs w:val="21"/>
                <w:highlight w:val="none"/>
                <w:lang w:val="en-US" w:eastAsia="zh-CN"/>
              </w:rPr>
              <w:t>3</w:t>
            </w:r>
            <w:r>
              <w:rPr>
                <w:rFonts w:hint="eastAsia" w:asciiTheme="majorEastAsia" w:hAnsiTheme="majorEastAsia" w:eastAsiaTheme="majorEastAsia" w:cstheme="majorEastAsia"/>
                <w:b/>
                <w:bCs/>
                <w:color w:val="auto"/>
                <w:sz w:val="21"/>
                <w:szCs w:val="21"/>
                <w:highlight w:val="none"/>
              </w:rPr>
              <w:t>）所有人员不得复用，若复用则该人员均不得分。</w:t>
            </w:r>
          </w:p>
        </w:tc>
      </w:tr>
      <w:bookmarkEnd w:id="74"/>
    </w:tbl>
    <w:p w14:paraId="497C1AAC">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bl>
      <w:tblPr>
        <w:tblStyle w:val="3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0539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6BBA8E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792D8C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3C1FBBA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71ACF45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6B2E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21396B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45" w:type="dxa"/>
            <w:vAlign w:val="center"/>
          </w:tcPr>
          <w:p w14:paraId="7A9B8B6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需求分析</w:t>
            </w:r>
          </w:p>
        </w:tc>
        <w:tc>
          <w:tcPr>
            <w:tcW w:w="900" w:type="dxa"/>
            <w:vAlign w:val="center"/>
          </w:tcPr>
          <w:p w14:paraId="6CA5890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7350" w:type="dxa"/>
            <w:vAlign w:val="center"/>
          </w:tcPr>
          <w:p w14:paraId="51BFD987">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根据投标人针对本项目需求分析情况进行评议：投标人针对本项目业务等功能要求有详尽的需求分析，业务流程说明、需求分析中结合实际业务要求给予明确的表述与说明。</w:t>
            </w:r>
          </w:p>
          <w:p w14:paraId="79D2BC3B">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1、需求分析详细，业务流程说明完整，需求与实际业务结合表述明确的得10分；</w:t>
            </w:r>
          </w:p>
          <w:p w14:paraId="477BBFE7">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2、需求分析比较详细，业务流程说明比较完整，需求与实际业务结合表述比较明确得</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p>
          <w:p w14:paraId="5F62D3E0">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3、需求分析比较简单，业务流程说明不太完整，需求与实际业务结合表述不明确的得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4F0BD154">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cs="宋体"/>
                <w:color w:val="auto"/>
                <w:sz w:val="21"/>
                <w:szCs w:val="21"/>
                <w:highlight w:val="none"/>
                <w:lang w:val="en-US" w:eastAsia="zh-CN"/>
              </w:rPr>
              <w:t>不合格或</w:t>
            </w:r>
            <w:r>
              <w:rPr>
                <w:rFonts w:hint="eastAsia" w:ascii="宋体" w:hAnsi="宋体" w:eastAsia="宋体" w:cs="宋体"/>
                <w:color w:val="auto"/>
                <w:sz w:val="21"/>
                <w:szCs w:val="21"/>
                <w:highlight w:val="none"/>
                <w:lang w:eastAsia="zh-CN"/>
              </w:rPr>
              <w:t>未提供不得分。</w:t>
            </w:r>
          </w:p>
        </w:tc>
      </w:tr>
      <w:tr w14:paraId="1FC7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7E1DFC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245" w:type="dxa"/>
            <w:vAlign w:val="center"/>
          </w:tcPr>
          <w:p w14:paraId="007021B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项目整体设计方案</w:t>
            </w:r>
          </w:p>
        </w:tc>
        <w:tc>
          <w:tcPr>
            <w:tcW w:w="900" w:type="dxa"/>
            <w:vAlign w:val="center"/>
          </w:tcPr>
          <w:p w14:paraId="79ED6EB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15分</w:t>
            </w:r>
          </w:p>
        </w:tc>
        <w:tc>
          <w:tcPr>
            <w:tcW w:w="7350" w:type="dxa"/>
            <w:vAlign w:val="center"/>
          </w:tcPr>
          <w:p w14:paraId="5DD58CBB">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根据投标人针对本项目整体设计方案进行评议：</w:t>
            </w:r>
          </w:p>
          <w:p w14:paraId="0431D223">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1、项目整体架构设计完整，包含不限于系统框架设计、网络架构设计、技术架构设计、数据架构设计等，描述详细、思路清晰，有针对性、合理可行的，得15分；</w:t>
            </w:r>
          </w:p>
          <w:p w14:paraId="32BCCF27">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2、项目整体架构设计较为完整；描述较为详细、思路较为清晰，较为相对可行的，得</w:t>
            </w:r>
            <w:r>
              <w:rPr>
                <w:rFonts w:hint="eastAsia" w:cs="宋体"/>
                <w:color w:val="auto"/>
                <w:sz w:val="21"/>
                <w:szCs w:val="21"/>
                <w:highlight w:val="none"/>
                <w:lang w:val="en-US" w:eastAsia="zh-CN"/>
              </w:rPr>
              <w:t>13.5</w:t>
            </w:r>
            <w:r>
              <w:rPr>
                <w:rFonts w:hint="eastAsia" w:ascii="宋体" w:hAnsi="宋体" w:eastAsia="宋体" w:cs="宋体"/>
                <w:color w:val="auto"/>
                <w:sz w:val="21"/>
                <w:szCs w:val="21"/>
                <w:highlight w:val="none"/>
              </w:rPr>
              <w:t>分；</w:t>
            </w:r>
          </w:p>
          <w:p w14:paraId="4787107B">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3、项目整体架构设计大致完整；描述大致齐全，内容描述较一般，得</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0DE6C007">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未提供不得分。</w:t>
            </w:r>
          </w:p>
        </w:tc>
      </w:tr>
      <w:tr w14:paraId="435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1F6D32DF">
            <w:pPr>
              <w:pStyle w:val="14"/>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45" w:type="dxa"/>
            <w:vAlign w:val="center"/>
          </w:tcPr>
          <w:p w14:paraId="10CF69E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项目功能设计</w:t>
            </w:r>
          </w:p>
        </w:tc>
        <w:tc>
          <w:tcPr>
            <w:tcW w:w="900" w:type="dxa"/>
            <w:vAlign w:val="center"/>
          </w:tcPr>
          <w:p w14:paraId="235F285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12分</w:t>
            </w:r>
          </w:p>
        </w:tc>
        <w:tc>
          <w:tcPr>
            <w:tcW w:w="7350" w:type="dxa"/>
            <w:vAlign w:val="center"/>
          </w:tcPr>
          <w:p w14:paraId="1767FA82">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根据投标人针对本项目功能设计方案进行评议：</w:t>
            </w:r>
          </w:p>
          <w:p w14:paraId="3ADFB62E">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1、功能设计方案内容能够做到图文结合，架构清晰，相关设计与项目需求能够建立明确的逻辑对应关系，功能模块设计细节及实现方式描述详细的得12分；</w:t>
            </w:r>
          </w:p>
          <w:p w14:paraId="56DB895F">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2、功能设计方案内容能够做到阐述基本明确，功能设计完整，基本符合本项目需求，对需求的大部分功能模块描述较为清晰合理的</w:t>
            </w:r>
            <w:r>
              <w:rPr>
                <w:rFonts w:hint="eastAsia" w:cs="宋体"/>
                <w:color w:val="auto"/>
                <w:sz w:val="21"/>
                <w:szCs w:val="21"/>
                <w:highlight w:val="none"/>
                <w:lang w:val="en-US" w:eastAsia="zh-CN"/>
              </w:rPr>
              <w:t>10.8</w:t>
            </w:r>
            <w:r>
              <w:rPr>
                <w:rFonts w:hint="eastAsia" w:ascii="宋体" w:hAnsi="宋体" w:eastAsia="宋体" w:cs="宋体"/>
                <w:color w:val="auto"/>
                <w:sz w:val="21"/>
                <w:szCs w:val="21"/>
                <w:highlight w:val="none"/>
              </w:rPr>
              <w:t>分；</w:t>
            </w:r>
          </w:p>
          <w:p w14:paraId="6CA3C7F4">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3、功能设计方案内容中包含相关设计内容，但设计方案不完整或部分内容不准确，包括功能模块缺失，部分功能模块详细设计与需求不匹配的得</w:t>
            </w:r>
            <w:r>
              <w:rPr>
                <w:rFonts w:hint="eastAsia" w:cs="宋体"/>
                <w:color w:val="auto"/>
                <w:sz w:val="21"/>
                <w:szCs w:val="21"/>
                <w:highlight w:val="none"/>
                <w:lang w:val="en-US" w:eastAsia="zh-CN"/>
              </w:rPr>
              <w:t>9.6</w:t>
            </w:r>
            <w:r>
              <w:rPr>
                <w:rFonts w:hint="eastAsia" w:ascii="宋体" w:hAnsi="宋体" w:eastAsia="宋体" w:cs="宋体"/>
                <w:color w:val="auto"/>
                <w:sz w:val="21"/>
                <w:szCs w:val="21"/>
                <w:highlight w:val="none"/>
              </w:rPr>
              <w:t>分。</w:t>
            </w:r>
          </w:p>
          <w:p w14:paraId="46DD9E21">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未提供不得分。</w:t>
            </w:r>
          </w:p>
        </w:tc>
      </w:tr>
      <w:tr w14:paraId="3DB2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3DF5DAEF">
            <w:pPr>
              <w:pStyle w:val="14"/>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45" w:type="dxa"/>
            <w:vAlign w:val="center"/>
          </w:tcPr>
          <w:p w14:paraId="2ED50F3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实施方案</w:t>
            </w:r>
          </w:p>
        </w:tc>
        <w:tc>
          <w:tcPr>
            <w:tcW w:w="900" w:type="dxa"/>
            <w:vAlign w:val="center"/>
          </w:tcPr>
          <w:p w14:paraId="0DF9238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7350" w:type="dxa"/>
            <w:vAlign w:val="center"/>
          </w:tcPr>
          <w:p w14:paraId="1160AC1F">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根据针对本项目实施方案进行评议：</w:t>
            </w:r>
          </w:p>
          <w:p w14:paraId="20D539A0">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1、项目实施方案完整，在项目进度、项目管理、质量管理等方面内容全面、有针对性、计划合理可行，得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8902962">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2、项目实施方案较一般，在项目进度、项目管理、质量管理等方面描述较一般，得</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06B65F0C">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3、内容缺项、实施方案内容杂乱无序无合理可行性的得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cs="宋体"/>
                <w:color w:val="auto"/>
                <w:sz w:val="21"/>
                <w:szCs w:val="21"/>
                <w:highlight w:val="none"/>
                <w:lang w:eastAsia="zh-CN"/>
              </w:rPr>
              <w:t>；</w:t>
            </w:r>
          </w:p>
          <w:p w14:paraId="0E312DD7">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不合格或</w:t>
            </w:r>
            <w:r>
              <w:rPr>
                <w:rFonts w:hint="eastAsia" w:ascii="宋体" w:hAnsi="宋体" w:eastAsia="宋体" w:cs="宋体"/>
                <w:color w:val="auto"/>
                <w:sz w:val="21"/>
                <w:szCs w:val="21"/>
                <w:highlight w:val="none"/>
              </w:rPr>
              <w:t>未提供不得分。</w:t>
            </w:r>
          </w:p>
        </w:tc>
      </w:tr>
      <w:tr w14:paraId="74E3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shd w:val="clear" w:color="auto" w:fill="auto"/>
            <w:vAlign w:val="center"/>
          </w:tcPr>
          <w:p w14:paraId="3E9276D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1245" w:type="dxa"/>
            <w:shd w:val="clear" w:color="auto" w:fill="auto"/>
            <w:vAlign w:val="center"/>
          </w:tcPr>
          <w:p w14:paraId="4A4A280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培训方案</w:t>
            </w:r>
          </w:p>
        </w:tc>
        <w:tc>
          <w:tcPr>
            <w:tcW w:w="900" w:type="dxa"/>
            <w:shd w:val="clear" w:color="auto" w:fill="auto"/>
            <w:vAlign w:val="center"/>
          </w:tcPr>
          <w:p w14:paraId="060A2CB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3分 </w:t>
            </w:r>
          </w:p>
        </w:tc>
        <w:tc>
          <w:tcPr>
            <w:tcW w:w="7350" w:type="dxa"/>
            <w:shd w:val="clear" w:color="auto" w:fill="auto"/>
            <w:vAlign w:val="center"/>
          </w:tcPr>
          <w:p w14:paraId="65CA8E6B">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根据针对本项目的培训方案进行评议：</w:t>
            </w:r>
          </w:p>
          <w:p w14:paraId="1D86329D">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1、培训方案内容全面、合理可行的，得3分；</w:t>
            </w:r>
          </w:p>
          <w:p w14:paraId="1E62BDF2">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2、培训方案内容描述较为全面、相对合理可行的，得</w:t>
            </w:r>
            <w:r>
              <w:rPr>
                <w:rFonts w:hint="eastAsia" w:cs="宋体"/>
                <w:b w:val="0"/>
                <w:bCs w:val="0"/>
                <w:color w:val="auto"/>
                <w:kern w:val="2"/>
                <w:sz w:val="21"/>
                <w:szCs w:val="21"/>
                <w:highlight w:val="none"/>
                <w:lang w:val="en-US" w:eastAsia="zh-CN" w:bidi="zh-CN"/>
              </w:rPr>
              <w:t>2.7</w:t>
            </w:r>
            <w:r>
              <w:rPr>
                <w:rFonts w:hint="eastAsia" w:ascii="宋体" w:hAnsi="宋体" w:eastAsia="宋体" w:cs="宋体"/>
                <w:b w:val="0"/>
                <w:bCs w:val="0"/>
                <w:color w:val="auto"/>
                <w:kern w:val="2"/>
                <w:sz w:val="21"/>
                <w:szCs w:val="21"/>
                <w:highlight w:val="none"/>
                <w:lang w:val="en-US" w:eastAsia="zh-CN" w:bidi="zh-CN"/>
              </w:rPr>
              <w:t>分；</w:t>
            </w:r>
          </w:p>
          <w:p w14:paraId="0643139E">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3、培训方案内容缺项、实施方案内容杂乱无序无合理可行性的，得</w:t>
            </w:r>
            <w:r>
              <w:rPr>
                <w:rFonts w:hint="eastAsia" w:cs="宋体"/>
                <w:b w:val="0"/>
                <w:bCs w:val="0"/>
                <w:color w:val="auto"/>
                <w:kern w:val="2"/>
                <w:sz w:val="21"/>
                <w:szCs w:val="21"/>
                <w:highlight w:val="none"/>
                <w:lang w:val="en-US" w:eastAsia="zh-CN" w:bidi="zh-CN"/>
              </w:rPr>
              <w:t>2.4</w:t>
            </w:r>
            <w:r>
              <w:rPr>
                <w:rFonts w:hint="eastAsia" w:ascii="宋体" w:hAnsi="宋体" w:eastAsia="宋体" w:cs="宋体"/>
                <w:b w:val="0"/>
                <w:bCs w:val="0"/>
                <w:color w:val="auto"/>
                <w:kern w:val="2"/>
                <w:sz w:val="21"/>
                <w:szCs w:val="21"/>
                <w:highlight w:val="none"/>
                <w:lang w:val="en-US" w:eastAsia="zh-CN" w:bidi="zh-CN"/>
              </w:rPr>
              <w:t>分；</w:t>
            </w:r>
          </w:p>
          <w:p w14:paraId="2F2C0498">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4、</w:t>
            </w:r>
            <w:r>
              <w:rPr>
                <w:rFonts w:hint="eastAsia" w:cs="宋体"/>
                <w:color w:val="auto"/>
                <w:sz w:val="21"/>
                <w:szCs w:val="21"/>
                <w:highlight w:val="none"/>
                <w:lang w:val="en-US" w:eastAsia="zh-CN"/>
              </w:rPr>
              <w:t>不合格或</w:t>
            </w:r>
            <w:r>
              <w:rPr>
                <w:rFonts w:hint="eastAsia" w:ascii="宋体" w:hAnsi="宋体" w:eastAsia="宋体" w:cs="宋体"/>
                <w:b w:val="0"/>
                <w:bCs w:val="0"/>
                <w:color w:val="auto"/>
                <w:kern w:val="2"/>
                <w:sz w:val="21"/>
                <w:szCs w:val="21"/>
                <w:highlight w:val="none"/>
                <w:lang w:val="en-US" w:eastAsia="zh-CN" w:bidi="zh-CN"/>
              </w:rPr>
              <w:t>未提供不得分。</w:t>
            </w:r>
          </w:p>
        </w:tc>
      </w:tr>
      <w:tr w14:paraId="7B5C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shd w:val="clear" w:color="auto" w:fill="auto"/>
            <w:vAlign w:val="center"/>
          </w:tcPr>
          <w:p w14:paraId="14400FD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1245" w:type="dxa"/>
            <w:shd w:val="clear" w:color="auto" w:fill="auto"/>
            <w:vAlign w:val="center"/>
          </w:tcPr>
          <w:p w14:paraId="3B874EE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售后服务方案</w:t>
            </w:r>
          </w:p>
        </w:tc>
        <w:tc>
          <w:tcPr>
            <w:tcW w:w="900" w:type="dxa"/>
            <w:shd w:val="clear" w:color="auto" w:fill="auto"/>
            <w:vAlign w:val="center"/>
          </w:tcPr>
          <w:p w14:paraId="74BE73F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7350" w:type="dxa"/>
            <w:shd w:val="clear" w:color="auto" w:fill="auto"/>
            <w:vAlign w:val="center"/>
          </w:tcPr>
          <w:p w14:paraId="15087EC3">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根据针对本项目售后服务方案进行评议：</w:t>
            </w:r>
          </w:p>
          <w:p w14:paraId="07CB0473">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1、售后服务保障措施具有详细的投标人组织机构、人员配置及售后服务措施描述详细合理、有详细的应急服务措施的得</w:t>
            </w:r>
            <w:r>
              <w:rPr>
                <w:rFonts w:hint="eastAsia" w:cs="宋体"/>
                <w:b w:val="0"/>
                <w:bCs w:val="0"/>
                <w:color w:val="auto"/>
                <w:kern w:val="2"/>
                <w:sz w:val="21"/>
                <w:szCs w:val="21"/>
                <w:highlight w:val="none"/>
                <w:lang w:val="en-US" w:eastAsia="zh-CN" w:bidi="zh-CN"/>
              </w:rPr>
              <w:t>10</w:t>
            </w:r>
            <w:r>
              <w:rPr>
                <w:rFonts w:hint="eastAsia" w:ascii="宋体" w:hAnsi="宋体" w:eastAsia="宋体" w:cs="宋体"/>
                <w:b w:val="0"/>
                <w:bCs w:val="0"/>
                <w:color w:val="auto"/>
                <w:kern w:val="2"/>
                <w:sz w:val="21"/>
                <w:szCs w:val="21"/>
                <w:highlight w:val="none"/>
                <w:lang w:val="en-US" w:eastAsia="zh-CN" w:bidi="zh-CN"/>
              </w:rPr>
              <w:t>分；</w:t>
            </w:r>
          </w:p>
          <w:p w14:paraId="634B1C35">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2、内容基本齐全、措施完善得</w:t>
            </w:r>
            <w:r>
              <w:rPr>
                <w:rFonts w:hint="eastAsia" w:cs="宋体"/>
                <w:b w:val="0"/>
                <w:bCs w:val="0"/>
                <w:color w:val="auto"/>
                <w:kern w:val="2"/>
                <w:sz w:val="21"/>
                <w:szCs w:val="21"/>
                <w:highlight w:val="none"/>
                <w:lang w:val="en-US" w:eastAsia="zh-CN" w:bidi="zh-CN"/>
              </w:rPr>
              <w:t>9</w:t>
            </w:r>
            <w:r>
              <w:rPr>
                <w:rFonts w:hint="eastAsia" w:ascii="宋体" w:hAnsi="宋体" w:eastAsia="宋体" w:cs="宋体"/>
                <w:b w:val="0"/>
                <w:bCs w:val="0"/>
                <w:color w:val="auto"/>
                <w:kern w:val="2"/>
                <w:sz w:val="21"/>
                <w:szCs w:val="21"/>
                <w:highlight w:val="none"/>
                <w:lang w:val="en-US" w:eastAsia="zh-CN" w:bidi="zh-CN"/>
              </w:rPr>
              <w:t>分；</w:t>
            </w:r>
          </w:p>
          <w:p w14:paraId="7EEA3D54">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3、内容不够齐全、措施不完善的得</w:t>
            </w:r>
            <w:r>
              <w:rPr>
                <w:rFonts w:hint="eastAsia" w:cs="宋体"/>
                <w:b w:val="0"/>
                <w:bCs w:val="0"/>
                <w:color w:val="auto"/>
                <w:kern w:val="2"/>
                <w:sz w:val="21"/>
                <w:szCs w:val="21"/>
                <w:highlight w:val="none"/>
                <w:lang w:val="en-US" w:eastAsia="zh-CN" w:bidi="zh-CN"/>
              </w:rPr>
              <w:t>8</w:t>
            </w:r>
            <w:r>
              <w:rPr>
                <w:rFonts w:hint="eastAsia" w:ascii="宋体" w:hAnsi="宋体" w:eastAsia="宋体" w:cs="宋体"/>
                <w:b w:val="0"/>
                <w:bCs w:val="0"/>
                <w:color w:val="auto"/>
                <w:kern w:val="2"/>
                <w:sz w:val="21"/>
                <w:szCs w:val="21"/>
                <w:highlight w:val="none"/>
                <w:lang w:val="en-US" w:eastAsia="zh-CN" w:bidi="zh-CN"/>
              </w:rPr>
              <w:t>分；</w:t>
            </w:r>
          </w:p>
          <w:p w14:paraId="6E3FB5C2">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4、</w:t>
            </w:r>
            <w:r>
              <w:rPr>
                <w:rFonts w:hint="eastAsia" w:cs="宋体"/>
                <w:color w:val="auto"/>
                <w:sz w:val="21"/>
                <w:szCs w:val="21"/>
                <w:highlight w:val="none"/>
                <w:lang w:val="en-US" w:eastAsia="zh-CN"/>
              </w:rPr>
              <w:t>不合格或</w:t>
            </w:r>
            <w:r>
              <w:rPr>
                <w:rFonts w:hint="eastAsia" w:ascii="宋体" w:hAnsi="宋体" w:eastAsia="宋体" w:cs="宋体"/>
                <w:b w:val="0"/>
                <w:bCs w:val="0"/>
                <w:color w:val="auto"/>
                <w:kern w:val="2"/>
                <w:sz w:val="21"/>
                <w:szCs w:val="21"/>
                <w:highlight w:val="none"/>
                <w:lang w:val="en-US" w:eastAsia="zh-CN" w:bidi="zh-CN"/>
              </w:rPr>
              <w:t>未提供不得分。</w:t>
            </w:r>
          </w:p>
        </w:tc>
      </w:tr>
      <w:tr w14:paraId="704B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92" w:type="dxa"/>
            <w:gridSpan w:val="4"/>
            <w:vAlign w:val="center"/>
          </w:tcPr>
          <w:p w14:paraId="628B9E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注：1.该项由专家评委评审打分，取所有评委评分中分别去掉一个最高和最低评分后的平均值为最终得分，保留两位小数点，第三位四舍五入。</w:t>
            </w:r>
          </w:p>
          <w:p w14:paraId="4E2EF2B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D6E2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 技术标暗标不设空白页。技术标投标文件封面不出现投标人、法定代表人签章内容，格式以系统设置为准。正文必须按招标文件要求的顺序进行排版；</w:t>
            </w:r>
          </w:p>
          <w:p w14:paraId="7095611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3545DD4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336269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3.技术标暗标文件的格式、制作不符合上述要求的，每一分项扣0.2分。技术标实行暗标的，对技术标（暗标）部分不予澄清、说明或者补正。</w:t>
            </w:r>
          </w:p>
          <w:p w14:paraId="210101B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b/>
                <w:bCs/>
                <w:color w:val="auto"/>
                <w:kern w:val="0"/>
                <w:sz w:val="21"/>
                <w:szCs w:val="21"/>
                <w:highlight w:val="none"/>
              </w:rPr>
              <w:t>技术标的</w:t>
            </w:r>
            <w:r>
              <w:rPr>
                <w:rFonts w:hint="eastAsia" w:ascii="宋体" w:hAnsi="宋体" w:eastAsia="宋体" w:cs="宋体"/>
                <w:b/>
                <w:bCs/>
                <w:color w:val="auto"/>
                <w:kern w:val="0"/>
                <w:sz w:val="21"/>
                <w:szCs w:val="21"/>
                <w:highlight w:val="none"/>
                <w:lang w:val="en-US" w:eastAsia="zh-CN"/>
              </w:rPr>
              <w:t>每个评分因素</w:t>
            </w:r>
            <w:r>
              <w:rPr>
                <w:rFonts w:hint="eastAsia" w:ascii="宋体" w:hAnsi="宋体" w:eastAsia="宋体" w:cs="宋体"/>
                <w:b/>
                <w:bCs/>
                <w:color w:val="auto"/>
                <w:kern w:val="0"/>
                <w:sz w:val="21"/>
                <w:szCs w:val="21"/>
                <w:highlight w:val="none"/>
              </w:rPr>
              <w:t>页数不多于</w:t>
            </w:r>
            <w:r>
              <w:rPr>
                <w:rFonts w:hint="eastAsia" w:ascii="宋体" w:hAnsi="宋体" w:eastAsia="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页</w:t>
            </w:r>
            <w:r>
              <w:rPr>
                <w:rFonts w:hint="eastAsia" w:ascii="宋体" w:hAnsi="宋体" w:eastAsia="宋体" w:cs="宋体"/>
                <w:b/>
                <w:bCs/>
                <w:color w:val="auto"/>
                <w:kern w:val="0"/>
                <w:sz w:val="21"/>
                <w:szCs w:val="21"/>
                <w:highlight w:val="none"/>
                <w:lang w:bidi="ar"/>
              </w:rPr>
              <w:t>。</w:t>
            </w:r>
            <w:r>
              <w:rPr>
                <w:rFonts w:hint="eastAsia" w:ascii="宋体" w:hAnsi="宋体" w:eastAsia="宋体" w:cs="宋体"/>
                <w:color w:val="auto"/>
                <w:sz w:val="21"/>
                <w:szCs w:val="21"/>
                <w:highlight w:val="none"/>
              </w:rPr>
              <w:t>具体篇幅(字数)要求及扣分标准（扣分值为0.2分）。偏离规定标准的，评标委员会应酌情扣分。</w:t>
            </w:r>
          </w:p>
          <w:p w14:paraId="450A91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09EFAB9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1689F78B">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6"/>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17DE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71F2CB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b/>
                <w:bCs/>
                <w:color w:val="auto"/>
                <w:highlight w:val="none"/>
              </w:rPr>
            </w:pPr>
            <w:bookmarkStart w:id="76" w:name="_Toc58430321"/>
            <w:bookmarkStart w:id="77" w:name="_Toc449028881"/>
            <w:bookmarkStart w:id="78" w:name="_Toc23311"/>
            <w:r>
              <w:rPr>
                <w:rFonts w:hint="eastAsia" w:ascii="宋体" w:hAnsi="宋体" w:cs="宋体"/>
                <w:b/>
                <w:bCs/>
                <w:color w:val="auto"/>
                <w:highlight w:val="none"/>
              </w:rPr>
              <w:t>评分因素</w:t>
            </w:r>
          </w:p>
        </w:tc>
        <w:tc>
          <w:tcPr>
            <w:tcW w:w="8584" w:type="dxa"/>
            <w:vAlign w:val="center"/>
          </w:tcPr>
          <w:p w14:paraId="46D593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b/>
                <w:bCs/>
                <w:color w:val="auto"/>
                <w:highlight w:val="none"/>
              </w:rPr>
            </w:pPr>
            <w:r>
              <w:rPr>
                <w:rFonts w:hint="eastAsia" w:ascii="宋体" w:hAnsi="宋体" w:cs="宋体"/>
                <w:b/>
                <w:bCs/>
                <w:color w:val="auto"/>
                <w:highlight w:val="none"/>
              </w:rPr>
              <w:t>评审细则</w:t>
            </w:r>
          </w:p>
        </w:tc>
      </w:tr>
      <w:tr w14:paraId="36FC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345" w:type="dxa"/>
            <w:vAlign w:val="center"/>
          </w:tcPr>
          <w:p w14:paraId="264E27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商务标</w:t>
            </w:r>
          </w:p>
          <w:p w14:paraId="5F21FA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584" w:type="dxa"/>
          </w:tcPr>
          <w:p w14:paraId="39847CBF">
            <w:pPr>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450E6535">
            <w:pPr>
              <w:keepNext w:val="0"/>
              <w:keepLines w:val="0"/>
              <w:pageBreakBefore w:val="0"/>
              <w:widowControl w:val="0"/>
              <w:tabs>
                <w:tab w:val="left" w:pos="1080"/>
              </w:tabs>
              <w:kinsoku/>
              <w:wordWrap/>
              <w:overflowPunct/>
              <w:topLinePunct w:val="0"/>
              <w:autoSpaceDE/>
              <w:autoSpaceDN/>
              <w:bidi w:val="0"/>
              <w:adjustRightInd/>
              <w:snapToGrid/>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70D91D35">
            <w:pPr>
              <w:keepNext w:val="0"/>
              <w:keepLines w:val="0"/>
              <w:pageBreakBefore w:val="0"/>
              <w:widowControl w:val="0"/>
              <w:tabs>
                <w:tab w:val="left" w:pos="1080"/>
              </w:tabs>
              <w:kinsoku/>
              <w:wordWrap/>
              <w:overflowPunct/>
              <w:topLinePunct w:val="0"/>
              <w:autoSpaceDE/>
              <w:autoSpaceDN/>
              <w:bidi w:val="0"/>
              <w:adjustRightInd/>
              <w:snapToGrid/>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6270172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2BD4735">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0400FEA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7.评标委员会按资信、技术及商务三部分得分之和从高到低按顺序，推荐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名中标候选人。 </w:t>
      </w:r>
    </w:p>
    <w:p w14:paraId="550E3BE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7B34888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3913A34C">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0FE9C59C">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7E8F69F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2A57C7">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580D35DE">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1AB56D7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807338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B90547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83E5DC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185A9A0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710841C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433B491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53C4A72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520939E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74562A2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48AE105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267BD8F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347768C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5DA7CF7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53C715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2C8D929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013D1EE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2887477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1C315E8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197B625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1BA6B2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2221B2C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5872F34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7F5F45FB">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7CD47D0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42AB4B8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3A9A26F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014DAEAC">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62CEDE9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7CB6AB9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792D92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4B90CB3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4A5B2C9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129668C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04FB15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0BE3BC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514CE012">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bookmarkEnd w:id="79"/>
      <w:r>
        <w:rPr>
          <w:rFonts w:hint="eastAsia" w:ascii="宋体"/>
          <w:b/>
          <w:color w:val="auto"/>
          <w:sz w:val="32"/>
          <w:szCs w:val="32"/>
          <w:highlight w:val="none"/>
          <w:lang w:eastAsia="zh-CN"/>
        </w:rPr>
        <w:t>采购需求</w:t>
      </w:r>
    </w:p>
    <w:p w14:paraId="119F8104">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562" w:firstLineChars="200"/>
        <w:jc w:val="left"/>
        <w:textAlignment w:val="auto"/>
        <w:outlineLvl w:val="1"/>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项目背景</w:t>
      </w:r>
    </w:p>
    <w:p w14:paraId="3C3EAFA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滁州市深入贯彻落实国家和省、市关于促进跨境电商高质量发展的决策部署，优化跨境电商发展环境，引育壮大跨境电商主体，打造跨境电商聚集性产业园区，促进跨境电商与实体经济融合，在服务构建外贸新发展格局中充分发挥跨境电商积极作用。近三年，全市外贸进出口总额年均增长15%，跨境电商交易总额连续两年超10亿元，全市外贸实绩企业总数、跨境电商实绩企业总数，分别位安徽省第2位、第4位。全市现有电子商务产业园区10个，其中省级跨境电子商务产业园2个，集聚电子商务相关经营主体超2500家。当前外贸发展面临新挑战，滁州市获批中国（滁州）跨境电商综合试验区，有助于加快发展外贸新业态，进一步提升企业拓展海外市场的信心。2025年4月25日，国务院正式批复同意滁州市设立中国（滁州）跨境电子商务综合试验区。滁州是继合肥、芜湖、安庆、马鞍山、宣城、蚌埠后安徽省获批的第7个跨境电子商务综合试验区。这是我市对外开放和经济发展的重要里程碑，对于推动我市外贸转型升级、促进产业数字化发展具有重要意义。</w:t>
      </w:r>
    </w:p>
    <w:p w14:paraId="1F279A7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徽省人民政府办公厅关于印发中国(滁州)跨境电子商务综合试验区建设实施方案的通知》（皖政办秘〔2025〕34号），明确了跨境电商综试区建设的重点任务，要求完善跨境电商产业政策，强化要素保障，搭建企业供需对接平台，着力打造跨境电商生态圈。构建集跨境电商平台对接、税务申报、外汇管理、市场监管、公共信用信息查询、物流信息查询等功能于一体的线上综合服务平台，实现海关、税务、外汇、商务、金融、市场监管、邮政、保险等部门信息互换，推动数据有序流动和安全共享，能够为政府科学决策、部门实时监管、企业高效运营提供强有力支撑。</w:t>
      </w:r>
    </w:p>
    <w:p w14:paraId="28BB5085">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562" w:firstLineChars="200"/>
        <w:jc w:val="left"/>
        <w:textAlignment w:val="auto"/>
        <w:outlineLvl w:val="1"/>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val="en-US" w:eastAsia="zh-CN"/>
        </w:rPr>
        <w:t>建设目标</w:t>
      </w:r>
    </w:p>
    <w:p w14:paraId="5C06D6D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通过建设滁州市跨境电商线上综合服务平台，推进标准化、规模化、系统化、高效化、便利化的跨境电商线上线下一站式服务体系，统一信息标准规范，信息管理服务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建立信息合作</w:t>
      </w:r>
      <w:r>
        <w:rPr>
          <w:rFonts w:hint="eastAsia" w:ascii="宋体" w:hAnsi="宋体" w:cs="宋体"/>
          <w:color w:val="auto"/>
          <w:szCs w:val="21"/>
          <w:highlight w:val="none"/>
          <w:lang w:eastAsia="zh-CN"/>
        </w:rPr>
        <w:t>共享</w:t>
      </w:r>
      <w:r>
        <w:rPr>
          <w:rFonts w:hint="eastAsia" w:ascii="宋体" w:hAnsi="宋体" w:eastAsia="宋体" w:cs="宋体"/>
          <w:color w:val="auto"/>
          <w:szCs w:val="21"/>
          <w:highlight w:val="none"/>
        </w:rPr>
        <w:t>共赢机制，</w:t>
      </w:r>
      <w:r>
        <w:rPr>
          <w:rFonts w:hint="eastAsia" w:ascii="宋体" w:hAnsi="宋体" w:cs="宋体"/>
          <w:color w:val="auto"/>
          <w:szCs w:val="21"/>
          <w:highlight w:val="none"/>
          <w:lang w:eastAsia="zh-CN"/>
        </w:rPr>
        <w:t>整合</w:t>
      </w:r>
      <w:r>
        <w:rPr>
          <w:rFonts w:hint="eastAsia" w:ascii="宋体" w:hAnsi="宋体" w:eastAsia="宋体" w:cs="宋体"/>
          <w:color w:val="auto"/>
          <w:szCs w:val="21"/>
          <w:highlight w:val="none"/>
        </w:rPr>
        <w:t>海关、</w:t>
      </w:r>
      <w:r>
        <w:rPr>
          <w:rFonts w:hint="eastAsia" w:ascii="宋体" w:hAnsi="宋体" w:cs="宋体"/>
          <w:color w:val="auto"/>
          <w:szCs w:val="21"/>
          <w:highlight w:val="none"/>
          <w:lang w:eastAsia="zh-CN"/>
        </w:rPr>
        <w:t>税务、</w:t>
      </w:r>
      <w:r>
        <w:rPr>
          <w:rFonts w:hint="eastAsia" w:ascii="宋体" w:hAnsi="宋体" w:eastAsia="宋体" w:cs="宋体"/>
          <w:color w:val="auto"/>
          <w:szCs w:val="21"/>
          <w:highlight w:val="none"/>
        </w:rPr>
        <w:t>外汇管理、金融</w:t>
      </w:r>
      <w:r>
        <w:rPr>
          <w:rFonts w:hint="eastAsia" w:ascii="宋体" w:hAnsi="宋体" w:eastAsia="宋体" w:cs="宋体"/>
          <w:color w:val="auto"/>
          <w:szCs w:val="21"/>
          <w:highlight w:val="none"/>
          <w:lang w:eastAsia="zh-CN"/>
        </w:rPr>
        <w:t>管理</w:t>
      </w:r>
      <w:r>
        <w:rPr>
          <w:rFonts w:hint="eastAsia" w:ascii="宋体" w:hAnsi="宋体" w:eastAsia="宋体" w:cs="宋体"/>
          <w:color w:val="auto"/>
          <w:szCs w:val="21"/>
          <w:highlight w:val="none"/>
        </w:rPr>
        <w:t>、商务、市场监管、物流等</w:t>
      </w:r>
      <w:r>
        <w:rPr>
          <w:rFonts w:hint="eastAsia" w:ascii="宋体" w:hAnsi="宋体" w:cs="宋体"/>
          <w:color w:val="auto"/>
          <w:szCs w:val="21"/>
          <w:highlight w:val="none"/>
          <w:lang w:eastAsia="zh-CN"/>
        </w:rPr>
        <w:t>部门数据资源</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建设集信息共享、通关、退税、结汇、金融服务等功能于一体的线上综合服务平台，</w:t>
      </w:r>
      <w:r>
        <w:rPr>
          <w:rFonts w:hint="eastAsia" w:ascii="宋体" w:hAnsi="宋体" w:eastAsia="宋体" w:cs="宋体"/>
          <w:color w:val="auto"/>
          <w:szCs w:val="21"/>
          <w:highlight w:val="none"/>
        </w:rPr>
        <w:t>实现政府、监管单位、企业等跨境贸易利益共同体之间的信息流通。接入安徽智慧口岸公共服务平台</w:t>
      </w:r>
      <w:r>
        <w:rPr>
          <w:rFonts w:hint="eastAsia" w:ascii="宋体" w:hAnsi="宋体" w:cs="宋体"/>
          <w:color w:val="auto"/>
          <w:szCs w:val="21"/>
          <w:highlight w:val="none"/>
          <w:lang w:eastAsia="zh-CN"/>
        </w:rPr>
        <w:t>，打通</w:t>
      </w:r>
      <w:r>
        <w:rPr>
          <w:rFonts w:hint="eastAsia" w:ascii="宋体" w:hAnsi="宋体" w:eastAsia="宋体" w:cs="宋体"/>
          <w:color w:val="auto"/>
          <w:szCs w:val="21"/>
          <w:highlight w:val="none"/>
        </w:rPr>
        <w:t>安徽省跨境电商数据交换二级节点，实现跨境电商业务“一站式”办理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跨境电商进出口订单、运单、支付单等信息网上申报、查询和相关服务，打造跨境电商通关便利化和信息化管理，促进通关流程加速、监管模式革新、完善制度体系，增强物流服务，推动一体化发展数据共享。</w:t>
      </w:r>
    </w:p>
    <w:p w14:paraId="61F73D62">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562" w:firstLineChars="200"/>
        <w:jc w:val="left"/>
        <w:textAlignment w:val="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3.采购清单</w:t>
      </w:r>
    </w:p>
    <w:p w14:paraId="2EFABC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本项目主要依托“亭好办”企业综合服务平台搭建跨境电商线上综合服务平台，为跨境电商企业提供相关服务，建设内容包括公共服务平台（含跨境电商进口申报系统、跨境电商出口申报系统、跨境电商B2B出口申报系统、运营数据分析展示系统）、跨境电商数据交换接口服务。</w:t>
      </w:r>
    </w:p>
    <w:p w14:paraId="4427BF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具体建设内容如下：</w:t>
      </w:r>
    </w:p>
    <w:p w14:paraId="345815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1.跨境电商线上综合服务平台</w:t>
      </w:r>
    </w:p>
    <w:p w14:paraId="72C6E0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（1）跨境电商数据交换接口服务</w:t>
      </w:r>
    </w:p>
    <w:p w14:paraId="36B709D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建设跨境电商数据接口服务解决跨境企业各自应用服务系统、监管部门辅助监管系统、政府管理信息系统之间的数据交换、数据共享、信息流转问题，并确保数据传输的安全可靠。</w:t>
      </w:r>
    </w:p>
    <w:p w14:paraId="7199688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（2）公共服务平台</w:t>
      </w:r>
    </w:p>
    <w:p w14:paraId="4E77D3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1）运营数据分析展示系统</w:t>
      </w:r>
    </w:p>
    <w:p w14:paraId="698D2C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将滁州综试区跨境电商的企业数据、三单数据等根据业务需要，及时准确地向监管单位和平台发送，建立数据展示系统，对跨境业务数据进行统计分析和展示。</w:t>
      </w:r>
    </w:p>
    <w:p w14:paraId="6789E8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2）跨境</w:t>
      </w:r>
      <w:r>
        <w:rPr>
          <w:rFonts w:hint="eastAsia" w:ascii="宋体" w:hAnsi="宋体" w:eastAsia="宋体" w:cs="宋体"/>
          <w:color w:val="auto"/>
          <w:spacing w:val="10"/>
          <w:sz w:val="21"/>
          <w:szCs w:val="21"/>
          <w:highlight w:val="none"/>
          <w:lang w:val="en-US" w:eastAsia="zh-CN"/>
        </w:rPr>
        <w:t>电商</w:t>
      </w:r>
      <w:r>
        <w:rPr>
          <w:rFonts w:hint="eastAsia" w:ascii="宋体" w:hAnsi="宋体" w:eastAsia="宋体" w:cs="宋体"/>
          <w:color w:val="auto"/>
          <w:spacing w:val="10"/>
          <w:sz w:val="21"/>
          <w:szCs w:val="21"/>
          <w:highlight w:val="none"/>
        </w:rPr>
        <w:t>B2B</w:t>
      </w:r>
      <w:r>
        <w:rPr>
          <w:rFonts w:hint="eastAsia" w:ascii="宋体" w:hAnsi="宋体" w:eastAsia="宋体" w:cs="宋体"/>
          <w:color w:val="auto"/>
          <w:spacing w:val="10"/>
          <w:sz w:val="21"/>
          <w:szCs w:val="21"/>
          <w:highlight w:val="none"/>
          <w:lang w:val="en-US" w:eastAsia="zh-CN"/>
        </w:rPr>
        <w:t>出口</w:t>
      </w:r>
      <w:r>
        <w:rPr>
          <w:rFonts w:hint="eastAsia" w:ascii="宋体" w:hAnsi="宋体" w:eastAsia="宋体" w:cs="宋体"/>
          <w:color w:val="auto"/>
          <w:spacing w:val="10"/>
          <w:sz w:val="21"/>
          <w:szCs w:val="21"/>
          <w:highlight w:val="none"/>
        </w:rPr>
        <w:t>申报系统（9710、9810模式）</w:t>
      </w:r>
      <w:r>
        <w:rPr>
          <w:rFonts w:hint="eastAsia" w:ascii="宋体" w:hAnsi="宋体" w:eastAsia="宋体" w:cs="宋体"/>
          <w:color w:val="auto"/>
          <w:spacing w:val="10"/>
          <w:sz w:val="21"/>
          <w:szCs w:val="21"/>
          <w:highlight w:val="none"/>
        </w:rPr>
        <w:tab/>
      </w:r>
    </w:p>
    <w:p w14:paraId="22803A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系统支持B2B出口业务企业可以便捷地将各单数据发送至平台，最终通过该平台进行海关数据统计。</w:t>
      </w:r>
    </w:p>
    <w:p w14:paraId="3AA005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3）跨境电商进口申报系统（1210、9610）</w:t>
      </w:r>
    </w:p>
    <w:p w14:paraId="21936B2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订单管理：电商企业通过接口上传加完签的跨境综试区综合服务平台订单数据信息；支付单管理：支付平台（或电商企业）企业通过接口上传加完签的支付单相关数据信息；运单管理：物流企业通过接口上传运单相关数据信息；清单管理：平台等三单数据完整后，会自动生成详细清单数据；撤销申请单管理：按业务需求维度检索撤销申请单；退货申请单管理：按业务需求维度检索退货申请单。</w:t>
      </w:r>
    </w:p>
    <w:p w14:paraId="177457A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4）跨境电商出口申报系统（1210、9610）</w:t>
      </w:r>
    </w:p>
    <w:p w14:paraId="1D747F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订单管理：企业通过系统上传订单数据信息；收款单管理：企业通过系统上传收款单相关数据信息；运单管理：企业通过系统上传运单相关数据信息；清单管理：清单数据，根据监管单位要求；总分单管理：电商企业提交总分单号；运抵单管理：仓储企业在出口货物到达指定监管场地后，向海关申报运抵单数据；离境单管理：物流企业根据仓库出库信息和运输公司离境的动态，可调用接口自主申报离境单；统计分析管理：平台按照三单信息及各类数据汇总分析。</w:t>
      </w:r>
    </w:p>
    <w:p w14:paraId="6C8F66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2.其他内容</w:t>
      </w:r>
    </w:p>
    <w:p w14:paraId="7B42265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（1）数据安全建设</w:t>
      </w:r>
    </w:p>
    <w:p w14:paraId="68655A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提供用以鉴别用户的身份、授予合适的权限、防止非法用户访问、对用户行为追踪、数据的加密解密、签名验签功能。</w:t>
      </w:r>
    </w:p>
    <w:p w14:paraId="5772A0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（2）云资源服务申请</w:t>
      </w:r>
    </w:p>
    <w:p w14:paraId="0937D0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为保障项目建成后整体运行的稳定性、安全性和高效性，需为系统提供云资源支撑服务，包括服务器、网络、安全以及系统运行支撑等资源服务。</w:t>
      </w:r>
    </w:p>
    <w:tbl>
      <w:tblPr>
        <w:tblStyle w:val="36"/>
        <w:tblW w:w="84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0"/>
        <w:gridCol w:w="1698"/>
        <w:gridCol w:w="4185"/>
        <w:gridCol w:w="857"/>
        <w:gridCol w:w="966"/>
      </w:tblGrid>
      <w:tr w14:paraId="4708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0" w:type="dxa"/>
            <w:shd w:val="clear" w:color="auto" w:fill="auto"/>
            <w:noWrap/>
            <w:vAlign w:val="center"/>
          </w:tcPr>
          <w:p w14:paraId="6C8AFEA8">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698" w:type="dxa"/>
            <w:shd w:val="clear" w:color="auto" w:fill="auto"/>
            <w:vAlign w:val="center"/>
          </w:tcPr>
          <w:p w14:paraId="17A73C1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功能模块名称</w:t>
            </w:r>
          </w:p>
        </w:tc>
        <w:tc>
          <w:tcPr>
            <w:tcW w:w="4185" w:type="dxa"/>
            <w:shd w:val="clear" w:color="auto" w:fill="auto"/>
            <w:vAlign w:val="center"/>
          </w:tcPr>
          <w:p w14:paraId="1B321E2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子系统名称</w:t>
            </w:r>
          </w:p>
        </w:tc>
        <w:tc>
          <w:tcPr>
            <w:tcW w:w="857" w:type="dxa"/>
            <w:shd w:val="clear" w:color="auto" w:fill="auto"/>
            <w:vAlign w:val="center"/>
          </w:tcPr>
          <w:p w14:paraId="2DE6A8DC">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c>
          <w:tcPr>
            <w:tcW w:w="966" w:type="dxa"/>
            <w:shd w:val="clear" w:color="auto" w:fill="auto"/>
            <w:vAlign w:val="center"/>
          </w:tcPr>
          <w:p w14:paraId="617B14B3">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r>
      <w:tr w14:paraId="6EC1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vMerge w:val="restart"/>
            <w:shd w:val="clear" w:color="auto" w:fill="auto"/>
            <w:noWrap/>
            <w:vAlign w:val="center"/>
          </w:tcPr>
          <w:p w14:paraId="4EC0AA0B">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1698" w:type="dxa"/>
            <w:vMerge w:val="restart"/>
            <w:shd w:val="clear" w:color="auto" w:fill="auto"/>
            <w:noWrap/>
            <w:vAlign w:val="center"/>
          </w:tcPr>
          <w:p w14:paraId="1088AFEA">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跨境电商数据交换接口服务</w:t>
            </w:r>
          </w:p>
        </w:tc>
        <w:tc>
          <w:tcPr>
            <w:tcW w:w="4185" w:type="dxa"/>
            <w:shd w:val="clear" w:color="auto" w:fill="auto"/>
            <w:noWrap/>
            <w:vAlign w:val="center"/>
          </w:tcPr>
          <w:p w14:paraId="475D3D2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数据管理</w:t>
            </w:r>
          </w:p>
        </w:tc>
        <w:tc>
          <w:tcPr>
            <w:tcW w:w="857" w:type="dxa"/>
            <w:shd w:val="clear" w:color="auto" w:fill="auto"/>
            <w:noWrap/>
            <w:vAlign w:val="center"/>
          </w:tcPr>
          <w:p w14:paraId="13D4A709">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425AF80E">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30BF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vMerge w:val="continue"/>
            <w:shd w:val="clear" w:color="auto" w:fill="auto"/>
            <w:noWrap/>
            <w:vAlign w:val="center"/>
          </w:tcPr>
          <w:p w14:paraId="1FB61E83">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p>
        </w:tc>
        <w:tc>
          <w:tcPr>
            <w:tcW w:w="1698" w:type="dxa"/>
            <w:vMerge w:val="continue"/>
            <w:shd w:val="clear" w:color="auto" w:fill="auto"/>
            <w:noWrap/>
            <w:vAlign w:val="center"/>
          </w:tcPr>
          <w:p w14:paraId="1E049BBC">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color w:val="auto"/>
                <w:sz w:val="21"/>
                <w:szCs w:val="21"/>
                <w:highlight w:val="none"/>
              </w:rPr>
            </w:pPr>
          </w:p>
        </w:tc>
        <w:tc>
          <w:tcPr>
            <w:tcW w:w="4185" w:type="dxa"/>
            <w:shd w:val="clear" w:color="auto" w:fill="auto"/>
            <w:noWrap/>
            <w:vAlign w:val="center"/>
          </w:tcPr>
          <w:p w14:paraId="08E8DFA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数据交换</w:t>
            </w:r>
          </w:p>
        </w:tc>
        <w:tc>
          <w:tcPr>
            <w:tcW w:w="857" w:type="dxa"/>
            <w:shd w:val="clear" w:color="auto" w:fill="auto"/>
            <w:noWrap/>
            <w:vAlign w:val="center"/>
          </w:tcPr>
          <w:p w14:paraId="2C2FA501">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20C86E7A">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22D5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vMerge w:val="continue"/>
            <w:shd w:val="clear" w:color="auto" w:fill="auto"/>
            <w:noWrap/>
            <w:vAlign w:val="center"/>
          </w:tcPr>
          <w:p w14:paraId="6E0B332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p>
        </w:tc>
        <w:tc>
          <w:tcPr>
            <w:tcW w:w="1698" w:type="dxa"/>
            <w:vMerge w:val="continue"/>
            <w:shd w:val="clear" w:color="auto" w:fill="auto"/>
            <w:noWrap/>
            <w:vAlign w:val="center"/>
          </w:tcPr>
          <w:p w14:paraId="5EC821D8">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color w:val="auto"/>
                <w:sz w:val="21"/>
                <w:szCs w:val="21"/>
                <w:highlight w:val="none"/>
              </w:rPr>
            </w:pPr>
          </w:p>
        </w:tc>
        <w:tc>
          <w:tcPr>
            <w:tcW w:w="4185" w:type="dxa"/>
            <w:shd w:val="clear" w:color="auto" w:fill="auto"/>
            <w:noWrap/>
            <w:vAlign w:val="center"/>
          </w:tcPr>
          <w:p w14:paraId="7B48FEE2">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外部接口</w:t>
            </w:r>
          </w:p>
        </w:tc>
        <w:tc>
          <w:tcPr>
            <w:tcW w:w="857" w:type="dxa"/>
            <w:shd w:val="clear" w:color="auto" w:fill="auto"/>
            <w:noWrap/>
            <w:vAlign w:val="center"/>
          </w:tcPr>
          <w:p w14:paraId="4F1026A2">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70D9516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65C1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trPr>
        <w:tc>
          <w:tcPr>
            <w:tcW w:w="700" w:type="dxa"/>
            <w:vMerge w:val="restart"/>
            <w:shd w:val="clear" w:color="auto" w:fill="auto"/>
            <w:noWrap/>
            <w:vAlign w:val="center"/>
          </w:tcPr>
          <w:p w14:paraId="166CF0D9">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w:t>
            </w:r>
          </w:p>
        </w:tc>
        <w:tc>
          <w:tcPr>
            <w:tcW w:w="1698" w:type="dxa"/>
            <w:vMerge w:val="restart"/>
            <w:shd w:val="clear" w:color="auto" w:fill="auto"/>
            <w:noWrap/>
            <w:vAlign w:val="center"/>
          </w:tcPr>
          <w:p w14:paraId="0A5C50C4">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公共服务平台</w:t>
            </w:r>
          </w:p>
        </w:tc>
        <w:tc>
          <w:tcPr>
            <w:tcW w:w="4185" w:type="dxa"/>
            <w:shd w:val="clear" w:color="auto" w:fill="auto"/>
            <w:vAlign w:val="center"/>
          </w:tcPr>
          <w:p w14:paraId="335474A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跨境电商进口申报系统</w:t>
            </w:r>
          </w:p>
        </w:tc>
        <w:tc>
          <w:tcPr>
            <w:tcW w:w="857" w:type="dxa"/>
            <w:shd w:val="clear" w:color="auto" w:fill="auto"/>
            <w:vAlign w:val="center"/>
          </w:tcPr>
          <w:p w14:paraId="49FA5B6C">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6771C005">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1162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vMerge w:val="continue"/>
            <w:shd w:val="clear" w:color="auto" w:fill="auto"/>
            <w:noWrap/>
            <w:vAlign w:val="center"/>
          </w:tcPr>
          <w:p w14:paraId="7703614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p>
        </w:tc>
        <w:tc>
          <w:tcPr>
            <w:tcW w:w="1698" w:type="dxa"/>
            <w:vMerge w:val="continue"/>
            <w:shd w:val="clear" w:color="auto" w:fill="auto"/>
            <w:noWrap/>
            <w:vAlign w:val="center"/>
          </w:tcPr>
          <w:p w14:paraId="785412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left"/>
              <w:rPr>
                <w:rFonts w:hint="eastAsia" w:ascii="宋体" w:hAnsi="宋体" w:eastAsia="宋体" w:cs="宋体"/>
                <w:b w:val="0"/>
                <w:bCs w:val="0"/>
                <w:i w:val="0"/>
                <w:iCs w:val="0"/>
                <w:color w:val="auto"/>
                <w:sz w:val="21"/>
                <w:szCs w:val="21"/>
                <w:highlight w:val="none"/>
                <w:u w:val="none"/>
              </w:rPr>
            </w:pPr>
          </w:p>
        </w:tc>
        <w:tc>
          <w:tcPr>
            <w:tcW w:w="4185" w:type="dxa"/>
            <w:shd w:val="clear" w:color="auto" w:fill="auto"/>
            <w:noWrap/>
            <w:vAlign w:val="center"/>
          </w:tcPr>
          <w:p w14:paraId="33457F2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跨境电商出口申报系统</w:t>
            </w:r>
          </w:p>
        </w:tc>
        <w:tc>
          <w:tcPr>
            <w:tcW w:w="857" w:type="dxa"/>
            <w:shd w:val="clear" w:color="auto" w:fill="auto"/>
            <w:vAlign w:val="center"/>
          </w:tcPr>
          <w:p w14:paraId="47C3D03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1E273EF5">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2DCD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trPr>
        <w:tc>
          <w:tcPr>
            <w:tcW w:w="700" w:type="dxa"/>
            <w:vMerge w:val="continue"/>
            <w:shd w:val="clear" w:color="auto" w:fill="auto"/>
            <w:noWrap/>
            <w:vAlign w:val="center"/>
          </w:tcPr>
          <w:p w14:paraId="600CD17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p>
        </w:tc>
        <w:tc>
          <w:tcPr>
            <w:tcW w:w="1698" w:type="dxa"/>
            <w:vMerge w:val="continue"/>
            <w:shd w:val="clear" w:color="auto" w:fill="auto"/>
            <w:noWrap/>
            <w:vAlign w:val="center"/>
          </w:tcPr>
          <w:p w14:paraId="593E0B7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left"/>
              <w:rPr>
                <w:rFonts w:hint="eastAsia" w:ascii="宋体" w:hAnsi="宋体" w:eastAsia="宋体" w:cs="宋体"/>
                <w:b w:val="0"/>
                <w:bCs w:val="0"/>
                <w:i w:val="0"/>
                <w:iCs w:val="0"/>
                <w:color w:val="auto"/>
                <w:sz w:val="21"/>
                <w:szCs w:val="21"/>
                <w:highlight w:val="none"/>
                <w:u w:val="none"/>
              </w:rPr>
            </w:pPr>
          </w:p>
        </w:tc>
        <w:tc>
          <w:tcPr>
            <w:tcW w:w="4185" w:type="dxa"/>
            <w:shd w:val="clear" w:color="auto" w:fill="auto"/>
            <w:vAlign w:val="center"/>
          </w:tcPr>
          <w:p w14:paraId="24441365">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color w:val="auto"/>
                <w:spacing w:val="10"/>
                <w:sz w:val="21"/>
                <w:szCs w:val="21"/>
                <w:highlight w:val="none"/>
              </w:rPr>
              <w:t>跨境</w:t>
            </w:r>
            <w:r>
              <w:rPr>
                <w:rFonts w:hint="eastAsia" w:ascii="宋体" w:hAnsi="宋体" w:eastAsia="宋体" w:cs="宋体"/>
                <w:color w:val="auto"/>
                <w:spacing w:val="10"/>
                <w:sz w:val="21"/>
                <w:szCs w:val="21"/>
                <w:highlight w:val="none"/>
                <w:lang w:val="en-US" w:eastAsia="zh-CN"/>
              </w:rPr>
              <w:t>电商</w:t>
            </w:r>
            <w:r>
              <w:rPr>
                <w:rFonts w:hint="eastAsia" w:ascii="宋体" w:hAnsi="宋体" w:eastAsia="宋体" w:cs="宋体"/>
                <w:color w:val="auto"/>
                <w:spacing w:val="10"/>
                <w:sz w:val="21"/>
                <w:szCs w:val="21"/>
                <w:highlight w:val="none"/>
              </w:rPr>
              <w:t>B2B</w:t>
            </w:r>
            <w:r>
              <w:rPr>
                <w:rFonts w:hint="eastAsia" w:ascii="宋体" w:hAnsi="宋体" w:eastAsia="宋体" w:cs="宋体"/>
                <w:color w:val="auto"/>
                <w:spacing w:val="10"/>
                <w:sz w:val="21"/>
                <w:szCs w:val="21"/>
                <w:highlight w:val="none"/>
                <w:lang w:val="en-US" w:eastAsia="zh-CN"/>
              </w:rPr>
              <w:t>出口</w:t>
            </w:r>
            <w:r>
              <w:rPr>
                <w:rFonts w:hint="eastAsia" w:ascii="宋体" w:hAnsi="宋体" w:eastAsia="宋体" w:cs="宋体"/>
                <w:color w:val="auto"/>
                <w:spacing w:val="10"/>
                <w:sz w:val="21"/>
                <w:szCs w:val="21"/>
                <w:highlight w:val="none"/>
              </w:rPr>
              <w:t>申报系统</w:t>
            </w:r>
          </w:p>
        </w:tc>
        <w:tc>
          <w:tcPr>
            <w:tcW w:w="857" w:type="dxa"/>
            <w:shd w:val="clear" w:color="auto" w:fill="auto"/>
            <w:vAlign w:val="center"/>
          </w:tcPr>
          <w:p w14:paraId="27D1E3EE">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3126EB66">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06A8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vMerge w:val="continue"/>
            <w:shd w:val="clear" w:color="auto" w:fill="auto"/>
            <w:noWrap/>
            <w:vAlign w:val="center"/>
          </w:tcPr>
          <w:p w14:paraId="5AB4636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p>
        </w:tc>
        <w:tc>
          <w:tcPr>
            <w:tcW w:w="1698" w:type="dxa"/>
            <w:vMerge w:val="continue"/>
            <w:shd w:val="clear" w:color="auto" w:fill="auto"/>
            <w:noWrap/>
            <w:vAlign w:val="center"/>
          </w:tcPr>
          <w:p w14:paraId="28BC06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left"/>
              <w:rPr>
                <w:rFonts w:hint="eastAsia" w:ascii="宋体" w:hAnsi="宋体" w:eastAsia="宋体" w:cs="宋体"/>
                <w:b w:val="0"/>
                <w:bCs w:val="0"/>
                <w:i w:val="0"/>
                <w:iCs w:val="0"/>
                <w:color w:val="auto"/>
                <w:sz w:val="21"/>
                <w:szCs w:val="21"/>
                <w:highlight w:val="none"/>
                <w:u w:val="none"/>
              </w:rPr>
            </w:pPr>
          </w:p>
        </w:tc>
        <w:tc>
          <w:tcPr>
            <w:tcW w:w="4185" w:type="dxa"/>
            <w:shd w:val="clear" w:color="auto" w:fill="auto"/>
            <w:vAlign w:val="center"/>
          </w:tcPr>
          <w:p w14:paraId="5BBB8CF3">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运营数据分析展示系统</w:t>
            </w:r>
          </w:p>
        </w:tc>
        <w:tc>
          <w:tcPr>
            <w:tcW w:w="857" w:type="dxa"/>
            <w:shd w:val="clear" w:color="auto" w:fill="auto"/>
            <w:vAlign w:val="center"/>
          </w:tcPr>
          <w:p w14:paraId="1410CEC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7768833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r w14:paraId="27F6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700" w:type="dxa"/>
            <w:shd w:val="clear" w:color="auto" w:fill="auto"/>
            <w:noWrap/>
            <w:vAlign w:val="center"/>
          </w:tcPr>
          <w:p w14:paraId="389ECEBB">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p>
        </w:tc>
        <w:tc>
          <w:tcPr>
            <w:tcW w:w="1698" w:type="dxa"/>
            <w:shd w:val="clear" w:color="auto" w:fill="auto"/>
            <w:noWrap/>
            <w:vAlign w:val="center"/>
          </w:tcPr>
          <w:p w14:paraId="199F06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left"/>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云资源服务</w:t>
            </w:r>
          </w:p>
        </w:tc>
        <w:tc>
          <w:tcPr>
            <w:tcW w:w="4185" w:type="dxa"/>
            <w:shd w:val="clear" w:color="auto" w:fill="auto"/>
            <w:vAlign w:val="center"/>
          </w:tcPr>
          <w:p w14:paraId="4924C48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满足系统安全运行</w:t>
            </w:r>
            <w:r>
              <w:rPr>
                <w:rFonts w:hint="eastAsia" w:ascii="宋体" w:hAnsi="宋体" w:eastAsia="宋体" w:cs="宋体"/>
                <w:b w:val="0"/>
                <w:bCs w:val="0"/>
                <w:color w:val="auto"/>
                <w:sz w:val="21"/>
                <w:szCs w:val="21"/>
                <w:highlight w:val="none"/>
              </w:rPr>
              <w:t>服务器、网络、安全以及系统运行支撑等资源服务</w:t>
            </w:r>
          </w:p>
        </w:tc>
        <w:tc>
          <w:tcPr>
            <w:tcW w:w="857" w:type="dxa"/>
            <w:shd w:val="clear" w:color="auto" w:fill="auto"/>
            <w:vAlign w:val="center"/>
          </w:tcPr>
          <w:p w14:paraId="71478085">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w:t>
            </w:r>
          </w:p>
        </w:tc>
        <w:tc>
          <w:tcPr>
            <w:tcW w:w="966" w:type="dxa"/>
            <w:shd w:val="clear" w:color="auto" w:fill="auto"/>
            <w:noWrap/>
            <w:vAlign w:val="center"/>
          </w:tcPr>
          <w:p w14:paraId="367D1479">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ind w:left="0" w:right="0"/>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套</w:t>
            </w:r>
          </w:p>
        </w:tc>
      </w:tr>
    </w:tbl>
    <w:p w14:paraId="6FBE1301">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562" w:firstLineChars="200"/>
        <w:jc w:val="left"/>
        <w:textAlignment w:val="auto"/>
        <w:outlineLvl w:val="1"/>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平台系统需求</w:t>
      </w:r>
    </w:p>
    <w:p w14:paraId="6B8815A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4.1跨境电商数据交换接口服务</w:t>
      </w:r>
    </w:p>
    <w:p w14:paraId="0BCC69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建设跨境电商数据接口服务解决跨境企业各自应用服务系统、监管部门辅助监管系统、政府管理信息系统之间的数据交换、数据共享、信息流转问题，并确保数据传输的安全可靠。</w:t>
      </w:r>
      <w:r>
        <w:rPr>
          <w:rFonts w:hint="eastAsia" w:ascii="宋体" w:hAnsi="宋体" w:eastAsia="宋体" w:cs="宋体"/>
          <w:color w:val="auto"/>
          <w:sz w:val="24"/>
          <w:szCs w:val="24"/>
          <w:highlight w:val="none"/>
          <w:lang w:val="en-US" w:eastAsia="zh-CN"/>
        </w:rPr>
        <w:t>具体功能要求如下：</w:t>
      </w:r>
    </w:p>
    <w:tbl>
      <w:tblPr>
        <w:tblStyle w:val="36"/>
        <w:tblW w:w="950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76"/>
        <w:gridCol w:w="1104"/>
        <w:gridCol w:w="2015"/>
        <w:gridCol w:w="4709"/>
      </w:tblGrid>
      <w:tr w14:paraId="2515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4" w:type="dxa"/>
            <w:vAlign w:val="center"/>
          </w:tcPr>
          <w:p w14:paraId="3CEE20E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76" w:type="dxa"/>
            <w:vAlign w:val="center"/>
          </w:tcPr>
          <w:p w14:paraId="5D1BFE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应用系统名称</w:t>
            </w:r>
          </w:p>
        </w:tc>
        <w:tc>
          <w:tcPr>
            <w:tcW w:w="1104" w:type="dxa"/>
            <w:vAlign w:val="center"/>
          </w:tcPr>
          <w:p w14:paraId="6FCEC3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功能模块</w:t>
            </w:r>
          </w:p>
        </w:tc>
        <w:tc>
          <w:tcPr>
            <w:tcW w:w="2015" w:type="dxa"/>
            <w:vAlign w:val="center"/>
          </w:tcPr>
          <w:p w14:paraId="2C24ED7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功能点</w:t>
            </w:r>
          </w:p>
        </w:tc>
        <w:tc>
          <w:tcPr>
            <w:tcW w:w="4709" w:type="dxa"/>
            <w:vAlign w:val="center"/>
          </w:tcPr>
          <w:p w14:paraId="04BB9B0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功能描述</w:t>
            </w:r>
          </w:p>
        </w:tc>
      </w:tr>
      <w:tr w14:paraId="6D20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 w:type="dxa"/>
            <w:vAlign w:val="center"/>
          </w:tcPr>
          <w:p w14:paraId="5E08770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76" w:type="dxa"/>
            <w:vMerge w:val="restart"/>
            <w:vAlign w:val="center"/>
          </w:tcPr>
          <w:p w14:paraId="3F3D33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跨境电商数据交换接口服务</w:t>
            </w:r>
          </w:p>
        </w:tc>
        <w:tc>
          <w:tcPr>
            <w:tcW w:w="1104" w:type="dxa"/>
            <w:vMerge w:val="restart"/>
            <w:vAlign w:val="center"/>
          </w:tcPr>
          <w:p w14:paraId="774ADDC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数据管理</w:t>
            </w:r>
          </w:p>
        </w:tc>
        <w:tc>
          <w:tcPr>
            <w:tcW w:w="2015" w:type="dxa"/>
            <w:vAlign w:val="center"/>
          </w:tcPr>
          <w:p w14:paraId="4B2719C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平台配置</w:t>
            </w:r>
          </w:p>
        </w:tc>
        <w:tc>
          <w:tcPr>
            <w:tcW w:w="4709" w:type="dxa"/>
            <w:vAlign w:val="center"/>
          </w:tcPr>
          <w:p w14:paraId="01A5A4D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对新增用户进行配置</w:t>
            </w:r>
          </w:p>
        </w:tc>
      </w:tr>
      <w:tr w14:paraId="7BC9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4" w:type="dxa"/>
            <w:vAlign w:val="center"/>
          </w:tcPr>
          <w:p w14:paraId="636D770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76" w:type="dxa"/>
            <w:vMerge w:val="continue"/>
            <w:vAlign w:val="center"/>
          </w:tcPr>
          <w:p w14:paraId="0BCC9B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21C85B8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68DD0D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数据查询</w:t>
            </w:r>
          </w:p>
        </w:tc>
        <w:tc>
          <w:tcPr>
            <w:tcW w:w="4709" w:type="dxa"/>
            <w:vAlign w:val="center"/>
          </w:tcPr>
          <w:p w14:paraId="178E94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查询到各类申报数据的详细内容及流转状态、回执数据的详细内容及流转状态</w:t>
            </w:r>
          </w:p>
        </w:tc>
      </w:tr>
      <w:tr w14:paraId="66A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4" w:type="dxa"/>
            <w:vAlign w:val="center"/>
          </w:tcPr>
          <w:p w14:paraId="649FE8D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76" w:type="dxa"/>
            <w:vMerge w:val="continue"/>
            <w:vAlign w:val="center"/>
          </w:tcPr>
          <w:p w14:paraId="3C7C56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6D6DE6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609B75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数据监控</w:t>
            </w:r>
          </w:p>
        </w:tc>
        <w:tc>
          <w:tcPr>
            <w:tcW w:w="4709" w:type="dxa"/>
            <w:vAlign w:val="center"/>
          </w:tcPr>
          <w:p w14:paraId="2B62D6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对系统运行情况进行监控，通过监控来及时处理各类问题</w:t>
            </w:r>
          </w:p>
        </w:tc>
      </w:tr>
      <w:tr w14:paraId="38DF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4" w:type="dxa"/>
            <w:vAlign w:val="center"/>
          </w:tcPr>
          <w:p w14:paraId="73653B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76" w:type="dxa"/>
            <w:vMerge w:val="continue"/>
            <w:vAlign w:val="center"/>
          </w:tcPr>
          <w:p w14:paraId="1ABB5FD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1CEC7A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6604B8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系统日志</w:t>
            </w:r>
          </w:p>
        </w:tc>
        <w:tc>
          <w:tcPr>
            <w:tcW w:w="4709" w:type="dxa"/>
            <w:vAlign w:val="center"/>
          </w:tcPr>
          <w:p w14:paraId="1C702D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系统的日志进行统一的管理和展示</w:t>
            </w:r>
          </w:p>
        </w:tc>
      </w:tr>
      <w:tr w14:paraId="285A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4" w:type="dxa"/>
            <w:vAlign w:val="center"/>
          </w:tcPr>
          <w:p w14:paraId="7206D2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76" w:type="dxa"/>
            <w:vMerge w:val="continue"/>
            <w:vAlign w:val="center"/>
          </w:tcPr>
          <w:p w14:paraId="27328BD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restart"/>
            <w:vAlign w:val="center"/>
          </w:tcPr>
          <w:p w14:paraId="036241D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交换管理</w:t>
            </w:r>
          </w:p>
        </w:tc>
        <w:tc>
          <w:tcPr>
            <w:tcW w:w="2015" w:type="dxa"/>
            <w:vAlign w:val="center"/>
          </w:tcPr>
          <w:p w14:paraId="65E6EB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数据接收</w:t>
            </w:r>
          </w:p>
        </w:tc>
        <w:tc>
          <w:tcPr>
            <w:tcW w:w="4709" w:type="dxa"/>
            <w:vAlign w:val="center"/>
          </w:tcPr>
          <w:p w14:paraId="571CD84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提供对外数据对接通道，完成接收电商企业发来的订单数据，支付企业发来的支付单数据，物流企业发来的物流单数据</w:t>
            </w:r>
          </w:p>
        </w:tc>
      </w:tr>
      <w:tr w14:paraId="227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4" w:type="dxa"/>
            <w:vAlign w:val="center"/>
          </w:tcPr>
          <w:p w14:paraId="1B605BA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76" w:type="dxa"/>
            <w:vMerge w:val="continue"/>
            <w:vAlign w:val="center"/>
          </w:tcPr>
          <w:p w14:paraId="4ED698A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6A058E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3FE1ECC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数据存证</w:t>
            </w:r>
          </w:p>
        </w:tc>
        <w:tc>
          <w:tcPr>
            <w:tcW w:w="4709" w:type="dxa"/>
            <w:vAlign w:val="center"/>
          </w:tcPr>
          <w:p w14:paraId="7BE604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为所有发送进来的报文和所有发送出去的报文进行存储</w:t>
            </w:r>
          </w:p>
        </w:tc>
      </w:tr>
      <w:tr w14:paraId="5621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4" w:type="dxa"/>
            <w:vAlign w:val="center"/>
          </w:tcPr>
          <w:p w14:paraId="385A7B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76" w:type="dxa"/>
            <w:vMerge w:val="continue"/>
            <w:vAlign w:val="center"/>
          </w:tcPr>
          <w:p w14:paraId="6440BC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20ECA2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291556D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数据预处理</w:t>
            </w:r>
          </w:p>
        </w:tc>
        <w:tc>
          <w:tcPr>
            <w:tcW w:w="4709" w:type="dxa"/>
            <w:vAlign w:val="center"/>
          </w:tcPr>
          <w:p w14:paraId="73F82B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在解析报文之前，需要进行必要的预处理</w:t>
            </w:r>
          </w:p>
        </w:tc>
      </w:tr>
      <w:tr w14:paraId="152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4" w:type="dxa"/>
            <w:vAlign w:val="center"/>
          </w:tcPr>
          <w:p w14:paraId="04B481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876" w:type="dxa"/>
            <w:vMerge w:val="continue"/>
            <w:vAlign w:val="center"/>
          </w:tcPr>
          <w:p w14:paraId="583F79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37D7AC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0C7DBD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数据识别</w:t>
            </w:r>
          </w:p>
        </w:tc>
        <w:tc>
          <w:tcPr>
            <w:tcW w:w="4709" w:type="dxa"/>
            <w:vAlign w:val="center"/>
          </w:tcPr>
          <w:p w14:paraId="25A4B1E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预处理之后报文识别，支持多种报文格式</w:t>
            </w:r>
          </w:p>
        </w:tc>
      </w:tr>
      <w:tr w14:paraId="1204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4" w:type="dxa"/>
            <w:vAlign w:val="center"/>
          </w:tcPr>
          <w:p w14:paraId="4879C7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76" w:type="dxa"/>
            <w:vMerge w:val="continue"/>
            <w:vAlign w:val="center"/>
          </w:tcPr>
          <w:p w14:paraId="506765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232D8E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23A885B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数据校验数据解析</w:t>
            </w:r>
          </w:p>
        </w:tc>
        <w:tc>
          <w:tcPr>
            <w:tcW w:w="4709" w:type="dxa"/>
            <w:vAlign w:val="center"/>
          </w:tcPr>
          <w:p w14:paraId="479C9AB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完成报文的其他必要校验功能</w:t>
            </w:r>
          </w:p>
        </w:tc>
      </w:tr>
      <w:tr w14:paraId="4D12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4" w:type="dxa"/>
            <w:vAlign w:val="center"/>
          </w:tcPr>
          <w:p w14:paraId="1F155E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76" w:type="dxa"/>
            <w:vMerge w:val="continue"/>
            <w:vAlign w:val="center"/>
          </w:tcPr>
          <w:p w14:paraId="01347B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0694AF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205753A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数据发送前处理</w:t>
            </w:r>
          </w:p>
        </w:tc>
        <w:tc>
          <w:tcPr>
            <w:tcW w:w="4709" w:type="dxa"/>
            <w:vAlign w:val="center"/>
          </w:tcPr>
          <w:p w14:paraId="235463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解析报文内容并且把业务信息抽取并入应用平台业务库</w:t>
            </w:r>
          </w:p>
        </w:tc>
      </w:tr>
      <w:tr w14:paraId="7312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04" w:type="dxa"/>
            <w:vAlign w:val="center"/>
          </w:tcPr>
          <w:p w14:paraId="2870E2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876" w:type="dxa"/>
            <w:vMerge w:val="continue"/>
            <w:vAlign w:val="center"/>
          </w:tcPr>
          <w:p w14:paraId="32605E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7173BB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1A8F34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数据发送</w:t>
            </w:r>
          </w:p>
        </w:tc>
        <w:tc>
          <w:tcPr>
            <w:tcW w:w="4709" w:type="dxa"/>
            <w:vAlign w:val="center"/>
          </w:tcPr>
          <w:p w14:paraId="3CF54AC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字符集转换、 DEA（用户地址代码）转换、目标报文存证、生成回执报文</w:t>
            </w:r>
          </w:p>
        </w:tc>
      </w:tr>
      <w:tr w14:paraId="144B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4" w:type="dxa"/>
            <w:vAlign w:val="center"/>
          </w:tcPr>
          <w:p w14:paraId="71E044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76" w:type="dxa"/>
            <w:vMerge w:val="continue"/>
            <w:vAlign w:val="center"/>
          </w:tcPr>
          <w:p w14:paraId="21740E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541E3C7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22113C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数据发送后处理</w:t>
            </w:r>
          </w:p>
        </w:tc>
        <w:tc>
          <w:tcPr>
            <w:tcW w:w="4709" w:type="dxa"/>
            <w:vAlign w:val="center"/>
          </w:tcPr>
          <w:p w14:paraId="44416B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提供对外数据对接通道，完成向监管部门发送电商企业的订单数据</w:t>
            </w:r>
          </w:p>
        </w:tc>
      </w:tr>
      <w:tr w14:paraId="3C9F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4" w:type="dxa"/>
            <w:vAlign w:val="center"/>
          </w:tcPr>
          <w:p w14:paraId="10B02D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76" w:type="dxa"/>
            <w:vMerge w:val="continue"/>
            <w:vAlign w:val="center"/>
          </w:tcPr>
          <w:p w14:paraId="3574E1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restart"/>
            <w:vAlign w:val="center"/>
          </w:tcPr>
          <w:p w14:paraId="731D32D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外部接口</w:t>
            </w:r>
          </w:p>
        </w:tc>
        <w:tc>
          <w:tcPr>
            <w:tcW w:w="2015" w:type="dxa"/>
            <w:vAlign w:val="center"/>
          </w:tcPr>
          <w:p w14:paraId="092980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监管数据交换接口</w:t>
            </w:r>
          </w:p>
        </w:tc>
        <w:tc>
          <w:tcPr>
            <w:tcW w:w="4709" w:type="dxa"/>
            <w:vAlign w:val="center"/>
          </w:tcPr>
          <w:p w14:paraId="010796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实现平台与总署统一版数据交换</w:t>
            </w:r>
          </w:p>
        </w:tc>
      </w:tr>
      <w:tr w14:paraId="595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4" w:type="dxa"/>
            <w:vAlign w:val="center"/>
          </w:tcPr>
          <w:p w14:paraId="73F2EB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76" w:type="dxa"/>
            <w:vMerge w:val="continue"/>
            <w:vAlign w:val="center"/>
          </w:tcPr>
          <w:p w14:paraId="53154D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5310E06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642C97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企业数据交换接口</w:t>
            </w:r>
          </w:p>
        </w:tc>
        <w:tc>
          <w:tcPr>
            <w:tcW w:w="4709" w:type="dxa"/>
            <w:vAlign w:val="center"/>
          </w:tcPr>
          <w:p w14:paraId="3AD6C7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实现平台与总署统一版数据交换</w:t>
            </w:r>
          </w:p>
        </w:tc>
      </w:tr>
      <w:tr w14:paraId="381B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4" w:type="dxa"/>
            <w:vAlign w:val="center"/>
          </w:tcPr>
          <w:p w14:paraId="573717B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76" w:type="dxa"/>
            <w:vMerge w:val="continue"/>
            <w:vAlign w:val="center"/>
          </w:tcPr>
          <w:p w14:paraId="6EA904D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1104" w:type="dxa"/>
            <w:vMerge w:val="continue"/>
            <w:vAlign w:val="center"/>
          </w:tcPr>
          <w:p w14:paraId="65AD17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rPr>
                <w:rFonts w:hint="eastAsia" w:ascii="宋体" w:hAnsi="宋体" w:eastAsia="宋体" w:cs="宋体"/>
                <w:color w:val="auto"/>
                <w:kern w:val="0"/>
                <w:sz w:val="21"/>
                <w:szCs w:val="21"/>
                <w:highlight w:val="none"/>
              </w:rPr>
            </w:pPr>
          </w:p>
        </w:tc>
        <w:tc>
          <w:tcPr>
            <w:tcW w:w="2015" w:type="dxa"/>
            <w:vAlign w:val="center"/>
          </w:tcPr>
          <w:p w14:paraId="42532D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政府机构交换接口</w:t>
            </w:r>
          </w:p>
        </w:tc>
        <w:tc>
          <w:tcPr>
            <w:tcW w:w="4709" w:type="dxa"/>
            <w:vAlign w:val="center"/>
          </w:tcPr>
          <w:p w14:paraId="15E5304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与综试区工商、税务、外管、商务等政府机构系统进行数据交换</w:t>
            </w:r>
          </w:p>
        </w:tc>
      </w:tr>
    </w:tbl>
    <w:p w14:paraId="3413F7B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4.2公共服务平台</w:t>
      </w:r>
    </w:p>
    <w:p w14:paraId="4AD98CD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4.2.1跨境电商进口申报系统（1210、9610）</w:t>
      </w:r>
    </w:p>
    <w:p w14:paraId="040FA5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跨境进口申报系统采用平台对接方式，为企业提供便捷，并将订单、运单、支付单、清单数据反馈至平台。数据进入平台后，企业可对各自系统中的数据进行修改完善操作，最终通过该平台向海关进行申报，同时在获取到审批回执后，在平台中反馈给相应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支持9610进口以及1210进口申报模式，具体功能要求如下：</w:t>
      </w:r>
    </w:p>
    <w:tbl>
      <w:tblPr>
        <w:tblStyle w:val="36"/>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320"/>
        <w:gridCol w:w="2266"/>
        <w:gridCol w:w="4690"/>
      </w:tblGrid>
      <w:tr w14:paraId="2A45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0FD114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20" w:type="dxa"/>
            <w:vAlign w:val="center"/>
          </w:tcPr>
          <w:p w14:paraId="619379B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功能模块</w:t>
            </w:r>
          </w:p>
        </w:tc>
        <w:tc>
          <w:tcPr>
            <w:tcW w:w="2266" w:type="dxa"/>
            <w:vAlign w:val="center"/>
          </w:tcPr>
          <w:p w14:paraId="0B6E6A1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功能点</w:t>
            </w:r>
          </w:p>
        </w:tc>
        <w:tc>
          <w:tcPr>
            <w:tcW w:w="4690" w:type="dxa"/>
            <w:vAlign w:val="center"/>
          </w:tcPr>
          <w:p w14:paraId="70C2C44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功能描述</w:t>
            </w:r>
          </w:p>
        </w:tc>
      </w:tr>
      <w:tr w14:paraId="1C3E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1F4C15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320" w:type="dxa"/>
            <w:vMerge w:val="restart"/>
            <w:vAlign w:val="center"/>
          </w:tcPr>
          <w:p w14:paraId="5BC049B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内部管理员用功能(1210进口)</w:t>
            </w:r>
          </w:p>
        </w:tc>
        <w:tc>
          <w:tcPr>
            <w:tcW w:w="2266" w:type="dxa"/>
            <w:vAlign w:val="center"/>
          </w:tcPr>
          <w:p w14:paraId="5E36A3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海关报文发送</w:t>
            </w:r>
          </w:p>
        </w:tc>
        <w:tc>
          <w:tcPr>
            <w:tcW w:w="4690" w:type="dxa"/>
            <w:vAlign w:val="center"/>
          </w:tcPr>
          <w:p w14:paraId="62E0C4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支持B2B出口业务企业可以便捷地将各单数据发送至平台，最终通过该平台进行海关数据统计。</w:t>
            </w:r>
          </w:p>
        </w:tc>
      </w:tr>
      <w:tr w14:paraId="0265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6B76B5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320" w:type="dxa"/>
            <w:vMerge w:val="continue"/>
            <w:vAlign w:val="center"/>
          </w:tcPr>
          <w:p w14:paraId="5E4356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032AE1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海关报文接收</w:t>
            </w:r>
          </w:p>
        </w:tc>
        <w:tc>
          <w:tcPr>
            <w:tcW w:w="4690" w:type="dxa"/>
            <w:vAlign w:val="center"/>
          </w:tcPr>
          <w:p w14:paraId="1775200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接口接收海关的回执信息</w:t>
            </w:r>
          </w:p>
        </w:tc>
      </w:tr>
      <w:tr w14:paraId="50B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4732C4B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320" w:type="dxa"/>
            <w:vMerge w:val="continue"/>
            <w:vAlign w:val="center"/>
          </w:tcPr>
          <w:p w14:paraId="7BE205A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2261D8C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订单查询</w:t>
            </w:r>
          </w:p>
        </w:tc>
        <w:tc>
          <w:tcPr>
            <w:tcW w:w="4690" w:type="dxa"/>
            <w:vAlign w:val="center"/>
          </w:tcPr>
          <w:p w14:paraId="64AC29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对上传的订单数据进行查询</w:t>
            </w:r>
          </w:p>
        </w:tc>
      </w:tr>
      <w:tr w14:paraId="0AAD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0AF28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20" w:type="dxa"/>
            <w:vMerge w:val="continue"/>
            <w:vAlign w:val="center"/>
          </w:tcPr>
          <w:p w14:paraId="227956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0793DD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支付单查询</w:t>
            </w:r>
          </w:p>
        </w:tc>
        <w:tc>
          <w:tcPr>
            <w:tcW w:w="4690" w:type="dxa"/>
            <w:vAlign w:val="center"/>
          </w:tcPr>
          <w:p w14:paraId="4057361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对上传的支付数据进行查询</w:t>
            </w:r>
          </w:p>
        </w:tc>
      </w:tr>
      <w:tr w14:paraId="0069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CEC0C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20" w:type="dxa"/>
            <w:vMerge w:val="continue"/>
            <w:vAlign w:val="center"/>
          </w:tcPr>
          <w:p w14:paraId="54B348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7357EE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运单查询</w:t>
            </w:r>
          </w:p>
        </w:tc>
        <w:tc>
          <w:tcPr>
            <w:tcW w:w="4690" w:type="dxa"/>
            <w:vAlign w:val="center"/>
          </w:tcPr>
          <w:p w14:paraId="067150C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对上传的运单数据进行查询</w:t>
            </w:r>
          </w:p>
        </w:tc>
      </w:tr>
      <w:tr w14:paraId="1B12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238EBF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20" w:type="dxa"/>
            <w:vMerge w:val="continue"/>
            <w:vAlign w:val="center"/>
          </w:tcPr>
          <w:p w14:paraId="6FAFF17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3B4F5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运单状态查询</w:t>
            </w:r>
          </w:p>
        </w:tc>
        <w:tc>
          <w:tcPr>
            <w:tcW w:w="4690" w:type="dxa"/>
            <w:vAlign w:val="center"/>
          </w:tcPr>
          <w:p w14:paraId="5333CB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对上传的运单状态数据进行查询</w:t>
            </w:r>
          </w:p>
        </w:tc>
      </w:tr>
      <w:tr w14:paraId="0E0B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7C3D9A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20" w:type="dxa"/>
            <w:vMerge w:val="continue"/>
            <w:vAlign w:val="center"/>
          </w:tcPr>
          <w:p w14:paraId="5E7B49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28E9CE5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清单查询</w:t>
            </w:r>
          </w:p>
        </w:tc>
        <w:tc>
          <w:tcPr>
            <w:tcW w:w="4690" w:type="dxa"/>
            <w:vAlign w:val="center"/>
          </w:tcPr>
          <w:p w14:paraId="2D3CEE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自动生成详细清单数据，提供清单查询</w:t>
            </w:r>
          </w:p>
        </w:tc>
      </w:tr>
      <w:tr w14:paraId="09C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0E152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320" w:type="dxa"/>
            <w:vMerge w:val="continue"/>
            <w:vAlign w:val="center"/>
          </w:tcPr>
          <w:p w14:paraId="35A9A3A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602929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撤销申请单查询</w:t>
            </w:r>
          </w:p>
        </w:tc>
        <w:tc>
          <w:tcPr>
            <w:tcW w:w="4690" w:type="dxa"/>
            <w:vAlign w:val="center"/>
          </w:tcPr>
          <w:p w14:paraId="47B3E7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按业务需求维度检索撤销申请单</w:t>
            </w:r>
          </w:p>
        </w:tc>
      </w:tr>
      <w:tr w14:paraId="5770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64670B8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320" w:type="dxa"/>
            <w:vMerge w:val="continue"/>
            <w:vAlign w:val="center"/>
          </w:tcPr>
          <w:p w14:paraId="7A9F730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3B4D02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退货申请单查询</w:t>
            </w:r>
          </w:p>
        </w:tc>
        <w:tc>
          <w:tcPr>
            <w:tcW w:w="4690" w:type="dxa"/>
            <w:vAlign w:val="center"/>
          </w:tcPr>
          <w:p w14:paraId="609DB9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按业务需求维度检索退货申请单</w:t>
            </w:r>
          </w:p>
        </w:tc>
      </w:tr>
      <w:tr w14:paraId="2D27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21E26EE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320" w:type="dxa"/>
            <w:vMerge w:val="continue"/>
            <w:vAlign w:val="center"/>
          </w:tcPr>
          <w:p w14:paraId="6471C3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563E14D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入库明细单查询</w:t>
            </w:r>
          </w:p>
        </w:tc>
        <w:tc>
          <w:tcPr>
            <w:tcW w:w="4690" w:type="dxa"/>
            <w:vAlign w:val="center"/>
          </w:tcPr>
          <w:p w14:paraId="57627D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可按各个业务需求维度检索状态进行入库明细单查询</w:t>
            </w:r>
          </w:p>
        </w:tc>
      </w:tr>
      <w:tr w14:paraId="2A8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889431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320" w:type="dxa"/>
            <w:vMerge w:val="continue"/>
            <w:vAlign w:val="center"/>
          </w:tcPr>
          <w:p w14:paraId="54CA5A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2EB9BA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电子税单查询</w:t>
            </w:r>
          </w:p>
        </w:tc>
        <w:tc>
          <w:tcPr>
            <w:tcW w:w="4690" w:type="dxa"/>
            <w:vAlign w:val="center"/>
          </w:tcPr>
          <w:p w14:paraId="17E294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平台会对税款进行计算，并将生成好的电子税单提供企业查询</w:t>
            </w:r>
          </w:p>
        </w:tc>
      </w:tr>
      <w:tr w14:paraId="2BBC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C26F6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320" w:type="dxa"/>
            <w:vMerge w:val="continue"/>
            <w:vAlign w:val="center"/>
          </w:tcPr>
          <w:p w14:paraId="4EDA24F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AD227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电子税单状态查询</w:t>
            </w:r>
          </w:p>
        </w:tc>
        <w:tc>
          <w:tcPr>
            <w:tcW w:w="4690" w:type="dxa"/>
            <w:vAlign w:val="center"/>
          </w:tcPr>
          <w:p w14:paraId="060710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对税款进行计算，并将生成好的电子税单状态提供企业查询</w:t>
            </w:r>
          </w:p>
        </w:tc>
      </w:tr>
      <w:tr w14:paraId="3322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ED6197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320" w:type="dxa"/>
            <w:vMerge w:val="continue"/>
            <w:vAlign w:val="center"/>
          </w:tcPr>
          <w:p w14:paraId="73204A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31C6FE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报文格式校验回执查询</w:t>
            </w:r>
          </w:p>
        </w:tc>
        <w:tc>
          <w:tcPr>
            <w:tcW w:w="4690" w:type="dxa"/>
            <w:vAlign w:val="center"/>
          </w:tcPr>
          <w:p w14:paraId="767C6D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会对报文格式进行校验，并对报文格式校验回执提供企业查询</w:t>
            </w:r>
          </w:p>
        </w:tc>
      </w:tr>
      <w:tr w14:paraId="53B5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4159BA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320" w:type="dxa"/>
            <w:vMerge w:val="continue"/>
            <w:vAlign w:val="center"/>
          </w:tcPr>
          <w:p w14:paraId="01B212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5D800C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接口管理</w:t>
            </w:r>
          </w:p>
        </w:tc>
        <w:tc>
          <w:tcPr>
            <w:tcW w:w="4690" w:type="dxa"/>
            <w:vAlign w:val="center"/>
          </w:tcPr>
          <w:p w14:paraId="29B957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通过订单接口、支付单接口、运单接口、运单状态接口、清单接口、撤销申请单接口、退货申请单接口、入库明细单接口完成数据对接</w:t>
            </w:r>
          </w:p>
        </w:tc>
      </w:tr>
      <w:tr w14:paraId="0B28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68266B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320" w:type="dxa"/>
            <w:vMerge w:val="continue"/>
            <w:vAlign w:val="center"/>
          </w:tcPr>
          <w:p w14:paraId="34917B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0FC09D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回执管理</w:t>
            </w:r>
          </w:p>
        </w:tc>
        <w:tc>
          <w:tcPr>
            <w:tcW w:w="4690" w:type="dxa"/>
            <w:vAlign w:val="center"/>
          </w:tcPr>
          <w:p w14:paraId="453A8BD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企业可通过回执功能接收各类单证回执信息</w:t>
            </w:r>
          </w:p>
        </w:tc>
      </w:tr>
      <w:tr w14:paraId="6F0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D3A17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320" w:type="dxa"/>
            <w:vMerge w:val="continue"/>
            <w:vAlign w:val="center"/>
          </w:tcPr>
          <w:p w14:paraId="2912400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275369B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系统管理</w:t>
            </w:r>
          </w:p>
        </w:tc>
        <w:tc>
          <w:tcPr>
            <w:tcW w:w="4690" w:type="dxa"/>
            <w:vAlign w:val="center"/>
          </w:tcPr>
          <w:p w14:paraId="710EF90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系统提供功能模块管理、角色管理、企业用户权限管理、企业基本信息管理</w:t>
            </w:r>
          </w:p>
        </w:tc>
      </w:tr>
      <w:tr w14:paraId="4D67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751B30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320" w:type="dxa"/>
            <w:vMerge w:val="restart"/>
            <w:vAlign w:val="center"/>
          </w:tcPr>
          <w:p w14:paraId="051185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外部客户用功能(1210进口)</w:t>
            </w:r>
          </w:p>
        </w:tc>
        <w:tc>
          <w:tcPr>
            <w:tcW w:w="2266" w:type="dxa"/>
            <w:vAlign w:val="center"/>
          </w:tcPr>
          <w:p w14:paraId="3187D7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单证信息推送</w:t>
            </w:r>
          </w:p>
        </w:tc>
        <w:tc>
          <w:tcPr>
            <w:tcW w:w="4690" w:type="dxa"/>
            <w:vAlign w:val="center"/>
          </w:tcPr>
          <w:p w14:paraId="76863A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企业可通过单证信息推送功能，实现电子税单信息推送、电子税单数据状态等单证数据推送</w:t>
            </w:r>
          </w:p>
        </w:tc>
      </w:tr>
      <w:tr w14:paraId="1BEB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74397C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320" w:type="dxa"/>
            <w:vMerge w:val="continue"/>
            <w:vAlign w:val="center"/>
          </w:tcPr>
          <w:p w14:paraId="0E089CC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8A0B7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接口管理</w:t>
            </w:r>
          </w:p>
        </w:tc>
        <w:tc>
          <w:tcPr>
            <w:tcW w:w="4690" w:type="dxa"/>
            <w:vAlign w:val="center"/>
          </w:tcPr>
          <w:p w14:paraId="636EC8E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通过订单接口、支付单接口、运单接口、运单状态接口、清单接口、撤销申请单接口、退货申请单接口、入库明细单接口完成数据对接</w:t>
            </w:r>
          </w:p>
        </w:tc>
      </w:tr>
      <w:tr w14:paraId="3752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B2670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320" w:type="dxa"/>
            <w:vMerge w:val="continue"/>
            <w:vAlign w:val="center"/>
          </w:tcPr>
          <w:p w14:paraId="045DEB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32F9465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回执管理</w:t>
            </w:r>
          </w:p>
        </w:tc>
        <w:tc>
          <w:tcPr>
            <w:tcW w:w="4690" w:type="dxa"/>
            <w:vAlign w:val="center"/>
          </w:tcPr>
          <w:p w14:paraId="630BCB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企业可通过回执功能接收各类单证回执信息</w:t>
            </w:r>
          </w:p>
        </w:tc>
      </w:tr>
      <w:tr w14:paraId="01AB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7690361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320" w:type="dxa"/>
            <w:vMerge w:val="restart"/>
            <w:vAlign w:val="center"/>
          </w:tcPr>
          <w:p w14:paraId="401A580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内部管理员用功能(9610进口)</w:t>
            </w:r>
          </w:p>
        </w:tc>
        <w:tc>
          <w:tcPr>
            <w:tcW w:w="2266" w:type="dxa"/>
            <w:vAlign w:val="center"/>
          </w:tcPr>
          <w:p w14:paraId="4FE0296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海关报文发送</w:t>
            </w:r>
          </w:p>
        </w:tc>
        <w:tc>
          <w:tcPr>
            <w:tcW w:w="4690" w:type="dxa"/>
            <w:vAlign w:val="center"/>
          </w:tcPr>
          <w:p w14:paraId="6D3F9BD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支持B2B出口业务企业可以便捷地将各单数据发送至平台，最终通过该平台进行海关数据统计。</w:t>
            </w:r>
          </w:p>
        </w:tc>
      </w:tr>
      <w:tr w14:paraId="6B46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1429E6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320" w:type="dxa"/>
            <w:vMerge w:val="continue"/>
            <w:vAlign w:val="center"/>
          </w:tcPr>
          <w:p w14:paraId="12BA4ED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7D50D6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海关报文接收</w:t>
            </w:r>
          </w:p>
        </w:tc>
        <w:tc>
          <w:tcPr>
            <w:tcW w:w="4690" w:type="dxa"/>
            <w:vAlign w:val="center"/>
          </w:tcPr>
          <w:p w14:paraId="7BA9A63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接口接收海关的回执信息</w:t>
            </w:r>
          </w:p>
        </w:tc>
      </w:tr>
      <w:tr w14:paraId="572F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FE0BF3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320" w:type="dxa"/>
            <w:vMerge w:val="continue"/>
            <w:vAlign w:val="center"/>
          </w:tcPr>
          <w:p w14:paraId="659DA92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BCDE63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订单查询</w:t>
            </w:r>
          </w:p>
        </w:tc>
        <w:tc>
          <w:tcPr>
            <w:tcW w:w="4690" w:type="dxa"/>
            <w:vAlign w:val="center"/>
          </w:tcPr>
          <w:p w14:paraId="06CD9F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对上传的订单数据进行查询</w:t>
            </w:r>
          </w:p>
        </w:tc>
      </w:tr>
      <w:tr w14:paraId="6117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8B28E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1320" w:type="dxa"/>
            <w:vMerge w:val="continue"/>
            <w:vAlign w:val="center"/>
          </w:tcPr>
          <w:p w14:paraId="35A371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0D5701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支付单查询</w:t>
            </w:r>
          </w:p>
        </w:tc>
        <w:tc>
          <w:tcPr>
            <w:tcW w:w="4690" w:type="dxa"/>
            <w:vAlign w:val="center"/>
          </w:tcPr>
          <w:p w14:paraId="7408B2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对上传的支付数据进行查询</w:t>
            </w:r>
          </w:p>
        </w:tc>
      </w:tr>
      <w:tr w14:paraId="2893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1A586BF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320" w:type="dxa"/>
            <w:vMerge w:val="continue"/>
            <w:vAlign w:val="center"/>
          </w:tcPr>
          <w:p w14:paraId="7B8BC7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1E68A45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运单查询</w:t>
            </w:r>
          </w:p>
        </w:tc>
        <w:tc>
          <w:tcPr>
            <w:tcW w:w="4690" w:type="dxa"/>
            <w:vAlign w:val="center"/>
          </w:tcPr>
          <w:p w14:paraId="407B51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对上传的运单数据进行查询</w:t>
            </w:r>
          </w:p>
        </w:tc>
      </w:tr>
      <w:tr w14:paraId="1A1D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50DA06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320" w:type="dxa"/>
            <w:vMerge w:val="continue"/>
            <w:vAlign w:val="center"/>
          </w:tcPr>
          <w:p w14:paraId="47945B4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5BB44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运单状态查询</w:t>
            </w:r>
          </w:p>
        </w:tc>
        <w:tc>
          <w:tcPr>
            <w:tcW w:w="4690" w:type="dxa"/>
            <w:vAlign w:val="center"/>
          </w:tcPr>
          <w:p w14:paraId="60E4F5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对上传的运单状态数据进行查询</w:t>
            </w:r>
          </w:p>
        </w:tc>
      </w:tr>
      <w:tr w14:paraId="654A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296F06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320" w:type="dxa"/>
            <w:vMerge w:val="continue"/>
            <w:vAlign w:val="center"/>
          </w:tcPr>
          <w:p w14:paraId="51EEC7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161367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清单查询</w:t>
            </w:r>
          </w:p>
        </w:tc>
        <w:tc>
          <w:tcPr>
            <w:tcW w:w="4690" w:type="dxa"/>
            <w:vAlign w:val="center"/>
          </w:tcPr>
          <w:p w14:paraId="1C16864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自动生成详细清单数据，提供清单查询</w:t>
            </w:r>
          </w:p>
        </w:tc>
      </w:tr>
      <w:tr w14:paraId="2C1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462038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1320" w:type="dxa"/>
            <w:vMerge w:val="continue"/>
            <w:vAlign w:val="center"/>
          </w:tcPr>
          <w:p w14:paraId="52249F5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57094B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撤销申请单查询</w:t>
            </w:r>
          </w:p>
        </w:tc>
        <w:tc>
          <w:tcPr>
            <w:tcW w:w="4690" w:type="dxa"/>
            <w:vAlign w:val="center"/>
          </w:tcPr>
          <w:p w14:paraId="03440AB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按业务需求维度检索撤销申请单</w:t>
            </w:r>
          </w:p>
        </w:tc>
      </w:tr>
      <w:tr w14:paraId="3CA0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72E362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1320" w:type="dxa"/>
            <w:vMerge w:val="continue"/>
            <w:vAlign w:val="center"/>
          </w:tcPr>
          <w:p w14:paraId="7983516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AA8AE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退货申请单查询</w:t>
            </w:r>
          </w:p>
        </w:tc>
        <w:tc>
          <w:tcPr>
            <w:tcW w:w="4690" w:type="dxa"/>
            <w:vAlign w:val="center"/>
          </w:tcPr>
          <w:p w14:paraId="057D64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按业务需求维度检索退货申请单</w:t>
            </w:r>
          </w:p>
        </w:tc>
      </w:tr>
      <w:tr w14:paraId="3026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45C62F4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1320" w:type="dxa"/>
            <w:vMerge w:val="continue"/>
            <w:vAlign w:val="center"/>
          </w:tcPr>
          <w:p w14:paraId="50B5FB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241A19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入库明细单查询</w:t>
            </w:r>
          </w:p>
        </w:tc>
        <w:tc>
          <w:tcPr>
            <w:tcW w:w="4690" w:type="dxa"/>
            <w:vAlign w:val="center"/>
          </w:tcPr>
          <w:p w14:paraId="5E1E1F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可按各个业务需求维度检索状态进行入库明细单查询</w:t>
            </w:r>
          </w:p>
        </w:tc>
      </w:tr>
      <w:tr w14:paraId="6570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2DDDB0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1320" w:type="dxa"/>
            <w:vMerge w:val="continue"/>
            <w:vAlign w:val="center"/>
          </w:tcPr>
          <w:p w14:paraId="6512EF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001F7F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电子税单查询</w:t>
            </w:r>
          </w:p>
        </w:tc>
        <w:tc>
          <w:tcPr>
            <w:tcW w:w="4690" w:type="dxa"/>
            <w:vAlign w:val="center"/>
          </w:tcPr>
          <w:p w14:paraId="1E8313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平台会对税款进行计算，并将生成好的电子税单提供企业查询</w:t>
            </w:r>
          </w:p>
        </w:tc>
      </w:tr>
      <w:tr w14:paraId="2F94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1E3AE01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320" w:type="dxa"/>
            <w:vMerge w:val="continue"/>
            <w:vAlign w:val="center"/>
          </w:tcPr>
          <w:p w14:paraId="3E2959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6292DC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电子税单状态查询</w:t>
            </w:r>
          </w:p>
        </w:tc>
        <w:tc>
          <w:tcPr>
            <w:tcW w:w="4690" w:type="dxa"/>
            <w:vAlign w:val="center"/>
          </w:tcPr>
          <w:p w14:paraId="61D121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对税款进行计算，并将生成好的电子税单状态提供企业查询</w:t>
            </w:r>
          </w:p>
        </w:tc>
      </w:tr>
      <w:tr w14:paraId="6826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6DFCD29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1320" w:type="dxa"/>
            <w:vMerge w:val="continue"/>
            <w:vAlign w:val="center"/>
          </w:tcPr>
          <w:p w14:paraId="0A2D3C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73A9493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报文格式校验回执查询</w:t>
            </w:r>
          </w:p>
        </w:tc>
        <w:tc>
          <w:tcPr>
            <w:tcW w:w="4690" w:type="dxa"/>
            <w:vAlign w:val="center"/>
          </w:tcPr>
          <w:p w14:paraId="584498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会对报文格式进行校验，并对报文格式校验回执提供企业查询</w:t>
            </w:r>
          </w:p>
        </w:tc>
      </w:tr>
      <w:tr w14:paraId="67E2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3F1BA5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1320" w:type="dxa"/>
            <w:vMerge w:val="continue"/>
            <w:vAlign w:val="center"/>
          </w:tcPr>
          <w:p w14:paraId="07C9836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4310F39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接口管理</w:t>
            </w:r>
          </w:p>
        </w:tc>
        <w:tc>
          <w:tcPr>
            <w:tcW w:w="4690" w:type="dxa"/>
            <w:vAlign w:val="center"/>
          </w:tcPr>
          <w:p w14:paraId="405D605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通过订单接口、支付单接口、运单接口、运单状态接口、清单接口、撤销申请单接口、退货申请单接口、入库明细单接口完成数据对接</w:t>
            </w:r>
          </w:p>
        </w:tc>
      </w:tr>
      <w:tr w14:paraId="3E7A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AB671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1320" w:type="dxa"/>
            <w:vMerge w:val="continue"/>
            <w:vAlign w:val="center"/>
          </w:tcPr>
          <w:p w14:paraId="4A4572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719E50E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回执管理</w:t>
            </w:r>
          </w:p>
        </w:tc>
        <w:tc>
          <w:tcPr>
            <w:tcW w:w="4690" w:type="dxa"/>
            <w:vAlign w:val="center"/>
          </w:tcPr>
          <w:p w14:paraId="6CD5F5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企业可通过回执功能接收各类单证回执信息</w:t>
            </w:r>
          </w:p>
        </w:tc>
      </w:tr>
      <w:tr w14:paraId="1B7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99FDA3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1320" w:type="dxa"/>
            <w:vMerge w:val="continue"/>
            <w:vAlign w:val="center"/>
          </w:tcPr>
          <w:p w14:paraId="5C70D6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6FA9C0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系统管理</w:t>
            </w:r>
          </w:p>
        </w:tc>
        <w:tc>
          <w:tcPr>
            <w:tcW w:w="4690" w:type="dxa"/>
            <w:vAlign w:val="center"/>
          </w:tcPr>
          <w:p w14:paraId="789270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系统提供功能模块管理、角色管理、企业用户权限管理、企业基本信息管理</w:t>
            </w:r>
          </w:p>
        </w:tc>
      </w:tr>
      <w:tr w14:paraId="3809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73EE7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1320" w:type="dxa"/>
            <w:vMerge w:val="restart"/>
            <w:vAlign w:val="center"/>
          </w:tcPr>
          <w:p w14:paraId="7EA03B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外部客户用功能(9610进口)</w:t>
            </w:r>
          </w:p>
        </w:tc>
        <w:tc>
          <w:tcPr>
            <w:tcW w:w="2266" w:type="dxa"/>
            <w:vAlign w:val="center"/>
          </w:tcPr>
          <w:p w14:paraId="338A1A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单证信息推送</w:t>
            </w:r>
          </w:p>
        </w:tc>
        <w:tc>
          <w:tcPr>
            <w:tcW w:w="4690" w:type="dxa"/>
            <w:vAlign w:val="center"/>
          </w:tcPr>
          <w:p w14:paraId="107373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企业可通过单证信息推送功能，实现电子税单信息推送、电子税单数据状态等单证数据推送</w:t>
            </w:r>
          </w:p>
        </w:tc>
      </w:tr>
      <w:tr w14:paraId="0B86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58C16F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1320" w:type="dxa"/>
            <w:vMerge w:val="continue"/>
            <w:vAlign w:val="center"/>
          </w:tcPr>
          <w:p w14:paraId="6B1B9C7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39EEFE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接口管理</w:t>
            </w:r>
          </w:p>
        </w:tc>
        <w:tc>
          <w:tcPr>
            <w:tcW w:w="4690" w:type="dxa"/>
            <w:vAlign w:val="center"/>
          </w:tcPr>
          <w:p w14:paraId="0C213C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通过订单接口、支付单接口、运单接口、运单状态接口、清单接口、撤销申请单接口、退货申请单接口、入库明细单接口完成数据对接</w:t>
            </w:r>
          </w:p>
        </w:tc>
      </w:tr>
      <w:tr w14:paraId="40E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9" w:type="dxa"/>
            <w:vAlign w:val="center"/>
          </w:tcPr>
          <w:p w14:paraId="0AF9E4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1320" w:type="dxa"/>
            <w:vMerge w:val="continue"/>
            <w:vAlign w:val="center"/>
          </w:tcPr>
          <w:p w14:paraId="26059BF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宋体" w:hAnsi="宋体" w:eastAsia="宋体" w:cs="宋体"/>
                <w:color w:val="auto"/>
                <w:kern w:val="0"/>
                <w:sz w:val="21"/>
                <w:szCs w:val="21"/>
                <w:highlight w:val="none"/>
              </w:rPr>
            </w:pPr>
          </w:p>
        </w:tc>
        <w:tc>
          <w:tcPr>
            <w:tcW w:w="2266" w:type="dxa"/>
            <w:vAlign w:val="center"/>
          </w:tcPr>
          <w:p w14:paraId="5539A4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回执管理</w:t>
            </w:r>
          </w:p>
        </w:tc>
        <w:tc>
          <w:tcPr>
            <w:tcW w:w="4690" w:type="dxa"/>
            <w:vAlign w:val="center"/>
          </w:tcPr>
          <w:p w14:paraId="099C75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企业可通过回执功能接收各类单证回执信息</w:t>
            </w:r>
          </w:p>
        </w:tc>
      </w:tr>
    </w:tbl>
    <w:p w14:paraId="654D9A4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4.2.2跨境电商出口申报系统（1210、9610）</w:t>
      </w:r>
    </w:p>
    <w:p w14:paraId="26BDC6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系统支持企业便捷地将订单、运单、收款单、清单数据发送至平台。数据进入平台后，企业可对各自系统中的数据进行修改完善操作，最终通过该平台向海关进行申报，同时在获取到审批回执后，在平台中反馈给相应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支持9610出口以及1210出口申报模式，具体功能要求如下：</w:t>
      </w:r>
    </w:p>
    <w:tbl>
      <w:tblPr>
        <w:tblStyle w:val="36"/>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708"/>
        <w:gridCol w:w="2384"/>
        <w:gridCol w:w="5916"/>
      </w:tblGrid>
      <w:tr w14:paraId="529F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EBCFD7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序号</w:t>
            </w:r>
          </w:p>
        </w:tc>
        <w:tc>
          <w:tcPr>
            <w:tcW w:w="708" w:type="dxa"/>
            <w:vAlign w:val="center"/>
          </w:tcPr>
          <w:p w14:paraId="30AA89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功能模块</w:t>
            </w:r>
          </w:p>
        </w:tc>
        <w:tc>
          <w:tcPr>
            <w:tcW w:w="2384" w:type="dxa"/>
            <w:vAlign w:val="center"/>
          </w:tcPr>
          <w:p w14:paraId="7D53CF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功能点</w:t>
            </w:r>
          </w:p>
        </w:tc>
        <w:tc>
          <w:tcPr>
            <w:tcW w:w="5916" w:type="dxa"/>
            <w:vAlign w:val="center"/>
          </w:tcPr>
          <w:p w14:paraId="0F7666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b/>
                <w:bCs/>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功能描述</w:t>
            </w:r>
          </w:p>
        </w:tc>
      </w:tr>
      <w:tr w14:paraId="0F21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CAF32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p>
        </w:tc>
        <w:tc>
          <w:tcPr>
            <w:tcW w:w="708" w:type="dxa"/>
            <w:vMerge w:val="restart"/>
            <w:vAlign w:val="center"/>
          </w:tcPr>
          <w:p w14:paraId="3F270E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内部管理员用功能(1210出口)</w:t>
            </w:r>
          </w:p>
        </w:tc>
        <w:tc>
          <w:tcPr>
            <w:tcW w:w="2384" w:type="dxa"/>
            <w:vAlign w:val="center"/>
          </w:tcPr>
          <w:p w14:paraId="74E8BD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海关报文发送</w:t>
            </w:r>
          </w:p>
        </w:tc>
        <w:tc>
          <w:tcPr>
            <w:tcW w:w="5916" w:type="dxa"/>
            <w:vAlign w:val="center"/>
          </w:tcPr>
          <w:p w14:paraId="544EFA9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支持B2B出口业务企业可以便捷地将各单数据发送至平台，最终通过该平台进行海关数据统计。</w:t>
            </w:r>
          </w:p>
        </w:tc>
      </w:tr>
      <w:tr w14:paraId="09CC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2A10E6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2</w:t>
            </w:r>
          </w:p>
        </w:tc>
        <w:tc>
          <w:tcPr>
            <w:tcW w:w="708" w:type="dxa"/>
            <w:vMerge w:val="continue"/>
            <w:vAlign w:val="center"/>
          </w:tcPr>
          <w:p w14:paraId="69DD9A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1D3BA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海关报文接收</w:t>
            </w:r>
          </w:p>
        </w:tc>
        <w:tc>
          <w:tcPr>
            <w:tcW w:w="5916" w:type="dxa"/>
            <w:vAlign w:val="center"/>
          </w:tcPr>
          <w:p w14:paraId="3C8104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接口接收海关的回执信息</w:t>
            </w:r>
          </w:p>
        </w:tc>
      </w:tr>
      <w:tr w14:paraId="1C3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FC18A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3</w:t>
            </w:r>
          </w:p>
        </w:tc>
        <w:tc>
          <w:tcPr>
            <w:tcW w:w="708" w:type="dxa"/>
            <w:vMerge w:val="continue"/>
            <w:vAlign w:val="center"/>
          </w:tcPr>
          <w:p w14:paraId="3E06F9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3C5B9B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订单查询</w:t>
            </w:r>
          </w:p>
        </w:tc>
        <w:tc>
          <w:tcPr>
            <w:tcW w:w="5916" w:type="dxa"/>
            <w:vAlign w:val="center"/>
          </w:tcPr>
          <w:p w14:paraId="08D59FE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对上传的订单数据进行查询</w:t>
            </w:r>
          </w:p>
        </w:tc>
      </w:tr>
      <w:tr w14:paraId="7BBC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AF4C4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w:t>
            </w:r>
          </w:p>
        </w:tc>
        <w:tc>
          <w:tcPr>
            <w:tcW w:w="708" w:type="dxa"/>
            <w:vMerge w:val="continue"/>
            <w:vAlign w:val="center"/>
          </w:tcPr>
          <w:p w14:paraId="598AA4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D7E8F7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收款单查询</w:t>
            </w:r>
          </w:p>
        </w:tc>
        <w:tc>
          <w:tcPr>
            <w:tcW w:w="5916" w:type="dxa"/>
            <w:vAlign w:val="center"/>
          </w:tcPr>
          <w:p w14:paraId="64E132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对上传的收款数据进行查询</w:t>
            </w:r>
          </w:p>
        </w:tc>
      </w:tr>
      <w:tr w14:paraId="16E1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9CCE6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w:t>
            </w:r>
          </w:p>
        </w:tc>
        <w:tc>
          <w:tcPr>
            <w:tcW w:w="708" w:type="dxa"/>
            <w:vMerge w:val="continue"/>
            <w:vAlign w:val="center"/>
          </w:tcPr>
          <w:p w14:paraId="533F59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8900E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运单查询</w:t>
            </w:r>
          </w:p>
        </w:tc>
        <w:tc>
          <w:tcPr>
            <w:tcW w:w="5916" w:type="dxa"/>
            <w:vAlign w:val="center"/>
          </w:tcPr>
          <w:p w14:paraId="4BFE0A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对上传的运单数据进行查询</w:t>
            </w:r>
          </w:p>
        </w:tc>
      </w:tr>
      <w:tr w14:paraId="590C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AA22CB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708" w:type="dxa"/>
            <w:vMerge w:val="continue"/>
            <w:vAlign w:val="center"/>
          </w:tcPr>
          <w:p w14:paraId="2A999E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5FDDB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清单查询</w:t>
            </w:r>
          </w:p>
        </w:tc>
        <w:tc>
          <w:tcPr>
            <w:tcW w:w="5916" w:type="dxa"/>
            <w:vAlign w:val="center"/>
          </w:tcPr>
          <w:p w14:paraId="7E74CD6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自动生成详细清单数据，提供清单查询</w:t>
            </w:r>
          </w:p>
        </w:tc>
      </w:tr>
      <w:tr w14:paraId="0C5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0D5F27B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7</w:t>
            </w:r>
          </w:p>
        </w:tc>
        <w:tc>
          <w:tcPr>
            <w:tcW w:w="708" w:type="dxa"/>
            <w:vMerge w:val="continue"/>
            <w:vAlign w:val="center"/>
          </w:tcPr>
          <w:p w14:paraId="6AF74F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27056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撤销申请单查询</w:t>
            </w:r>
          </w:p>
        </w:tc>
        <w:tc>
          <w:tcPr>
            <w:tcW w:w="5916" w:type="dxa"/>
            <w:vAlign w:val="center"/>
          </w:tcPr>
          <w:p w14:paraId="432FC3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按业务需求维度检索撤销申请单</w:t>
            </w:r>
          </w:p>
        </w:tc>
      </w:tr>
      <w:tr w14:paraId="03C4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2CB218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8</w:t>
            </w:r>
          </w:p>
        </w:tc>
        <w:tc>
          <w:tcPr>
            <w:tcW w:w="708" w:type="dxa"/>
            <w:vMerge w:val="continue"/>
            <w:vAlign w:val="center"/>
          </w:tcPr>
          <w:p w14:paraId="063A44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9228B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退货申请单查询</w:t>
            </w:r>
          </w:p>
        </w:tc>
        <w:tc>
          <w:tcPr>
            <w:tcW w:w="5916" w:type="dxa"/>
            <w:vAlign w:val="center"/>
          </w:tcPr>
          <w:p w14:paraId="1A8857F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按业务需求维度检索退货申请单</w:t>
            </w:r>
          </w:p>
        </w:tc>
      </w:tr>
      <w:tr w14:paraId="00DB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94F32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w:t>
            </w:r>
          </w:p>
        </w:tc>
        <w:tc>
          <w:tcPr>
            <w:tcW w:w="708" w:type="dxa"/>
            <w:vMerge w:val="continue"/>
            <w:vAlign w:val="center"/>
          </w:tcPr>
          <w:p w14:paraId="7BC539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D15453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总分单查询</w:t>
            </w:r>
          </w:p>
        </w:tc>
        <w:tc>
          <w:tcPr>
            <w:tcW w:w="5916" w:type="dxa"/>
            <w:vAlign w:val="center"/>
          </w:tcPr>
          <w:p w14:paraId="1FC7D6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平台接收企业总分单报文申报数据，用户可进行申报和查询</w:t>
            </w:r>
          </w:p>
        </w:tc>
      </w:tr>
      <w:tr w14:paraId="7423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43E8F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10</w:t>
            </w:r>
          </w:p>
        </w:tc>
        <w:tc>
          <w:tcPr>
            <w:tcW w:w="708" w:type="dxa"/>
            <w:vMerge w:val="continue"/>
            <w:vAlign w:val="center"/>
          </w:tcPr>
          <w:p w14:paraId="6BF295F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5B5BDD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运抵单查询</w:t>
            </w:r>
          </w:p>
        </w:tc>
        <w:tc>
          <w:tcPr>
            <w:tcW w:w="5916" w:type="dxa"/>
            <w:vAlign w:val="center"/>
          </w:tcPr>
          <w:p w14:paraId="6F6809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平台接收监管场所运抵报文申报数据，用户可进行申报和查询</w:t>
            </w:r>
          </w:p>
        </w:tc>
      </w:tr>
      <w:tr w14:paraId="4769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52945C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11</w:t>
            </w:r>
          </w:p>
        </w:tc>
        <w:tc>
          <w:tcPr>
            <w:tcW w:w="708" w:type="dxa"/>
            <w:vMerge w:val="continue"/>
            <w:vAlign w:val="center"/>
          </w:tcPr>
          <w:p w14:paraId="24A039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DD30CF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离境单查询</w:t>
            </w:r>
          </w:p>
        </w:tc>
        <w:tc>
          <w:tcPr>
            <w:tcW w:w="5916" w:type="dxa"/>
            <w:vAlign w:val="center"/>
          </w:tcPr>
          <w:p w14:paraId="087284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平台接收物流企业离境报文申报数据，用户可进行申报和查询。</w:t>
            </w:r>
          </w:p>
        </w:tc>
      </w:tr>
      <w:tr w14:paraId="1469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02B68F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12</w:t>
            </w:r>
          </w:p>
        </w:tc>
        <w:tc>
          <w:tcPr>
            <w:tcW w:w="708" w:type="dxa"/>
            <w:vMerge w:val="continue"/>
            <w:vAlign w:val="center"/>
          </w:tcPr>
          <w:p w14:paraId="597B5B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3A878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报文格式校验回执查询</w:t>
            </w:r>
          </w:p>
        </w:tc>
        <w:tc>
          <w:tcPr>
            <w:tcW w:w="5916" w:type="dxa"/>
            <w:vAlign w:val="center"/>
          </w:tcPr>
          <w:p w14:paraId="078F07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会对报文格式进行校验，并对报文格式校验回执提供企业查询</w:t>
            </w:r>
          </w:p>
        </w:tc>
      </w:tr>
      <w:tr w14:paraId="4EC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8707F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13</w:t>
            </w:r>
          </w:p>
        </w:tc>
        <w:tc>
          <w:tcPr>
            <w:tcW w:w="708" w:type="dxa"/>
            <w:vMerge w:val="continue"/>
            <w:vAlign w:val="center"/>
          </w:tcPr>
          <w:p w14:paraId="49C2C77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75A23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接口管理</w:t>
            </w:r>
          </w:p>
        </w:tc>
        <w:tc>
          <w:tcPr>
            <w:tcW w:w="5916" w:type="dxa"/>
            <w:vAlign w:val="center"/>
          </w:tcPr>
          <w:p w14:paraId="71701CE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通过订单接口、支付单接口、运单接口、运单状态接口、清单接口、撤销申请单接口、退货申请单接口、入库明细单接口完成数据对接</w:t>
            </w:r>
          </w:p>
        </w:tc>
      </w:tr>
      <w:tr w14:paraId="6C8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7BF21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14</w:t>
            </w:r>
          </w:p>
        </w:tc>
        <w:tc>
          <w:tcPr>
            <w:tcW w:w="708" w:type="dxa"/>
            <w:vMerge w:val="continue"/>
            <w:vAlign w:val="center"/>
          </w:tcPr>
          <w:p w14:paraId="6F9176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DD5860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回执管理</w:t>
            </w:r>
          </w:p>
        </w:tc>
        <w:tc>
          <w:tcPr>
            <w:tcW w:w="5916" w:type="dxa"/>
            <w:vAlign w:val="center"/>
          </w:tcPr>
          <w:p w14:paraId="6A7126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企业可通过回执功能接收各类单证回执信息</w:t>
            </w:r>
          </w:p>
        </w:tc>
      </w:tr>
      <w:tr w14:paraId="56DD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FFD31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15</w:t>
            </w:r>
          </w:p>
        </w:tc>
        <w:tc>
          <w:tcPr>
            <w:tcW w:w="708" w:type="dxa"/>
            <w:vMerge w:val="continue"/>
            <w:vAlign w:val="center"/>
          </w:tcPr>
          <w:p w14:paraId="1FFD1B5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34A6BD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系统管理</w:t>
            </w:r>
          </w:p>
        </w:tc>
        <w:tc>
          <w:tcPr>
            <w:tcW w:w="5916" w:type="dxa"/>
            <w:vAlign w:val="center"/>
          </w:tcPr>
          <w:p w14:paraId="47C852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系统提供功能模块管理、角色管理、企业用户权限管理、企业基本信息管理</w:t>
            </w:r>
          </w:p>
        </w:tc>
      </w:tr>
      <w:tr w14:paraId="2946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944672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16</w:t>
            </w:r>
          </w:p>
        </w:tc>
        <w:tc>
          <w:tcPr>
            <w:tcW w:w="708" w:type="dxa"/>
            <w:vMerge w:val="restart"/>
            <w:vAlign w:val="center"/>
          </w:tcPr>
          <w:p w14:paraId="5FB533D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外部客户用功能(1210出口)</w:t>
            </w:r>
          </w:p>
        </w:tc>
        <w:tc>
          <w:tcPr>
            <w:tcW w:w="2384" w:type="dxa"/>
            <w:vAlign w:val="center"/>
          </w:tcPr>
          <w:p w14:paraId="007FED7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海关报文发送</w:t>
            </w:r>
          </w:p>
        </w:tc>
        <w:tc>
          <w:tcPr>
            <w:tcW w:w="5916" w:type="dxa"/>
            <w:vAlign w:val="center"/>
          </w:tcPr>
          <w:p w14:paraId="5FE533A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支持B2B出口业务企业可以便捷地将各单数据发送至平台，最终通过该平台进行海关数据统计。</w:t>
            </w:r>
          </w:p>
        </w:tc>
      </w:tr>
      <w:tr w14:paraId="3CAD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5AA1D40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17</w:t>
            </w:r>
          </w:p>
        </w:tc>
        <w:tc>
          <w:tcPr>
            <w:tcW w:w="708" w:type="dxa"/>
            <w:vMerge w:val="continue"/>
            <w:vAlign w:val="center"/>
          </w:tcPr>
          <w:p w14:paraId="550FA50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69880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海关报文接收</w:t>
            </w:r>
          </w:p>
        </w:tc>
        <w:tc>
          <w:tcPr>
            <w:tcW w:w="5916" w:type="dxa"/>
            <w:vAlign w:val="center"/>
          </w:tcPr>
          <w:p w14:paraId="7977D2C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接口接收海关的回执信息</w:t>
            </w:r>
          </w:p>
        </w:tc>
      </w:tr>
      <w:tr w14:paraId="5DF8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5A6975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18</w:t>
            </w:r>
          </w:p>
        </w:tc>
        <w:tc>
          <w:tcPr>
            <w:tcW w:w="708" w:type="dxa"/>
            <w:vMerge w:val="continue"/>
            <w:vAlign w:val="center"/>
          </w:tcPr>
          <w:p w14:paraId="0738BC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90B0E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订单查询</w:t>
            </w:r>
          </w:p>
        </w:tc>
        <w:tc>
          <w:tcPr>
            <w:tcW w:w="5916" w:type="dxa"/>
            <w:vAlign w:val="center"/>
          </w:tcPr>
          <w:p w14:paraId="5CF678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对上传的订单数据进行查询</w:t>
            </w:r>
          </w:p>
        </w:tc>
      </w:tr>
      <w:tr w14:paraId="3691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CDFE3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19</w:t>
            </w:r>
          </w:p>
        </w:tc>
        <w:tc>
          <w:tcPr>
            <w:tcW w:w="708" w:type="dxa"/>
            <w:vMerge w:val="continue"/>
            <w:vAlign w:val="center"/>
          </w:tcPr>
          <w:p w14:paraId="7FE5918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F7B11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收款单查询</w:t>
            </w:r>
          </w:p>
        </w:tc>
        <w:tc>
          <w:tcPr>
            <w:tcW w:w="5916" w:type="dxa"/>
            <w:vAlign w:val="center"/>
          </w:tcPr>
          <w:p w14:paraId="7421FB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对上传的收款数据进行查询</w:t>
            </w:r>
          </w:p>
        </w:tc>
      </w:tr>
      <w:tr w14:paraId="7FCA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83B67D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20</w:t>
            </w:r>
          </w:p>
        </w:tc>
        <w:tc>
          <w:tcPr>
            <w:tcW w:w="708" w:type="dxa"/>
            <w:vMerge w:val="continue"/>
            <w:vAlign w:val="center"/>
          </w:tcPr>
          <w:p w14:paraId="24E6AC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A5ACAB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运单查询</w:t>
            </w:r>
          </w:p>
        </w:tc>
        <w:tc>
          <w:tcPr>
            <w:tcW w:w="5916" w:type="dxa"/>
            <w:vAlign w:val="center"/>
          </w:tcPr>
          <w:p w14:paraId="618C92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对上传的运单数据进行查询</w:t>
            </w:r>
          </w:p>
        </w:tc>
      </w:tr>
      <w:tr w14:paraId="1E9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080199B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21</w:t>
            </w:r>
          </w:p>
        </w:tc>
        <w:tc>
          <w:tcPr>
            <w:tcW w:w="708" w:type="dxa"/>
            <w:vMerge w:val="continue"/>
            <w:vAlign w:val="center"/>
          </w:tcPr>
          <w:p w14:paraId="188EB9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1AB8707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清单查询</w:t>
            </w:r>
          </w:p>
        </w:tc>
        <w:tc>
          <w:tcPr>
            <w:tcW w:w="5916" w:type="dxa"/>
            <w:vAlign w:val="center"/>
          </w:tcPr>
          <w:p w14:paraId="0EE7B8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自动生成详细清单数据，提供清单查询</w:t>
            </w:r>
          </w:p>
        </w:tc>
      </w:tr>
      <w:tr w14:paraId="2553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BCF976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22</w:t>
            </w:r>
          </w:p>
        </w:tc>
        <w:tc>
          <w:tcPr>
            <w:tcW w:w="708" w:type="dxa"/>
            <w:vMerge w:val="continue"/>
            <w:vAlign w:val="center"/>
          </w:tcPr>
          <w:p w14:paraId="321D6A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86A41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撤销申请单查询</w:t>
            </w:r>
          </w:p>
        </w:tc>
        <w:tc>
          <w:tcPr>
            <w:tcW w:w="5916" w:type="dxa"/>
            <w:vAlign w:val="center"/>
          </w:tcPr>
          <w:p w14:paraId="2FFD5F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按业务需求维度检索撤销申请单</w:t>
            </w:r>
          </w:p>
        </w:tc>
      </w:tr>
      <w:tr w14:paraId="4EA4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0B5DBBE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23</w:t>
            </w:r>
          </w:p>
        </w:tc>
        <w:tc>
          <w:tcPr>
            <w:tcW w:w="708" w:type="dxa"/>
            <w:vMerge w:val="continue"/>
            <w:vAlign w:val="center"/>
          </w:tcPr>
          <w:p w14:paraId="630331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46449D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退货申请单查询</w:t>
            </w:r>
          </w:p>
        </w:tc>
        <w:tc>
          <w:tcPr>
            <w:tcW w:w="5916" w:type="dxa"/>
            <w:vAlign w:val="center"/>
          </w:tcPr>
          <w:p w14:paraId="27D241F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按业务需求维度检索退货申请单</w:t>
            </w:r>
          </w:p>
        </w:tc>
      </w:tr>
      <w:tr w14:paraId="3BD7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E354EC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24</w:t>
            </w:r>
          </w:p>
        </w:tc>
        <w:tc>
          <w:tcPr>
            <w:tcW w:w="708" w:type="dxa"/>
            <w:vMerge w:val="continue"/>
            <w:vAlign w:val="center"/>
          </w:tcPr>
          <w:p w14:paraId="2B99DF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DD251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总分单查询</w:t>
            </w:r>
          </w:p>
        </w:tc>
        <w:tc>
          <w:tcPr>
            <w:tcW w:w="5916" w:type="dxa"/>
            <w:vAlign w:val="center"/>
          </w:tcPr>
          <w:p w14:paraId="3C60C4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平台接收企业总分单报文申报数据，用户可进行申报和查询</w:t>
            </w:r>
          </w:p>
        </w:tc>
      </w:tr>
      <w:tr w14:paraId="46A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D58A9C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25</w:t>
            </w:r>
          </w:p>
        </w:tc>
        <w:tc>
          <w:tcPr>
            <w:tcW w:w="708" w:type="dxa"/>
            <w:vMerge w:val="continue"/>
            <w:vAlign w:val="center"/>
          </w:tcPr>
          <w:p w14:paraId="23A30D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E36096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运抵单查询</w:t>
            </w:r>
          </w:p>
        </w:tc>
        <w:tc>
          <w:tcPr>
            <w:tcW w:w="5916" w:type="dxa"/>
            <w:vAlign w:val="center"/>
          </w:tcPr>
          <w:p w14:paraId="7BEDFE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平台接收监管场所运抵报文申报数据，用户可进行申报和查询</w:t>
            </w:r>
          </w:p>
        </w:tc>
      </w:tr>
      <w:tr w14:paraId="13AB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5ED7CA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26</w:t>
            </w:r>
          </w:p>
        </w:tc>
        <w:tc>
          <w:tcPr>
            <w:tcW w:w="708" w:type="dxa"/>
            <w:vMerge w:val="continue"/>
            <w:vAlign w:val="center"/>
          </w:tcPr>
          <w:p w14:paraId="34DF3D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DCAC5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离境单查询</w:t>
            </w:r>
          </w:p>
        </w:tc>
        <w:tc>
          <w:tcPr>
            <w:tcW w:w="5916" w:type="dxa"/>
            <w:vAlign w:val="center"/>
          </w:tcPr>
          <w:p w14:paraId="10D9FA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平台接收物流企业离境报文申报数据，用户可进行申报和查询。</w:t>
            </w:r>
          </w:p>
        </w:tc>
      </w:tr>
      <w:tr w14:paraId="729B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038A0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27</w:t>
            </w:r>
          </w:p>
        </w:tc>
        <w:tc>
          <w:tcPr>
            <w:tcW w:w="708" w:type="dxa"/>
            <w:vMerge w:val="continue"/>
            <w:vAlign w:val="center"/>
          </w:tcPr>
          <w:p w14:paraId="75810EA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E9C666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系统管理</w:t>
            </w:r>
          </w:p>
        </w:tc>
        <w:tc>
          <w:tcPr>
            <w:tcW w:w="5916" w:type="dxa"/>
            <w:vAlign w:val="center"/>
          </w:tcPr>
          <w:p w14:paraId="6F6E99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系统提供功能模块管理、角色管理、企业用户权限管理、企业基本信息管理</w:t>
            </w:r>
          </w:p>
        </w:tc>
      </w:tr>
      <w:tr w14:paraId="18D3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662A4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28</w:t>
            </w:r>
          </w:p>
        </w:tc>
        <w:tc>
          <w:tcPr>
            <w:tcW w:w="708" w:type="dxa"/>
            <w:vMerge w:val="restart"/>
            <w:vAlign w:val="center"/>
          </w:tcPr>
          <w:p w14:paraId="0A4A33B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内部管理员用功能(9610出口)</w:t>
            </w:r>
          </w:p>
        </w:tc>
        <w:tc>
          <w:tcPr>
            <w:tcW w:w="2384" w:type="dxa"/>
            <w:vAlign w:val="center"/>
          </w:tcPr>
          <w:p w14:paraId="51DF02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海关报文发送</w:t>
            </w:r>
          </w:p>
        </w:tc>
        <w:tc>
          <w:tcPr>
            <w:tcW w:w="5916" w:type="dxa"/>
            <w:vAlign w:val="center"/>
          </w:tcPr>
          <w:p w14:paraId="2622F8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支持B2B出口业务企业可以便捷地将各单数据发送至平台，最终通过该平台进行海关数据统计。</w:t>
            </w:r>
          </w:p>
        </w:tc>
      </w:tr>
      <w:tr w14:paraId="0BE3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8FDEA6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29</w:t>
            </w:r>
          </w:p>
        </w:tc>
        <w:tc>
          <w:tcPr>
            <w:tcW w:w="708" w:type="dxa"/>
            <w:vMerge w:val="continue"/>
            <w:vAlign w:val="center"/>
          </w:tcPr>
          <w:p w14:paraId="5A6181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6E243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海关报文接收</w:t>
            </w:r>
          </w:p>
        </w:tc>
        <w:tc>
          <w:tcPr>
            <w:tcW w:w="5916" w:type="dxa"/>
            <w:vAlign w:val="center"/>
          </w:tcPr>
          <w:p w14:paraId="4728E5E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接口接收海关的回执信息</w:t>
            </w:r>
          </w:p>
        </w:tc>
      </w:tr>
      <w:tr w14:paraId="5BA0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F856F8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30</w:t>
            </w:r>
          </w:p>
        </w:tc>
        <w:tc>
          <w:tcPr>
            <w:tcW w:w="708" w:type="dxa"/>
            <w:vMerge w:val="continue"/>
            <w:vAlign w:val="center"/>
          </w:tcPr>
          <w:p w14:paraId="413DBA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8EA6B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订单查询</w:t>
            </w:r>
          </w:p>
        </w:tc>
        <w:tc>
          <w:tcPr>
            <w:tcW w:w="5916" w:type="dxa"/>
            <w:vAlign w:val="center"/>
          </w:tcPr>
          <w:p w14:paraId="7599F2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对上传的订单数据进行查询</w:t>
            </w:r>
          </w:p>
        </w:tc>
      </w:tr>
      <w:tr w14:paraId="013A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8389C5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31</w:t>
            </w:r>
          </w:p>
        </w:tc>
        <w:tc>
          <w:tcPr>
            <w:tcW w:w="708" w:type="dxa"/>
            <w:vMerge w:val="continue"/>
            <w:vAlign w:val="center"/>
          </w:tcPr>
          <w:p w14:paraId="795D204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EF0EC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收款单查询</w:t>
            </w:r>
          </w:p>
        </w:tc>
        <w:tc>
          <w:tcPr>
            <w:tcW w:w="5916" w:type="dxa"/>
            <w:vAlign w:val="center"/>
          </w:tcPr>
          <w:p w14:paraId="45589EE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对上传的收款数据进行查询</w:t>
            </w:r>
          </w:p>
        </w:tc>
      </w:tr>
      <w:tr w14:paraId="5FE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8A7301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32</w:t>
            </w:r>
          </w:p>
        </w:tc>
        <w:tc>
          <w:tcPr>
            <w:tcW w:w="708" w:type="dxa"/>
            <w:vMerge w:val="continue"/>
            <w:vAlign w:val="center"/>
          </w:tcPr>
          <w:p w14:paraId="61E5D32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A6153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运单查询</w:t>
            </w:r>
          </w:p>
        </w:tc>
        <w:tc>
          <w:tcPr>
            <w:tcW w:w="5916" w:type="dxa"/>
            <w:vAlign w:val="center"/>
          </w:tcPr>
          <w:p w14:paraId="034B09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对上传的运单数据进行查询</w:t>
            </w:r>
          </w:p>
        </w:tc>
      </w:tr>
      <w:tr w14:paraId="40FF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B0BDC1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33</w:t>
            </w:r>
          </w:p>
        </w:tc>
        <w:tc>
          <w:tcPr>
            <w:tcW w:w="708" w:type="dxa"/>
            <w:vMerge w:val="continue"/>
            <w:vAlign w:val="center"/>
          </w:tcPr>
          <w:p w14:paraId="6CC99C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2DB01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清单查询</w:t>
            </w:r>
          </w:p>
        </w:tc>
        <w:tc>
          <w:tcPr>
            <w:tcW w:w="5916" w:type="dxa"/>
            <w:vAlign w:val="center"/>
          </w:tcPr>
          <w:p w14:paraId="250FEB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自动生成详细清单数据，提供清单查询</w:t>
            </w:r>
          </w:p>
        </w:tc>
      </w:tr>
      <w:tr w14:paraId="637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13B696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34</w:t>
            </w:r>
          </w:p>
        </w:tc>
        <w:tc>
          <w:tcPr>
            <w:tcW w:w="708" w:type="dxa"/>
            <w:vMerge w:val="continue"/>
            <w:vAlign w:val="center"/>
          </w:tcPr>
          <w:p w14:paraId="03592CA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E33AEC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撤销申请单查询</w:t>
            </w:r>
          </w:p>
        </w:tc>
        <w:tc>
          <w:tcPr>
            <w:tcW w:w="5916" w:type="dxa"/>
            <w:vAlign w:val="center"/>
          </w:tcPr>
          <w:p w14:paraId="7834977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按业务需求维度检索撤销申请单</w:t>
            </w:r>
          </w:p>
        </w:tc>
      </w:tr>
      <w:tr w14:paraId="5AE3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1794C8F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35</w:t>
            </w:r>
          </w:p>
        </w:tc>
        <w:tc>
          <w:tcPr>
            <w:tcW w:w="708" w:type="dxa"/>
            <w:vMerge w:val="continue"/>
            <w:vAlign w:val="center"/>
          </w:tcPr>
          <w:p w14:paraId="4CEEFF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B6376C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退货申请单查询</w:t>
            </w:r>
          </w:p>
        </w:tc>
        <w:tc>
          <w:tcPr>
            <w:tcW w:w="5916" w:type="dxa"/>
            <w:vAlign w:val="center"/>
          </w:tcPr>
          <w:p w14:paraId="0EEB4D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按业务需求维度检索退货申请单</w:t>
            </w:r>
          </w:p>
        </w:tc>
      </w:tr>
      <w:tr w14:paraId="2FCD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26965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36</w:t>
            </w:r>
          </w:p>
        </w:tc>
        <w:tc>
          <w:tcPr>
            <w:tcW w:w="708" w:type="dxa"/>
            <w:vMerge w:val="continue"/>
            <w:vAlign w:val="center"/>
          </w:tcPr>
          <w:p w14:paraId="7DE7B0D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86821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总分单查询</w:t>
            </w:r>
          </w:p>
        </w:tc>
        <w:tc>
          <w:tcPr>
            <w:tcW w:w="5916" w:type="dxa"/>
            <w:vAlign w:val="center"/>
          </w:tcPr>
          <w:p w14:paraId="031619F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平台接收企业总分单报文申报数据，用户可进行申报和查询</w:t>
            </w:r>
          </w:p>
        </w:tc>
      </w:tr>
      <w:tr w14:paraId="5AE2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8E052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37</w:t>
            </w:r>
          </w:p>
        </w:tc>
        <w:tc>
          <w:tcPr>
            <w:tcW w:w="708" w:type="dxa"/>
            <w:vMerge w:val="continue"/>
            <w:vAlign w:val="center"/>
          </w:tcPr>
          <w:p w14:paraId="7FA068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2867F8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运抵单查询</w:t>
            </w:r>
          </w:p>
        </w:tc>
        <w:tc>
          <w:tcPr>
            <w:tcW w:w="5916" w:type="dxa"/>
            <w:vAlign w:val="center"/>
          </w:tcPr>
          <w:p w14:paraId="7A37F73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平台接收监管场所运抵报文申报数据，用户可进行申报和查询</w:t>
            </w:r>
          </w:p>
        </w:tc>
      </w:tr>
      <w:tr w14:paraId="1255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2DCBFCF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38</w:t>
            </w:r>
          </w:p>
        </w:tc>
        <w:tc>
          <w:tcPr>
            <w:tcW w:w="708" w:type="dxa"/>
            <w:vMerge w:val="continue"/>
            <w:vAlign w:val="center"/>
          </w:tcPr>
          <w:p w14:paraId="0172412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1A2A8F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离境单查询</w:t>
            </w:r>
          </w:p>
        </w:tc>
        <w:tc>
          <w:tcPr>
            <w:tcW w:w="5916" w:type="dxa"/>
            <w:vAlign w:val="center"/>
          </w:tcPr>
          <w:p w14:paraId="6E6630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平台接收物流企业离境报文申报数据，用户可进行申报和查询。</w:t>
            </w:r>
          </w:p>
        </w:tc>
      </w:tr>
      <w:tr w14:paraId="6C11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A8B12C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rPr>
              <w:t>39</w:t>
            </w:r>
          </w:p>
        </w:tc>
        <w:tc>
          <w:tcPr>
            <w:tcW w:w="708" w:type="dxa"/>
            <w:vMerge w:val="continue"/>
            <w:vAlign w:val="center"/>
          </w:tcPr>
          <w:p w14:paraId="3595F7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1B875F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报文格式校验回执查询</w:t>
            </w:r>
          </w:p>
        </w:tc>
        <w:tc>
          <w:tcPr>
            <w:tcW w:w="5916" w:type="dxa"/>
            <w:vAlign w:val="center"/>
          </w:tcPr>
          <w:p w14:paraId="10222AA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会对报文格式进行校验，并对报文格式校验回执提供企业查询</w:t>
            </w:r>
          </w:p>
        </w:tc>
      </w:tr>
      <w:tr w14:paraId="0C66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18137E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rPr>
              <w:t>40</w:t>
            </w:r>
          </w:p>
        </w:tc>
        <w:tc>
          <w:tcPr>
            <w:tcW w:w="708" w:type="dxa"/>
            <w:vMerge w:val="continue"/>
            <w:vAlign w:val="center"/>
          </w:tcPr>
          <w:p w14:paraId="44B2F0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10BFFB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接口管理</w:t>
            </w:r>
          </w:p>
        </w:tc>
        <w:tc>
          <w:tcPr>
            <w:tcW w:w="5916" w:type="dxa"/>
            <w:vAlign w:val="center"/>
          </w:tcPr>
          <w:p w14:paraId="462D14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通过订单接口、支付单接口、运单接口、运单状态接口、清单接口、撤销申请单接口、退货申请单接口、入库明细单接口完成数据对接</w:t>
            </w:r>
          </w:p>
        </w:tc>
      </w:tr>
      <w:tr w14:paraId="74A9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CD5CB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rPr>
              <w:t>41</w:t>
            </w:r>
          </w:p>
        </w:tc>
        <w:tc>
          <w:tcPr>
            <w:tcW w:w="708" w:type="dxa"/>
            <w:vMerge w:val="continue"/>
            <w:vAlign w:val="center"/>
          </w:tcPr>
          <w:p w14:paraId="7BDBA6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0BA05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回执管理</w:t>
            </w:r>
          </w:p>
        </w:tc>
        <w:tc>
          <w:tcPr>
            <w:tcW w:w="5916" w:type="dxa"/>
            <w:vAlign w:val="center"/>
          </w:tcPr>
          <w:p w14:paraId="313DFC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企业可通过回执功能接收各类单证回执信息</w:t>
            </w:r>
          </w:p>
        </w:tc>
      </w:tr>
      <w:tr w14:paraId="503F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089AC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42</w:t>
            </w:r>
          </w:p>
        </w:tc>
        <w:tc>
          <w:tcPr>
            <w:tcW w:w="708" w:type="dxa"/>
            <w:vMerge w:val="continue"/>
            <w:vAlign w:val="center"/>
          </w:tcPr>
          <w:p w14:paraId="341874D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7BDC58B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系统管理</w:t>
            </w:r>
          </w:p>
        </w:tc>
        <w:tc>
          <w:tcPr>
            <w:tcW w:w="5916" w:type="dxa"/>
            <w:vAlign w:val="center"/>
          </w:tcPr>
          <w:p w14:paraId="3E26ED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系统提供功能模块管理、角色管理、企业用户权限管理、企业基本信息管理</w:t>
            </w:r>
          </w:p>
        </w:tc>
      </w:tr>
      <w:tr w14:paraId="7890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515CDE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43</w:t>
            </w:r>
          </w:p>
        </w:tc>
        <w:tc>
          <w:tcPr>
            <w:tcW w:w="708" w:type="dxa"/>
            <w:vMerge w:val="restart"/>
            <w:vAlign w:val="center"/>
          </w:tcPr>
          <w:p w14:paraId="71A341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外部客户用功能(9610出口)</w:t>
            </w:r>
          </w:p>
        </w:tc>
        <w:tc>
          <w:tcPr>
            <w:tcW w:w="2384" w:type="dxa"/>
            <w:vAlign w:val="center"/>
          </w:tcPr>
          <w:p w14:paraId="1C2FACC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海关报文发送</w:t>
            </w:r>
          </w:p>
        </w:tc>
        <w:tc>
          <w:tcPr>
            <w:tcW w:w="5916" w:type="dxa"/>
            <w:vAlign w:val="center"/>
          </w:tcPr>
          <w:p w14:paraId="29826ED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支持B2B出口业务企业可以便捷地将各单数据发送至平台，最终通过该平台进行海关数据统计。</w:t>
            </w:r>
          </w:p>
        </w:tc>
      </w:tr>
      <w:tr w14:paraId="03CE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B135D1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44</w:t>
            </w:r>
          </w:p>
        </w:tc>
        <w:tc>
          <w:tcPr>
            <w:tcW w:w="708" w:type="dxa"/>
            <w:vMerge w:val="continue"/>
            <w:vAlign w:val="center"/>
          </w:tcPr>
          <w:p w14:paraId="714947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D44C0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海关报文接收</w:t>
            </w:r>
          </w:p>
        </w:tc>
        <w:tc>
          <w:tcPr>
            <w:tcW w:w="5916" w:type="dxa"/>
            <w:vAlign w:val="center"/>
          </w:tcPr>
          <w:p w14:paraId="0786439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接口接收海关的回执信息</w:t>
            </w:r>
          </w:p>
        </w:tc>
      </w:tr>
      <w:tr w14:paraId="20D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7B42A1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45</w:t>
            </w:r>
          </w:p>
        </w:tc>
        <w:tc>
          <w:tcPr>
            <w:tcW w:w="708" w:type="dxa"/>
            <w:vMerge w:val="continue"/>
            <w:vAlign w:val="center"/>
          </w:tcPr>
          <w:p w14:paraId="4BABA7C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7DF6CE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订单查询</w:t>
            </w:r>
          </w:p>
        </w:tc>
        <w:tc>
          <w:tcPr>
            <w:tcW w:w="5916" w:type="dxa"/>
            <w:vAlign w:val="center"/>
          </w:tcPr>
          <w:p w14:paraId="3B4D89B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对上传的订单数据进行查询</w:t>
            </w:r>
          </w:p>
        </w:tc>
      </w:tr>
      <w:tr w14:paraId="3C8D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21C46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46</w:t>
            </w:r>
          </w:p>
        </w:tc>
        <w:tc>
          <w:tcPr>
            <w:tcW w:w="708" w:type="dxa"/>
            <w:vMerge w:val="continue"/>
            <w:vAlign w:val="center"/>
          </w:tcPr>
          <w:p w14:paraId="172223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1045CA4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收款单查询</w:t>
            </w:r>
          </w:p>
        </w:tc>
        <w:tc>
          <w:tcPr>
            <w:tcW w:w="5916" w:type="dxa"/>
            <w:vAlign w:val="center"/>
          </w:tcPr>
          <w:p w14:paraId="706A40C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对上传的收款数据进行查询</w:t>
            </w:r>
          </w:p>
        </w:tc>
      </w:tr>
      <w:tr w14:paraId="7B6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C88E4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47</w:t>
            </w:r>
          </w:p>
        </w:tc>
        <w:tc>
          <w:tcPr>
            <w:tcW w:w="708" w:type="dxa"/>
            <w:vMerge w:val="continue"/>
            <w:vAlign w:val="center"/>
          </w:tcPr>
          <w:p w14:paraId="59FDA26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455618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运单查询</w:t>
            </w:r>
          </w:p>
        </w:tc>
        <w:tc>
          <w:tcPr>
            <w:tcW w:w="5916" w:type="dxa"/>
            <w:vAlign w:val="center"/>
          </w:tcPr>
          <w:p w14:paraId="1DE43E5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对上传的运单数据进行查询</w:t>
            </w:r>
          </w:p>
        </w:tc>
      </w:tr>
      <w:tr w14:paraId="469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8423E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48</w:t>
            </w:r>
          </w:p>
        </w:tc>
        <w:tc>
          <w:tcPr>
            <w:tcW w:w="708" w:type="dxa"/>
            <w:vMerge w:val="continue"/>
            <w:vAlign w:val="center"/>
          </w:tcPr>
          <w:p w14:paraId="288220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03033AA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清单查询</w:t>
            </w:r>
          </w:p>
        </w:tc>
        <w:tc>
          <w:tcPr>
            <w:tcW w:w="5916" w:type="dxa"/>
            <w:vAlign w:val="center"/>
          </w:tcPr>
          <w:p w14:paraId="54FCB4E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自动生成详细清单数据，提供清单查询</w:t>
            </w:r>
          </w:p>
        </w:tc>
      </w:tr>
      <w:tr w14:paraId="127E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4FEE6C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49</w:t>
            </w:r>
          </w:p>
        </w:tc>
        <w:tc>
          <w:tcPr>
            <w:tcW w:w="708" w:type="dxa"/>
            <w:vMerge w:val="continue"/>
            <w:vAlign w:val="center"/>
          </w:tcPr>
          <w:p w14:paraId="662198A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34E28D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撤销申请单查询</w:t>
            </w:r>
          </w:p>
        </w:tc>
        <w:tc>
          <w:tcPr>
            <w:tcW w:w="5916" w:type="dxa"/>
            <w:vAlign w:val="center"/>
          </w:tcPr>
          <w:p w14:paraId="21BC9E5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按业务需求维度检索撤销申请单</w:t>
            </w:r>
          </w:p>
        </w:tc>
      </w:tr>
      <w:tr w14:paraId="34B9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29BB54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50</w:t>
            </w:r>
          </w:p>
        </w:tc>
        <w:tc>
          <w:tcPr>
            <w:tcW w:w="708" w:type="dxa"/>
            <w:vMerge w:val="continue"/>
            <w:vAlign w:val="center"/>
          </w:tcPr>
          <w:p w14:paraId="51BDFF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361C10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退货申请单查询</w:t>
            </w:r>
          </w:p>
        </w:tc>
        <w:tc>
          <w:tcPr>
            <w:tcW w:w="5916" w:type="dxa"/>
            <w:vAlign w:val="center"/>
          </w:tcPr>
          <w:p w14:paraId="7723FD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按业务需求维度检索退货申请单</w:t>
            </w:r>
          </w:p>
        </w:tc>
      </w:tr>
      <w:tr w14:paraId="0120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5906606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51</w:t>
            </w:r>
          </w:p>
        </w:tc>
        <w:tc>
          <w:tcPr>
            <w:tcW w:w="708" w:type="dxa"/>
            <w:vMerge w:val="continue"/>
            <w:vAlign w:val="center"/>
          </w:tcPr>
          <w:p w14:paraId="510BBF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3C88EC0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总分单查询</w:t>
            </w:r>
          </w:p>
        </w:tc>
        <w:tc>
          <w:tcPr>
            <w:tcW w:w="5916" w:type="dxa"/>
            <w:vAlign w:val="center"/>
          </w:tcPr>
          <w:p w14:paraId="0AA45C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平台接收企业总分单报文申报数据，用户可进行申报和查询</w:t>
            </w:r>
          </w:p>
        </w:tc>
      </w:tr>
      <w:tr w14:paraId="0F3B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2AF9465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52</w:t>
            </w:r>
          </w:p>
        </w:tc>
        <w:tc>
          <w:tcPr>
            <w:tcW w:w="708" w:type="dxa"/>
            <w:vMerge w:val="continue"/>
            <w:vAlign w:val="center"/>
          </w:tcPr>
          <w:p w14:paraId="2992D40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5C913D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运抵单查询</w:t>
            </w:r>
          </w:p>
        </w:tc>
        <w:tc>
          <w:tcPr>
            <w:tcW w:w="5916" w:type="dxa"/>
            <w:vAlign w:val="center"/>
          </w:tcPr>
          <w:p w14:paraId="36A467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平台接收监管场所运抵报文申报数据，用户可进行申报和查询</w:t>
            </w:r>
          </w:p>
        </w:tc>
      </w:tr>
      <w:tr w14:paraId="0CDC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38C558E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53</w:t>
            </w:r>
          </w:p>
        </w:tc>
        <w:tc>
          <w:tcPr>
            <w:tcW w:w="708" w:type="dxa"/>
            <w:vMerge w:val="continue"/>
            <w:vAlign w:val="center"/>
          </w:tcPr>
          <w:p w14:paraId="3DC8EA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F61809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离境单查询</w:t>
            </w:r>
          </w:p>
        </w:tc>
        <w:tc>
          <w:tcPr>
            <w:tcW w:w="5916" w:type="dxa"/>
            <w:vAlign w:val="center"/>
          </w:tcPr>
          <w:p w14:paraId="3495F6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平台接收物流企业离境报文申报数据，用户可进行申报和查询。</w:t>
            </w:r>
          </w:p>
        </w:tc>
      </w:tr>
      <w:tr w14:paraId="74A7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3" w:type="dxa"/>
            <w:vAlign w:val="center"/>
          </w:tcPr>
          <w:p w14:paraId="64829CC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54</w:t>
            </w:r>
          </w:p>
        </w:tc>
        <w:tc>
          <w:tcPr>
            <w:tcW w:w="708" w:type="dxa"/>
            <w:vMerge w:val="continue"/>
            <w:vAlign w:val="center"/>
          </w:tcPr>
          <w:p w14:paraId="009968B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2384" w:type="dxa"/>
            <w:vAlign w:val="center"/>
          </w:tcPr>
          <w:p w14:paraId="65CCC7E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系统管理</w:t>
            </w:r>
          </w:p>
        </w:tc>
        <w:tc>
          <w:tcPr>
            <w:tcW w:w="5916" w:type="dxa"/>
            <w:vAlign w:val="center"/>
          </w:tcPr>
          <w:p w14:paraId="3154BE8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系统提供功能模块管理、角色管理、企业用户权限管理、企业基本信息管理</w:t>
            </w:r>
          </w:p>
        </w:tc>
      </w:tr>
    </w:tbl>
    <w:p w14:paraId="59B51D8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4.2.3跨境电商B2B出口申报系统（9710、9810模式）</w:t>
      </w:r>
    </w:p>
    <w:p w14:paraId="43BAA1F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系统支持B2B出口业务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可以便捷地将各单数据发送至平台，最终通过该平台进行海关数据统计。打通跨境电商出口报关、支付、物流、场站各企业及海关监管单位实体以及应用系统之间的数据，通过跨境电商综合服务平台向海关申报跨境电商出口各类单证，平台获取到海关回执后，将其反馈给相应企业。包括：订单申报管理、收款单申报管理、出口清单管理、总分单管理、撤销申请单、运单申报管理、离境申报管理、出口退货申报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具体功能要求如下：</w:t>
      </w:r>
    </w:p>
    <w:tbl>
      <w:tblPr>
        <w:tblStyle w:val="36"/>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28"/>
        <w:gridCol w:w="1152"/>
        <w:gridCol w:w="6456"/>
      </w:tblGrid>
      <w:tr w14:paraId="0A3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2" w:type="dxa"/>
            <w:vAlign w:val="center"/>
          </w:tcPr>
          <w:p w14:paraId="0896DD6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28" w:type="dxa"/>
            <w:vAlign w:val="center"/>
          </w:tcPr>
          <w:p w14:paraId="5B3C9E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功能模块</w:t>
            </w:r>
          </w:p>
        </w:tc>
        <w:tc>
          <w:tcPr>
            <w:tcW w:w="1152" w:type="dxa"/>
            <w:vAlign w:val="center"/>
          </w:tcPr>
          <w:p w14:paraId="4D9B7F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功能点</w:t>
            </w:r>
          </w:p>
        </w:tc>
        <w:tc>
          <w:tcPr>
            <w:tcW w:w="6456" w:type="dxa"/>
            <w:vAlign w:val="center"/>
          </w:tcPr>
          <w:p w14:paraId="7F42E5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功能描述</w:t>
            </w:r>
          </w:p>
        </w:tc>
      </w:tr>
      <w:tr w14:paraId="1AD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2" w:type="dxa"/>
            <w:vAlign w:val="center"/>
          </w:tcPr>
          <w:p w14:paraId="7B69AC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128" w:type="dxa"/>
            <w:vAlign w:val="center"/>
          </w:tcPr>
          <w:p w14:paraId="1B18F9C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内部管理员用功能(9710出口)</w:t>
            </w:r>
          </w:p>
        </w:tc>
        <w:tc>
          <w:tcPr>
            <w:tcW w:w="1152" w:type="dxa"/>
            <w:vAlign w:val="center"/>
          </w:tcPr>
          <w:p w14:paraId="6710B40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内部管理员用功能(9710出口)</w:t>
            </w:r>
          </w:p>
        </w:tc>
        <w:tc>
          <w:tcPr>
            <w:tcW w:w="6456" w:type="dxa"/>
            <w:vAlign w:val="center"/>
          </w:tcPr>
          <w:p w14:paraId="3CEB6E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包含订单管理、运单管理、清单管理、撤销申请单管理、总分单管理、运抵单管理、离境单管理、汇总单管理、接口管理、回执管理。</w:t>
            </w:r>
          </w:p>
        </w:tc>
      </w:tr>
      <w:tr w14:paraId="39AA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2" w:type="dxa"/>
            <w:vAlign w:val="center"/>
          </w:tcPr>
          <w:p w14:paraId="1A37D8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128" w:type="dxa"/>
            <w:vAlign w:val="center"/>
          </w:tcPr>
          <w:p w14:paraId="0DE95C3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外部客户用功能能(9710出口)</w:t>
            </w:r>
          </w:p>
        </w:tc>
        <w:tc>
          <w:tcPr>
            <w:tcW w:w="1152" w:type="dxa"/>
            <w:vAlign w:val="center"/>
          </w:tcPr>
          <w:p w14:paraId="7266C72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外部客户用功能能(9710出口)</w:t>
            </w:r>
          </w:p>
        </w:tc>
        <w:tc>
          <w:tcPr>
            <w:tcW w:w="6456" w:type="dxa"/>
            <w:vAlign w:val="center"/>
          </w:tcPr>
          <w:p w14:paraId="2FE512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包含订单管理、运单管理、清单管理、撤销申请单管理、总分单管理、运抵单管理、离境单管理、汇总单管理</w:t>
            </w:r>
          </w:p>
        </w:tc>
      </w:tr>
      <w:tr w14:paraId="72B8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2" w:type="dxa"/>
            <w:vAlign w:val="center"/>
          </w:tcPr>
          <w:p w14:paraId="4C4B05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28" w:type="dxa"/>
            <w:vAlign w:val="center"/>
          </w:tcPr>
          <w:p w14:paraId="2E9AC1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内部管理员用功能(9710出口)</w:t>
            </w:r>
          </w:p>
        </w:tc>
        <w:tc>
          <w:tcPr>
            <w:tcW w:w="1152" w:type="dxa"/>
            <w:vAlign w:val="center"/>
          </w:tcPr>
          <w:p w14:paraId="1B8B048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内部管理员用功能(9710出口)</w:t>
            </w:r>
          </w:p>
        </w:tc>
        <w:tc>
          <w:tcPr>
            <w:tcW w:w="6456" w:type="dxa"/>
            <w:vAlign w:val="center"/>
          </w:tcPr>
          <w:p w14:paraId="5FF6E2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包含订单管理、运单管理、清单管理、撤销申请单管理、总分单管理、运抵单管理、离境单管理、汇总单管理、接口管理、回执管理。</w:t>
            </w:r>
          </w:p>
        </w:tc>
      </w:tr>
      <w:tr w14:paraId="66DD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2" w:type="dxa"/>
            <w:vAlign w:val="center"/>
          </w:tcPr>
          <w:p w14:paraId="70D77EE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128" w:type="dxa"/>
            <w:vAlign w:val="center"/>
          </w:tcPr>
          <w:p w14:paraId="5925D06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外部客户用功能能(9710出口)</w:t>
            </w:r>
          </w:p>
        </w:tc>
        <w:tc>
          <w:tcPr>
            <w:tcW w:w="1152" w:type="dxa"/>
            <w:vAlign w:val="center"/>
          </w:tcPr>
          <w:p w14:paraId="5ED112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外部客户用功能能(9710出口)</w:t>
            </w:r>
          </w:p>
        </w:tc>
        <w:tc>
          <w:tcPr>
            <w:tcW w:w="6456" w:type="dxa"/>
            <w:vAlign w:val="center"/>
          </w:tcPr>
          <w:p w14:paraId="5DB5603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包含订单管理、运单管理、清单管理、撤销申请单管理、总分单管理、运抵单管理、离境单管理、汇总单管理</w:t>
            </w:r>
          </w:p>
        </w:tc>
      </w:tr>
    </w:tbl>
    <w:p w14:paraId="2348B8D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4.2.4运营数据分析展示系统</w:t>
      </w:r>
    </w:p>
    <w:p w14:paraId="5671BA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依托互联口岸监管部门、查验单位和进出口环节业务数据，建设跨境电商大数据服务系统，对跨境电商全链条各主体进行多维度、多层次的功能性分析和全貌展示，为政府综合决策支持和进出口企业提供服务，赋能跨境贸易产业决策和业态创新。将滁州综试区跨境电商的企业数据、三单数据等根据业务需要，及时准确地向监管单位和平台发送，建立数据展示系统，对跨境业务数据进行统计分析和展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具体功能要求如下：</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7"/>
        <w:gridCol w:w="6135"/>
      </w:tblGrid>
      <w:tr w14:paraId="3190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08" w:type="dxa"/>
            <w:vAlign w:val="center"/>
          </w:tcPr>
          <w:p w14:paraId="1D0EFDB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707" w:type="dxa"/>
            <w:vAlign w:val="center"/>
          </w:tcPr>
          <w:p w14:paraId="1B0109C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功能模块名称</w:t>
            </w:r>
          </w:p>
        </w:tc>
        <w:tc>
          <w:tcPr>
            <w:tcW w:w="6135" w:type="dxa"/>
            <w:vAlign w:val="center"/>
          </w:tcPr>
          <w:p w14:paraId="61E99E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功能描述</w:t>
            </w:r>
          </w:p>
        </w:tc>
      </w:tr>
      <w:tr w14:paraId="4E94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08" w:type="dxa"/>
            <w:vAlign w:val="center"/>
          </w:tcPr>
          <w:p w14:paraId="56F595E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07" w:type="dxa"/>
            <w:vAlign w:val="center"/>
          </w:tcPr>
          <w:p w14:paraId="148FF3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大屏展示功能</w:t>
            </w:r>
          </w:p>
        </w:tc>
        <w:tc>
          <w:tcPr>
            <w:tcW w:w="6135" w:type="dxa"/>
            <w:vAlign w:val="center"/>
          </w:tcPr>
          <w:p w14:paraId="0988599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将滁州综试区跨境电商的企业数据、三单数据等根据业务需要，及时准确地向监管单位和平台发送，建立数据展示系统，对跨境业务数据进行统计分析和展示。</w:t>
            </w:r>
          </w:p>
        </w:tc>
      </w:tr>
      <w:tr w14:paraId="151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08" w:type="dxa"/>
            <w:vAlign w:val="center"/>
          </w:tcPr>
          <w:p w14:paraId="18A6B28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707" w:type="dxa"/>
            <w:vAlign w:val="center"/>
          </w:tcPr>
          <w:p w14:paraId="045786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异常监控功能</w:t>
            </w:r>
          </w:p>
        </w:tc>
        <w:tc>
          <w:tcPr>
            <w:tcW w:w="6135" w:type="dxa"/>
            <w:vAlign w:val="center"/>
          </w:tcPr>
          <w:p w14:paraId="373488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对数据异常进行监控报警</w:t>
            </w:r>
          </w:p>
        </w:tc>
      </w:tr>
      <w:tr w14:paraId="4D98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08" w:type="dxa"/>
            <w:vAlign w:val="center"/>
          </w:tcPr>
          <w:p w14:paraId="70B3AF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707" w:type="dxa"/>
            <w:vAlign w:val="center"/>
          </w:tcPr>
          <w:p w14:paraId="290899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查询统计</w:t>
            </w:r>
          </w:p>
        </w:tc>
        <w:tc>
          <w:tcPr>
            <w:tcW w:w="6135" w:type="dxa"/>
            <w:vAlign w:val="center"/>
          </w:tcPr>
          <w:p w14:paraId="07F710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数据查询</w:t>
            </w:r>
          </w:p>
        </w:tc>
      </w:tr>
    </w:tbl>
    <w:p w14:paraId="711D770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4.3应用支撑服务</w:t>
      </w:r>
    </w:p>
    <w:p w14:paraId="5F7EC7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复用一体化数据基础平台的组件能力，主要包括政务人员统一认证、互联网统一认证、消息中心（皖企通）、消息中心（皖政通）、网页验证码、UI库服务、组件等，并沉淀跨境电商接口基本查询组件及跨境电商接口分类统计组件</w:t>
      </w:r>
    </w:p>
    <w:p w14:paraId="11960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4.4云资源服务</w:t>
      </w:r>
      <w:r>
        <w:rPr>
          <w:rFonts w:hint="eastAsia" w:ascii="宋体" w:hAnsi="宋体" w:cs="宋体"/>
          <w:b/>
          <w:bCs/>
          <w:color w:val="auto"/>
          <w:sz w:val="24"/>
          <w:szCs w:val="24"/>
          <w:highlight w:val="none"/>
          <w:lang w:val="en-US" w:eastAsia="zh-CN"/>
        </w:rPr>
        <w:tab/>
      </w:r>
    </w:p>
    <w:p w14:paraId="7297BB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为保障项目建成后整体运行的稳定性、安全性和高效性，需要为系统提供云资源支撑服务，包括服务器、网络、安全以及系统运行支撑等资源服务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服务期内</w:t>
      </w:r>
      <w:r>
        <w:rPr>
          <w:rFonts w:hint="eastAsia" w:ascii="宋体" w:hAnsi="宋体" w:eastAsia="宋体" w:cs="宋体"/>
          <w:color w:val="auto"/>
          <w:sz w:val="24"/>
          <w:szCs w:val="24"/>
          <w:highlight w:val="none"/>
        </w:rPr>
        <w:t>云资源由中标人提供，相关云资源需求如下</w:t>
      </w:r>
      <w:r>
        <w:rPr>
          <w:rFonts w:hint="eastAsia" w:ascii="宋体" w:hAnsi="宋体" w:eastAsia="宋体" w:cs="宋体"/>
          <w:color w:val="auto"/>
          <w:sz w:val="24"/>
          <w:szCs w:val="24"/>
          <w:highlight w:val="none"/>
          <w:lang w:val="en-US" w:eastAsia="zh-CN"/>
        </w:rPr>
        <w:t>：</w:t>
      </w:r>
    </w:p>
    <w:p w14:paraId="0A2AE3A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4.4.1云资源需求</w:t>
      </w:r>
    </w:p>
    <w:tbl>
      <w:tblPr>
        <w:tblStyle w:val="3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3"/>
        <w:gridCol w:w="1769"/>
        <w:gridCol w:w="4088"/>
        <w:gridCol w:w="2508"/>
      </w:tblGrid>
      <w:tr w14:paraId="7927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shd w:val="clear" w:color="auto" w:fill="D8D8D8" w:themeFill="background1" w:themeFillShade="D9"/>
            <w:vAlign w:val="center"/>
          </w:tcPr>
          <w:p w14:paraId="30B30C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52" w:type="pct"/>
            <w:shd w:val="clear" w:color="auto" w:fill="D8D8D8" w:themeFill="background1" w:themeFillShade="D9"/>
            <w:vAlign w:val="center"/>
          </w:tcPr>
          <w:p w14:paraId="255647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资源类型</w:t>
            </w:r>
          </w:p>
        </w:tc>
        <w:tc>
          <w:tcPr>
            <w:tcW w:w="2200" w:type="pct"/>
            <w:shd w:val="clear" w:color="auto" w:fill="D8D8D8" w:themeFill="background1" w:themeFillShade="D9"/>
            <w:vAlign w:val="center"/>
          </w:tcPr>
          <w:p w14:paraId="71C5A4D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资源规模</w:t>
            </w:r>
          </w:p>
        </w:tc>
        <w:tc>
          <w:tcPr>
            <w:tcW w:w="1350" w:type="pct"/>
            <w:shd w:val="clear" w:color="auto" w:fill="D8D8D8" w:themeFill="background1" w:themeFillShade="D9"/>
            <w:vAlign w:val="center"/>
          </w:tcPr>
          <w:p w14:paraId="6E6F43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部署说明</w:t>
            </w:r>
          </w:p>
        </w:tc>
      </w:tr>
      <w:tr w14:paraId="543C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6D6FC5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952" w:type="pct"/>
            <w:vAlign w:val="center"/>
          </w:tcPr>
          <w:p w14:paraId="4F729A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云主机</w:t>
            </w:r>
          </w:p>
        </w:tc>
        <w:tc>
          <w:tcPr>
            <w:tcW w:w="2200" w:type="pct"/>
            <w:vAlign w:val="center"/>
          </w:tcPr>
          <w:p w14:paraId="6CE71A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8核vCPU/16GB内存/100GB SAS</w:t>
            </w:r>
          </w:p>
        </w:tc>
        <w:tc>
          <w:tcPr>
            <w:tcW w:w="1350" w:type="pct"/>
            <w:vAlign w:val="center"/>
          </w:tcPr>
          <w:p w14:paraId="0EC73D1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2台，应用服务器,作负载均衡</w:t>
            </w:r>
          </w:p>
        </w:tc>
      </w:tr>
      <w:tr w14:paraId="4BE3E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4FDF552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952" w:type="pct"/>
            <w:vAlign w:val="center"/>
          </w:tcPr>
          <w:p w14:paraId="7B470F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云主机</w:t>
            </w:r>
          </w:p>
        </w:tc>
        <w:tc>
          <w:tcPr>
            <w:tcW w:w="2200" w:type="pct"/>
            <w:vAlign w:val="center"/>
          </w:tcPr>
          <w:p w14:paraId="537189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8核vCPU/16GB内存/100GB SAS</w:t>
            </w:r>
          </w:p>
        </w:tc>
        <w:tc>
          <w:tcPr>
            <w:tcW w:w="1350" w:type="pct"/>
            <w:vAlign w:val="center"/>
          </w:tcPr>
          <w:p w14:paraId="1C6B11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2台，数据库服务器</w:t>
            </w:r>
          </w:p>
        </w:tc>
      </w:tr>
      <w:tr w14:paraId="66C8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7D9D36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952" w:type="pct"/>
            <w:vAlign w:val="center"/>
          </w:tcPr>
          <w:p w14:paraId="2533D8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云主机</w:t>
            </w:r>
          </w:p>
        </w:tc>
        <w:tc>
          <w:tcPr>
            <w:tcW w:w="2200" w:type="pct"/>
            <w:vAlign w:val="center"/>
          </w:tcPr>
          <w:p w14:paraId="4D9819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16核vCPU/32GB内存/500GB SATA</w:t>
            </w:r>
          </w:p>
        </w:tc>
        <w:tc>
          <w:tcPr>
            <w:tcW w:w="1350" w:type="pct"/>
            <w:vAlign w:val="center"/>
          </w:tcPr>
          <w:p w14:paraId="4DE884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2台，缓存服务器</w:t>
            </w:r>
          </w:p>
        </w:tc>
      </w:tr>
      <w:tr w14:paraId="3188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497" w:type="pct"/>
            <w:vAlign w:val="center"/>
          </w:tcPr>
          <w:p w14:paraId="3E495D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952" w:type="pct"/>
            <w:vAlign w:val="center"/>
          </w:tcPr>
          <w:p w14:paraId="377CE70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云主机</w:t>
            </w:r>
          </w:p>
        </w:tc>
        <w:tc>
          <w:tcPr>
            <w:tcW w:w="2200" w:type="pct"/>
            <w:vAlign w:val="center"/>
          </w:tcPr>
          <w:p w14:paraId="794D1F7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4核vCPU/8GB内存/100GB SATA</w:t>
            </w:r>
          </w:p>
        </w:tc>
        <w:tc>
          <w:tcPr>
            <w:tcW w:w="1350" w:type="pct"/>
            <w:vAlign w:val="center"/>
          </w:tcPr>
          <w:p w14:paraId="3DA634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2台，图片服务器</w:t>
            </w:r>
          </w:p>
        </w:tc>
      </w:tr>
      <w:tr w14:paraId="2285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7CCC9A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952" w:type="pct"/>
            <w:vAlign w:val="center"/>
          </w:tcPr>
          <w:p w14:paraId="01755A4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云主机</w:t>
            </w:r>
          </w:p>
        </w:tc>
        <w:tc>
          <w:tcPr>
            <w:tcW w:w="2200" w:type="pct"/>
            <w:vAlign w:val="center"/>
          </w:tcPr>
          <w:p w14:paraId="4C94FE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4核vCPU/8GB内存/100GB SAS</w:t>
            </w:r>
          </w:p>
        </w:tc>
        <w:tc>
          <w:tcPr>
            <w:tcW w:w="1350" w:type="pct"/>
            <w:vAlign w:val="center"/>
          </w:tcPr>
          <w:p w14:paraId="1AA3DB6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2台，mq服务器</w:t>
            </w:r>
          </w:p>
        </w:tc>
      </w:tr>
      <w:tr w14:paraId="73F1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61E8689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952" w:type="pct"/>
            <w:vAlign w:val="center"/>
          </w:tcPr>
          <w:p w14:paraId="2EC61A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存储</w:t>
            </w:r>
          </w:p>
        </w:tc>
        <w:tc>
          <w:tcPr>
            <w:tcW w:w="2200" w:type="pct"/>
            <w:vAlign w:val="center"/>
          </w:tcPr>
          <w:p w14:paraId="5CD571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1800G</w:t>
            </w:r>
          </w:p>
        </w:tc>
        <w:tc>
          <w:tcPr>
            <w:tcW w:w="1350" w:type="pct"/>
            <w:vAlign w:val="center"/>
          </w:tcPr>
          <w:p w14:paraId="28EDB7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存放附件、备份等</w:t>
            </w:r>
          </w:p>
        </w:tc>
      </w:tr>
      <w:tr w14:paraId="1C1B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7E3BF6E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952" w:type="pct"/>
            <w:vAlign w:val="center"/>
          </w:tcPr>
          <w:p w14:paraId="2939B6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负载均衡SLB</w:t>
            </w:r>
          </w:p>
        </w:tc>
        <w:tc>
          <w:tcPr>
            <w:tcW w:w="2200" w:type="pct"/>
            <w:vAlign w:val="center"/>
          </w:tcPr>
          <w:p w14:paraId="6BE63CC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350" w:type="pct"/>
            <w:vAlign w:val="center"/>
          </w:tcPr>
          <w:p w14:paraId="18A3404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p>
        </w:tc>
      </w:tr>
      <w:tr w14:paraId="03F02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219238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952" w:type="pct"/>
            <w:vAlign w:val="center"/>
          </w:tcPr>
          <w:p w14:paraId="1856202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nat网关</w:t>
            </w:r>
          </w:p>
        </w:tc>
        <w:tc>
          <w:tcPr>
            <w:tcW w:w="2200" w:type="pct"/>
            <w:vAlign w:val="center"/>
          </w:tcPr>
          <w:p w14:paraId="7123B80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350" w:type="pct"/>
            <w:vAlign w:val="center"/>
          </w:tcPr>
          <w:p w14:paraId="4FEEB1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服务器上网</w:t>
            </w:r>
          </w:p>
        </w:tc>
      </w:tr>
      <w:tr w14:paraId="53C8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pct"/>
            <w:vAlign w:val="center"/>
          </w:tcPr>
          <w:p w14:paraId="610E9D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p>
        </w:tc>
        <w:tc>
          <w:tcPr>
            <w:tcW w:w="952" w:type="pct"/>
            <w:vAlign w:val="center"/>
          </w:tcPr>
          <w:p w14:paraId="57EB16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公网IP</w:t>
            </w:r>
          </w:p>
        </w:tc>
        <w:tc>
          <w:tcPr>
            <w:tcW w:w="2200" w:type="pct"/>
            <w:vAlign w:val="center"/>
          </w:tcPr>
          <w:p w14:paraId="03F562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c>
          <w:tcPr>
            <w:tcW w:w="1350" w:type="pct"/>
            <w:vAlign w:val="center"/>
          </w:tcPr>
          <w:p w14:paraId="687AEB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center"/>
              <w:textAlignment w:val="auto"/>
              <w:rPr>
                <w:rFonts w:hint="eastAsia" w:ascii="宋体" w:hAnsi="宋体" w:eastAsia="宋体" w:cs="宋体"/>
                <w:color w:val="auto"/>
                <w:sz w:val="21"/>
                <w:szCs w:val="21"/>
                <w:highlight w:val="none"/>
              </w:rPr>
            </w:pPr>
          </w:p>
        </w:tc>
      </w:tr>
    </w:tbl>
    <w:p w14:paraId="7A5A983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4.4.2安全资源需求</w:t>
      </w:r>
    </w:p>
    <w:tbl>
      <w:tblPr>
        <w:tblStyle w:val="3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9"/>
        <w:gridCol w:w="2534"/>
        <w:gridCol w:w="4031"/>
        <w:gridCol w:w="1544"/>
      </w:tblGrid>
      <w:tr w14:paraId="5EE1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35" w:type="pct"/>
            <w:shd w:val="clear" w:color="auto" w:fill="auto"/>
            <w:vAlign w:val="center"/>
          </w:tcPr>
          <w:p w14:paraId="1E590F45">
            <w:pPr>
              <w:pStyle w:val="138"/>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4" w:type="pct"/>
            <w:shd w:val="clear" w:color="auto" w:fill="auto"/>
            <w:vAlign w:val="center"/>
          </w:tcPr>
          <w:p w14:paraId="2765B22E">
            <w:pPr>
              <w:pStyle w:val="138"/>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安全服务分类</w:t>
            </w:r>
          </w:p>
        </w:tc>
        <w:tc>
          <w:tcPr>
            <w:tcW w:w="2170" w:type="pct"/>
            <w:shd w:val="clear" w:color="auto" w:fill="auto"/>
            <w:vAlign w:val="center"/>
          </w:tcPr>
          <w:p w14:paraId="6E200081">
            <w:pPr>
              <w:pStyle w:val="138"/>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安全服务名称</w:t>
            </w:r>
          </w:p>
        </w:tc>
        <w:tc>
          <w:tcPr>
            <w:tcW w:w="831" w:type="pct"/>
            <w:shd w:val="clear" w:color="auto" w:fill="auto"/>
            <w:vAlign w:val="center"/>
          </w:tcPr>
          <w:p w14:paraId="6728B8B8">
            <w:pPr>
              <w:pStyle w:val="138"/>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D9D7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0BF51431">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64" w:type="pct"/>
            <w:vMerge w:val="restart"/>
            <w:shd w:val="clear" w:color="auto" w:fill="auto"/>
            <w:vAlign w:val="center"/>
          </w:tcPr>
          <w:p w14:paraId="5A965B79">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基础安全服务</w:t>
            </w:r>
          </w:p>
        </w:tc>
        <w:tc>
          <w:tcPr>
            <w:tcW w:w="2170" w:type="pct"/>
            <w:shd w:val="clear" w:color="auto" w:fill="auto"/>
          </w:tcPr>
          <w:p w14:paraId="20D71214">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基础安全防护包</w:t>
            </w:r>
          </w:p>
        </w:tc>
        <w:tc>
          <w:tcPr>
            <w:tcW w:w="831" w:type="pct"/>
            <w:shd w:val="clear" w:color="auto" w:fill="auto"/>
          </w:tcPr>
          <w:p w14:paraId="06C9986A">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6690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2515200C">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64" w:type="pct"/>
            <w:vMerge w:val="continue"/>
            <w:shd w:val="clear" w:color="auto" w:fill="auto"/>
          </w:tcPr>
          <w:p w14:paraId="7D1DDC5A">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6DEAC715">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应用防火墙</w:t>
            </w:r>
          </w:p>
        </w:tc>
        <w:tc>
          <w:tcPr>
            <w:tcW w:w="831" w:type="pct"/>
            <w:shd w:val="clear" w:color="auto" w:fill="auto"/>
          </w:tcPr>
          <w:p w14:paraId="0836E478">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2E8CF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57FDCF86">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64" w:type="pct"/>
            <w:vMerge w:val="continue"/>
            <w:shd w:val="clear" w:color="auto" w:fill="auto"/>
          </w:tcPr>
          <w:p w14:paraId="41022D63">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0DE20FA3">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渗透测试服务</w:t>
            </w:r>
          </w:p>
        </w:tc>
        <w:tc>
          <w:tcPr>
            <w:tcW w:w="831" w:type="pct"/>
            <w:shd w:val="clear" w:color="auto" w:fill="auto"/>
          </w:tcPr>
          <w:p w14:paraId="019AE1A5">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3D602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102CC1B2">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64" w:type="pct"/>
            <w:vMerge w:val="continue"/>
            <w:shd w:val="clear" w:color="auto" w:fill="auto"/>
          </w:tcPr>
          <w:p w14:paraId="506983DA">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2109D54D">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防病毒服务</w:t>
            </w:r>
          </w:p>
        </w:tc>
        <w:tc>
          <w:tcPr>
            <w:tcW w:w="831" w:type="pct"/>
            <w:shd w:val="clear" w:color="auto" w:fill="auto"/>
          </w:tcPr>
          <w:p w14:paraId="77C1F6B7">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1523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459BAC7F">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64" w:type="pct"/>
            <w:vMerge w:val="continue"/>
            <w:shd w:val="clear" w:color="auto" w:fill="auto"/>
          </w:tcPr>
          <w:p w14:paraId="14BAEF4D">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5C20A5C9">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日志审计服务</w:t>
            </w:r>
          </w:p>
        </w:tc>
        <w:tc>
          <w:tcPr>
            <w:tcW w:w="831" w:type="pct"/>
            <w:shd w:val="clear" w:color="auto" w:fill="auto"/>
          </w:tcPr>
          <w:p w14:paraId="165DB2A6">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1E28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3306CAD7">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64" w:type="pct"/>
            <w:vMerge w:val="continue"/>
            <w:shd w:val="clear" w:color="auto" w:fill="auto"/>
          </w:tcPr>
          <w:p w14:paraId="6E5369BA">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09B656A7">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数据库审计服务</w:t>
            </w:r>
          </w:p>
        </w:tc>
        <w:tc>
          <w:tcPr>
            <w:tcW w:w="831" w:type="pct"/>
            <w:shd w:val="clear" w:color="auto" w:fill="auto"/>
          </w:tcPr>
          <w:p w14:paraId="52630597">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40620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5" w:type="pct"/>
            <w:shd w:val="clear" w:color="auto" w:fill="auto"/>
          </w:tcPr>
          <w:p w14:paraId="6FE86DC6">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64" w:type="pct"/>
            <w:vMerge w:val="restart"/>
            <w:shd w:val="clear" w:color="auto" w:fill="auto"/>
            <w:vAlign w:val="center"/>
          </w:tcPr>
          <w:p w14:paraId="5559D0A6">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高级安全服务</w:t>
            </w:r>
          </w:p>
        </w:tc>
        <w:tc>
          <w:tcPr>
            <w:tcW w:w="2170" w:type="pct"/>
            <w:shd w:val="clear" w:color="auto" w:fill="auto"/>
          </w:tcPr>
          <w:p w14:paraId="29D3A96E">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安全态势分析</w:t>
            </w:r>
          </w:p>
        </w:tc>
        <w:tc>
          <w:tcPr>
            <w:tcW w:w="831" w:type="pct"/>
            <w:shd w:val="clear" w:color="auto" w:fill="auto"/>
          </w:tcPr>
          <w:p w14:paraId="201D3A54">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r w14:paraId="1B12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5" w:type="pct"/>
            <w:shd w:val="clear" w:color="auto" w:fill="auto"/>
          </w:tcPr>
          <w:p w14:paraId="519A1FBB">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64" w:type="pct"/>
            <w:vMerge w:val="continue"/>
            <w:shd w:val="clear" w:color="auto" w:fill="auto"/>
          </w:tcPr>
          <w:p w14:paraId="6D25C181">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c>
          <w:tcPr>
            <w:tcW w:w="2170" w:type="pct"/>
            <w:shd w:val="clear" w:color="auto" w:fill="auto"/>
          </w:tcPr>
          <w:p w14:paraId="4916BEDD">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应用防护</w:t>
            </w:r>
          </w:p>
        </w:tc>
        <w:tc>
          <w:tcPr>
            <w:tcW w:w="831" w:type="pct"/>
            <w:shd w:val="clear" w:color="auto" w:fill="auto"/>
          </w:tcPr>
          <w:p w14:paraId="2490AAEF">
            <w:pPr>
              <w:pStyle w:val="140"/>
              <w:keepNext w:val="0"/>
              <w:keepLines w:val="0"/>
              <w:pageBreakBefore w:val="0"/>
              <w:widowControl/>
              <w:kinsoku w:val="0"/>
              <w:wordWrap/>
              <w:overflowPunct/>
              <w:topLinePunct w:val="0"/>
              <w:autoSpaceDE w:val="0"/>
              <w:autoSpaceDN w:val="0"/>
              <w:bidi w:val="0"/>
              <w:adjustRightInd w:val="0"/>
              <w:snapToGrid w:val="0"/>
              <w:spacing w:before="0" w:beforeLines="0" w:line="500" w:lineRule="exact"/>
              <w:ind w:left="0" w:right="0"/>
              <w:textAlignment w:val="auto"/>
              <w:rPr>
                <w:rFonts w:hint="eastAsia" w:ascii="宋体" w:hAnsi="宋体" w:eastAsia="宋体" w:cs="宋体"/>
                <w:color w:val="auto"/>
                <w:sz w:val="21"/>
                <w:szCs w:val="21"/>
                <w:highlight w:val="none"/>
              </w:rPr>
            </w:pPr>
          </w:p>
        </w:tc>
      </w:tr>
    </w:tbl>
    <w:p w14:paraId="1BF73C00">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562" w:firstLineChars="200"/>
        <w:jc w:val="left"/>
        <w:textAlignment w:val="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技术路线需求</w:t>
      </w:r>
    </w:p>
    <w:p w14:paraId="5CF14E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1"/>
          <w:szCs w:val="21"/>
          <w:highlight w:val="none"/>
        </w:rPr>
        <w:t>系统基于J2EE平台技术进行研发，采用B/S方式进行系统部署，符合SOA架构标准。</w:t>
      </w:r>
    </w:p>
    <w:p w14:paraId="2A052C5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after="95" w:afterLines="30" w:line="500" w:lineRule="exact"/>
        <w:ind w:right="0" w:rightChars="0" w:firstLine="562"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6.其他需求</w:t>
      </w:r>
    </w:p>
    <w:p w14:paraId="43EEA6F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6.1性能需求</w:t>
      </w:r>
    </w:p>
    <w:p w14:paraId="0A8E39A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（1）持续性：跨境电商业务是24小时作业，业务高峰为每天上午9:30~11:30和下午15:30~17:00。系统应满足24小时运行能力。</w:t>
      </w:r>
    </w:p>
    <w:p w14:paraId="4D3EA98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稳定性：系统总体可用率&gt;99.7%，数据库应用可用率≥99.8%。支持双机热备，当一个节点的数据处理出现问题后，备份节点可以接管处理中的报文。系统支持多线路接入及负载均衡技术。数据交换发生故障时，未处理完成的信息在故障恢复后能够续传，保证数据不丢失。</w:t>
      </w:r>
    </w:p>
    <w:p w14:paraId="452B646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（3）并发用户数：平台应可以满足日处理10万单的峰值要求。</w:t>
      </w:r>
    </w:p>
    <w:p w14:paraId="0489D74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（4）响应速度：页面响应速度，在合理网络和平台配置情况下，访问操作性界面的响应时间应小于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秒，静态页面响应时间应小于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秒，简单查询页面应小于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秒，复杂查询页面应小于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秒。</w:t>
      </w:r>
    </w:p>
    <w:p w14:paraId="65B831B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（5）安全性：提供强管理机制和控制机制，具有日志监控、事故监控和网络安全保密等技术措施。</w:t>
      </w:r>
    </w:p>
    <w:p w14:paraId="0C8C05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（6）高速高效：平台在编程设计时应调整缓存机制，减少平台IO负载，加快平台运行速度。</w:t>
      </w:r>
    </w:p>
    <w:p w14:paraId="589373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（7）易操作性：提供友好的用户管理和使用界面，便于操作和维护。</w:t>
      </w:r>
    </w:p>
    <w:p w14:paraId="083A7D7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（8）在线用户数：平台并发用户</w:t>
      </w:r>
      <w:r>
        <w:rPr>
          <w:rFonts w:hint="eastAsia" w:ascii="宋体" w:hAnsi="宋体" w:cs="宋体"/>
          <w:color w:val="auto"/>
          <w:sz w:val="21"/>
          <w:szCs w:val="21"/>
          <w:highlight w:val="none"/>
          <w:lang w:val="en-US" w:eastAsia="zh-CN"/>
        </w:rPr>
        <w:t>至少</w:t>
      </w:r>
      <w:r>
        <w:rPr>
          <w:rFonts w:hint="eastAsia" w:ascii="宋体" w:hAnsi="宋体" w:eastAsia="宋体" w:cs="宋体"/>
          <w:color w:val="auto"/>
          <w:sz w:val="21"/>
          <w:szCs w:val="21"/>
          <w:highlight w:val="none"/>
        </w:rPr>
        <w:t>支持10000人，报文并发处理效率1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万单/小时。</w:t>
      </w:r>
    </w:p>
    <w:p w14:paraId="0EFC46B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6.2</w:t>
      </w:r>
      <w:bookmarkStart w:id="82" w:name="_Toc1385935895"/>
      <w:bookmarkStart w:id="83" w:name="_Toc975627360"/>
      <w:bookmarkStart w:id="84" w:name="_Toc227656588"/>
      <w:bookmarkStart w:id="85" w:name="_Toc148980151"/>
      <w:bookmarkStart w:id="86" w:name="_Toc5432"/>
      <w:bookmarkStart w:id="87" w:name="_Toc1249112835"/>
      <w:r>
        <w:rPr>
          <w:rFonts w:hint="eastAsia" w:ascii="宋体" w:hAnsi="宋体" w:cs="宋体"/>
          <w:b/>
          <w:bCs/>
          <w:color w:val="auto"/>
          <w:sz w:val="24"/>
          <w:szCs w:val="24"/>
          <w:highlight w:val="none"/>
          <w:lang w:val="en-US" w:eastAsia="zh-CN"/>
        </w:rPr>
        <w:t>安全需求</w:t>
      </w:r>
      <w:bookmarkEnd w:id="82"/>
      <w:bookmarkEnd w:id="83"/>
      <w:bookmarkEnd w:id="84"/>
      <w:bookmarkEnd w:id="85"/>
      <w:bookmarkEnd w:id="86"/>
      <w:bookmarkEnd w:id="87"/>
    </w:p>
    <w:p w14:paraId="1AE58FC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本项目系统的安全设计遵循国家信息安全等级保护相关要求：根据《信息安全技术网络安全等级保护定级指南》GB/T22240-2020,本系统等保等级为二级等保</w:t>
      </w:r>
      <w:r>
        <w:rPr>
          <w:rFonts w:hint="eastAsia" w:ascii="宋体" w:hAnsi="宋体" w:eastAsia="宋体" w:cs="宋体"/>
          <w:color w:val="auto"/>
          <w:sz w:val="21"/>
          <w:szCs w:val="21"/>
          <w:highlight w:val="none"/>
          <w:lang w:eastAsia="zh-CN"/>
        </w:rPr>
        <w:t>。</w:t>
      </w:r>
    </w:p>
    <w:p w14:paraId="5DF330C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6.3</w:t>
      </w:r>
      <w:bookmarkStart w:id="88" w:name="_Toc227656594"/>
      <w:bookmarkStart w:id="89" w:name="_Toc19843"/>
      <w:r>
        <w:rPr>
          <w:rFonts w:hint="eastAsia" w:ascii="宋体" w:hAnsi="宋体" w:cs="宋体"/>
          <w:b/>
          <w:bCs/>
          <w:color w:val="auto"/>
          <w:sz w:val="24"/>
          <w:szCs w:val="24"/>
          <w:highlight w:val="none"/>
          <w:lang w:val="en-US" w:eastAsia="zh-CN"/>
        </w:rPr>
        <w:t>可用性要求</w:t>
      </w:r>
      <w:bookmarkEnd w:id="88"/>
      <w:bookmarkEnd w:id="89"/>
    </w:p>
    <w:p w14:paraId="441C6F8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系统各功能模块，操作风格保持统一。</w:t>
      </w:r>
    </w:p>
    <w:p w14:paraId="17C18A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系统提示信息清晰完整，对用户使用有指导作用。</w:t>
      </w:r>
    </w:p>
    <w:p w14:paraId="07AAE7E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6.4</w:t>
      </w:r>
      <w:bookmarkStart w:id="90" w:name="_Toc227656595"/>
      <w:bookmarkStart w:id="91" w:name="_Toc14822"/>
      <w:r>
        <w:rPr>
          <w:rFonts w:hint="eastAsia" w:ascii="宋体" w:hAnsi="宋体" w:cs="宋体"/>
          <w:b/>
          <w:bCs/>
          <w:color w:val="auto"/>
          <w:sz w:val="24"/>
          <w:szCs w:val="24"/>
          <w:highlight w:val="none"/>
          <w:lang w:val="en-US" w:eastAsia="zh-CN"/>
        </w:rPr>
        <w:t>可靠性要求</w:t>
      </w:r>
      <w:bookmarkEnd w:id="90"/>
      <w:bookmarkEnd w:id="91"/>
    </w:p>
    <w:p w14:paraId="5ED83A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生产环境应支持7*24小时，全年不间断运行。</w:t>
      </w:r>
    </w:p>
    <w:p w14:paraId="6B7042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生产环境在瘫痪后能够在</w:t>
      </w:r>
      <w:r>
        <w:rPr>
          <w:rFonts w:hint="eastAsia" w:ascii="宋体" w:hAnsi="宋体" w:cs="宋体"/>
          <w:color w:val="auto"/>
          <w:sz w:val="21"/>
          <w:szCs w:val="21"/>
          <w:highlight w:val="none"/>
          <w:lang w:val="en-US" w:eastAsia="zh-CN"/>
        </w:rPr>
        <w:t>30分钟</w:t>
      </w:r>
      <w:r>
        <w:rPr>
          <w:rFonts w:hint="eastAsia" w:ascii="宋体" w:hAnsi="宋体" w:eastAsia="宋体" w:cs="宋体"/>
          <w:color w:val="auto"/>
          <w:sz w:val="21"/>
          <w:szCs w:val="21"/>
          <w:highlight w:val="none"/>
        </w:rPr>
        <w:t>内迅速恢复，系统应有相应的检修和自动恢复功能。</w:t>
      </w:r>
    </w:p>
    <w:p w14:paraId="7F276A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生产环境在用户出现错误操作时能进行提示，并自动停止该操作。</w:t>
      </w:r>
    </w:p>
    <w:p w14:paraId="755F71F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6.5</w:t>
      </w:r>
      <w:bookmarkStart w:id="92" w:name="_Toc227656596"/>
      <w:r>
        <w:rPr>
          <w:rFonts w:hint="eastAsia" w:ascii="宋体" w:hAnsi="宋体" w:cs="宋体"/>
          <w:b/>
          <w:bCs/>
          <w:color w:val="auto"/>
          <w:sz w:val="24"/>
          <w:szCs w:val="24"/>
          <w:highlight w:val="none"/>
          <w:lang w:val="en-US" w:eastAsia="zh-CN"/>
        </w:rPr>
        <w:t>灾备性要求</w:t>
      </w:r>
      <w:bookmarkEnd w:id="92"/>
    </w:p>
    <w:p w14:paraId="523800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本地备份：关键申报数据需备份至本地灾备中心。</w:t>
      </w:r>
    </w:p>
    <w:p w14:paraId="7D82F75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RTO/RPO指标：海关申报业务中断恢复时间（RTO）≤2小时，数据丢失窗口（RPO）≤15分钟，避免企业错过申报时效导致货物滞留。</w:t>
      </w:r>
    </w:p>
    <w:p w14:paraId="29552E5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实时备份：企业上传的三单数据（订单/支付单/运单）在接收瞬间即写多副本，防止单点数据丢失</w:t>
      </w:r>
    </w:p>
    <w:p w14:paraId="36BD70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增量备份策略：每日业务增量数据自动备份，全量数据每周备份，备份周期覆盖至少6个月海关核查期</w:t>
      </w:r>
    </w:p>
    <w:p w14:paraId="349CE76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备份数据可用性验证：每月进行备份数据恢复演练，确保备份数据可完整恢复至测试环境。</w:t>
      </w:r>
    </w:p>
    <w:p w14:paraId="626E92E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6.6</w:t>
      </w:r>
      <w:bookmarkStart w:id="93" w:name="_Toc25046"/>
      <w:bookmarkStart w:id="94" w:name="_Toc227656597"/>
      <w:r>
        <w:rPr>
          <w:rFonts w:hint="eastAsia" w:ascii="宋体" w:hAnsi="宋体" w:cs="宋体"/>
          <w:b/>
          <w:bCs/>
          <w:color w:val="auto"/>
          <w:sz w:val="24"/>
          <w:szCs w:val="24"/>
          <w:highlight w:val="none"/>
          <w:lang w:val="en-US" w:eastAsia="zh-CN"/>
        </w:rPr>
        <w:t>可扩展性要求</w:t>
      </w:r>
      <w:bookmarkEnd w:id="93"/>
      <w:bookmarkEnd w:id="94"/>
    </w:p>
    <w:p w14:paraId="6A175BC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系统应适应组织的变更及扩展而不需要对程序做相应的修改。</w:t>
      </w:r>
    </w:p>
    <w:p w14:paraId="018F8CE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系统应能适应应用不断的添加而不至于程序大量的修改或推翻重来。</w:t>
      </w:r>
    </w:p>
    <w:p w14:paraId="0A5004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随着用户数的增长及功能应用的增长系统应该能够保持足够的稳定性，维持正常的运行。</w:t>
      </w:r>
    </w:p>
    <w:p w14:paraId="2E17A6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用模块化的技术架构，系统功能模块能够按照用户的需求随时增删、修改，同时具备方便、灵活的页面内容和数据的再组织机制；预留接口，方便系统扩展，可进行高自由度、高个性化的升级和扩充；各系统功能模块采用组件化结构设计，能够向其他系统迁移、复用和共享。系统应该具有良好的可移植性。</w:t>
      </w:r>
    </w:p>
    <w:p w14:paraId="0C56A63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6.7</w:t>
      </w:r>
      <w:bookmarkStart w:id="95" w:name="_Toc227656598"/>
      <w:r>
        <w:rPr>
          <w:rFonts w:hint="eastAsia" w:ascii="宋体" w:hAnsi="宋体" w:cs="宋体"/>
          <w:b/>
          <w:bCs/>
          <w:color w:val="auto"/>
          <w:sz w:val="24"/>
          <w:szCs w:val="24"/>
          <w:highlight w:val="none"/>
          <w:lang w:val="en-US" w:eastAsia="zh-CN"/>
        </w:rPr>
        <w:t>兼容性要求</w:t>
      </w:r>
      <w:bookmarkEnd w:id="95"/>
    </w:p>
    <w:p w14:paraId="3511D38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6.7.1</w:t>
      </w:r>
      <w:r>
        <w:rPr>
          <w:rFonts w:hint="eastAsia" w:ascii="宋体" w:hAnsi="宋体" w:eastAsia="宋体" w:cs="宋体"/>
          <w:color w:val="auto"/>
          <w:sz w:val="21"/>
          <w:szCs w:val="21"/>
          <w:highlight w:val="none"/>
        </w:rPr>
        <w:t>企业端系统兼容</w:t>
      </w:r>
    </w:p>
    <w:p w14:paraId="22343B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API兼容性：支持RESTful、WebService两种主流接口协议，兼容HTTP/HTTPS传输，适配企业Java/.NET/PHP等开发语言</w:t>
      </w:r>
    </w:p>
    <w:p w14:paraId="126D027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文件格式兼容：支持Excel、CSV、XML、JSON四种格式，文件模板需兼容主流ERP（用友、金蝶）和电商平台（Shopify、Magento）导出格式</w:t>
      </w:r>
    </w:p>
    <w:p w14:paraId="089E3C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数据标准兼容：企业数据字段可与海关2016年第26号公告、2018年第165号公告等监管标准自动映射转换，无需企业改造系统</w:t>
      </w:r>
    </w:p>
    <w:p w14:paraId="0EE22C5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6.7.2</w:t>
      </w:r>
      <w:r>
        <w:rPr>
          <w:rFonts w:hint="eastAsia" w:ascii="宋体" w:hAnsi="宋体" w:eastAsia="宋体" w:cs="宋体"/>
          <w:color w:val="auto"/>
          <w:sz w:val="21"/>
          <w:szCs w:val="21"/>
          <w:highlight w:val="none"/>
        </w:rPr>
        <w:t>监管端系统兼容</w:t>
      </w:r>
    </w:p>
    <w:p w14:paraId="684C79E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海关三级节点兼容：严格遵循海关总署跨境电子商务进口/出口统一版信息化系统标准，报文格式、加签方式、传输频率与合肥数据分中心二级节点完全对齐</w:t>
      </w:r>
    </w:p>
    <w:p w14:paraId="3B95DEC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多部门数据协同：预留接口可扩展对接税务总局出口退税系统、外汇管理局ASONE系统、市场监管局企业信用公示系统，实现"一次申报、多部门共享"</w:t>
      </w:r>
    </w:p>
    <w:p w14:paraId="0E525B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政务外网与互联网兼容：平台需同时支持政务外网（监管端）和互联网（企业端）访问，通过网闸/光闸实现物理隔离数据交换</w:t>
      </w:r>
    </w:p>
    <w:p w14:paraId="388703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6.7.3</w:t>
      </w:r>
      <w:r>
        <w:rPr>
          <w:rFonts w:hint="eastAsia" w:ascii="宋体" w:hAnsi="宋体" w:eastAsia="宋体" w:cs="宋体"/>
          <w:color w:val="auto"/>
          <w:sz w:val="21"/>
          <w:szCs w:val="21"/>
          <w:highlight w:val="none"/>
        </w:rPr>
        <w:t>业务模式兼容</w:t>
      </w:r>
    </w:p>
    <w:p w14:paraId="333FE8F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业务流程可配置：不同模式的申报流程（如9610需运抵单/离境单，1210需支付单推送）通过流程引擎灵活配置，新增业务模式时无需重写代码</w:t>
      </w:r>
    </w:p>
    <w:p w14:paraId="75C183D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商品品类兼容：支持普货、带电、保税、非保等不同属性商品在同一平台申报，商品编码同时兼容海关HS编码与企业内部SKU编码</w:t>
      </w:r>
    </w:p>
    <w:p w14:paraId="1BDD192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6.7.4</w:t>
      </w:r>
      <w:r>
        <w:rPr>
          <w:rFonts w:hint="eastAsia" w:ascii="宋体" w:hAnsi="宋体" w:eastAsia="宋体" w:cs="宋体"/>
          <w:color w:val="auto"/>
          <w:sz w:val="21"/>
          <w:szCs w:val="21"/>
          <w:highlight w:val="none"/>
        </w:rPr>
        <w:t>终端与浏览器兼容</w:t>
      </w:r>
    </w:p>
    <w:p w14:paraId="72DDE9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浏览器兼容：支持Chrome、Firefox、IE11、Edge、360浏览器（兼容模式），适应企业老旧IT环境</w:t>
      </w:r>
    </w:p>
    <w:p w14:paraId="6B35B8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移动端适配：系统需提供H5版本，支持手机端查询申报状态、接收预警通知。</w:t>
      </w:r>
    </w:p>
    <w:p w14:paraId="05B6AA1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6.8</w:t>
      </w:r>
      <w:bookmarkStart w:id="96" w:name="_Toc227656599"/>
      <w:r>
        <w:rPr>
          <w:rFonts w:hint="eastAsia" w:ascii="宋体" w:hAnsi="宋体" w:cs="宋体"/>
          <w:b/>
          <w:bCs/>
          <w:color w:val="auto"/>
          <w:sz w:val="24"/>
          <w:szCs w:val="24"/>
          <w:highlight w:val="none"/>
          <w:lang w:val="en-US" w:eastAsia="zh-CN"/>
        </w:rPr>
        <w:t>易维护性要求</w:t>
      </w:r>
      <w:bookmarkEnd w:id="96"/>
    </w:p>
    <w:p w14:paraId="5B427E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系统日志输出应完整清晰，能够根据系统主要标识，通过日志定位系统问题。用户界面提示信息简单易懂，信息能够为用户提供指导，便于用户操作。 如出现致命问题，提示信息应显示详细，便于维护人员排查、解决问题。 系统代码应符合语言使用规范。</w:t>
      </w:r>
    </w:p>
    <w:p w14:paraId="54F86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6.9</w:t>
      </w:r>
      <w:bookmarkStart w:id="97" w:name="_Toc28441"/>
      <w:bookmarkStart w:id="98" w:name="_Toc227656600"/>
      <w:r>
        <w:rPr>
          <w:rFonts w:hint="eastAsia" w:ascii="宋体" w:hAnsi="宋体" w:cs="宋体"/>
          <w:b/>
          <w:bCs/>
          <w:color w:val="auto"/>
          <w:sz w:val="24"/>
          <w:szCs w:val="24"/>
          <w:highlight w:val="none"/>
          <w:lang w:val="en-US" w:eastAsia="zh-CN"/>
        </w:rPr>
        <w:t>安全性要求</w:t>
      </w:r>
      <w:bookmarkEnd w:id="97"/>
      <w:bookmarkEnd w:id="98"/>
    </w:p>
    <w:p w14:paraId="66C8BCF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平台符合海关安全管理规定，报文格式严格按照海关总署统一版要求执行，报文符合海关等监管单位报文规范要求。</w:t>
      </w:r>
    </w:p>
    <w:p w14:paraId="6F0EAD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系统应支持用户及用户组的设置。</w:t>
      </w:r>
    </w:p>
    <w:p w14:paraId="2D61084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系统在登陆时应该输入密码，密码的位数不应小于6位，区分大小写。系统应支持功能授权，即不同用户使用不同的功能。</w:t>
      </w:r>
    </w:p>
    <w:p w14:paraId="56851B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系统应支持不同部门甚至不同用户之间数据查看的限制。WEB应用程序的数据在网络上传输时应该进行加密处理。</w:t>
      </w:r>
    </w:p>
    <w:p w14:paraId="38F95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系统应支持前台手工及定时数据备份的功能，数据恢复的功能</w:t>
      </w:r>
    </w:p>
    <w:p w14:paraId="35AE333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after="95" w:afterLines="30" w:line="500" w:lineRule="exact"/>
        <w:ind w:right="0" w:rightChars="0" w:firstLine="562" w:firstLineChars="200"/>
        <w:textAlignment w:val="baseline"/>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7.技术支持与售后服务需求</w:t>
      </w:r>
    </w:p>
    <w:p w14:paraId="638BBF93">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自验收通过之日起3年内免费质保，质保期内对软件系统实行免费维护，提供及时的技术支持与服务，保持系统正常运行。免费服务的范围为：</w:t>
      </w:r>
    </w:p>
    <w:p w14:paraId="4829D7B3">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after="0" w:line="500" w:lineRule="exact"/>
        <w:ind w:left="0" w:right="0" w:firstLine="420" w:firstLineChars="20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系统运行故障；</w:t>
      </w:r>
    </w:p>
    <w:p w14:paraId="3FB8D89B">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after="0" w:line="500" w:lineRule="exact"/>
        <w:ind w:left="0" w:right="0" w:firstLine="420" w:firstLineChars="20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有关系统（软件）技术问题的咨询、解答，包括系统使用方业务和技术人员对系统使用有关问题的咨询；</w:t>
      </w:r>
    </w:p>
    <w:p w14:paraId="7B9C442F">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after="0" w:line="500" w:lineRule="exact"/>
        <w:ind w:left="0" w:right="0" w:firstLine="420" w:firstLineChars="20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维护由于软件产品质量产生的问题；</w:t>
      </w:r>
    </w:p>
    <w:p w14:paraId="44B9A99F">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after="0" w:line="500" w:lineRule="exact"/>
        <w:ind w:left="0" w:right="0" w:firstLine="420" w:firstLineChars="200"/>
        <w:jc w:val="left"/>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免费维护期内，保证提供7x24小时的在线技术支持和技术服务，并对出现问题的大小影响程度评估后，合理地组织人员修复维护,维护方式包括但不限于：电话解答，远程维护，技术人员现场解决问题。对故障在1小时内响应，4小时以内到现场，8小时以内提出问题解决方案并采取相应措施保障用户正常使用。</w:t>
      </w:r>
    </w:p>
    <w:p w14:paraId="7A8F6213">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after="0" w:line="500" w:lineRule="exact"/>
        <w:ind w:left="0" w:right="0" w:firstLine="420" w:firstLineChars="20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新需求的修改，不在本合同免费服务的范围，超出现有需求范围内的软件维护，双方再另行协商处理。</w:t>
      </w:r>
    </w:p>
    <w:p w14:paraId="60C5C19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after="95" w:afterLines="30" w:line="500" w:lineRule="exact"/>
        <w:ind w:right="0" w:rightChars="0" w:firstLine="562" w:firstLineChars="200"/>
        <w:textAlignment w:val="baseline"/>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8.项目实施的组织管理要求</w:t>
      </w:r>
    </w:p>
    <w:p w14:paraId="0529576F">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line="5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8.1</w:t>
      </w:r>
      <w:r>
        <w:rPr>
          <w:rFonts w:hint="eastAsia" w:ascii="宋体" w:hAnsi="宋体" w:eastAsia="宋体" w:cs="宋体"/>
          <w:color w:val="auto"/>
          <w:kern w:val="2"/>
          <w:sz w:val="21"/>
          <w:szCs w:val="21"/>
          <w:highlight w:val="none"/>
          <w:lang w:val="en-US" w:eastAsia="zh-CN" w:bidi="ar-SA"/>
        </w:rPr>
        <w:t>要有明晰的组织机构，项目实施人员齐全，岗位职责明确，能高标准的实施项目管理。并积极配合采购人完成与其他项目的应用对接，提供相关工作内容的技术支持。</w:t>
      </w:r>
    </w:p>
    <w:p w14:paraId="4CE45D46">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line="5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8.2</w:t>
      </w:r>
      <w:r>
        <w:rPr>
          <w:rFonts w:hint="eastAsia" w:ascii="宋体" w:hAnsi="宋体" w:eastAsia="宋体" w:cs="宋体"/>
          <w:color w:val="auto"/>
          <w:kern w:val="2"/>
          <w:sz w:val="21"/>
          <w:szCs w:val="21"/>
          <w:highlight w:val="none"/>
          <w:lang w:val="en-US" w:eastAsia="zh-CN" w:bidi="ar-SA"/>
        </w:rPr>
        <w:t>执行有关项目建设的国家法律、法规、规范、标准和制度，履行合同规定的义务和职责；遵守国家的法律和政府的有关条例、规定和办法等。</w:t>
      </w:r>
    </w:p>
    <w:p w14:paraId="52DD9FF2">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line="5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8.3</w:t>
      </w:r>
      <w:r>
        <w:rPr>
          <w:rFonts w:hint="eastAsia" w:ascii="宋体" w:hAnsi="宋体" w:eastAsia="宋体" w:cs="宋体"/>
          <w:color w:val="auto"/>
          <w:kern w:val="2"/>
          <w:sz w:val="21"/>
          <w:szCs w:val="21"/>
          <w:highlight w:val="none"/>
          <w:lang w:val="en-US" w:eastAsia="zh-CN" w:bidi="ar-SA"/>
        </w:rPr>
        <w:t>在项目实施过程中，中标方必须严守保密规定，未经同意，不得将采购人信息数据向任何无关单位和个人提供和泄露，如因操作不当导致数据泄密应追究相应法律责任。</w:t>
      </w:r>
    </w:p>
    <w:p w14:paraId="2D409369">
      <w:pPr>
        <w:pStyle w:val="14"/>
        <w:keepNext w:val="0"/>
        <w:keepLines w:val="0"/>
        <w:pageBreakBefore w:val="0"/>
        <w:widowControl/>
        <w:tabs>
          <w:tab w:val="left" w:pos="2020"/>
          <w:tab w:val="center" w:pos="4535"/>
        </w:tabs>
        <w:kinsoku w:val="0"/>
        <w:wordWrap/>
        <w:overflowPunct/>
        <w:topLinePunct w:val="0"/>
        <w:autoSpaceDE w:val="0"/>
        <w:autoSpaceDN w:val="0"/>
        <w:bidi w:val="0"/>
        <w:adjustRightInd w:val="0"/>
        <w:snapToGrid w:val="0"/>
        <w:spacing w:line="500" w:lineRule="exact"/>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8.4</w:t>
      </w:r>
      <w:r>
        <w:rPr>
          <w:rFonts w:hint="eastAsia" w:ascii="宋体" w:hAnsi="宋体" w:eastAsia="宋体" w:cs="宋体"/>
          <w:color w:val="auto"/>
          <w:kern w:val="2"/>
          <w:sz w:val="21"/>
          <w:szCs w:val="21"/>
          <w:highlight w:val="none"/>
          <w:lang w:val="en-US" w:eastAsia="zh-CN" w:bidi="ar-SA"/>
        </w:rPr>
        <w:t>坚持科学的态度和实事求是的原则，确保信息数据的安全性，维护采购方合法权益。</w:t>
      </w:r>
    </w:p>
    <w:p w14:paraId="61AACA1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after="95" w:afterLines="30" w:line="500" w:lineRule="exact"/>
        <w:ind w:right="0" w:rightChars="0" w:firstLine="562" w:firstLineChars="200"/>
        <w:textAlignment w:val="baseline"/>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9.评测要求</w:t>
      </w:r>
    </w:p>
    <w:p w14:paraId="0B5AE1D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（1）等保测评</w:t>
      </w:r>
    </w:p>
    <w:p w14:paraId="18A79F1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项目需通过第三方信息安全检测机构的安全检测(按等级保护二级要求安全检测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所需费用由</w:t>
      </w:r>
      <w:r>
        <w:rPr>
          <w:rFonts w:hint="eastAsia" w:ascii="宋体" w:hAnsi="宋体" w:eastAsia="宋体" w:cs="宋体"/>
          <w:color w:val="auto"/>
          <w:sz w:val="21"/>
          <w:szCs w:val="21"/>
          <w:highlight w:val="none"/>
          <w:lang w:val="en-US" w:eastAsia="zh-CN"/>
        </w:rPr>
        <w:t>中标方</w:t>
      </w:r>
      <w:r>
        <w:rPr>
          <w:rFonts w:hint="eastAsia" w:ascii="宋体" w:hAnsi="宋体" w:eastAsia="宋体" w:cs="宋体"/>
          <w:color w:val="auto"/>
          <w:sz w:val="21"/>
          <w:szCs w:val="21"/>
          <w:highlight w:val="none"/>
          <w:lang w:val="en-US" w:eastAsia="en-US"/>
        </w:rPr>
        <w:t>承担。</w:t>
      </w:r>
    </w:p>
    <w:p w14:paraId="3A78D96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（2）性能测评</w:t>
      </w:r>
    </w:p>
    <w:p w14:paraId="2AC356E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项目应用开发完成正式上线前，需对系统功能及性能需通过第三方测评，测评费用由</w:t>
      </w:r>
      <w:r>
        <w:rPr>
          <w:rFonts w:hint="eastAsia" w:ascii="宋体" w:hAnsi="宋体" w:eastAsia="宋体" w:cs="宋体"/>
          <w:color w:val="auto"/>
          <w:sz w:val="21"/>
          <w:szCs w:val="21"/>
          <w:highlight w:val="none"/>
          <w:lang w:val="en-US" w:eastAsia="zh-CN"/>
        </w:rPr>
        <w:t>中标方</w:t>
      </w:r>
      <w:r>
        <w:rPr>
          <w:rFonts w:hint="default" w:ascii="宋体" w:hAnsi="宋体" w:eastAsia="宋体" w:cs="宋体"/>
          <w:color w:val="auto"/>
          <w:sz w:val="21"/>
          <w:szCs w:val="21"/>
          <w:highlight w:val="none"/>
          <w:lang w:val="en-US" w:eastAsia="zh-CN"/>
        </w:rPr>
        <w:t>承担。</w:t>
      </w:r>
    </w:p>
    <w:p w14:paraId="115CE9B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after="95" w:afterLines="30" w:line="500" w:lineRule="exact"/>
        <w:ind w:right="0" w:rightChars="0" w:firstLine="562" w:firstLineChars="200"/>
        <w:textAlignment w:val="baseline"/>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10.项目验收要求及标准</w:t>
      </w:r>
    </w:p>
    <w:p w14:paraId="15CE76B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10.1项目验收的组织机构</w:t>
      </w:r>
    </w:p>
    <w:p w14:paraId="57B3B6E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采购人负责组织验收小组，负责整个验收工作。项目中标单位应组建由有关专业技术人员构成的测试小组，并在验收小组指导监督下开展工作。</w:t>
      </w:r>
    </w:p>
    <w:p w14:paraId="29F545E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10.2验收标准</w:t>
      </w:r>
    </w:p>
    <w:p w14:paraId="28CE995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各阶段实施满足项目需求确认书的要求，并完成相关知识转移工作。</w:t>
      </w:r>
    </w:p>
    <w:p w14:paraId="6F08A92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按需求确认书完成相关工作并提交项目成果，所有项目成果均已达到需求书要求、通过采购人的审查并签字确认。</w:t>
      </w:r>
    </w:p>
    <w:p w14:paraId="7240123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系统性能、功能、安全满足需求，采购人有权根据测试结果决定是否引入第三方专家测评。</w:t>
      </w:r>
    </w:p>
    <w:p w14:paraId="461874A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对于不满足需求确认书要求的，中标单位应及时予以整改、修订、完善以满足要求。</w:t>
      </w:r>
    </w:p>
    <w:p w14:paraId="71C779C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10.3成果验收确认</w:t>
      </w:r>
    </w:p>
    <w:p w14:paraId="65633E7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根据招标文件要求，在最终成果交付时，中标单位须负责提出书面申请，采购单位同意后须在7个工作日内成立评审小组，组织成果验收评审会，采购人将依据需求确认书要求，进行验收成果的审查、确认工作。</w:t>
      </w:r>
    </w:p>
    <w:p w14:paraId="64F8B6D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10.4软件代码及版权归属</w:t>
      </w:r>
    </w:p>
    <w:p w14:paraId="6F5B07A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10.4.1本项目的所有权和知识产权由中标单位和招标人共同所有。</w:t>
      </w:r>
    </w:p>
    <w:p w14:paraId="3884909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10.4.2涉及的源代码（含后续升级版本）必须遵循相关标准和规范，并无条件提交给采购人。</w:t>
      </w:r>
    </w:p>
    <w:p w14:paraId="684AA7D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10.4.3涉及接口的，必须遵循相关标准和规范。向下部署的，必须无条件开放所有接口且满足国家共享相关规定要求。中标单位有义务配合采购人做好有关信息共享工作。</w:t>
      </w:r>
    </w:p>
    <w:p w14:paraId="07039F1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10.4.4本项目在开发、使用和维护过程中接触到的采购人所有资料，未经采购人授权代表书面许可，不得留存、私自查阅及向第三方泄露。</w:t>
      </w:r>
    </w:p>
    <w:p w14:paraId="5C1FD96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outlineLvl w:val="1"/>
        <w:rPr>
          <w:rFonts w:hint="eastAsia" w:ascii="宋体"/>
          <w:b/>
          <w:bCs/>
          <w:color w:val="auto"/>
          <w:sz w:val="36"/>
          <w:szCs w:val="52"/>
          <w:highlight w:val="none"/>
        </w:rPr>
      </w:pPr>
      <w:r>
        <w:rPr>
          <w:rFonts w:hint="eastAsia" w:ascii="宋体" w:hAnsi="宋体" w:eastAsia="宋体" w:cs="宋体"/>
          <w:color w:val="auto"/>
          <w:sz w:val="21"/>
          <w:szCs w:val="21"/>
          <w:highlight w:val="none"/>
          <w:lang w:val="en-US" w:eastAsia="zh-CN"/>
        </w:rPr>
        <w:t>10.4.5本项目的设计开发专利申请权、技术秘密的使用权和转让权归采购人所有。</w:t>
      </w:r>
      <w:r>
        <w:rPr>
          <w:rFonts w:hint="eastAsia" w:ascii="宋体"/>
          <w:b/>
          <w:bCs/>
          <w:color w:val="auto"/>
          <w:sz w:val="36"/>
          <w:szCs w:val="52"/>
          <w:highlight w:val="none"/>
        </w:rPr>
        <w:br w:type="page"/>
      </w:r>
    </w:p>
    <w:p w14:paraId="2E14BB90">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263A4674">
      <w:pPr>
        <w:widowControl/>
        <w:spacing w:line="400" w:lineRule="exact"/>
        <w:ind w:left="360"/>
        <w:jc w:val="center"/>
        <w:textAlignment w:val="baseline"/>
        <w:outlineLvl w:val="1"/>
        <w:rPr>
          <w:rFonts w:hint="eastAsia" w:ascii="黑体" w:eastAsia="黑体"/>
          <w:b/>
          <w:color w:val="auto"/>
          <w:sz w:val="30"/>
          <w:szCs w:val="30"/>
          <w:highlight w:val="none"/>
        </w:rPr>
      </w:pPr>
      <w:bookmarkStart w:id="99" w:name="_Toc449028948"/>
      <w:r>
        <w:rPr>
          <w:rFonts w:hint="eastAsia" w:ascii="宋体"/>
          <w:b/>
          <w:color w:val="auto"/>
          <w:sz w:val="30"/>
          <w:szCs w:val="30"/>
          <w:highlight w:val="none"/>
        </w:rPr>
        <w:t>一</w:t>
      </w:r>
      <w:bookmarkStart w:id="100" w:name="_Toc449028946"/>
      <w:r>
        <w:rPr>
          <w:rFonts w:hint="eastAsia" w:ascii="宋体"/>
          <w:b/>
          <w:color w:val="auto"/>
          <w:sz w:val="30"/>
          <w:szCs w:val="30"/>
          <w:highlight w:val="none"/>
        </w:rPr>
        <w:t>、合同协议书（格式）</w:t>
      </w:r>
      <w:bookmarkEnd w:id="100"/>
    </w:p>
    <w:p w14:paraId="36D1C8B9">
      <w:pPr>
        <w:spacing w:before="120" w:line="480" w:lineRule="auto"/>
        <w:ind w:left="960"/>
        <w:rPr>
          <w:rFonts w:hint="eastAsia" w:ascii="宋体" w:hAnsi="宋体"/>
          <w:color w:val="auto"/>
          <w:sz w:val="24"/>
          <w:highlight w:val="none"/>
        </w:rPr>
      </w:pPr>
    </w:p>
    <w:p w14:paraId="10A14175">
      <w:pPr>
        <w:spacing w:before="120" w:line="480" w:lineRule="auto"/>
        <w:ind w:left="960"/>
        <w:rPr>
          <w:rFonts w:hint="eastAsia" w:ascii="宋体" w:hAnsi="宋体"/>
          <w:color w:val="auto"/>
          <w:sz w:val="24"/>
          <w:highlight w:val="none"/>
        </w:rPr>
      </w:pPr>
    </w:p>
    <w:p w14:paraId="7813D3F0">
      <w:pPr>
        <w:spacing w:before="120" w:line="480" w:lineRule="auto"/>
        <w:ind w:left="960"/>
        <w:rPr>
          <w:rFonts w:hint="eastAsia" w:ascii="宋体" w:hAnsi="宋体"/>
          <w:color w:val="auto"/>
          <w:sz w:val="24"/>
          <w:highlight w:val="none"/>
        </w:rPr>
      </w:pPr>
    </w:p>
    <w:p w14:paraId="50D76BDB">
      <w:pPr>
        <w:spacing w:before="120" w:line="480" w:lineRule="auto"/>
        <w:ind w:left="960"/>
        <w:rPr>
          <w:rFonts w:hint="eastAsia" w:ascii="宋体" w:hAnsi="宋体"/>
          <w:color w:val="auto"/>
          <w:sz w:val="24"/>
          <w:highlight w:val="none"/>
        </w:rPr>
      </w:pPr>
    </w:p>
    <w:p w14:paraId="12608565">
      <w:pPr>
        <w:spacing w:before="120" w:line="480" w:lineRule="auto"/>
        <w:ind w:left="960"/>
        <w:rPr>
          <w:rFonts w:hint="eastAsia" w:ascii="宋体" w:hAnsi="宋体"/>
          <w:color w:val="auto"/>
          <w:sz w:val="24"/>
          <w:highlight w:val="none"/>
        </w:rPr>
      </w:pPr>
    </w:p>
    <w:p w14:paraId="3A3A30B1">
      <w:pPr>
        <w:spacing w:before="120" w:line="480" w:lineRule="auto"/>
        <w:ind w:left="960"/>
        <w:rPr>
          <w:rFonts w:hint="eastAsia" w:ascii="宋体" w:hAnsi="宋体"/>
          <w:color w:val="auto"/>
          <w:szCs w:val="21"/>
          <w:highlight w:val="none"/>
        </w:rPr>
      </w:pPr>
      <w:r>
        <w:rPr>
          <w:rFonts w:hint="eastAsia" w:ascii="宋体" w:hAnsi="宋体"/>
          <w:color w:val="auto"/>
          <w:szCs w:val="21"/>
          <w:highlight w:val="none"/>
        </w:rPr>
        <w:t xml:space="preserve">项目名称：    </w:t>
      </w:r>
    </w:p>
    <w:p w14:paraId="05BEDDD4">
      <w:pPr>
        <w:spacing w:before="120" w:line="480" w:lineRule="auto"/>
        <w:ind w:left="960"/>
        <w:rPr>
          <w:rFonts w:ascii="宋体" w:hAnsi="宋体"/>
          <w:color w:val="auto"/>
          <w:szCs w:val="21"/>
          <w:highlight w:val="none"/>
        </w:rPr>
      </w:pPr>
      <w:r>
        <w:rPr>
          <w:rFonts w:hint="eastAsia" w:ascii="宋体" w:hAnsi="宋体"/>
          <w:color w:val="auto"/>
          <w:szCs w:val="21"/>
          <w:highlight w:val="none"/>
        </w:rPr>
        <w:t>项目编号：</w:t>
      </w:r>
    </w:p>
    <w:p w14:paraId="02968154">
      <w:pPr>
        <w:spacing w:before="120" w:line="480" w:lineRule="auto"/>
        <w:ind w:left="960"/>
        <w:rPr>
          <w:rFonts w:ascii="宋体" w:hAnsi="宋体"/>
          <w:color w:val="auto"/>
          <w:szCs w:val="21"/>
          <w:highlight w:val="none"/>
          <w:u w:val="single"/>
        </w:rPr>
      </w:pPr>
      <w:r>
        <w:rPr>
          <w:rFonts w:hint="eastAsia" w:ascii="宋体" w:hAnsi="宋体"/>
          <w:color w:val="auto"/>
          <w:szCs w:val="21"/>
          <w:highlight w:val="none"/>
        </w:rPr>
        <w:t>甲方（采购人）：</w:t>
      </w:r>
      <w:r>
        <w:rPr>
          <w:rFonts w:hint="eastAsia" w:ascii="宋体" w:hAnsi="宋体"/>
          <w:color w:val="auto"/>
          <w:szCs w:val="21"/>
          <w:highlight w:val="none"/>
          <w:u w:val="single"/>
        </w:rPr>
        <w:t xml:space="preserve">                              </w:t>
      </w:r>
    </w:p>
    <w:p w14:paraId="28AD64F4">
      <w:pPr>
        <w:spacing w:before="120" w:line="480" w:lineRule="auto"/>
        <w:ind w:left="960"/>
        <w:rPr>
          <w:rFonts w:ascii="宋体" w:hAnsi="宋体"/>
          <w:color w:val="auto"/>
          <w:szCs w:val="21"/>
          <w:highlight w:val="none"/>
          <w:u w:val="single"/>
        </w:rPr>
      </w:pPr>
      <w:r>
        <w:rPr>
          <w:rFonts w:hint="eastAsia" w:ascii="宋体" w:hAnsi="宋体"/>
          <w:color w:val="auto"/>
          <w:szCs w:val="21"/>
          <w:highlight w:val="none"/>
        </w:rPr>
        <w:t>乙方（中标人）：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703411D9">
      <w:pPr>
        <w:spacing w:before="120" w:line="480" w:lineRule="auto"/>
        <w:ind w:firstLine="840" w:firstLineChars="400"/>
        <w:rPr>
          <w:rFonts w:ascii="宋体" w:hAnsi="宋体"/>
          <w:color w:val="auto"/>
          <w:szCs w:val="21"/>
          <w:highlight w:val="none"/>
          <w:u w:val="single"/>
        </w:rPr>
      </w:pPr>
      <w:r>
        <w:rPr>
          <w:rFonts w:hint="eastAsia" w:ascii="宋体" w:hAnsi="宋体"/>
          <w:color w:val="auto"/>
          <w:szCs w:val="21"/>
          <w:highlight w:val="none"/>
        </w:rPr>
        <w:t>签订地：</w:t>
      </w:r>
      <w:r>
        <w:rPr>
          <w:rFonts w:hint="eastAsia" w:ascii="宋体" w:hAnsi="宋体"/>
          <w:color w:val="auto"/>
          <w:szCs w:val="21"/>
          <w:highlight w:val="none"/>
          <w:u w:val="single"/>
        </w:rPr>
        <w:t xml:space="preserve">                                     </w:t>
      </w:r>
    </w:p>
    <w:p w14:paraId="3F2EB065">
      <w:pPr>
        <w:spacing w:before="120" w:line="480" w:lineRule="auto"/>
        <w:ind w:firstLine="840" w:firstLineChars="400"/>
        <w:rPr>
          <w:rFonts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EF04CD">
      <w:pPr>
        <w:widowControl/>
        <w:jc w:val="left"/>
        <w:rPr>
          <w:rFonts w:ascii="宋体" w:hAnsi="宋体"/>
          <w:color w:val="auto"/>
          <w:szCs w:val="21"/>
          <w:highlight w:val="none"/>
        </w:rPr>
      </w:pPr>
      <w:r>
        <w:rPr>
          <w:rFonts w:ascii="宋体" w:hAnsi="宋体"/>
          <w:color w:val="auto"/>
          <w:szCs w:val="21"/>
          <w:highlight w:val="none"/>
        </w:rPr>
        <w:br w:type="page"/>
      </w:r>
    </w:p>
    <w:p w14:paraId="35DCFA0D">
      <w:pPr>
        <w:spacing w:line="360" w:lineRule="auto"/>
        <w:ind w:firstLine="435"/>
        <w:rPr>
          <w:rFonts w:ascii="宋体" w:hAnsi="宋体"/>
          <w:color w:val="auto"/>
          <w:szCs w:val="21"/>
          <w:highlight w:val="none"/>
        </w:rPr>
      </w:pPr>
      <w:r>
        <w:rPr>
          <w:rFonts w:hint="eastAsia" w:ascii="宋体" w:hAnsi="宋体"/>
          <w:i/>
          <w:iCs/>
          <w:color w:val="auto"/>
          <w:szCs w:val="21"/>
          <w:highlight w:val="none"/>
          <w:u w:val="single"/>
        </w:rPr>
        <w:t>（采购人名称）</w:t>
      </w:r>
      <w:r>
        <w:rPr>
          <w:rFonts w:hint="eastAsia" w:ascii="宋体" w:hAnsi="宋体"/>
          <w:color w:val="auto"/>
          <w:szCs w:val="21"/>
          <w:highlight w:val="none"/>
        </w:rPr>
        <w:t>（</w:t>
      </w:r>
      <w:r>
        <w:rPr>
          <w:rFonts w:hint="eastAsia" w:ascii="宋体" w:hAnsi="宋体"/>
          <w:color w:val="auto"/>
          <w:szCs w:val="21"/>
          <w:highlight w:val="none"/>
          <w:lang w:val="zh-CN"/>
        </w:rPr>
        <w:t>以下简称：甲方</w:t>
      </w:r>
      <w:r>
        <w:rPr>
          <w:rFonts w:hint="eastAsia" w:ascii="宋体" w:hAnsi="宋体"/>
          <w:color w:val="auto"/>
          <w:szCs w:val="21"/>
          <w:highlight w:val="none"/>
        </w:rPr>
        <w:t>）通过公开招标，经评标委员会评定，确定</w:t>
      </w:r>
      <w:r>
        <w:rPr>
          <w:rFonts w:hint="eastAsia" w:ascii="宋体" w:hAnsi="宋体"/>
          <w:i/>
          <w:iCs/>
          <w:color w:val="auto"/>
          <w:szCs w:val="21"/>
          <w:highlight w:val="none"/>
          <w:u w:val="single"/>
        </w:rPr>
        <w:t>（中标人名称）</w:t>
      </w:r>
      <w:r>
        <w:rPr>
          <w:rFonts w:hint="eastAsia" w:ascii="宋体" w:hAnsi="宋体"/>
          <w:color w:val="auto"/>
          <w:szCs w:val="21"/>
          <w:highlight w:val="none"/>
        </w:rPr>
        <w:t>（</w:t>
      </w:r>
      <w:r>
        <w:rPr>
          <w:rFonts w:hint="eastAsia" w:ascii="宋体" w:hAnsi="宋体"/>
          <w:color w:val="auto"/>
          <w:szCs w:val="21"/>
          <w:highlight w:val="none"/>
          <w:lang w:val="zh-CN"/>
        </w:rPr>
        <w:t>以下简称：乙方</w:t>
      </w:r>
      <w:r>
        <w:rPr>
          <w:rFonts w:hint="eastAsia" w:ascii="宋体" w:hAnsi="宋体"/>
          <w:color w:val="auto"/>
          <w:szCs w:val="21"/>
          <w:highlight w:val="none"/>
        </w:rPr>
        <w:t>）为本项目中标人，现按照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文件确定的事项签订本合同。</w:t>
      </w:r>
    </w:p>
    <w:p w14:paraId="698574E6">
      <w:pPr>
        <w:spacing w:line="360" w:lineRule="auto"/>
        <w:ind w:firstLine="435"/>
        <w:rPr>
          <w:rFonts w:ascii="宋体" w:hAnsi="宋体"/>
          <w:color w:val="auto"/>
          <w:szCs w:val="21"/>
          <w:highlight w:val="none"/>
          <w:lang w:val="zh-CN"/>
        </w:rPr>
      </w:pPr>
      <w:r>
        <w:rPr>
          <w:rFonts w:hint="eastAsia" w:ascii="宋体" w:hAnsi="宋体"/>
          <w:color w:val="auto"/>
          <w:szCs w:val="21"/>
          <w:highlight w:val="none"/>
        </w:rPr>
        <w:t>根据《中华人民共和国民法典》等相关法律法规之规定，按照平等、自愿、公平和诚实信用的原则，经甲方和乙方协商一致，约定以下合同条款，以兹共同遵守、全面履行。</w:t>
      </w:r>
    </w:p>
    <w:p w14:paraId="1FEABB6D">
      <w:pPr>
        <w:spacing w:line="360" w:lineRule="auto"/>
        <w:ind w:firstLine="437"/>
        <w:outlineLvl w:val="3"/>
        <w:rPr>
          <w:rFonts w:ascii="宋体" w:hAnsi="宋体"/>
          <w:b/>
          <w:bCs/>
          <w:color w:val="auto"/>
          <w:szCs w:val="21"/>
          <w:highlight w:val="none"/>
          <w:lang w:val="zh-CN"/>
        </w:rPr>
      </w:pPr>
      <w:bookmarkStart w:id="101" w:name="_Toc2232"/>
      <w:bookmarkStart w:id="102" w:name="_Toc24059"/>
      <w:bookmarkStart w:id="103" w:name="_Toc3029"/>
      <w:r>
        <w:rPr>
          <w:rFonts w:hint="eastAsia" w:ascii="宋体" w:hAnsi="宋体"/>
          <w:b/>
          <w:bCs/>
          <w:color w:val="auto"/>
          <w:szCs w:val="21"/>
          <w:highlight w:val="none"/>
          <w:lang w:val="zh-CN"/>
        </w:rPr>
        <w:t>1.1</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合同组成部分</w:t>
      </w:r>
      <w:bookmarkEnd w:id="101"/>
      <w:bookmarkEnd w:id="102"/>
      <w:bookmarkEnd w:id="103"/>
    </w:p>
    <w:p w14:paraId="4DADB468">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D9114A4">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1.1.1本合同及其补充合同、变更协议；</w:t>
      </w:r>
    </w:p>
    <w:p w14:paraId="3F2C8419">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1.1.2中标通知书；</w:t>
      </w:r>
    </w:p>
    <w:p w14:paraId="3997AB34">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1.1.3投标文件（含澄清或者说明文件）；</w:t>
      </w:r>
    </w:p>
    <w:p w14:paraId="05DF941A">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1.1.4招标文件（含澄清或者修改文件）；</w:t>
      </w:r>
    </w:p>
    <w:p w14:paraId="47F92AD1">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1.1.5其他相关采购文件。</w:t>
      </w:r>
    </w:p>
    <w:p w14:paraId="452CD2AC">
      <w:pPr>
        <w:spacing w:line="360" w:lineRule="auto"/>
        <w:ind w:firstLine="437"/>
        <w:outlineLvl w:val="3"/>
        <w:rPr>
          <w:rFonts w:ascii="宋体" w:hAnsi="宋体"/>
          <w:b/>
          <w:bCs/>
          <w:color w:val="auto"/>
          <w:szCs w:val="21"/>
          <w:highlight w:val="none"/>
          <w:lang w:val="zh-CN"/>
        </w:rPr>
      </w:pPr>
      <w:bookmarkStart w:id="104" w:name="_Toc6311"/>
      <w:bookmarkStart w:id="105" w:name="_Toc6773"/>
      <w:bookmarkStart w:id="106" w:name="_Toc22185"/>
      <w:bookmarkStart w:id="107" w:name="_Toc2918"/>
      <w:bookmarkStart w:id="108" w:name="_Toc18585"/>
      <w:r>
        <w:rPr>
          <w:rFonts w:hint="eastAsia" w:ascii="宋体" w:hAnsi="宋体"/>
          <w:b/>
          <w:bCs/>
          <w:color w:val="auto"/>
          <w:szCs w:val="21"/>
          <w:highlight w:val="none"/>
          <w:lang w:val="zh-CN"/>
        </w:rPr>
        <w:t xml:space="preserve">1.2 </w:t>
      </w:r>
      <w:bookmarkEnd w:id="104"/>
      <w:bookmarkEnd w:id="105"/>
      <w:bookmarkEnd w:id="106"/>
      <w:bookmarkEnd w:id="107"/>
      <w:bookmarkEnd w:id="108"/>
      <w:r>
        <w:rPr>
          <w:rFonts w:hint="eastAsia" w:ascii="宋体" w:hAnsi="宋体"/>
          <w:b/>
          <w:bCs/>
          <w:color w:val="auto"/>
          <w:szCs w:val="21"/>
          <w:highlight w:val="none"/>
          <w:lang w:val="zh-CN"/>
        </w:rPr>
        <w:t>服务</w:t>
      </w:r>
    </w:p>
    <w:p w14:paraId="0D1FD7DB">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1.2.1服务</w:t>
      </w:r>
      <w:r>
        <w:rPr>
          <w:rFonts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CB9224">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1.2.2服务内容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F261EF">
      <w:pPr>
        <w:spacing w:line="360" w:lineRule="auto"/>
        <w:ind w:firstLine="435"/>
        <w:rPr>
          <w:rFonts w:ascii="宋体" w:hAnsi="宋体"/>
          <w:color w:val="auto"/>
          <w:szCs w:val="21"/>
          <w:highlight w:val="none"/>
        </w:rPr>
      </w:pPr>
      <w:r>
        <w:rPr>
          <w:rFonts w:hint="eastAsia" w:ascii="宋体" w:hAnsi="宋体"/>
          <w:color w:val="auto"/>
          <w:szCs w:val="21"/>
          <w:highlight w:val="none"/>
        </w:rPr>
        <w:t>1.2.3服务质量：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5789C2">
      <w:pPr>
        <w:spacing w:line="360" w:lineRule="auto"/>
        <w:ind w:firstLine="437"/>
        <w:outlineLvl w:val="3"/>
        <w:rPr>
          <w:rFonts w:ascii="宋体" w:hAnsi="宋体"/>
          <w:b/>
          <w:bCs/>
          <w:color w:val="auto"/>
          <w:szCs w:val="21"/>
          <w:highlight w:val="none"/>
          <w:lang w:val="zh-CN"/>
        </w:rPr>
      </w:pPr>
      <w:bookmarkStart w:id="109" w:name="_Toc23292"/>
      <w:bookmarkStart w:id="110" w:name="_Toc21551"/>
      <w:bookmarkStart w:id="111" w:name="_Toc21631"/>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3 </w:t>
      </w:r>
      <w:r>
        <w:rPr>
          <w:rFonts w:hint="eastAsia" w:ascii="宋体" w:hAnsi="宋体"/>
          <w:b/>
          <w:bCs/>
          <w:color w:val="auto"/>
          <w:szCs w:val="21"/>
          <w:highlight w:val="none"/>
          <w:lang w:val="zh-CN"/>
        </w:rPr>
        <w:t>价款</w:t>
      </w:r>
      <w:bookmarkEnd w:id="109"/>
      <w:bookmarkEnd w:id="110"/>
      <w:bookmarkEnd w:id="111"/>
    </w:p>
    <w:p w14:paraId="05B67042">
      <w:pPr>
        <w:spacing w:line="360" w:lineRule="auto"/>
        <w:ind w:firstLine="435"/>
        <w:rPr>
          <w:rFonts w:ascii="宋体" w:hAnsi="宋体"/>
          <w:color w:val="auto"/>
          <w:szCs w:val="21"/>
          <w:highlight w:val="none"/>
        </w:rPr>
      </w:pPr>
      <w:r>
        <w:rPr>
          <w:rFonts w:ascii="宋体" w:hAnsi="宋体"/>
          <w:color w:val="auto"/>
          <w:szCs w:val="21"/>
          <w:highlight w:val="none"/>
        </w:rPr>
        <w:t>本合同总价为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w:t>
      </w:r>
    </w:p>
    <w:p w14:paraId="42D14DF7">
      <w:pPr>
        <w:spacing w:line="360" w:lineRule="auto"/>
        <w:ind w:firstLine="437"/>
        <w:outlineLvl w:val="3"/>
        <w:rPr>
          <w:rFonts w:ascii="宋体" w:hAnsi="宋体"/>
          <w:b/>
          <w:bCs/>
          <w:color w:val="auto"/>
          <w:szCs w:val="21"/>
          <w:highlight w:val="none"/>
          <w:lang w:val="zh-CN"/>
        </w:rPr>
      </w:pPr>
      <w:bookmarkStart w:id="112" w:name="_Toc10340"/>
      <w:bookmarkStart w:id="113" w:name="_Toc1814"/>
      <w:bookmarkStart w:id="114" w:name="_Toc22618"/>
      <w:r>
        <w:rPr>
          <w:rFonts w:hint="eastAsia" w:ascii="宋体" w:hAnsi="宋体"/>
          <w:b/>
          <w:bCs/>
          <w:color w:val="auto"/>
          <w:szCs w:val="21"/>
          <w:highlight w:val="none"/>
          <w:lang w:val="zh-CN"/>
        </w:rPr>
        <w:t>1.</w:t>
      </w:r>
      <w:r>
        <w:rPr>
          <w:rFonts w:ascii="宋体" w:hAnsi="宋体"/>
          <w:b/>
          <w:bCs/>
          <w:color w:val="auto"/>
          <w:szCs w:val="21"/>
          <w:highlight w:val="none"/>
          <w:lang w:val="zh-CN"/>
        </w:rPr>
        <w:t>4 付款方式和发票开具方式</w:t>
      </w:r>
      <w:bookmarkEnd w:id="112"/>
      <w:bookmarkEnd w:id="113"/>
      <w:bookmarkEnd w:id="114"/>
    </w:p>
    <w:p w14:paraId="1856F50C">
      <w:pPr>
        <w:pStyle w:val="123"/>
        <w:spacing w:before="0" w:beforeAutospacing="0" w:after="0" w:afterAutospacing="0" w:line="580" w:lineRule="exact"/>
        <w:ind w:firstLine="420" w:firstLineChars="200"/>
        <w:jc w:val="both"/>
        <w:rPr>
          <w:rFonts w:hint="eastAsia" w:cs="Times New Roman"/>
          <w:b/>
          <w:bCs/>
          <w:color w:val="auto"/>
          <w:sz w:val="21"/>
          <w:szCs w:val="21"/>
          <w:highlight w:val="none"/>
          <w:u w:val="single"/>
        </w:rPr>
      </w:pPr>
      <w:r>
        <w:rPr>
          <w:rFonts w:hint="eastAsia" w:cs="Times New Roman"/>
          <w:color w:val="auto"/>
          <w:sz w:val="21"/>
          <w:szCs w:val="21"/>
          <w:highlight w:val="none"/>
        </w:rPr>
        <w:t>1.4.1</w:t>
      </w:r>
      <w:r>
        <w:rPr>
          <w:rFonts w:cs="Times New Roman"/>
          <w:color w:val="auto"/>
          <w:sz w:val="21"/>
          <w:szCs w:val="21"/>
          <w:highlight w:val="none"/>
        </w:rPr>
        <w:t>付款方式：</w:t>
      </w:r>
      <w:r>
        <w:rPr>
          <w:rFonts w:hint="eastAsia" w:cs="Times New Roman"/>
          <w:b/>
          <w:bCs/>
          <w:color w:val="auto"/>
          <w:sz w:val="21"/>
          <w:szCs w:val="21"/>
          <w:highlight w:val="none"/>
          <w:u w:val="single"/>
        </w:rPr>
        <w:t>上线运行并通过验收后支付至合同总价的95%；剩余5%作为质保金，质保期（自验收合格之日起三年）满后一次性付清。</w:t>
      </w:r>
    </w:p>
    <w:p w14:paraId="470F882F">
      <w:pPr>
        <w:spacing w:line="360" w:lineRule="auto"/>
        <w:ind w:firstLine="435"/>
        <w:rPr>
          <w:rFonts w:ascii="宋体" w:hAnsi="宋体"/>
          <w:color w:val="auto"/>
          <w:szCs w:val="21"/>
          <w:highlight w:val="none"/>
        </w:rPr>
      </w:pPr>
      <w:r>
        <w:rPr>
          <w:rFonts w:hint="eastAsia" w:ascii="宋体" w:hAnsi="宋体"/>
          <w:color w:val="auto"/>
          <w:szCs w:val="21"/>
          <w:highlight w:val="none"/>
        </w:rPr>
        <w:t>1.4.2发票开具方式：</w:t>
      </w:r>
      <w:r>
        <w:rPr>
          <w:rFonts w:hint="eastAsia" w:cs="Times New Roman"/>
          <w:b/>
          <w:bCs/>
          <w:color w:val="auto"/>
          <w:sz w:val="21"/>
          <w:szCs w:val="21"/>
          <w:highlight w:val="none"/>
          <w:u w:val="single"/>
        </w:rPr>
        <w:t>付款前，中标人须提供同等金额的增值税专用发票</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5A7288">
      <w:pPr>
        <w:spacing w:line="360" w:lineRule="auto"/>
        <w:ind w:firstLine="437"/>
        <w:outlineLvl w:val="3"/>
        <w:rPr>
          <w:rFonts w:ascii="宋体" w:hAnsi="宋体"/>
          <w:b/>
          <w:bCs/>
          <w:color w:val="auto"/>
          <w:szCs w:val="21"/>
          <w:highlight w:val="none"/>
          <w:lang w:val="zh-CN"/>
        </w:rPr>
      </w:pPr>
      <w:bookmarkStart w:id="115" w:name="_Toc2846"/>
      <w:bookmarkStart w:id="116" w:name="_Toc19304"/>
      <w:bookmarkStart w:id="117" w:name="_Toc32071"/>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5 </w:t>
      </w:r>
      <w:r>
        <w:rPr>
          <w:rFonts w:hint="eastAsia" w:ascii="宋体" w:hAnsi="宋体"/>
          <w:b/>
          <w:bCs/>
          <w:color w:val="auto"/>
          <w:szCs w:val="21"/>
          <w:highlight w:val="none"/>
          <w:lang w:val="zh-CN"/>
        </w:rPr>
        <w:t>服务</w:t>
      </w:r>
      <w:r>
        <w:rPr>
          <w:rFonts w:ascii="宋体" w:hAnsi="宋体"/>
          <w:b/>
          <w:bCs/>
          <w:color w:val="auto"/>
          <w:szCs w:val="21"/>
          <w:highlight w:val="none"/>
          <w:lang w:val="zh-CN"/>
        </w:rPr>
        <w:t>期限</w:t>
      </w:r>
      <w:r>
        <w:rPr>
          <w:rFonts w:hint="eastAsia" w:ascii="宋体" w:hAnsi="宋体"/>
          <w:b/>
          <w:bCs/>
          <w:color w:val="auto"/>
          <w:szCs w:val="21"/>
          <w:highlight w:val="none"/>
          <w:lang w:val="zh-CN"/>
        </w:rPr>
        <w:t>、地点和方式</w:t>
      </w:r>
      <w:bookmarkEnd w:id="115"/>
      <w:bookmarkEnd w:id="116"/>
      <w:bookmarkEnd w:id="117"/>
    </w:p>
    <w:p w14:paraId="63775539">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1.5.1服务期限</w:t>
      </w:r>
      <w:r>
        <w:rPr>
          <w:rFonts w:ascii="宋体" w:hAnsi="宋体"/>
          <w:color w:val="auto"/>
          <w:szCs w:val="21"/>
          <w:highlight w:val="none"/>
        </w:rPr>
        <w:t>：</w:t>
      </w:r>
      <w:r>
        <w:rPr>
          <w:rFonts w:hint="eastAsia" w:ascii="宋体" w:hAnsi="宋体"/>
          <w:color w:val="auto"/>
          <w:szCs w:val="21"/>
          <w:highlight w:val="none"/>
          <w:u w:val="single"/>
        </w:rPr>
        <w:t xml:space="preserve">合同签订后1个月内完成需求分析及系统设计，合同签订后4个月内完成初验；初验后平台稳定运行2个月后由招标人组织进行终验。 </w:t>
      </w:r>
    </w:p>
    <w:p w14:paraId="6CC3ACE1">
      <w:pPr>
        <w:spacing w:line="360" w:lineRule="auto"/>
        <w:ind w:firstLine="435"/>
        <w:rPr>
          <w:rFonts w:ascii="宋体" w:hAnsi="宋体"/>
          <w:color w:val="auto"/>
          <w:szCs w:val="21"/>
          <w:highlight w:val="none"/>
        </w:rPr>
      </w:pPr>
      <w:r>
        <w:rPr>
          <w:rFonts w:hint="eastAsia" w:ascii="宋体" w:hAnsi="宋体"/>
          <w:color w:val="auto"/>
          <w:szCs w:val="21"/>
          <w:highlight w:val="none"/>
        </w:rPr>
        <w:t>1.5.2服务地点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6FB0C43">
      <w:pPr>
        <w:spacing w:line="360" w:lineRule="auto"/>
        <w:ind w:firstLine="435"/>
        <w:rPr>
          <w:rFonts w:ascii="宋体" w:hAnsi="宋体"/>
          <w:color w:val="auto"/>
          <w:szCs w:val="21"/>
          <w:highlight w:val="none"/>
        </w:rPr>
      </w:pPr>
      <w:r>
        <w:rPr>
          <w:rFonts w:hint="eastAsia" w:ascii="宋体" w:hAnsi="宋体"/>
          <w:color w:val="auto"/>
          <w:szCs w:val="21"/>
          <w:highlight w:val="none"/>
        </w:rPr>
        <w:t>1.5.3服务方式：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6C96257">
      <w:pPr>
        <w:spacing w:line="360" w:lineRule="auto"/>
        <w:ind w:firstLine="437"/>
        <w:outlineLvl w:val="3"/>
        <w:rPr>
          <w:rFonts w:ascii="宋体" w:hAnsi="宋体"/>
          <w:b/>
          <w:bCs/>
          <w:color w:val="auto"/>
          <w:szCs w:val="21"/>
          <w:highlight w:val="none"/>
          <w:lang w:val="zh-CN"/>
        </w:rPr>
      </w:pPr>
      <w:bookmarkStart w:id="118" w:name="_Toc27250"/>
      <w:bookmarkStart w:id="119" w:name="_Toc21423"/>
      <w:bookmarkStart w:id="120" w:name="_Toc19554"/>
      <w:r>
        <w:rPr>
          <w:rFonts w:hint="eastAsia" w:ascii="宋体" w:hAnsi="宋体"/>
          <w:b/>
          <w:bCs/>
          <w:color w:val="auto"/>
          <w:szCs w:val="21"/>
          <w:highlight w:val="none"/>
          <w:lang w:val="zh-CN"/>
        </w:rPr>
        <w:t>1.6 违约责任</w:t>
      </w:r>
      <w:bookmarkEnd w:id="118"/>
      <w:bookmarkEnd w:id="119"/>
      <w:bookmarkEnd w:id="120"/>
    </w:p>
    <w:p w14:paraId="175F9DBC">
      <w:pPr>
        <w:spacing w:line="360" w:lineRule="auto"/>
        <w:ind w:firstLine="435"/>
        <w:rPr>
          <w:rFonts w:ascii="宋体" w:hAnsi="宋体"/>
          <w:color w:val="auto"/>
          <w:szCs w:val="21"/>
          <w:highlight w:val="none"/>
        </w:rPr>
      </w:pPr>
      <w:r>
        <w:rPr>
          <w:rFonts w:hint="eastAsia" w:ascii="宋体" w:hAnsi="宋体"/>
          <w:color w:val="auto"/>
          <w:szCs w:val="21"/>
          <w:highlight w:val="none"/>
        </w:rPr>
        <w:t>1.6.1</w:t>
      </w:r>
      <w:r>
        <w:rPr>
          <w:rFonts w:ascii="宋体" w:hAnsi="宋体"/>
          <w:color w:val="auto"/>
          <w:szCs w:val="21"/>
          <w:highlight w:val="none"/>
        </w:rPr>
        <w:t>除不可抗力外，如果乙方没有按照本合同约定的期限</w:t>
      </w:r>
      <w:r>
        <w:rPr>
          <w:rFonts w:hint="eastAsia" w:ascii="宋体" w:hAnsi="宋体"/>
          <w:color w:val="auto"/>
          <w:szCs w:val="21"/>
          <w:highlight w:val="none"/>
        </w:rPr>
        <w:t>、</w:t>
      </w:r>
      <w:r>
        <w:rPr>
          <w:rFonts w:ascii="宋体" w:hAnsi="宋体"/>
          <w:color w:val="auto"/>
          <w:szCs w:val="21"/>
          <w:highlight w:val="none"/>
        </w:rPr>
        <w:t>地点和方式</w:t>
      </w:r>
      <w:r>
        <w:rPr>
          <w:rFonts w:hint="eastAsia" w:ascii="宋体" w:hAnsi="宋体"/>
          <w:color w:val="auto"/>
          <w:szCs w:val="21"/>
          <w:highlight w:val="none"/>
        </w:rPr>
        <w:t>履行</w:t>
      </w:r>
      <w:r>
        <w:rPr>
          <w:rFonts w:ascii="宋体" w:hAnsi="宋体"/>
          <w:color w:val="auto"/>
          <w:szCs w:val="21"/>
          <w:highlight w:val="none"/>
        </w:rPr>
        <w:t>，那么甲方可要求乙方支付违约金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履行</w:t>
      </w:r>
      <w:r>
        <w:rPr>
          <w:rFonts w:ascii="宋体" w:hAnsi="宋体"/>
          <w:color w:val="auto"/>
          <w:szCs w:val="21"/>
          <w:highlight w:val="none"/>
        </w:rPr>
        <w:t>一日的应提供而未</w:t>
      </w:r>
      <w:r>
        <w:rPr>
          <w:rFonts w:hint="eastAsia" w:ascii="宋体" w:hAnsi="宋体"/>
          <w:color w:val="auto"/>
          <w:szCs w:val="21"/>
          <w:highlight w:val="none"/>
        </w:rPr>
        <w:t>提供</w:t>
      </w:r>
      <w:r>
        <w:rPr>
          <w:rFonts w:ascii="宋体" w:hAnsi="宋体"/>
          <w:color w:val="auto"/>
          <w:szCs w:val="21"/>
          <w:highlight w:val="none"/>
        </w:rPr>
        <w:t>服务价格的</w:t>
      </w:r>
      <w:r>
        <w:rPr>
          <w:rFonts w:hint="eastAsia" w:ascii="宋体" w:hAnsi="宋体"/>
          <w:color w:val="auto"/>
          <w:szCs w:val="21"/>
          <w:highlight w:val="none"/>
          <w:u w:val="single"/>
        </w:rPr>
        <w:t xml:space="preserve"> 0.1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10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履行</w:t>
      </w:r>
      <w:r>
        <w:rPr>
          <w:rFonts w:ascii="宋体" w:hAnsi="宋体"/>
          <w:color w:val="auto"/>
          <w:szCs w:val="21"/>
          <w:highlight w:val="none"/>
        </w:rPr>
        <w:t>的违约金计算数额达到前述最高限额之日起</w:t>
      </w:r>
      <w:r>
        <w:rPr>
          <w:rFonts w:hint="eastAsia" w:ascii="宋体" w:hAnsi="宋体"/>
          <w:color w:val="auto"/>
          <w:szCs w:val="21"/>
          <w:highlight w:val="none"/>
        </w:rPr>
        <w:t>，</w:t>
      </w:r>
      <w:r>
        <w:rPr>
          <w:rFonts w:ascii="宋体" w:hAnsi="宋体"/>
          <w:color w:val="auto"/>
          <w:szCs w:val="21"/>
          <w:highlight w:val="none"/>
        </w:rPr>
        <w:t>甲方有权在要求乙方支付违约金的同时</w:t>
      </w:r>
      <w:r>
        <w:rPr>
          <w:rFonts w:hint="eastAsia" w:ascii="宋体" w:hAnsi="宋体"/>
          <w:color w:val="auto"/>
          <w:szCs w:val="21"/>
          <w:highlight w:val="none"/>
        </w:rPr>
        <w:t>，书面通知乙方</w:t>
      </w:r>
      <w:r>
        <w:rPr>
          <w:rFonts w:ascii="宋体" w:hAnsi="宋体"/>
          <w:color w:val="auto"/>
          <w:szCs w:val="21"/>
          <w:highlight w:val="none"/>
        </w:rPr>
        <w:t>解除本合同</w:t>
      </w:r>
      <w:r>
        <w:rPr>
          <w:rFonts w:hint="eastAsia" w:ascii="宋体" w:hAnsi="宋体"/>
          <w:color w:val="auto"/>
          <w:szCs w:val="21"/>
          <w:highlight w:val="none"/>
        </w:rPr>
        <w:t>；</w:t>
      </w:r>
    </w:p>
    <w:p w14:paraId="53489372">
      <w:pPr>
        <w:spacing w:line="360" w:lineRule="auto"/>
        <w:ind w:firstLine="435"/>
        <w:rPr>
          <w:rFonts w:ascii="宋体" w:hAnsi="宋体"/>
          <w:color w:val="auto"/>
          <w:szCs w:val="21"/>
          <w:highlight w:val="none"/>
        </w:rPr>
      </w:pPr>
      <w:r>
        <w:rPr>
          <w:rFonts w:hint="eastAsia" w:ascii="宋体" w:hAnsi="宋体"/>
          <w:color w:val="auto"/>
          <w:szCs w:val="21"/>
          <w:highlight w:val="none"/>
        </w:rPr>
        <w:t>1.6.2</w:t>
      </w:r>
      <w:r>
        <w:rPr>
          <w:rFonts w:ascii="宋体" w:hAnsi="宋体"/>
          <w:color w:val="auto"/>
          <w:szCs w:val="21"/>
          <w:highlight w:val="none"/>
        </w:rPr>
        <w:t>除不可抗力外，如果甲方没有按照本合同约定的付款方式付款，那么乙方可要求甲方支付违约金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付款</w:t>
      </w:r>
      <w:r>
        <w:rPr>
          <w:rFonts w:ascii="宋体" w:hAnsi="宋体"/>
          <w:color w:val="auto"/>
          <w:szCs w:val="21"/>
          <w:highlight w:val="none"/>
        </w:rPr>
        <w:t>一日的应付而未付款的</w:t>
      </w:r>
      <w:r>
        <w:rPr>
          <w:rFonts w:hint="eastAsia" w:ascii="宋体" w:hAnsi="宋体"/>
          <w:color w:val="auto"/>
          <w:szCs w:val="21"/>
          <w:highlight w:val="none"/>
          <w:u w:val="single"/>
        </w:rPr>
        <w:t xml:space="preserve">  /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付款</w:t>
      </w:r>
      <w:r>
        <w:rPr>
          <w:rFonts w:ascii="宋体" w:hAnsi="宋体"/>
          <w:color w:val="auto"/>
          <w:szCs w:val="21"/>
          <w:highlight w:val="none"/>
        </w:rPr>
        <w:t>的违约金计算数额达到前述最高限额之日起</w:t>
      </w:r>
      <w:r>
        <w:rPr>
          <w:rFonts w:hint="eastAsia" w:ascii="宋体" w:hAnsi="宋体"/>
          <w:color w:val="auto"/>
          <w:szCs w:val="21"/>
          <w:highlight w:val="none"/>
        </w:rPr>
        <w:t>，乙</w:t>
      </w:r>
      <w:r>
        <w:rPr>
          <w:rFonts w:ascii="宋体" w:hAnsi="宋体"/>
          <w:color w:val="auto"/>
          <w:szCs w:val="21"/>
          <w:highlight w:val="none"/>
        </w:rPr>
        <w:t>方有权在要求甲方支付违约金的同时</w:t>
      </w:r>
      <w:r>
        <w:rPr>
          <w:rFonts w:hint="eastAsia" w:ascii="宋体" w:hAnsi="宋体"/>
          <w:color w:val="auto"/>
          <w:szCs w:val="21"/>
          <w:highlight w:val="none"/>
        </w:rPr>
        <w:t>，书面通知甲方</w:t>
      </w:r>
      <w:r>
        <w:rPr>
          <w:rFonts w:ascii="宋体" w:hAnsi="宋体"/>
          <w:color w:val="auto"/>
          <w:szCs w:val="21"/>
          <w:highlight w:val="none"/>
        </w:rPr>
        <w:t>解除本合同</w:t>
      </w:r>
      <w:r>
        <w:rPr>
          <w:rFonts w:hint="eastAsia" w:ascii="宋体" w:hAnsi="宋体"/>
          <w:color w:val="auto"/>
          <w:szCs w:val="21"/>
          <w:highlight w:val="none"/>
        </w:rPr>
        <w:t>；</w:t>
      </w:r>
    </w:p>
    <w:p w14:paraId="5739B2B1">
      <w:pPr>
        <w:spacing w:line="360" w:lineRule="auto"/>
        <w:ind w:firstLine="435"/>
        <w:rPr>
          <w:rFonts w:ascii="宋体" w:hAnsi="宋体"/>
          <w:color w:val="auto"/>
          <w:szCs w:val="21"/>
          <w:highlight w:val="none"/>
        </w:rPr>
      </w:pPr>
      <w:r>
        <w:rPr>
          <w:rFonts w:hint="eastAsia" w:ascii="宋体" w:hAnsi="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C4ADF5">
      <w:pPr>
        <w:spacing w:line="360" w:lineRule="auto"/>
        <w:ind w:firstLine="435"/>
        <w:rPr>
          <w:rFonts w:ascii="宋体" w:hAnsi="宋体"/>
          <w:color w:val="auto"/>
          <w:szCs w:val="21"/>
          <w:highlight w:val="none"/>
        </w:rPr>
      </w:pPr>
      <w:r>
        <w:rPr>
          <w:rFonts w:hint="eastAsia" w:ascii="宋体" w:hAnsi="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9F4F3A8">
      <w:pPr>
        <w:spacing w:line="360" w:lineRule="auto"/>
        <w:ind w:firstLine="435"/>
        <w:rPr>
          <w:rFonts w:ascii="宋体" w:hAnsi="宋体"/>
          <w:color w:val="auto"/>
          <w:szCs w:val="21"/>
          <w:highlight w:val="none"/>
        </w:rPr>
      </w:pPr>
      <w:r>
        <w:rPr>
          <w:rFonts w:hint="eastAsia" w:ascii="宋体" w:hAnsi="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B372B2">
      <w:pPr>
        <w:spacing w:line="360" w:lineRule="auto"/>
        <w:ind w:firstLine="435"/>
        <w:rPr>
          <w:rFonts w:ascii="宋体" w:hAnsi="宋体"/>
          <w:color w:val="auto"/>
          <w:szCs w:val="21"/>
          <w:highlight w:val="none"/>
        </w:rPr>
      </w:pPr>
      <w:r>
        <w:rPr>
          <w:rFonts w:hint="eastAsia" w:ascii="宋体" w:hAnsi="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CCACF7D">
      <w:pPr>
        <w:spacing w:line="360" w:lineRule="auto"/>
        <w:ind w:firstLine="437"/>
        <w:outlineLvl w:val="3"/>
        <w:rPr>
          <w:rFonts w:ascii="宋体" w:hAnsi="宋体"/>
          <w:b/>
          <w:bCs/>
          <w:color w:val="auto"/>
          <w:szCs w:val="21"/>
          <w:highlight w:val="none"/>
          <w:lang w:val="zh-CN"/>
        </w:rPr>
      </w:pPr>
      <w:bookmarkStart w:id="121" w:name="_Toc15583"/>
      <w:bookmarkStart w:id="122" w:name="_Toc16021"/>
      <w:bookmarkStart w:id="123" w:name="_Toc28375"/>
      <w:r>
        <w:rPr>
          <w:rFonts w:hint="eastAsia" w:ascii="宋体" w:hAnsi="宋体"/>
          <w:b/>
          <w:bCs/>
          <w:color w:val="auto"/>
          <w:szCs w:val="21"/>
          <w:highlight w:val="none"/>
          <w:lang w:val="zh-CN"/>
        </w:rPr>
        <w:t>1.7</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w:t>
      </w:r>
      <w:r>
        <w:rPr>
          <w:rFonts w:ascii="宋体" w:hAnsi="宋体"/>
          <w:b/>
          <w:bCs/>
          <w:color w:val="auto"/>
          <w:szCs w:val="21"/>
          <w:highlight w:val="none"/>
          <w:lang w:val="zh-CN"/>
        </w:rPr>
        <w:t>争议的解决</w:t>
      </w:r>
      <w:bookmarkEnd w:id="121"/>
      <w:bookmarkEnd w:id="122"/>
      <w:bookmarkEnd w:id="123"/>
    </w:p>
    <w:p w14:paraId="1D95672F">
      <w:pPr>
        <w:spacing w:line="360" w:lineRule="auto"/>
        <w:ind w:firstLine="435"/>
        <w:rPr>
          <w:rFonts w:ascii="宋体" w:hAnsi="宋体"/>
          <w:color w:val="auto"/>
          <w:szCs w:val="21"/>
          <w:highlight w:val="none"/>
        </w:rPr>
      </w:pPr>
      <w:r>
        <w:rPr>
          <w:rFonts w:hint="eastAsia" w:ascii="宋体" w:hAnsi="宋体"/>
          <w:color w:val="auto"/>
          <w:szCs w:val="21"/>
          <w:highlight w:val="none"/>
        </w:rPr>
        <w:t>本合</w:t>
      </w:r>
      <w:r>
        <w:rPr>
          <w:rFonts w:ascii="宋体" w:hAnsi="宋体"/>
          <w:color w:val="auto"/>
          <w:szCs w:val="21"/>
          <w:highlight w:val="none"/>
        </w:rPr>
        <w:t>同履行过程中发生的任何争议，双方当事人均可</w:t>
      </w:r>
      <w:r>
        <w:rPr>
          <w:rFonts w:hint="eastAsia" w:ascii="宋体" w:hAnsi="宋体"/>
          <w:color w:val="auto"/>
          <w:szCs w:val="21"/>
          <w:highlight w:val="none"/>
        </w:rPr>
        <w:t>通过和解或者调解解决；不愿和解、调解或者和解、调解不成的，可以选择下列第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449633B">
      <w:pPr>
        <w:spacing w:line="360" w:lineRule="auto"/>
        <w:ind w:firstLine="435"/>
        <w:rPr>
          <w:rFonts w:ascii="宋体" w:hAnsi="宋体"/>
          <w:color w:val="auto"/>
          <w:szCs w:val="21"/>
          <w:highlight w:val="none"/>
        </w:rPr>
      </w:pPr>
      <w:r>
        <w:rPr>
          <w:rFonts w:hint="eastAsia" w:ascii="宋体" w:hAnsi="宋体"/>
          <w:color w:val="auto"/>
          <w:szCs w:val="21"/>
          <w:highlight w:val="none"/>
        </w:rPr>
        <w:t>1.7.1将争议提交滁州仲裁委员会依申请仲裁时其现行有效的仲裁规则裁决；</w:t>
      </w:r>
    </w:p>
    <w:p w14:paraId="52C66CDA">
      <w:pPr>
        <w:spacing w:line="360" w:lineRule="auto"/>
        <w:ind w:firstLine="435"/>
        <w:rPr>
          <w:rFonts w:ascii="宋体" w:hAnsi="宋体"/>
          <w:color w:val="auto"/>
          <w:szCs w:val="21"/>
          <w:highlight w:val="none"/>
        </w:rPr>
      </w:pPr>
      <w:r>
        <w:rPr>
          <w:rFonts w:hint="eastAsia" w:ascii="宋体" w:hAnsi="宋体"/>
          <w:color w:val="auto"/>
          <w:szCs w:val="21"/>
          <w:highlight w:val="none"/>
        </w:rPr>
        <w:t>1.7.2向甲方（采购人）</w:t>
      </w:r>
      <w:r>
        <w:rPr>
          <w:rFonts w:hint="eastAsia" w:ascii="宋体" w:cs="宋体"/>
          <w:color w:val="auto"/>
          <w:szCs w:val="21"/>
          <w:highlight w:val="none"/>
          <w:u w:val="none" w:color="000000"/>
        </w:rPr>
        <w:t>所在地</w:t>
      </w:r>
      <w:r>
        <w:rPr>
          <w:rFonts w:hint="eastAsia" w:ascii="宋体" w:hAnsi="宋体"/>
          <w:color w:val="auto"/>
          <w:szCs w:val="21"/>
          <w:highlight w:val="none"/>
        </w:rPr>
        <w:t>人民法院起诉。</w:t>
      </w:r>
    </w:p>
    <w:p w14:paraId="156E1157">
      <w:pPr>
        <w:spacing w:line="360" w:lineRule="auto"/>
        <w:ind w:firstLine="437"/>
        <w:outlineLvl w:val="3"/>
        <w:rPr>
          <w:rFonts w:ascii="宋体" w:hAnsi="宋体"/>
          <w:b/>
          <w:bCs/>
          <w:color w:val="auto"/>
          <w:szCs w:val="21"/>
          <w:highlight w:val="none"/>
          <w:lang w:val="zh-CN"/>
        </w:rPr>
      </w:pPr>
      <w:bookmarkStart w:id="124" w:name="_Toc15322"/>
      <w:bookmarkStart w:id="125" w:name="_Toc7245"/>
      <w:bookmarkStart w:id="126" w:name="_Toc11173"/>
      <w:r>
        <w:rPr>
          <w:rFonts w:hint="eastAsia" w:ascii="宋体" w:hAnsi="宋体"/>
          <w:b/>
          <w:bCs/>
          <w:color w:val="auto"/>
          <w:szCs w:val="21"/>
          <w:highlight w:val="none"/>
          <w:lang w:val="zh-CN"/>
        </w:rPr>
        <w:t>1.8</w:t>
      </w:r>
      <w:r>
        <w:rPr>
          <w:rFonts w:ascii="宋体" w:hAnsi="宋体"/>
          <w:b/>
          <w:bCs/>
          <w:color w:val="auto"/>
          <w:szCs w:val="21"/>
          <w:highlight w:val="none"/>
          <w:lang w:val="zh-CN"/>
        </w:rPr>
        <w:t xml:space="preserve"> 合同生效</w:t>
      </w:r>
      <w:bookmarkEnd w:id="124"/>
      <w:bookmarkEnd w:id="125"/>
      <w:bookmarkEnd w:id="126"/>
    </w:p>
    <w:p w14:paraId="7AD280A1">
      <w:pPr>
        <w:spacing w:line="360" w:lineRule="auto"/>
        <w:ind w:firstLine="435"/>
        <w:rPr>
          <w:rFonts w:ascii="宋体" w:hAnsi="宋体"/>
          <w:color w:val="auto"/>
          <w:szCs w:val="21"/>
          <w:highlight w:val="none"/>
        </w:rPr>
      </w:pPr>
      <w:r>
        <w:rPr>
          <w:rFonts w:ascii="宋体" w:hAnsi="宋体"/>
          <w:color w:val="auto"/>
          <w:szCs w:val="21"/>
          <w:highlight w:val="none"/>
        </w:rPr>
        <w:t>本合同自</w:t>
      </w:r>
      <w:r>
        <w:rPr>
          <w:rFonts w:hint="eastAsia" w:ascii="宋体" w:hAnsi="宋体"/>
          <w:color w:val="auto"/>
          <w:szCs w:val="21"/>
          <w:highlight w:val="none"/>
        </w:rPr>
        <w:t>双方当事人盖章时</w:t>
      </w:r>
      <w:r>
        <w:rPr>
          <w:rFonts w:ascii="宋体" w:hAnsi="宋体"/>
          <w:color w:val="auto"/>
          <w:szCs w:val="21"/>
          <w:highlight w:val="none"/>
        </w:rPr>
        <w:t>生效。</w:t>
      </w:r>
    </w:p>
    <w:p w14:paraId="15F27792">
      <w:pPr>
        <w:autoSpaceDE w:val="0"/>
        <w:autoSpaceDN w:val="0"/>
        <w:adjustRightInd w:val="0"/>
        <w:spacing w:line="560" w:lineRule="exact"/>
        <w:rPr>
          <w:rFonts w:ascii="宋体" w:hAnsi="宋体"/>
          <w:color w:val="auto"/>
          <w:szCs w:val="21"/>
          <w:highlight w:val="none"/>
          <w:lang w:val="zh-CN"/>
        </w:rPr>
      </w:pPr>
    </w:p>
    <w:p w14:paraId="29F32EFD">
      <w:pPr>
        <w:autoSpaceDE w:val="0"/>
        <w:autoSpaceDN w:val="0"/>
        <w:adjustRightInd w:val="0"/>
        <w:spacing w:line="560" w:lineRule="exact"/>
        <w:rPr>
          <w:rFonts w:ascii="宋体" w:hAnsi="宋体"/>
          <w:color w:val="auto"/>
          <w:szCs w:val="21"/>
          <w:highlight w:val="none"/>
          <w:lang w:val="zh-CN"/>
        </w:rPr>
      </w:pPr>
    </w:p>
    <w:p w14:paraId="3BF21B8C">
      <w:pPr>
        <w:autoSpaceDE w:val="0"/>
        <w:autoSpaceDN w:val="0"/>
        <w:adjustRightInd w:val="0"/>
        <w:spacing w:line="560" w:lineRule="exact"/>
        <w:rPr>
          <w:rFonts w:ascii="宋体" w:hAnsi="宋体"/>
          <w:bCs/>
          <w:color w:val="auto"/>
          <w:szCs w:val="21"/>
          <w:highlight w:val="none"/>
          <w:lang w:val="zh-CN"/>
        </w:rPr>
      </w:pPr>
      <w:r>
        <w:rPr>
          <w:rFonts w:hint="eastAsia" w:ascii="宋体" w:hAnsi="宋体"/>
          <w:bCs/>
          <w:color w:val="auto"/>
          <w:szCs w:val="21"/>
          <w:highlight w:val="none"/>
          <w:lang w:val="zh-CN"/>
        </w:rPr>
        <w:t xml:space="preserve">甲 </w:t>
      </w:r>
      <w:r>
        <w:rPr>
          <w:rFonts w:ascii="宋体" w:hAnsi="宋体"/>
          <w:bCs/>
          <w:color w:val="auto"/>
          <w:szCs w:val="21"/>
          <w:highlight w:val="none"/>
          <w:lang w:val="zh-CN"/>
        </w:rPr>
        <w:t xml:space="preserve">   </w:t>
      </w:r>
      <w:r>
        <w:rPr>
          <w:rFonts w:hint="eastAsia" w:ascii="宋体" w:hAnsi="宋体"/>
          <w:bCs/>
          <w:color w:val="auto"/>
          <w:szCs w:val="21"/>
          <w:highlight w:val="none"/>
          <w:lang w:val="zh-CN"/>
        </w:rPr>
        <w:t>方：</w:t>
      </w:r>
      <w:r>
        <w:rPr>
          <w:rFonts w:hint="eastAsia" w:ascii="宋体" w:hAnsi="宋体"/>
          <w:bCs/>
          <w:color w:val="auto"/>
          <w:szCs w:val="21"/>
          <w:highlight w:val="none"/>
          <w:u w:val="single"/>
          <w:lang w:val="zh-CN"/>
        </w:rPr>
        <w:t xml:space="preserve">    （单位盖章）     </w:t>
      </w:r>
      <w:r>
        <w:rPr>
          <w:rFonts w:hint="eastAsia" w:ascii="宋体" w:hAnsi="宋体"/>
          <w:bCs/>
          <w:color w:val="auto"/>
          <w:szCs w:val="21"/>
          <w:highlight w:val="none"/>
          <w:lang w:val="zh-CN"/>
        </w:rPr>
        <w:t xml:space="preserve">          乙</w:t>
      </w:r>
      <w:r>
        <w:rPr>
          <w:rFonts w:hint="eastAsia" w:ascii="宋体" w:hAnsi="宋体"/>
          <w:bCs/>
          <w:color w:val="auto"/>
          <w:szCs w:val="21"/>
          <w:highlight w:val="none"/>
        </w:rPr>
        <w:t xml:space="preserve">    </w:t>
      </w:r>
      <w:r>
        <w:rPr>
          <w:rFonts w:hint="eastAsia" w:ascii="宋体" w:hAnsi="宋体"/>
          <w:bCs/>
          <w:color w:val="auto"/>
          <w:szCs w:val="21"/>
          <w:highlight w:val="none"/>
          <w:lang w:val="zh-CN"/>
        </w:rPr>
        <w:t>方：</w:t>
      </w:r>
      <w:r>
        <w:rPr>
          <w:rFonts w:hint="eastAsia" w:ascii="宋体" w:hAnsi="宋体"/>
          <w:bCs/>
          <w:color w:val="auto"/>
          <w:szCs w:val="21"/>
          <w:highlight w:val="none"/>
          <w:u w:val="single"/>
          <w:lang w:val="zh-CN"/>
        </w:rPr>
        <w:t xml:space="preserve">    （单位盖章）     </w:t>
      </w:r>
    </w:p>
    <w:p w14:paraId="2184BF01">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 xml:space="preserve">法定代表人                             </w:t>
      </w:r>
      <w:r>
        <w:rPr>
          <w:rFonts w:ascii="宋体" w:hAnsi="宋体"/>
          <w:color w:val="auto"/>
          <w:szCs w:val="21"/>
          <w:highlight w:val="none"/>
          <w:lang w:val="zh-CN"/>
        </w:rPr>
        <w:t xml:space="preserve">  </w:t>
      </w:r>
      <w:r>
        <w:rPr>
          <w:rFonts w:hint="eastAsia" w:ascii="宋体" w:hAnsi="宋体"/>
          <w:color w:val="auto"/>
          <w:szCs w:val="21"/>
          <w:highlight w:val="none"/>
          <w:lang w:val="zh-CN"/>
        </w:rPr>
        <w:t>法定代表人</w:t>
      </w:r>
    </w:p>
    <w:p w14:paraId="6880CB06">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或授权代表（签字）：                     或授权代表（签字）：</w:t>
      </w:r>
    </w:p>
    <w:p w14:paraId="159AC345">
      <w:pPr>
        <w:widowControl/>
        <w:spacing w:line="560" w:lineRule="exact"/>
        <w:jc w:val="left"/>
        <w:rPr>
          <w:rFonts w:ascii="宋体" w:hAnsi="宋体"/>
          <w:bCs/>
          <w:color w:val="auto"/>
          <w:szCs w:val="21"/>
          <w:highlight w:val="none"/>
        </w:rPr>
      </w:pPr>
      <w:bookmarkStart w:id="127" w:name="_Toc331685783"/>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               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C7F3480">
      <w:pPr>
        <w:widowControl/>
        <w:jc w:val="left"/>
        <w:rPr>
          <w:rFonts w:ascii="宋体" w:hAnsi="宋体"/>
          <w:b/>
          <w:color w:val="auto"/>
          <w:szCs w:val="21"/>
          <w:highlight w:val="none"/>
        </w:rPr>
      </w:pPr>
      <w:r>
        <w:rPr>
          <w:rFonts w:ascii="宋体" w:hAnsi="宋体"/>
          <w:b/>
          <w:color w:val="auto"/>
          <w:szCs w:val="21"/>
          <w:highlight w:val="none"/>
        </w:rPr>
        <w:br w:type="page"/>
      </w:r>
    </w:p>
    <w:p w14:paraId="43B46EF6">
      <w:pPr>
        <w:spacing w:line="360" w:lineRule="auto"/>
        <w:jc w:val="center"/>
        <w:outlineLvl w:val="2"/>
        <w:rPr>
          <w:rFonts w:ascii="宋体" w:hAnsi="宋体"/>
          <w:b/>
          <w:color w:val="auto"/>
          <w:szCs w:val="21"/>
          <w:highlight w:val="none"/>
        </w:rPr>
      </w:pPr>
      <w:r>
        <w:rPr>
          <w:rFonts w:hint="eastAsia" w:ascii="宋体" w:hAnsi="宋体"/>
          <w:b/>
          <w:color w:val="auto"/>
          <w:szCs w:val="21"/>
          <w:highlight w:val="none"/>
        </w:rPr>
        <w:t>第二部分</w:t>
      </w:r>
      <w:r>
        <w:rPr>
          <w:rFonts w:ascii="宋体" w:hAnsi="宋体"/>
          <w:b/>
          <w:color w:val="auto"/>
          <w:szCs w:val="21"/>
          <w:highlight w:val="none"/>
        </w:rPr>
        <w:t xml:space="preserve"> </w:t>
      </w:r>
      <w:r>
        <w:rPr>
          <w:rFonts w:hint="eastAsia" w:ascii="宋体" w:hAnsi="宋体"/>
          <w:b/>
          <w:color w:val="auto"/>
          <w:szCs w:val="21"/>
          <w:highlight w:val="none"/>
        </w:rPr>
        <w:t>合同一般条款</w:t>
      </w:r>
      <w:bookmarkEnd w:id="127"/>
    </w:p>
    <w:p w14:paraId="1D5CA998">
      <w:pPr>
        <w:spacing w:line="360" w:lineRule="auto"/>
        <w:ind w:firstLine="437"/>
        <w:outlineLvl w:val="3"/>
        <w:rPr>
          <w:rFonts w:ascii="宋体" w:hAnsi="宋体"/>
          <w:b/>
          <w:bCs/>
          <w:color w:val="auto"/>
          <w:szCs w:val="21"/>
          <w:highlight w:val="none"/>
          <w:lang w:val="zh-CN"/>
        </w:rPr>
      </w:pPr>
      <w:bookmarkStart w:id="128" w:name="_Ref467379101"/>
      <w:bookmarkStart w:id="129" w:name="_Toc16917"/>
      <w:bookmarkStart w:id="130" w:name="_Ref467379094"/>
      <w:bookmarkStart w:id="131" w:name="_Toc279701240"/>
      <w:bookmarkStart w:id="132" w:name="_Ref467379214"/>
      <w:bookmarkStart w:id="133" w:name="_Ref467379195"/>
      <w:bookmarkStart w:id="134" w:name="_Toc28763"/>
      <w:bookmarkStart w:id="135" w:name="_Ref467378404"/>
      <w:bookmarkStart w:id="136" w:name="_Toc259093669"/>
      <w:bookmarkStart w:id="137" w:name="_Ref467379225"/>
      <w:bookmarkStart w:id="138" w:name="_Ref467379109"/>
      <w:bookmarkStart w:id="139" w:name="_Ref467378463"/>
      <w:bookmarkStart w:id="140" w:name="_Toc19614"/>
      <w:bookmarkStart w:id="141" w:name="_Toc487900349"/>
      <w:bookmarkStart w:id="142" w:name="_Ref467379205"/>
      <w:bookmarkStart w:id="143" w:name="_Ref467378499"/>
      <w:r>
        <w:rPr>
          <w:rFonts w:hint="eastAsia" w:ascii="宋体" w:hAnsi="宋体"/>
          <w:b/>
          <w:bCs/>
          <w:color w:val="auto"/>
          <w:szCs w:val="21"/>
          <w:highlight w:val="none"/>
          <w:lang w:val="zh-CN"/>
        </w:rPr>
        <w:t>2.1</w:t>
      </w:r>
      <w:r>
        <w:rPr>
          <w:rFonts w:ascii="宋体" w:hAnsi="宋体"/>
          <w:b/>
          <w:bCs/>
          <w:color w:val="auto"/>
          <w:szCs w:val="21"/>
          <w:highlight w:val="none"/>
          <w:lang w:val="zh-CN"/>
        </w:rPr>
        <w:t xml:space="preserve"> 定义</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5F8DC25">
      <w:pPr>
        <w:spacing w:line="360" w:lineRule="auto"/>
        <w:ind w:firstLine="435"/>
        <w:rPr>
          <w:rFonts w:ascii="宋体" w:hAnsi="宋体"/>
          <w:color w:val="auto"/>
          <w:szCs w:val="21"/>
          <w:highlight w:val="none"/>
        </w:rPr>
      </w:pPr>
      <w:r>
        <w:rPr>
          <w:rFonts w:ascii="宋体" w:hAnsi="宋体"/>
          <w:color w:val="auto"/>
          <w:szCs w:val="21"/>
          <w:highlight w:val="none"/>
        </w:rPr>
        <w:t>本合同中的下列</w:t>
      </w:r>
      <w:r>
        <w:rPr>
          <w:rFonts w:hint="eastAsia" w:ascii="宋体" w:hAnsi="宋体"/>
          <w:color w:val="auto"/>
          <w:szCs w:val="21"/>
          <w:highlight w:val="none"/>
        </w:rPr>
        <w:t>词</w:t>
      </w:r>
      <w:r>
        <w:rPr>
          <w:rFonts w:ascii="宋体" w:hAnsi="宋体"/>
          <w:color w:val="auto"/>
          <w:szCs w:val="21"/>
          <w:highlight w:val="none"/>
        </w:rPr>
        <w:t>语应</w:t>
      </w:r>
      <w:r>
        <w:rPr>
          <w:rFonts w:hint="eastAsia" w:ascii="宋体" w:hAnsi="宋体"/>
          <w:color w:val="auto"/>
          <w:szCs w:val="21"/>
          <w:highlight w:val="none"/>
        </w:rPr>
        <w:t>按以下内容进行</w:t>
      </w:r>
      <w:r>
        <w:rPr>
          <w:rFonts w:ascii="宋体" w:hAnsi="宋体"/>
          <w:color w:val="auto"/>
          <w:szCs w:val="21"/>
          <w:highlight w:val="none"/>
        </w:rPr>
        <w:t>解释：</w:t>
      </w:r>
    </w:p>
    <w:p w14:paraId="696BF887">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“合同”系指采购人和中标</w:t>
      </w:r>
      <w:r>
        <w:rPr>
          <w:rFonts w:hint="eastAsia" w:ascii="宋体" w:hAnsi="宋体"/>
          <w:color w:val="auto"/>
          <w:szCs w:val="21"/>
          <w:highlight w:val="none"/>
        </w:rPr>
        <w:t>人</w:t>
      </w:r>
      <w:r>
        <w:rPr>
          <w:rFonts w:ascii="宋体" w:hAnsi="宋体"/>
          <w:color w:val="auto"/>
          <w:szCs w:val="21"/>
          <w:highlight w:val="none"/>
        </w:rPr>
        <w:t>签订的载明双方当事人所达成的协议，并包括所有的附件、附录和构成合同的其他文件。</w:t>
      </w:r>
    </w:p>
    <w:p w14:paraId="051B6F15">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1.2“合同价”系指根据合同约定，中标</w:t>
      </w:r>
      <w:r>
        <w:rPr>
          <w:rFonts w:hint="eastAsia" w:ascii="宋体" w:hAnsi="宋体"/>
          <w:color w:val="auto"/>
          <w:szCs w:val="21"/>
          <w:highlight w:val="none"/>
        </w:rPr>
        <w:t>人</w:t>
      </w:r>
      <w:r>
        <w:rPr>
          <w:rFonts w:ascii="宋体" w:hAnsi="宋体"/>
          <w:color w:val="auto"/>
          <w:szCs w:val="21"/>
          <w:highlight w:val="none"/>
        </w:rPr>
        <w:t>在完全履行合同义务后</w:t>
      </w:r>
      <w:r>
        <w:rPr>
          <w:rFonts w:hint="eastAsia" w:ascii="宋体" w:hAnsi="宋体"/>
          <w:color w:val="auto"/>
          <w:szCs w:val="21"/>
          <w:highlight w:val="none"/>
        </w:rPr>
        <w:t>，</w:t>
      </w:r>
      <w:r>
        <w:rPr>
          <w:rFonts w:ascii="宋体" w:hAnsi="宋体"/>
          <w:color w:val="auto"/>
          <w:szCs w:val="21"/>
          <w:highlight w:val="none"/>
        </w:rPr>
        <w:t>采购人应支付给中标人的价格。</w:t>
      </w:r>
    </w:p>
    <w:p w14:paraId="2D7AACF0">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1.3“</w:t>
      </w:r>
      <w:r>
        <w:rPr>
          <w:rFonts w:hint="eastAsia" w:ascii="宋体" w:hAnsi="宋体"/>
          <w:color w:val="auto"/>
          <w:szCs w:val="21"/>
          <w:highlight w:val="none"/>
        </w:rPr>
        <w:t>服务</w:t>
      </w:r>
      <w:r>
        <w:rPr>
          <w:rFonts w:ascii="宋体" w:hAnsi="宋体"/>
          <w:color w:val="auto"/>
          <w:szCs w:val="21"/>
          <w:highlight w:val="none"/>
        </w:rPr>
        <w:t>”系指</w:t>
      </w:r>
      <w:r>
        <w:rPr>
          <w:rFonts w:hint="eastAsia" w:ascii="宋体" w:hAnsi="宋体"/>
          <w:color w:val="auto"/>
          <w:szCs w:val="21"/>
          <w:highlight w:val="none"/>
        </w:rPr>
        <w:t>中标人</w:t>
      </w:r>
      <w:r>
        <w:rPr>
          <w:rFonts w:ascii="宋体" w:hAnsi="宋体"/>
          <w:color w:val="auto"/>
          <w:szCs w:val="21"/>
          <w:highlight w:val="none"/>
        </w:rPr>
        <w:t>根据合同约定应向采购人</w:t>
      </w:r>
      <w:r>
        <w:rPr>
          <w:rFonts w:hint="eastAsia" w:ascii="宋体" w:hAnsi="宋体"/>
          <w:color w:val="auto"/>
          <w:szCs w:val="21"/>
          <w:highlight w:val="none"/>
        </w:rPr>
        <w:t>履行</w:t>
      </w:r>
      <w:r>
        <w:rPr>
          <w:rFonts w:ascii="宋体" w:hAnsi="宋体"/>
          <w:color w:val="auto"/>
          <w:szCs w:val="21"/>
          <w:highlight w:val="none"/>
        </w:rPr>
        <w:t>的</w:t>
      </w:r>
      <w:r>
        <w:rPr>
          <w:rFonts w:hint="eastAsia" w:ascii="宋体" w:hAnsi="宋体"/>
          <w:color w:val="auto"/>
          <w:szCs w:val="21"/>
          <w:highlight w:val="none"/>
        </w:rPr>
        <w:t>除货物和工程以外的其他政府采购对象，包括采购人自身需要的服务和向社会公众提供的公共服务。</w:t>
      </w:r>
    </w:p>
    <w:p w14:paraId="3A6C39F7">
      <w:pPr>
        <w:spacing w:line="360" w:lineRule="auto"/>
        <w:ind w:firstLine="435"/>
        <w:rPr>
          <w:rFonts w:ascii="宋体" w:hAnsi="宋体"/>
          <w:color w:val="auto"/>
          <w:szCs w:val="21"/>
          <w:highlight w:val="none"/>
        </w:rPr>
      </w:pPr>
      <w:bookmarkStart w:id="144" w:name="_Ref467378840"/>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甲方</w:t>
      </w:r>
      <w:r>
        <w:rPr>
          <w:rFonts w:ascii="宋体" w:hAnsi="宋体"/>
          <w:color w:val="auto"/>
          <w:szCs w:val="21"/>
          <w:highlight w:val="none"/>
        </w:rPr>
        <w:t>”系指与</w:t>
      </w:r>
      <w:r>
        <w:rPr>
          <w:rFonts w:hint="eastAsia" w:ascii="宋体" w:hAnsi="宋体"/>
          <w:color w:val="auto"/>
          <w:szCs w:val="21"/>
          <w:highlight w:val="none"/>
        </w:rPr>
        <w:t>中标人</w:t>
      </w:r>
      <w:r>
        <w:rPr>
          <w:rFonts w:ascii="宋体" w:hAnsi="宋体"/>
          <w:color w:val="auto"/>
          <w:szCs w:val="21"/>
          <w:highlight w:val="none"/>
        </w:rPr>
        <w:t>签署合同的采购人</w:t>
      </w:r>
      <w:bookmarkEnd w:id="144"/>
      <w:r>
        <w:rPr>
          <w:rFonts w:hint="eastAsia" w:ascii="宋体" w:hAnsi="宋体"/>
          <w:color w:val="auto"/>
          <w:szCs w:val="21"/>
          <w:highlight w:val="none"/>
        </w:rPr>
        <w:t>；采购人委托采购代理机构代表其与乙方签订合同的，采购人的授权委托书作为合同附件。</w:t>
      </w:r>
    </w:p>
    <w:p w14:paraId="1789D07B">
      <w:pPr>
        <w:spacing w:line="360" w:lineRule="auto"/>
        <w:ind w:firstLine="435"/>
        <w:rPr>
          <w:rFonts w:ascii="宋体" w:hAnsi="宋体"/>
          <w:color w:val="auto"/>
          <w:szCs w:val="21"/>
          <w:highlight w:val="none"/>
        </w:rPr>
      </w:pPr>
      <w:bookmarkStart w:id="145" w:name="_Ref467379400"/>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“乙方”系指根据合同约定</w:t>
      </w:r>
      <w:r>
        <w:rPr>
          <w:rFonts w:hint="eastAsia" w:ascii="宋体" w:hAnsi="宋体"/>
          <w:color w:val="auto"/>
          <w:szCs w:val="21"/>
          <w:highlight w:val="none"/>
        </w:rPr>
        <w:t>提供服务</w:t>
      </w:r>
      <w:r>
        <w:rPr>
          <w:rFonts w:ascii="宋体" w:hAnsi="宋体"/>
          <w:color w:val="auto"/>
          <w:szCs w:val="21"/>
          <w:highlight w:val="none"/>
        </w:rPr>
        <w:t>的中标人</w:t>
      </w:r>
      <w:bookmarkEnd w:id="145"/>
      <w:r>
        <w:rPr>
          <w:rFonts w:hint="eastAsia" w:ascii="宋体" w:hAnsi="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2942D88">
      <w:pPr>
        <w:spacing w:line="360" w:lineRule="auto"/>
        <w:ind w:firstLine="435"/>
        <w:rPr>
          <w:rFonts w:ascii="宋体" w:hAnsi="宋体"/>
          <w:color w:val="auto"/>
          <w:szCs w:val="21"/>
          <w:highlight w:val="none"/>
        </w:rPr>
      </w:pPr>
      <w:bookmarkStart w:id="146" w:name="_Ref467379436"/>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“现场”系指合同约定</w:t>
      </w:r>
      <w:r>
        <w:rPr>
          <w:rFonts w:hint="eastAsia" w:ascii="宋体" w:hAnsi="宋体"/>
          <w:color w:val="auto"/>
          <w:szCs w:val="21"/>
          <w:highlight w:val="none"/>
        </w:rPr>
        <w:t>提供服务</w:t>
      </w:r>
      <w:r>
        <w:rPr>
          <w:rFonts w:ascii="宋体" w:hAnsi="宋体"/>
          <w:color w:val="auto"/>
          <w:szCs w:val="21"/>
          <w:highlight w:val="none"/>
        </w:rPr>
        <w:t>的地点。</w:t>
      </w:r>
      <w:bookmarkEnd w:id="146"/>
    </w:p>
    <w:p w14:paraId="4B50258E">
      <w:pPr>
        <w:spacing w:line="360" w:lineRule="auto"/>
        <w:ind w:firstLine="437"/>
        <w:outlineLvl w:val="3"/>
        <w:rPr>
          <w:rFonts w:ascii="宋体" w:hAnsi="宋体"/>
          <w:b/>
          <w:bCs/>
          <w:color w:val="auto"/>
          <w:szCs w:val="21"/>
          <w:highlight w:val="none"/>
          <w:lang w:val="zh-CN"/>
        </w:rPr>
      </w:pPr>
      <w:bookmarkStart w:id="147" w:name="_Toc32504"/>
      <w:bookmarkStart w:id="148" w:name="_Toc259093670"/>
      <w:bookmarkStart w:id="149" w:name="_Toc13336"/>
      <w:bookmarkStart w:id="150" w:name="_Toc279701241"/>
      <w:bookmarkStart w:id="151" w:name="_Toc487900350"/>
      <w:bookmarkStart w:id="152" w:name="_Toc27635"/>
      <w:r>
        <w:rPr>
          <w:rFonts w:hint="eastAsia" w:ascii="宋体" w:hAnsi="宋体"/>
          <w:b/>
          <w:bCs/>
          <w:color w:val="auto"/>
          <w:szCs w:val="21"/>
          <w:highlight w:val="none"/>
          <w:lang w:val="zh-CN"/>
        </w:rPr>
        <w:t>2.</w:t>
      </w:r>
      <w:r>
        <w:rPr>
          <w:rFonts w:ascii="宋体" w:hAnsi="宋体"/>
          <w:b/>
          <w:bCs/>
          <w:color w:val="auto"/>
          <w:szCs w:val="21"/>
          <w:highlight w:val="none"/>
          <w:lang w:val="zh-CN"/>
        </w:rPr>
        <w:t>2 技术规范</w:t>
      </w:r>
      <w:bookmarkEnd w:id="147"/>
      <w:bookmarkEnd w:id="148"/>
      <w:bookmarkEnd w:id="149"/>
      <w:bookmarkEnd w:id="150"/>
      <w:bookmarkEnd w:id="151"/>
      <w:bookmarkEnd w:id="152"/>
    </w:p>
    <w:p w14:paraId="5C84CDD8">
      <w:pPr>
        <w:spacing w:line="360" w:lineRule="auto"/>
        <w:ind w:firstLine="435"/>
        <w:rPr>
          <w:rFonts w:ascii="宋体" w:hAnsi="宋体"/>
          <w:color w:val="auto"/>
          <w:szCs w:val="21"/>
          <w:highlight w:val="none"/>
        </w:rPr>
      </w:pPr>
      <w:r>
        <w:rPr>
          <w:rFonts w:ascii="宋体" w:hAnsi="宋体"/>
          <w:color w:val="auto"/>
          <w:szCs w:val="21"/>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Cs w:val="21"/>
          <w:highlight w:val="none"/>
        </w:rPr>
        <w:t>；</w:t>
      </w:r>
      <w:r>
        <w:rPr>
          <w:rFonts w:ascii="宋体" w:hAnsi="宋体"/>
          <w:color w:val="auto"/>
          <w:szCs w:val="21"/>
          <w:highlight w:val="none"/>
        </w:rPr>
        <w:t>如果采购文件中没有技术规范的相应说明，那么应以国家有关部门最新颁布的相应标准</w:t>
      </w:r>
      <w:r>
        <w:rPr>
          <w:rFonts w:hint="eastAsia" w:ascii="宋体" w:hAnsi="宋体"/>
          <w:color w:val="auto"/>
          <w:szCs w:val="21"/>
          <w:highlight w:val="none"/>
        </w:rPr>
        <w:t>和</w:t>
      </w:r>
      <w:r>
        <w:rPr>
          <w:rFonts w:ascii="宋体" w:hAnsi="宋体"/>
          <w:color w:val="auto"/>
          <w:szCs w:val="21"/>
          <w:highlight w:val="none"/>
        </w:rPr>
        <w:t>规范为准。</w:t>
      </w:r>
    </w:p>
    <w:p w14:paraId="409854B5">
      <w:pPr>
        <w:spacing w:line="360" w:lineRule="auto"/>
        <w:ind w:firstLine="437"/>
        <w:outlineLvl w:val="3"/>
        <w:rPr>
          <w:rFonts w:ascii="宋体" w:hAnsi="宋体"/>
          <w:b/>
          <w:bCs/>
          <w:color w:val="auto"/>
          <w:szCs w:val="21"/>
          <w:highlight w:val="none"/>
          <w:lang w:val="zh-CN"/>
        </w:rPr>
      </w:pPr>
      <w:bookmarkStart w:id="153" w:name="_Toc27853"/>
      <w:bookmarkStart w:id="154" w:name="_Toc31634"/>
      <w:bookmarkStart w:id="155" w:name="_Toc259093671"/>
      <w:bookmarkStart w:id="156" w:name="_Toc279701242"/>
      <w:bookmarkStart w:id="157" w:name="_Toc487900351"/>
      <w:bookmarkStart w:id="158" w:name="_Toc9829"/>
      <w:r>
        <w:rPr>
          <w:rFonts w:hint="eastAsia" w:ascii="宋体" w:hAnsi="宋体"/>
          <w:b/>
          <w:bCs/>
          <w:color w:val="auto"/>
          <w:szCs w:val="21"/>
          <w:highlight w:val="none"/>
          <w:lang w:val="zh-CN"/>
        </w:rPr>
        <w:t>2.</w:t>
      </w:r>
      <w:r>
        <w:rPr>
          <w:rFonts w:ascii="宋体" w:hAnsi="宋体"/>
          <w:b/>
          <w:bCs/>
          <w:color w:val="auto"/>
          <w:szCs w:val="21"/>
          <w:highlight w:val="none"/>
          <w:lang w:val="zh-CN"/>
        </w:rPr>
        <w:t>3 知识产权</w:t>
      </w:r>
      <w:bookmarkEnd w:id="153"/>
      <w:bookmarkEnd w:id="154"/>
      <w:bookmarkEnd w:id="155"/>
      <w:bookmarkEnd w:id="156"/>
      <w:bookmarkEnd w:id="157"/>
      <w:bookmarkEnd w:id="158"/>
    </w:p>
    <w:p w14:paraId="2E567349">
      <w:pPr>
        <w:spacing w:line="360" w:lineRule="auto"/>
        <w:ind w:firstLine="435"/>
        <w:rPr>
          <w:rFonts w:ascii="宋体" w:hAnsi="宋体"/>
          <w:color w:val="auto"/>
          <w:szCs w:val="21"/>
          <w:highlight w:val="none"/>
        </w:rPr>
      </w:pPr>
      <w:r>
        <w:rPr>
          <w:rFonts w:hint="eastAsia" w:ascii="宋体" w:hAnsi="宋体"/>
          <w:color w:val="auto"/>
          <w:szCs w:val="21"/>
          <w:highlight w:val="none"/>
        </w:rPr>
        <w:t>2.3.1乙</w:t>
      </w:r>
      <w:r>
        <w:rPr>
          <w:rFonts w:ascii="宋体" w:hAnsi="宋体"/>
          <w:color w:val="auto"/>
          <w:szCs w:val="21"/>
          <w:highlight w:val="none"/>
        </w:rPr>
        <w:t>方应保证</w:t>
      </w:r>
      <w:r>
        <w:rPr>
          <w:rFonts w:hint="eastAsia" w:ascii="宋体" w:hAnsi="宋体"/>
          <w:color w:val="auto"/>
          <w:szCs w:val="21"/>
          <w:highlight w:val="none"/>
        </w:rPr>
        <w:t>其提供的服务</w:t>
      </w:r>
      <w:r>
        <w:rPr>
          <w:rFonts w:ascii="宋体" w:hAnsi="宋体"/>
          <w:color w:val="auto"/>
          <w:szCs w:val="21"/>
          <w:highlight w:val="none"/>
        </w:rPr>
        <w:t>不受任何第三方提出的侵犯其著作权、商标权、专利权等知识产权方面的起诉</w:t>
      </w:r>
      <w:r>
        <w:rPr>
          <w:rFonts w:hint="eastAsia" w:ascii="宋体" w:hAnsi="宋体"/>
          <w:color w:val="auto"/>
          <w:szCs w:val="21"/>
          <w:highlight w:val="none"/>
        </w:rPr>
        <w:t>；</w:t>
      </w:r>
      <w:r>
        <w:rPr>
          <w:rFonts w:ascii="宋体" w:hAnsi="宋体"/>
          <w:color w:val="auto"/>
          <w:szCs w:val="21"/>
          <w:highlight w:val="none"/>
        </w:rPr>
        <w:t>如果任何第三方提出侵权</w:t>
      </w:r>
      <w:r>
        <w:rPr>
          <w:rFonts w:hint="eastAsia" w:ascii="宋体" w:hAnsi="宋体"/>
          <w:color w:val="auto"/>
          <w:szCs w:val="21"/>
          <w:highlight w:val="none"/>
        </w:rPr>
        <w:t>指控</w:t>
      </w:r>
      <w:r>
        <w:rPr>
          <w:rFonts w:ascii="宋体" w:hAnsi="宋体"/>
          <w:color w:val="auto"/>
          <w:szCs w:val="21"/>
          <w:highlight w:val="none"/>
        </w:rPr>
        <w:t>，那么乙方须与该第三方交涉并承担由此发生的一切责任、费用和赔偿</w:t>
      </w:r>
      <w:r>
        <w:rPr>
          <w:rFonts w:hint="eastAsia" w:ascii="宋体" w:hAnsi="宋体"/>
          <w:color w:val="auto"/>
          <w:szCs w:val="21"/>
          <w:highlight w:val="none"/>
        </w:rPr>
        <w:t>；</w:t>
      </w:r>
    </w:p>
    <w:p w14:paraId="002AE1E0">
      <w:pPr>
        <w:spacing w:line="360" w:lineRule="auto"/>
        <w:ind w:firstLine="435"/>
        <w:rPr>
          <w:rFonts w:ascii="宋体" w:hAnsi="宋体"/>
          <w:color w:val="auto"/>
          <w:szCs w:val="21"/>
          <w:highlight w:val="none"/>
        </w:rPr>
      </w:pPr>
      <w:r>
        <w:rPr>
          <w:rFonts w:hint="eastAsia" w:ascii="宋体" w:hAnsi="宋体"/>
          <w:color w:val="auto"/>
          <w:szCs w:val="21"/>
          <w:highlight w:val="none"/>
        </w:rPr>
        <w:t>2.3.2具有知识产权的计算机软件等货物的知识产权归属，</w:t>
      </w:r>
      <w:r>
        <w:rPr>
          <w:rFonts w:ascii="宋体" w:hAnsi="宋体"/>
          <w:color w:val="auto"/>
          <w:szCs w:val="21"/>
          <w:highlight w:val="none"/>
        </w:rPr>
        <w:t>详见</w:t>
      </w:r>
      <w:r>
        <w:rPr>
          <w:rFonts w:ascii="宋体" w:hAnsi="宋体"/>
          <w:b/>
          <w:i/>
          <w:color w:val="auto"/>
          <w:szCs w:val="21"/>
          <w:highlight w:val="none"/>
          <w:u w:val="single"/>
        </w:rPr>
        <w:t>合同专用条款</w:t>
      </w:r>
      <w:r>
        <w:rPr>
          <w:rFonts w:ascii="宋体" w:hAnsi="宋体"/>
          <w:color w:val="auto"/>
          <w:szCs w:val="21"/>
          <w:highlight w:val="none"/>
        </w:rPr>
        <w:t>。</w:t>
      </w:r>
    </w:p>
    <w:p w14:paraId="269B982A">
      <w:pPr>
        <w:spacing w:line="360" w:lineRule="auto"/>
        <w:ind w:firstLine="437"/>
        <w:outlineLvl w:val="3"/>
        <w:rPr>
          <w:rFonts w:ascii="宋体" w:hAnsi="宋体"/>
          <w:b/>
          <w:bCs/>
          <w:color w:val="auto"/>
          <w:szCs w:val="21"/>
          <w:highlight w:val="none"/>
          <w:lang w:val="zh-CN"/>
        </w:rPr>
      </w:pPr>
      <w:bookmarkStart w:id="159" w:name="_Ref467379536"/>
      <w:bookmarkStart w:id="160" w:name="_Ref467378541"/>
      <w:bookmarkStart w:id="161" w:name="_Toc259093674"/>
      <w:bookmarkStart w:id="162" w:name="_Toc279701245"/>
      <w:bookmarkStart w:id="163" w:name="_Ref467379542"/>
      <w:bookmarkStart w:id="164" w:name="_Ref467378591"/>
      <w:bookmarkStart w:id="165" w:name="_Ref467379527"/>
      <w:bookmarkStart w:id="166" w:name="_Toc487900354"/>
      <w:bookmarkStart w:id="167" w:name="_Toc19074"/>
      <w:bookmarkStart w:id="168" w:name="_Toc30272"/>
      <w:bookmarkStart w:id="169" w:name="_Toc26182"/>
      <w:r>
        <w:rPr>
          <w:rFonts w:hint="eastAsia" w:ascii="宋体" w:hAnsi="宋体"/>
          <w:b/>
          <w:bCs/>
          <w:color w:val="auto"/>
          <w:szCs w:val="21"/>
          <w:highlight w:val="none"/>
          <w:lang w:val="zh-CN"/>
        </w:rPr>
        <w:t>2.</w:t>
      </w:r>
      <w:bookmarkEnd w:id="159"/>
      <w:bookmarkEnd w:id="160"/>
      <w:bookmarkEnd w:id="161"/>
      <w:bookmarkEnd w:id="162"/>
      <w:bookmarkEnd w:id="163"/>
      <w:bookmarkEnd w:id="164"/>
      <w:bookmarkEnd w:id="165"/>
      <w:bookmarkEnd w:id="166"/>
      <w:r>
        <w:rPr>
          <w:rFonts w:ascii="宋体" w:hAnsi="宋体"/>
          <w:b/>
          <w:bCs/>
          <w:color w:val="auto"/>
          <w:szCs w:val="21"/>
          <w:highlight w:val="none"/>
          <w:lang w:val="zh-CN"/>
        </w:rPr>
        <w:t xml:space="preserve">4 </w:t>
      </w:r>
      <w:r>
        <w:rPr>
          <w:rFonts w:hint="eastAsia" w:ascii="宋体" w:hAnsi="宋体"/>
          <w:b/>
          <w:bCs/>
          <w:color w:val="auto"/>
          <w:szCs w:val="21"/>
          <w:highlight w:val="none"/>
          <w:lang w:val="zh-CN"/>
        </w:rPr>
        <w:t>履约检查和问题反馈</w:t>
      </w:r>
      <w:bookmarkEnd w:id="167"/>
      <w:bookmarkEnd w:id="168"/>
      <w:bookmarkEnd w:id="169"/>
    </w:p>
    <w:p w14:paraId="5AB51724">
      <w:pPr>
        <w:spacing w:line="360" w:lineRule="auto"/>
        <w:ind w:firstLine="435"/>
        <w:rPr>
          <w:rFonts w:ascii="宋体" w:hAnsi="宋体"/>
          <w:color w:val="auto"/>
          <w:szCs w:val="21"/>
          <w:highlight w:val="none"/>
        </w:rPr>
      </w:pPr>
      <w:bookmarkStart w:id="170" w:name="_Toc186431854"/>
      <w:bookmarkStart w:id="171" w:name="_Toc487900357"/>
      <w:bookmarkStart w:id="172" w:name="_Toc259093676"/>
      <w:bookmarkStart w:id="173" w:name="_Ref467379807"/>
      <w:bookmarkStart w:id="174" w:name="_Toc279701247"/>
      <w:bookmarkStart w:id="175" w:name="_Ref467379793"/>
      <w:r>
        <w:rPr>
          <w:rFonts w:hint="eastAsia" w:ascii="宋体" w:hAnsi="宋体"/>
          <w:color w:val="auto"/>
          <w:szCs w:val="21"/>
          <w:highlight w:val="none"/>
        </w:rPr>
        <w:t>2.4</w:t>
      </w:r>
      <w:r>
        <w:rPr>
          <w:rFonts w:ascii="宋体" w:hAnsi="宋体"/>
          <w:color w:val="auto"/>
          <w:szCs w:val="21"/>
          <w:highlight w:val="none"/>
        </w:rPr>
        <w:t>.1甲方</w:t>
      </w:r>
      <w:r>
        <w:rPr>
          <w:rFonts w:hint="eastAsia" w:ascii="宋体" w:hAnsi="宋体"/>
          <w:color w:val="auto"/>
          <w:szCs w:val="21"/>
          <w:highlight w:val="none"/>
        </w:rPr>
        <w:t>有权</w:t>
      </w:r>
      <w:r>
        <w:rPr>
          <w:rFonts w:ascii="宋体" w:hAnsi="宋体"/>
          <w:color w:val="auto"/>
          <w:szCs w:val="21"/>
          <w:highlight w:val="none"/>
        </w:rPr>
        <w:t>在其认为必要时</w:t>
      </w:r>
      <w:r>
        <w:rPr>
          <w:rFonts w:hint="eastAsia" w:ascii="宋体" w:hAnsi="宋体"/>
          <w:color w:val="auto"/>
          <w:szCs w:val="21"/>
          <w:highlight w:val="none"/>
        </w:rPr>
        <w:t>，对乙方是否能够按照合同约定提供服务进行履约检查，以确保乙方所提供的服务能够依约满足甲方项目需求，但不得因履约检查妨碍乙方的正常工作，乙方应予积极配合；</w:t>
      </w:r>
    </w:p>
    <w:p w14:paraId="22C9AE69">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.2合同履行期间，甲方有权将履行过程中出现的问题反馈给乙方，双方当事人应以书面形式约定需要完善和改进的内容</w:t>
      </w:r>
      <w:bookmarkEnd w:id="170"/>
      <w:bookmarkStart w:id="176" w:name="_Toc186431855"/>
      <w:r>
        <w:rPr>
          <w:rFonts w:hint="eastAsia" w:ascii="宋体" w:hAnsi="宋体"/>
          <w:color w:val="auto"/>
          <w:szCs w:val="21"/>
          <w:highlight w:val="none"/>
        </w:rPr>
        <w:t>。</w:t>
      </w:r>
    </w:p>
    <w:bookmarkEnd w:id="176"/>
    <w:p w14:paraId="7D863DFA">
      <w:pPr>
        <w:spacing w:line="360" w:lineRule="auto"/>
        <w:ind w:firstLine="437"/>
        <w:outlineLvl w:val="3"/>
        <w:rPr>
          <w:rFonts w:ascii="宋体" w:hAnsi="宋体"/>
          <w:b/>
          <w:bCs/>
          <w:color w:val="auto"/>
          <w:szCs w:val="21"/>
          <w:highlight w:val="none"/>
          <w:lang w:val="zh-CN"/>
        </w:rPr>
      </w:pPr>
      <w:bookmarkStart w:id="177" w:name="_Toc28451"/>
      <w:bookmarkStart w:id="178" w:name="_Toc19219"/>
      <w:bookmarkStart w:id="179" w:name="_Toc7836"/>
      <w:r>
        <w:rPr>
          <w:rFonts w:hint="eastAsia" w:ascii="宋体" w:hAnsi="宋体"/>
          <w:b/>
          <w:bCs/>
          <w:color w:val="auto"/>
          <w:szCs w:val="21"/>
          <w:highlight w:val="none"/>
          <w:lang w:val="zh-CN"/>
        </w:rPr>
        <w:t>2.</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结算方式和付款条件</w:t>
      </w:r>
      <w:bookmarkEnd w:id="171"/>
      <w:bookmarkEnd w:id="172"/>
      <w:bookmarkEnd w:id="173"/>
      <w:bookmarkEnd w:id="174"/>
      <w:bookmarkEnd w:id="175"/>
      <w:bookmarkEnd w:id="177"/>
      <w:bookmarkEnd w:id="178"/>
      <w:bookmarkEnd w:id="179"/>
    </w:p>
    <w:p w14:paraId="4458045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本项目采用总价合同。</w:t>
      </w:r>
    </w:p>
    <w:p w14:paraId="1A2D9B5F">
      <w:pPr>
        <w:spacing w:line="360" w:lineRule="auto"/>
        <w:ind w:firstLine="437"/>
        <w:outlineLvl w:val="3"/>
        <w:rPr>
          <w:rFonts w:ascii="宋体" w:hAnsi="宋体"/>
          <w:b/>
          <w:bCs/>
          <w:color w:val="auto"/>
          <w:szCs w:val="21"/>
          <w:highlight w:val="none"/>
          <w:lang w:val="zh-CN"/>
        </w:rPr>
      </w:pPr>
      <w:bookmarkStart w:id="180" w:name="_Ref467379863"/>
      <w:bookmarkStart w:id="181" w:name="_Ref467379852"/>
      <w:bookmarkStart w:id="182" w:name="_Toc259093677"/>
      <w:bookmarkStart w:id="183" w:name="_Toc487900358"/>
      <w:bookmarkStart w:id="184" w:name="_Toc279701248"/>
      <w:bookmarkStart w:id="185" w:name="_Ref467379923"/>
      <w:bookmarkStart w:id="186" w:name="_Toc16110"/>
      <w:bookmarkStart w:id="187" w:name="_Toc3225"/>
      <w:bookmarkStart w:id="188" w:name="_Toc774"/>
      <w:r>
        <w:rPr>
          <w:rFonts w:hint="eastAsia" w:ascii="宋体" w:hAnsi="宋体"/>
          <w:b/>
          <w:bCs/>
          <w:color w:val="auto"/>
          <w:szCs w:val="21"/>
          <w:highlight w:val="none"/>
          <w:lang w:val="zh-CN"/>
        </w:rPr>
        <w:t>2.</w:t>
      </w:r>
      <w:r>
        <w:rPr>
          <w:rFonts w:ascii="宋体" w:hAnsi="宋体"/>
          <w:b/>
          <w:bCs/>
          <w:color w:val="auto"/>
          <w:szCs w:val="21"/>
          <w:highlight w:val="none"/>
          <w:lang w:val="zh-CN"/>
        </w:rPr>
        <w:t>6</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技术资料</w:t>
      </w:r>
      <w:bookmarkEnd w:id="180"/>
      <w:bookmarkEnd w:id="181"/>
      <w:bookmarkEnd w:id="182"/>
      <w:bookmarkEnd w:id="183"/>
      <w:bookmarkEnd w:id="184"/>
      <w:bookmarkEnd w:id="185"/>
      <w:r>
        <w:rPr>
          <w:rFonts w:ascii="宋体" w:hAnsi="宋体"/>
          <w:b/>
          <w:bCs/>
          <w:color w:val="auto"/>
          <w:szCs w:val="21"/>
          <w:highlight w:val="none"/>
          <w:lang w:val="zh-CN"/>
        </w:rPr>
        <w:t>和保密义务</w:t>
      </w:r>
      <w:bookmarkEnd w:id="186"/>
      <w:bookmarkEnd w:id="187"/>
      <w:bookmarkEnd w:id="188"/>
    </w:p>
    <w:p w14:paraId="456C6F66">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6.1</w:t>
      </w:r>
      <w:r>
        <w:rPr>
          <w:rFonts w:hint="eastAsia" w:ascii="宋体" w:hAnsi="宋体"/>
          <w:color w:val="auto"/>
          <w:szCs w:val="21"/>
          <w:highlight w:val="none"/>
        </w:rPr>
        <w:t>乙方有权依据合同约定和项目需要，向甲方了解有关情况，调阅有关资料等，甲方应予积极配合；</w:t>
      </w:r>
    </w:p>
    <w:p w14:paraId="4B5EF09E">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.2乙方有义务妥善保管和保护由甲方提供的前款信息和资料等；</w:t>
      </w:r>
    </w:p>
    <w:p w14:paraId="67E86AAD">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highlight w:val="none"/>
        </w:rPr>
        <w:t>技术情报</w:t>
      </w:r>
      <w:r>
        <w:rPr>
          <w:rFonts w:hint="eastAsia" w:ascii="宋体" w:hAnsi="宋体"/>
          <w:color w:val="auto"/>
          <w:szCs w:val="21"/>
          <w:highlight w:val="none"/>
        </w:rPr>
        <w:t>、</w:t>
      </w:r>
      <w:r>
        <w:rPr>
          <w:rFonts w:ascii="宋体" w:hAnsi="宋体"/>
          <w:color w:val="auto"/>
          <w:szCs w:val="21"/>
          <w:highlight w:val="none"/>
        </w:rPr>
        <w:t>技术资料</w:t>
      </w:r>
      <w:r>
        <w:rPr>
          <w:rFonts w:hint="eastAsia" w:ascii="宋体" w:hAnsi="宋体"/>
          <w:color w:val="auto"/>
          <w:szCs w:val="21"/>
          <w:highlight w:val="none"/>
        </w:rPr>
        <w:t>、商业秘密和商业信息等，并采取一切合理和必要措施和方式防止任何第三方接触到对方当事人的上述保密信息和资料。</w:t>
      </w:r>
    </w:p>
    <w:p w14:paraId="41BAA7E3">
      <w:pPr>
        <w:spacing w:line="360" w:lineRule="auto"/>
        <w:ind w:firstLine="437"/>
        <w:outlineLvl w:val="3"/>
        <w:rPr>
          <w:rFonts w:ascii="宋体" w:hAnsi="宋体"/>
          <w:b/>
          <w:bCs/>
          <w:color w:val="auto"/>
          <w:szCs w:val="21"/>
          <w:highlight w:val="none"/>
          <w:lang w:val="zh-CN"/>
        </w:rPr>
      </w:pPr>
      <w:bookmarkStart w:id="189" w:name="_Toc7860"/>
      <w:r>
        <w:rPr>
          <w:rFonts w:ascii="宋体" w:hAnsi="宋体"/>
          <w:b/>
          <w:bCs/>
          <w:color w:val="auto"/>
          <w:szCs w:val="21"/>
          <w:highlight w:val="none"/>
          <w:lang w:val="zh-CN"/>
        </w:rPr>
        <w:t>2.7 质量保证</w:t>
      </w:r>
      <w:bookmarkEnd w:id="189"/>
    </w:p>
    <w:p w14:paraId="59F9FA69">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.1乙方应建立和完善履行合同的内部质量保证体系，并提供相关内部规章制度给甲方，以便甲方进行监督检查；</w:t>
      </w:r>
    </w:p>
    <w:p w14:paraId="3ABB1307">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.2乙方应保证履行合同的人员数量和素质、软件和硬件设备的配置、场地、环境和设施等满足全面履行合同的要求，并应接受甲方的监督检查。</w:t>
      </w:r>
    </w:p>
    <w:p w14:paraId="63C201D8">
      <w:pPr>
        <w:spacing w:line="360" w:lineRule="auto"/>
        <w:ind w:firstLine="437"/>
        <w:outlineLvl w:val="3"/>
        <w:rPr>
          <w:rFonts w:ascii="宋体" w:hAnsi="宋体"/>
          <w:b/>
          <w:color w:val="auto"/>
          <w:szCs w:val="21"/>
          <w:highlight w:val="none"/>
        </w:rPr>
      </w:pPr>
      <w:bookmarkStart w:id="190" w:name="_Toc22267"/>
      <w:r>
        <w:rPr>
          <w:rFonts w:hint="eastAsia" w:ascii="宋体" w:hAnsi="宋体"/>
          <w:b/>
          <w:color w:val="auto"/>
          <w:szCs w:val="21"/>
          <w:highlight w:val="none"/>
        </w:rPr>
        <w:t>2.8 延迟履行</w:t>
      </w:r>
      <w:bookmarkEnd w:id="190"/>
    </w:p>
    <w:p w14:paraId="57CE92E3">
      <w:pPr>
        <w:spacing w:line="360" w:lineRule="auto"/>
        <w:ind w:firstLine="435"/>
        <w:rPr>
          <w:rFonts w:ascii="宋体" w:hAnsi="宋体"/>
          <w:color w:val="auto"/>
          <w:szCs w:val="21"/>
          <w:highlight w:val="none"/>
        </w:rPr>
      </w:pPr>
      <w:r>
        <w:rPr>
          <w:rFonts w:ascii="宋体" w:hAnsi="宋体"/>
          <w:color w:val="auto"/>
          <w:szCs w:val="21"/>
          <w:highlight w:val="none"/>
        </w:rPr>
        <w:t>在合同履行过程中，如果乙方遇到不能按时</w:t>
      </w:r>
      <w:r>
        <w:rPr>
          <w:rFonts w:hint="eastAsia" w:ascii="宋体" w:hAnsi="宋体"/>
          <w:color w:val="auto"/>
          <w:szCs w:val="21"/>
          <w:highlight w:val="none"/>
        </w:rPr>
        <w:t>提供服务</w:t>
      </w:r>
      <w:r>
        <w:rPr>
          <w:rFonts w:ascii="宋体" w:hAnsi="宋体"/>
          <w:color w:val="auto"/>
          <w:szCs w:val="21"/>
          <w:highlight w:val="none"/>
        </w:rPr>
        <w:t>的情况，应及时以书面形式将不能按时</w:t>
      </w:r>
      <w:r>
        <w:rPr>
          <w:rFonts w:hint="eastAsia" w:ascii="宋体" w:hAnsi="宋体"/>
          <w:color w:val="auto"/>
          <w:szCs w:val="21"/>
          <w:highlight w:val="none"/>
        </w:rPr>
        <w:t>提供服务</w:t>
      </w:r>
      <w:r>
        <w:rPr>
          <w:rFonts w:ascii="宋体" w:hAnsi="宋体"/>
          <w:color w:val="auto"/>
          <w:szCs w:val="21"/>
          <w:highlight w:val="none"/>
        </w:rPr>
        <w:t>的理由、预期延误时间通知甲方</w:t>
      </w:r>
      <w:r>
        <w:rPr>
          <w:rFonts w:hint="eastAsia" w:ascii="宋体" w:hAnsi="宋体"/>
          <w:color w:val="auto"/>
          <w:szCs w:val="21"/>
          <w:highlight w:val="none"/>
        </w:rPr>
        <w:t>；甲</w:t>
      </w:r>
      <w:r>
        <w:rPr>
          <w:rFonts w:ascii="宋体" w:hAnsi="宋体"/>
          <w:color w:val="auto"/>
          <w:szCs w:val="21"/>
          <w:highlight w:val="none"/>
        </w:rPr>
        <w:t>方收到乙方通知后，认为其理由正当的，可以书面形式酌情同意乙方可以延长</w:t>
      </w:r>
      <w:r>
        <w:rPr>
          <w:rFonts w:hint="eastAsia" w:ascii="宋体" w:hAnsi="宋体"/>
          <w:color w:val="auto"/>
          <w:szCs w:val="21"/>
          <w:highlight w:val="none"/>
        </w:rPr>
        <w:t>履行</w:t>
      </w:r>
      <w:r>
        <w:rPr>
          <w:rFonts w:ascii="宋体" w:hAnsi="宋体"/>
          <w:color w:val="auto"/>
          <w:szCs w:val="21"/>
          <w:highlight w:val="none"/>
        </w:rPr>
        <w:t>的具体时间。</w:t>
      </w:r>
    </w:p>
    <w:p w14:paraId="07744C15">
      <w:pPr>
        <w:spacing w:line="360" w:lineRule="auto"/>
        <w:ind w:firstLine="437"/>
        <w:outlineLvl w:val="3"/>
        <w:rPr>
          <w:rFonts w:ascii="宋体" w:hAnsi="宋体"/>
          <w:b/>
          <w:bCs/>
          <w:color w:val="auto"/>
          <w:szCs w:val="21"/>
          <w:highlight w:val="none"/>
          <w:lang w:val="zh-CN"/>
        </w:rPr>
      </w:pPr>
      <w:bookmarkStart w:id="191" w:name="_Toc7502"/>
      <w:bookmarkStart w:id="192" w:name="_Toc279701254"/>
      <w:bookmarkStart w:id="193" w:name="_Ref467378121"/>
      <w:bookmarkStart w:id="194" w:name="_Toc487900364"/>
      <w:bookmarkStart w:id="195" w:name="_Toc259093683"/>
      <w:r>
        <w:rPr>
          <w:rFonts w:ascii="宋体" w:hAnsi="宋体"/>
          <w:b/>
          <w:bCs/>
          <w:color w:val="auto"/>
          <w:szCs w:val="21"/>
          <w:highlight w:val="none"/>
          <w:lang w:val="zh-CN"/>
        </w:rPr>
        <w:t>2.9 合同变更</w:t>
      </w:r>
      <w:bookmarkEnd w:id="191"/>
    </w:p>
    <w:p w14:paraId="5F1CAFFE">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.1双方当事人协商一致，可以签订书面补充合同的形式变更合同，但不得违背采购文件确定的事项；</w:t>
      </w:r>
    </w:p>
    <w:p w14:paraId="3FAEA6BE">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.2合同继续履行将损害国家利益和社会公共利益的，双方当事人应当以书面形式变更合同。有过错的一方应当承担赔偿责任，双方当事人都有过错的，各自承担相应的责任。</w:t>
      </w:r>
      <w:bookmarkStart w:id="196" w:name="_Toc487900369"/>
      <w:bookmarkStart w:id="197" w:name="_Toc259093688"/>
      <w:bookmarkStart w:id="198" w:name="_Toc279701259"/>
    </w:p>
    <w:p w14:paraId="51F58C74">
      <w:pPr>
        <w:spacing w:line="360" w:lineRule="auto"/>
        <w:ind w:firstLine="437"/>
        <w:outlineLvl w:val="3"/>
        <w:rPr>
          <w:rFonts w:ascii="宋体" w:hAnsi="宋体"/>
          <w:b/>
          <w:bCs/>
          <w:color w:val="auto"/>
          <w:szCs w:val="21"/>
          <w:highlight w:val="none"/>
          <w:lang w:val="zh-CN"/>
        </w:rPr>
      </w:pPr>
      <w:bookmarkStart w:id="199" w:name="_Toc22955"/>
      <w:bookmarkStart w:id="200" w:name="_Toc15237"/>
      <w:bookmarkStart w:id="201" w:name="_Toc10366"/>
      <w:r>
        <w:rPr>
          <w:rFonts w:hint="eastAsia" w:ascii="宋体" w:hAnsi="宋体"/>
          <w:b/>
          <w:bCs/>
          <w:color w:val="auto"/>
          <w:szCs w:val="21"/>
          <w:highlight w:val="none"/>
          <w:lang w:val="zh-CN"/>
        </w:rPr>
        <w:t>2.1</w:t>
      </w:r>
      <w:r>
        <w:rPr>
          <w:rFonts w:ascii="宋体" w:hAnsi="宋体"/>
          <w:b/>
          <w:bCs/>
          <w:color w:val="auto"/>
          <w:szCs w:val="21"/>
          <w:highlight w:val="none"/>
          <w:lang w:val="zh-CN"/>
        </w:rPr>
        <w:t>0</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合同转让</w:t>
      </w:r>
      <w:bookmarkEnd w:id="196"/>
      <w:bookmarkEnd w:id="197"/>
      <w:bookmarkEnd w:id="198"/>
      <w:r>
        <w:rPr>
          <w:rFonts w:ascii="宋体" w:hAnsi="宋体"/>
          <w:b/>
          <w:bCs/>
          <w:color w:val="auto"/>
          <w:szCs w:val="21"/>
          <w:highlight w:val="none"/>
          <w:lang w:val="zh-CN"/>
        </w:rPr>
        <w:t>和分包</w:t>
      </w:r>
      <w:bookmarkEnd w:id="199"/>
      <w:bookmarkEnd w:id="200"/>
      <w:bookmarkEnd w:id="201"/>
    </w:p>
    <w:p w14:paraId="4AE4CB1E">
      <w:pPr>
        <w:spacing w:line="360" w:lineRule="auto"/>
        <w:ind w:firstLine="435"/>
        <w:rPr>
          <w:rFonts w:ascii="宋体" w:hAnsi="宋体"/>
          <w:color w:val="auto"/>
          <w:szCs w:val="21"/>
          <w:highlight w:val="none"/>
        </w:rPr>
      </w:pPr>
      <w:r>
        <w:rPr>
          <w:rFonts w:ascii="宋体" w:hAnsi="宋体"/>
          <w:color w:val="auto"/>
          <w:szCs w:val="21"/>
          <w:highlight w:val="none"/>
        </w:rPr>
        <w:t>合同的权利义务依法不</w:t>
      </w:r>
      <w:r>
        <w:rPr>
          <w:rFonts w:hint="eastAsia" w:ascii="宋体" w:hAnsi="宋体"/>
          <w:color w:val="auto"/>
          <w:szCs w:val="21"/>
          <w:highlight w:val="none"/>
        </w:rPr>
        <w:t>得</w:t>
      </w:r>
      <w:r>
        <w:rPr>
          <w:rFonts w:ascii="宋体" w:hAnsi="宋体"/>
          <w:color w:val="auto"/>
          <w:szCs w:val="21"/>
          <w:highlight w:val="none"/>
        </w:rPr>
        <w:t>转让</w:t>
      </w:r>
      <w:r>
        <w:rPr>
          <w:rFonts w:hint="eastAsia" w:ascii="宋体" w:hAnsi="宋体"/>
          <w:color w:val="auto"/>
          <w:szCs w:val="21"/>
          <w:highlight w:val="none"/>
        </w:rPr>
        <w:t>，</w:t>
      </w:r>
      <w:r>
        <w:rPr>
          <w:rFonts w:ascii="宋体" w:hAnsi="宋体"/>
          <w:color w:val="auto"/>
          <w:szCs w:val="21"/>
          <w:highlight w:val="none"/>
        </w:rPr>
        <w:t>但经甲方</w:t>
      </w:r>
      <w:r>
        <w:rPr>
          <w:rFonts w:hint="eastAsia" w:ascii="宋体" w:hAnsi="宋体"/>
          <w:color w:val="auto"/>
          <w:szCs w:val="21"/>
          <w:highlight w:val="none"/>
        </w:rPr>
        <w:t>同意，乙方可以依法采取分包方式履行合同，即：依法可以</w:t>
      </w:r>
      <w:r>
        <w:rPr>
          <w:rFonts w:ascii="宋体" w:hAnsi="宋体"/>
          <w:color w:val="auto"/>
          <w:szCs w:val="21"/>
          <w:highlight w:val="none"/>
        </w:rPr>
        <w:t>将合同项下的部分非主体、非关键性工作分包给他人完成</w:t>
      </w:r>
      <w:r>
        <w:rPr>
          <w:rFonts w:hint="eastAsia" w:ascii="宋体" w:hAnsi="宋体"/>
          <w:color w:val="auto"/>
          <w:szCs w:val="21"/>
          <w:highlight w:val="none"/>
        </w:rPr>
        <w:t>，</w:t>
      </w:r>
      <w:r>
        <w:rPr>
          <w:rFonts w:ascii="宋体" w:hAnsi="宋体"/>
          <w:color w:val="auto"/>
          <w:szCs w:val="21"/>
          <w:highlight w:val="none"/>
        </w:rPr>
        <w:t>接受分包的人应当具备相应的资格条件，并不得再次分包</w:t>
      </w:r>
      <w:r>
        <w:rPr>
          <w:rFonts w:hint="eastAsia" w:ascii="宋体" w:hAnsi="宋体"/>
          <w:color w:val="auto"/>
          <w:szCs w:val="21"/>
          <w:highlight w:val="none"/>
        </w:rPr>
        <w:t>，</w:t>
      </w:r>
      <w:r>
        <w:rPr>
          <w:rFonts w:ascii="宋体" w:hAnsi="宋体"/>
          <w:color w:val="auto"/>
          <w:szCs w:val="21"/>
          <w:highlight w:val="none"/>
        </w:rPr>
        <w:t>且乙方应就分包项目向甲方负责</w:t>
      </w:r>
      <w:r>
        <w:rPr>
          <w:rFonts w:hint="eastAsia" w:ascii="宋体" w:hAnsi="宋体"/>
          <w:color w:val="auto"/>
          <w:szCs w:val="21"/>
          <w:highlight w:val="none"/>
        </w:rPr>
        <w:t>，</w:t>
      </w:r>
      <w:r>
        <w:rPr>
          <w:rFonts w:ascii="宋体" w:hAnsi="宋体"/>
          <w:color w:val="auto"/>
          <w:szCs w:val="21"/>
          <w:highlight w:val="none"/>
        </w:rPr>
        <w:t>并</w:t>
      </w:r>
      <w:r>
        <w:rPr>
          <w:rFonts w:hint="eastAsia" w:ascii="宋体" w:hAnsi="宋体"/>
          <w:color w:val="auto"/>
          <w:szCs w:val="21"/>
          <w:highlight w:val="none"/>
        </w:rPr>
        <w:t>与分包供应商就分包项目向甲方承担连带责任。</w:t>
      </w:r>
    </w:p>
    <w:p w14:paraId="61CC6489">
      <w:pPr>
        <w:spacing w:line="360" w:lineRule="auto"/>
        <w:ind w:firstLine="437"/>
        <w:outlineLvl w:val="3"/>
        <w:rPr>
          <w:rFonts w:ascii="宋体" w:hAnsi="宋体"/>
          <w:b/>
          <w:bCs/>
          <w:color w:val="auto"/>
          <w:szCs w:val="21"/>
          <w:highlight w:val="none"/>
          <w:lang w:val="zh-CN"/>
        </w:rPr>
      </w:pPr>
      <w:bookmarkStart w:id="202" w:name="_Toc14066"/>
      <w:bookmarkStart w:id="203" w:name="_Toc16508"/>
      <w:bookmarkStart w:id="204" w:name="_Toc13566"/>
      <w:r>
        <w:rPr>
          <w:rFonts w:hint="eastAsia" w:ascii="宋体" w:hAnsi="宋体"/>
          <w:b/>
          <w:bCs/>
          <w:color w:val="auto"/>
          <w:szCs w:val="21"/>
          <w:highlight w:val="none"/>
          <w:lang w:val="zh-CN"/>
        </w:rPr>
        <w:t>2.1</w:t>
      </w:r>
      <w:r>
        <w:rPr>
          <w:rFonts w:ascii="宋体" w:hAnsi="宋体"/>
          <w:b/>
          <w:bCs/>
          <w:color w:val="auto"/>
          <w:szCs w:val="21"/>
          <w:highlight w:val="none"/>
          <w:lang w:val="zh-CN"/>
        </w:rPr>
        <w:t>1 不可抗力</w:t>
      </w:r>
      <w:bookmarkEnd w:id="202"/>
      <w:bookmarkEnd w:id="203"/>
      <w:bookmarkEnd w:id="204"/>
    </w:p>
    <w:p w14:paraId="1FCA2CDA">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1.1如果任何一方遭遇法律规定的不可抗力，致使合同履行受阻时，履行合同的期限应予延长，延长的期限应相当于不可抗力所影响的时间</w:t>
      </w:r>
      <w:r>
        <w:rPr>
          <w:rFonts w:hint="eastAsia" w:ascii="宋体" w:hAnsi="宋体"/>
          <w:color w:val="auto"/>
          <w:szCs w:val="21"/>
          <w:highlight w:val="none"/>
        </w:rPr>
        <w:t>；</w:t>
      </w:r>
    </w:p>
    <w:p w14:paraId="3E451750">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.2因不可抗力致使不能实现合同目的的，当事人可以解除合同；</w:t>
      </w:r>
    </w:p>
    <w:p w14:paraId="1381A241">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.3因</w:t>
      </w:r>
      <w:r>
        <w:rPr>
          <w:rFonts w:ascii="宋体" w:hAnsi="宋体"/>
          <w:color w:val="auto"/>
          <w:szCs w:val="21"/>
          <w:highlight w:val="none"/>
        </w:rPr>
        <w:t>不可抗力致使合同有变更必要的，双方当事人应在</w:t>
      </w:r>
      <w:r>
        <w:rPr>
          <w:rFonts w:ascii="宋体" w:hAnsi="宋体"/>
          <w:b/>
          <w:i/>
          <w:color w:val="auto"/>
          <w:szCs w:val="21"/>
          <w:highlight w:val="none"/>
          <w:u w:val="single"/>
        </w:rPr>
        <w:t>合同专用条款</w:t>
      </w:r>
      <w:r>
        <w:rPr>
          <w:rFonts w:ascii="宋体" w:hAnsi="宋体"/>
          <w:color w:val="auto"/>
          <w:szCs w:val="21"/>
          <w:highlight w:val="none"/>
        </w:rPr>
        <w:t>约定时间内以书面形式变更合同</w:t>
      </w:r>
      <w:r>
        <w:rPr>
          <w:rFonts w:hint="eastAsia" w:ascii="宋体" w:hAnsi="宋体"/>
          <w:color w:val="auto"/>
          <w:szCs w:val="21"/>
          <w:highlight w:val="none"/>
        </w:rPr>
        <w:t>；</w:t>
      </w:r>
    </w:p>
    <w:p w14:paraId="33C599F4">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受</w:t>
      </w:r>
      <w:r>
        <w:rPr>
          <w:rFonts w:hint="eastAsia" w:ascii="宋体" w:hAnsi="宋体"/>
          <w:color w:val="auto"/>
          <w:szCs w:val="21"/>
          <w:highlight w:val="none"/>
        </w:rPr>
        <w:t>不可抗力</w:t>
      </w:r>
      <w:r>
        <w:rPr>
          <w:rFonts w:ascii="宋体" w:hAnsi="宋体"/>
          <w:color w:val="auto"/>
          <w:szCs w:val="21"/>
          <w:highlight w:val="none"/>
        </w:rPr>
        <w:t>影响的一方在不可抗力发生后</w:t>
      </w:r>
      <w:r>
        <w:rPr>
          <w:rFonts w:hint="eastAsia" w:ascii="宋体" w:hAnsi="宋体"/>
          <w:color w:val="auto"/>
          <w:szCs w:val="21"/>
          <w:highlight w:val="none"/>
        </w:rPr>
        <w:t>，</w:t>
      </w:r>
      <w:r>
        <w:rPr>
          <w:rFonts w:ascii="宋体" w:hAnsi="宋体"/>
          <w:color w:val="auto"/>
          <w:szCs w:val="21"/>
          <w:highlight w:val="none"/>
        </w:rPr>
        <w:t>应在</w:t>
      </w:r>
      <w:r>
        <w:rPr>
          <w:rFonts w:ascii="宋体" w:hAnsi="宋体"/>
          <w:b/>
          <w:i/>
          <w:color w:val="auto"/>
          <w:szCs w:val="21"/>
          <w:highlight w:val="none"/>
          <w:u w:val="single"/>
        </w:rPr>
        <w:t>合同专用条款</w:t>
      </w:r>
      <w:r>
        <w:rPr>
          <w:rFonts w:ascii="宋体" w:hAnsi="宋体"/>
          <w:color w:val="auto"/>
          <w:szCs w:val="21"/>
          <w:highlight w:val="none"/>
        </w:rPr>
        <w:t>约定时间内以书面形式通知</w:t>
      </w:r>
      <w:r>
        <w:rPr>
          <w:rFonts w:hint="eastAsia" w:ascii="宋体" w:hAnsi="宋体"/>
          <w:color w:val="auto"/>
          <w:szCs w:val="21"/>
          <w:highlight w:val="none"/>
        </w:rPr>
        <w:t>对</w:t>
      </w:r>
      <w:r>
        <w:rPr>
          <w:rFonts w:ascii="宋体" w:hAnsi="宋体"/>
          <w:color w:val="auto"/>
          <w:szCs w:val="21"/>
          <w:highlight w:val="none"/>
        </w:rPr>
        <w:t>方当事人，并在</w:t>
      </w:r>
      <w:r>
        <w:rPr>
          <w:rFonts w:ascii="宋体" w:hAnsi="宋体"/>
          <w:b/>
          <w:i/>
          <w:color w:val="auto"/>
          <w:szCs w:val="21"/>
          <w:highlight w:val="none"/>
          <w:u w:val="single"/>
        </w:rPr>
        <w:t>合同专用条款</w:t>
      </w:r>
      <w:r>
        <w:rPr>
          <w:rFonts w:ascii="宋体" w:hAnsi="宋体"/>
          <w:color w:val="auto"/>
          <w:szCs w:val="21"/>
          <w:highlight w:val="none"/>
        </w:rPr>
        <w:t>约定时间内，将有关部门出具的证明文件送达</w:t>
      </w:r>
      <w:r>
        <w:rPr>
          <w:rFonts w:hint="eastAsia" w:ascii="宋体" w:hAnsi="宋体"/>
          <w:color w:val="auto"/>
          <w:szCs w:val="21"/>
          <w:highlight w:val="none"/>
        </w:rPr>
        <w:t>对方当事人</w:t>
      </w:r>
      <w:r>
        <w:rPr>
          <w:rFonts w:ascii="宋体" w:hAnsi="宋体"/>
          <w:color w:val="auto"/>
          <w:szCs w:val="21"/>
          <w:highlight w:val="none"/>
        </w:rPr>
        <w:t>。</w:t>
      </w:r>
    </w:p>
    <w:p w14:paraId="0F409FC5">
      <w:pPr>
        <w:spacing w:line="360" w:lineRule="auto"/>
        <w:ind w:firstLine="437"/>
        <w:outlineLvl w:val="3"/>
        <w:rPr>
          <w:rFonts w:ascii="宋体" w:hAnsi="宋体"/>
          <w:b/>
          <w:bCs/>
          <w:color w:val="auto"/>
          <w:szCs w:val="21"/>
          <w:highlight w:val="none"/>
          <w:lang w:val="zh-CN"/>
        </w:rPr>
      </w:pPr>
      <w:bookmarkStart w:id="205" w:name="_Toc487900365"/>
      <w:bookmarkStart w:id="206" w:name="_Toc689"/>
      <w:bookmarkStart w:id="207" w:name="_Toc6969"/>
      <w:bookmarkStart w:id="208" w:name="_Toc30676"/>
      <w:bookmarkStart w:id="209" w:name="_Toc279701255"/>
      <w:bookmarkStart w:id="210" w:name="_Toc259093684"/>
      <w:r>
        <w:rPr>
          <w:rFonts w:hint="eastAsia" w:ascii="宋体" w:hAnsi="宋体"/>
          <w:b/>
          <w:bCs/>
          <w:color w:val="auto"/>
          <w:szCs w:val="21"/>
          <w:highlight w:val="none"/>
          <w:lang w:val="zh-CN"/>
        </w:rPr>
        <w:t>2.</w:t>
      </w:r>
      <w:r>
        <w:rPr>
          <w:rFonts w:ascii="宋体" w:hAnsi="宋体"/>
          <w:b/>
          <w:bCs/>
          <w:color w:val="auto"/>
          <w:szCs w:val="21"/>
          <w:highlight w:val="none"/>
          <w:lang w:val="zh-CN"/>
        </w:rPr>
        <w:t>12</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税费</w:t>
      </w:r>
      <w:bookmarkEnd w:id="205"/>
      <w:bookmarkEnd w:id="206"/>
      <w:bookmarkEnd w:id="207"/>
      <w:bookmarkEnd w:id="208"/>
      <w:bookmarkEnd w:id="209"/>
      <w:bookmarkEnd w:id="210"/>
    </w:p>
    <w:p w14:paraId="5BB3C853">
      <w:pPr>
        <w:spacing w:line="360" w:lineRule="auto"/>
        <w:ind w:firstLine="435"/>
        <w:rPr>
          <w:rFonts w:ascii="宋体" w:hAnsi="宋体"/>
          <w:color w:val="auto"/>
          <w:szCs w:val="21"/>
          <w:highlight w:val="none"/>
        </w:rPr>
      </w:pPr>
      <w:r>
        <w:rPr>
          <w:rFonts w:ascii="宋体" w:hAnsi="宋体"/>
          <w:color w:val="auto"/>
          <w:szCs w:val="21"/>
          <w:highlight w:val="none"/>
        </w:rPr>
        <w:t>与合同有关的一切税费</w:t>
      </w:r>
      <w:r>
        <w:rPr>
          <w:rFonts w:hint="eastAsia" w:ascii="宋体" w:hAnsi="宋体"/>
          <w:color w:val="auto"/>
          <w:szCs w:val="21"/>
          <w:highlight w:val="none"/>
        </w:rPr>
        <w:t>，</w:t>
      </w:r>
      <w:r>
        <w:rPr>
          <w:rFonts w:ascii="宋体" w:hAnsi="宋体"/>
          <w:color w:val="auto"/>
          <w:szCs w:val="21"/>
          <w:highlight w:val="none"/>
        </w:rPr>
        <w:t>均按照中华人民共和国法律的相关规定</w:t>
      </w:r>
      <w:r>
        <w:rPr>
          <w:rFonts w:hint="eastAsia" w:ascii="宋体" w:hAnsi="宋体"/>
          <w:color w:val="auto"/>
          <w:szCs w:val="21"/>
          <w:highlight w:val="none"/>
        </w:rPr>
        <w:t>缴纳</w:t>
      </w:r>
      <w:r>
        <w:rPr>
          <w:rFonts w:ascii="宋体" w:hAnsi="宋体"/>
          <w:color w:val="auto"/>
          <w:szCs w:val="21"/>
          <w:highlight w:val="none"/>
        </w:rPr>
        <w:t>。</w:t>
      </w:r>
    </w:p>
    <w:p w14:paraId="101DDF08">
      <w:pPr>
        <w:spacing w:line="360" w:lineRule="auto"/>
        <w:ind w:firstLine="437"/>
        <w:outlineLvl w:val="3"/>
        <w:rPr>
          <w:rFonts w:ascii="宋体" w:hAnsi="宋体"/>
          <w:b/>
          <w:bCs/>
          <w:color w:val="auto"/>
          <w:szCs w:val="21"/>
          <w:highlight w:val="none"/>
          <w:lang w:val="zh-CN"/>
        </w:rPr>
      </w:pPr>
      <w:bookmarkStart w:id="211" w:name="_Toc279701258"/>
      <w:bookmarkStart w:id="212" w:name="_Toc7102"/>
      <w:bookmarkStart w:id="213" w:name="_Toc487900368"/>
      <w:bookmarkStart w:id="214" w:name="_Toc259093687"/>
      <w:bookmarkStart w:id="215" w:name="_Toc8298"/>
      <w:bookmarkStart w:id="216" w:name="_Toc16959"/>
      <w:r>
        <w:rPr>
          <w:rFonts w:hint="eastAsia" w:ascii="宋体" w:hAnsi="宋体"/>
          <w:b/>
          <w:bCs/>
          <w:color w:val="auto"/>
          <w:szCs w:val="21"/>
          <w:highlight w:val="none"/>
          <w:lang w:val="zh-CN"/>
        </w:rPr>
        <w:t>2.</w:t>
      </w:r>
      <w:r>
        <w:rPr>
          <w:rFonts w:ascii="宋体" w:hAnsi="宋体"/>
          <w:b/>
          <w:bCs/>
          <w:color w:val="auto"/>
          <w:szCs w:val="21"/>
          <w:highlight w:val="none"/>
          <w:lang w:val="zh-CN"/>
        </w:rPr>
        <w:t>13</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乙方破产</w:t>
      </w:r>
      <w:bookmarkEnd w:id="211"/>
      <w:bookmarkEnd w:id="212"/>
      <w:bookmarkEnd w:id="213"/>
      <w:bookmarkEnd w:id="214"/>
      <w:bookmarkEnd w:id="215"/>
      <w:bookmarkEnd w:id="216"/>
    </w:p>
    <w:p w14:paraId="286C2B69">
      <w:pPr>
        <w:spacing w:line="360" w:lineRule="auto"/>
        <w:ind w:firstLine="435"/>
        <w:rPr>
          <w:rFonts w:ascii="宋体" w:hAnsi="宋体"/>
          <w:color w:val="auto"/>
          <w:szCs w:val="21"/>
          <w:highlight w:val="none"/>
        </w:rPr>
      </w:pPr>
      <w:r>
        <w:rPr>
          <w:rFonts w:ascii="宋体" w:hAnsi="宋体"/>
          <w:color w:val="auto"/>
          <w:szCs w:val="21"/>
          <w:highlight w:val="none"/>
        </w:rPr>
        <w:t>如果乙方破产导致合同无法履行时，甲方可以书面形式通知乙方终止合同且不给予乙方任何补偿和赔偿</w:t>
      </w:r>
      <w:r>
        <w:rPr>
          <w:rFonts w:hint="eastAsia" w:ascii="宋体" w:hAnsi="宋体"/>
          <w:color w:val="auto"/>
          <w:szCs w:val="21"/>
          <w:highlight w:val="none"/>
        </w:rPr>
        <w:t>，但合同的</w:t>
      </w:r>
      <w:r>
        <w:rPr>
          <w:rFonts w:ascii="宋体" w:hAnsi="宋体"/>
          <w:color w:val="auto"/>
          <w:szCs w:val="21"/>
          <w:highlight w:val="none"/>
        </w:rPr>
        <w:t>终止不损害或不影响甲方已经采取或将要采取的任何要求乙方支付违约金</w:t>
      </w:r>
      <w:r>
        <w:rPr>
          <w:rFonts w:hint="eastAsia" w:ascii="宋体" w:hAnsi="宋体"/>
          <w:color w:val="auto"/>
          <w:szCs w:val="21"/>
          <w:highlight w:val="none"/>
        </w:rPr>
        <w:t>、</w:t>
      </w:r>
      <w:r>
        <w:rPr>
          <w:rFonts w:ascii="宋体" w:hAnsi="宋体"/>
          <w:color w:val="auto"/>
          <w:szCs w:val="21"/>
          <w:highlight w:val="none"/>
        </w:rPr>
        <w:t>赔偿损失等的行动或补救措施的权利</w:t>
      </w:r>
      <w:r>
        <w:rPr>
          <w:rFonts w:hint="eastAsia" w:ascii="宋体" w:hAnsi="宋体"/>
          <w:color w:val="auto"/>
          <w:szCs w:val="21"/>
          <w:highlight w:val="none"/>
        </w:rPr>
        <w:t>。</w:t>
      </w:r>
    </w:p>
    <w:p w14:paraId="0D66DF07">
      <w:pPr>
        <w:spacing w:line="360" w:lineRule="auto"/>
        <w:ind w:firstLine="437"/>
        <w:outlineLvl w:val="3"/>
        <w:rPr>
          <w:rFonts w:ascii="宋体" w:hAnsi="宋体"/>
          <w:b/>
          <w:color w:val="auto"/>
          <w:szCs w:val="21"/>
          <w:highlight w:val="none"/>
        </w:rPr>
      </w:pPr>
      <w:bookmarkStart w:id="217" w:name="_Toc29333"/>
      <w:bookmarkStart w:id="218" w:name="_Toc6134"/>
      <w:bookmarkStart w:id="219" w:name="_Toc15387"/>
      <w:r>
        <w:rPr>
          <w:rFonts w:hint="eastAsia" w:ascii="宋体" w:hAnsi="宋体"/>
          <w:b/>
          <w:bCs/>
          <w:color w:val="auto"/>
          <w:szCs w:val="21"/>
          <w:highlight w:val="none"/>
          <w:lang w:val="zh-CN"/>
        </w:rPr>
        <w:t>2.1</w:t>
      </w:r>
      <w:r>
        <w:rPr>
          <w:rFonts w:ascii="宋体" w:hAnsi="宋体"/>
          <w:b/>
          <w:bCs/>
          <w:color w:val="auto"/>
          <w:szCs w:val="21"/>
          <w:highlight w:val="none"/>
          <w:lang w:val="zh-CN"/>
        </w:rPr>
        <w:t>4</w:t>
      </w:r>
      <w:r>
        <w:rPr>
          <w:rFonts w:hint="eastAsia" w:ascii="宋体" w:hAnsi="宋体"/>
          <w:b/>
          <w:bCs/>
          <w:color w:val="auto"/>
          <w:szCs w:val="21"/>
          <w:highlight w:val="none"/>
          <w:lang w:val="zh-CN"/>
        </w:rPr>
        <w:t xml:space="preserve"> 合同中止、终止</w:t>
      </w:r>
      <w:bookmarkEnd w:id="217"/>
      <w:bookmarkEnd w:id="218"/>
      <w:bookmarkEnd w:id="219"/>
    </w:p>
    <w:p w14:paraId="3122AC03">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.1双方当事人不得擅自中止或者终止合同；</w:t>
      </w:r>
    </w:p>
    <w:p w14:paraId="6C581324">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.2合同继续履行将损害国家利益和社会公共利益的，双方当事人应当中止或者终止合同。有过错的一方应当承担赔偿责任，双方当事人都有过错的，各自承担相应的责任。</w:t>
      </w:r>
    </w:p>
    <w:p w14:paraId="0FC8D375">
      <w:pPr>
        <w:spacing w:line="360" w:lineRule="auto"/>
        <w:ind w:firstLine="437"/>
        <w:outlineLvl w:val="3"/>
        <w:rPr>
          <w:rFonts w:ascii="宋体" w:hAnsi="宋体"/>
          <w:b/>
          <w:bCs/>
          <w:color w:val="auto"/>
          <w:szCs w:val="21"/>
          <w:highlight w:val="none"/>
          <w:lang w:val="zh-CN"/>
        </w:rPr>
      </w:pPr>
      <w:bookmarkStart w:id="220" w:name="_Toc14563"/>
      <w:bookmarkStart w:id="221" w:name="_Toc6596"/>
      <w:bookmarkStart w:id="222" w:name="_Toc1125"/>
      <w:r>
        <w:rPr>
          <w:rFonts w:hint="eastAsia" w:ascii="宋体" w:hAnsi="宋体"/>
          <w:b/>
          <w:bCs/>
          <w:color w:val="auto"/>
          <w:szCs w:val="21"/>
          <w:highlight w:val="none"/>
          <w:lang w:val="zh-CN"/>
        </w:rPr>
        <w:t>2.1</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检验和验收</w:t>
      </w:r>
      <w:bookmarkEnd w:id="220"/>
      <w:bookmarkEnd w:id="221"/>
      <w:bookmarkEnd w:id="222"/>
    </w:p>
    <w:p w14:paraId="1AF88D07">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1乙方按照</w:t>
      </w:r>
      <w:r>
        <w:rPr>
          <w:rFonts w:ascii="宋体" w:hAnsi="宋体"/>
          <w:b/>
          <w:i/>
          <w:color w:val="auto"/>
          <w:szCs w:val="21"/>
          <w:highlight w:val="none"/>
          <w:u w:val="single"/>
        </w:rPr>
        <w:t>合同专用条款</w:t>
      </w:r>
      <w:r>
        <w:rPr>
          <w:rFonts w:ascii="宋体" w:hAnsi="宋体"/>
          <w:color w:val="auto"/>
          <w:szCs w:val="21"/>
          <w:highlight w:val="none"/>
        </w:rPr>
        <w:t>的约定</w:t>
      </w:r>
      <w:r>
        <w:rPr>
          <w:rFonts w:hint="eastAsia" w:ascii="宋体" w:hAnsi="宋体"/>
          <w:color w:val="auto"/>
          <w:szCs w:val="21"/>
          <w:highlight w:val="none"/>
        </w:rPr>
        <w:t>，</w:t>
      </w:r>
      <w:r>
        <w:rPr>
          <w:rFonts w:ascii="宋体" w:hAnsi="宋体"/>
          <w:color w:val="auto"/>
          <w:szCs w:val="21"/>
          <w:highlight w:val="none"/>
        </w:rPr>
        <w:t>定期提交服务报告</w:t>
      </w:r>
      <w:r>
        <w:rPr>
          <w:rFonts w:hint="eastAsia" w:ascii="宋体" w:hAnsi="宋体"/>
          <w:color w:val="auto"/>
          <w:szCs w:val="21"/>
          <w:highlight w:val="none"/>
        </w:rPr>
        <w:t>，甲方按照</w:t>
      </w:r>
      <w:r>
        <w:rPr>
          <w:rFonts w:ascii="宋体" w:hAnsi="宋体"/>
          <w:b/>
          <w:i/>
          <w:color w:val="auto"/>
          <w:szCs w:val="21"/>
          <w:highlight w:val="none"/>
          <w:u w:val="single"/>
        </w:rPr>
        <w:t>合同专用条款</w:t>
      </w:r>
      <w:r>
        <w:rPr>
          <w:rFonts w:ascii="宋体" w:hAnsi="宋体"/>
          <w:color w:val="auto"/>
          <w:szCs w:val="21"/>
          <w:highlight w:val="none"/>
        </w:rPr>
        <w:t>的约定进行定期验收</w:t>
      </w:r>
      <w:r>
        <w:rPr>
          <w:rFonts w:hint="eastAsia" w:ascii="宋体" w:hAnsi="宋体"/>
          <w:color w:val="auto"/>
          <w:szCs w:val="21"/>
          <w:highlight w:val="none"/>
        </w:rPr>
        <w:t>；</w:t>
      </w:r>
    </w:p>
    <w:p w14:paraId="5A7AA827">
      <w:pPr>
        <w:spacing w:line="360" w:lineRule="auto"/>
        <w:ind w:firstLine="435"/>
        <w:rPr>
          <w:rFonts w:ascii="宋体" w:hAnsi="宋体"/>
          <w:color w:val="auto"/>
          <w:szCs w:val="21"/>
          <w:highlight w:val="none"/>
        </w:rPr>
      </w:pPr>
      <w:r>
        <w:rPr>
          <w:rFonts w:hint="eastAsia" w:ascii="宋体" w:hAnsi="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446281">
      <w:pPr>
        <w:spacing w:line="360" w:lineRule="auto"/>
        <w:ind w:firstLine="435"/>
        <w:rPr>
          <w:rFonts w:ascii="宋体" w:hAnsi="宋体"/>
          <w:color w:val="auto"/>
          <w:szCs w:val="21"/>
          <w:highlight w:val="none"/>
        </w:rPr>
      </w:pPr>
      <w:r>
        <w:rPr>
          <w:rFonts w:hint="eastAsia" w:ascii="宋体" w:hAnsi="宋体"/>
          <w:color w:val="auto"/>
          <w:szCs w:val="21"/>
          <w:highlight w:val="none"/>
        </w:rPr>
        <w:t>2.15.3检验和验收标准、程序等具体内容以及前述验收书的效力详见</w:t>
      </w:r>
      <w:r>
        <w:rPr>
          <w:rFonts w:ascii="宋体" w:hAnsi="宋体"/>
          <w:b/>
          <w:i/>
          <w:color w:val="auto"/>
          <w:szCs w:val="21"/>
          <w:highlight w:val="none"/>
          <w:u w:val="single"/>
        </w:rPr>
        <w:t>合同专用条款</w:t>
      </w:r>
      <w:r>
        <w:rPr>
          <w:rFonts w:hint="eastAsia" w:ascii="宋体" w:hAnsi="宋体"/>
          <w:i/>
          <w:color w:val="auto"/>
          <w:szCs w:val="21"/>
          <w:highlight w:val="none"/>
        </w:rPr>
        <w:t>。</w:t>
      </w:r>
    </w:p>
    <w:bookmarkEnd w:id="192"/>
    <w:bookmarkEnd w:id="193"/>
    <w:bookmarkEnd w:id="194"/>
    <w:bookmarkEnd w:id="195"/>
    <w:p w14:paraId="5F0E1522">
      <w:pPr>
        <w:spacing w:line="360" w:lineRule="auto"/>
        <w:ind w:firstLine="437"/>
        <w:outlineLvl w:val="3"/>
        <w:rPr>
          <w:rFonts w:ascii="宋体" w:hAnsi="宋体"/>
          <w:b/>
          <w:bCs/>
          <w:color w:val="auto"/>
          <w:szCs w:val="21"/>
          <w:highlight w:val="none"/>
        </w:rPr>
      </w:pPr>
      <w:bookmarkStart w:id="223" w:name="_Toc12773"/>
      <w:bookmarkStart w:id="224" w:name="_Toc10330"/>
      <w:bookmarkStart w:id="225" w:name="_Toc18567"/>
      <w:bookmarkStart w:id="226" w:name="_Toc279701263"/>
      <w:bookmarkStart w:id="227" w:name="_Toc487900373"/>
      <w:bookmarkStart w:id="228" w:name="_Toc259093692"/>
      <w:r>
        <w:rPr>
          <w:rFonts w:hint="eastAsia" w:ascii="宋体" w:hAnsi="宋体"/>
          <w:b/>
          <w:bCs/>
          <w:color w:val="auto"/>
          <w:szCs w:val="21"/>
          <w:highlight w:val="none"/>
        </w:rPr>
        <w:t>2.</w:t>
      </w:r>
      <w:r>
        <w:rPr>
          <w:rFonts w:ascii="宋体" w:hAnsi="宋体"/>
          <w:b/>
          <w:bCs/>
          <w:color w:val="auto"/>
          <w:szCs w:val="21"/>
          <w:highlight w:val="none"/>
        </w:rPr>
        <w:t>16</w:t>
      </w:r>
      <w:r>
        <w:rPr>
          <w:rFonts w:hint="eastAsia" w:ascii="宋体" w:hAnsi="宋体"/>
          <w:b/>
          <w:bCs/>
          <w:color w:val="auto"/>
          <w:szCs w:val="21"/>
          <w:highlight w:val="none"/>
        </w:rPr>
        <w:t xml:space="preserve"> </w:t>
      </w:r>
      <w:r>
        <w:rPr>
          <w:rFonts w:hint="eastAsia" w:ascii="宋体" w:hAnsi="宋体"/>
          <w:b/>
          <w:bCs/>
          <w:color w:val="auto"/>
          <w:szCs w:val="21"/>
          <w:highlight w:val="none"/>
          <w:lang w:val="zh-CN"/>
        </w:rPr>
        <w:t>合同使用的文字和</w:t>
      </w:r>
      <w:r>
        <w:rPr>
          <w:rFonts w:ascii="宋体" w:hAnsi="宋体"/>
          <w:b/>
          <w:bCs/>
          <w:color w:val="auto"/>
          <w:szCs w:val="21"/>
          <w:highlight w:val="none"/>
          <w:lang w:val="zh-CN"/>
        </w:rPr>
        <w:t>适用的法律</w:t>
      </w:r>
      <w:bookmarkEnd w:id="223"/>
      <w:bookmarkEnd w:id="224"/>
      <w:bookmarkEnd w:id="225"/>
      <w:bookmarkEnd w:id="226"/>
      <w:bookmarkEnd w:id="227"/>
      <w:bookmarkEnd w:id="228"/>
    </w:p>
    <w:p w14:paraId="10602439">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16.1合同使用汉语</w:t>
      </w:r>
      <w:r>
        <w:rPr>
          <w:rFonts w:hint="eastAsia" w:ascii="宋体" w:hAnsi="宋体"/>
          <w:color w:val="auto"/>
          <w:szCs w:val="21"/>
          <w:highlight w:val="none"/>
        </w:rPr>
        <w:t>进行</w:t>
      </w:r>
      <w:r>
        <w:rPr>
          <w:rFonts w:ascii="宋体" w:hAnsi="宋体"/>
          <w:color w:val="auto"/>
          <w:szCs w:val="21"/>
          <w:highlight w:val="none"/>
        </w:rPr>
        <w:t>书</w:t>
      </w:r>
      <w:r>
        <w:rPr>
          <w:rFonts w:hint="eastAsia" w:ascii="宋体" w:hAnsi="宋体"/>
          <w:color w:val="auto"/>
          <w:szCs w:val="21"/>
          <w:highlight w:val="none"/>
        </w:rPr>
        <w:t>写、</w:t>
      </w:r>
      <w:r>
        <w:rPr>
          <w:rFonts w:ascii="宋体" w:hAnsi="宋体"/>
          <w:color w:val="auto"/>
          <w:szCs w:val="21"/>
          <w:highlight w:val="none"/>
        </w:rPr>
        <w:t>变更和解释</w:t>
      </w:r>
      <w:r>
        <w:rPr>
          <w:rFonts w:hint="eastAsia" w:ascii="宋体" w:hAnsi="宋体"/>
          <w:color w:val="auto"/>
          <w:szCs w:val="21"/>
          <w:highlight w:val="none"/>
        </w:rPr>
        <w:t>；</w:t>
      </w:r>
    </w:p>
    <w:p w14:paraId="37717B16">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w:t>
      </w:r>
      <w:r>
        <w:rPr>
          <w:rFonts w:hint="eastAsia" w:ascii="宋体" w:hAnsi="宋体"/>
          <w:color w:val="auto"/>
          <w:szCs w:val="21"/>
          <w:highlight w:val="none"/>
        </w:rPr>
        <w:t>.2合同适用</w:t>
      </w:r>
      <w:r>
        <w:rPr>
          <w:rFonts w:ascii="宋体" w:hAnsi="宋体"/>
          <w:color w:val="auto"/>
          <w:szCs w:val="21"/>
          <w:highlight w:val="none"/>
        </w:rPr>
        <w:t>中华人民共和国法律。</w:t>
      </w:r>
    </w:p>
    <w:p w14:paraId="662D56B8">
      <w:pPr>
        <w:spacing w:line="360" w:lineRule="auto"/>
        <w:ind w:firstLine="437"/>
        <w:outlineLvl w:val="3"/>
        <w:rPr>
          <w:rFonts w:ascii="宋体" w:hAnsi="宋体"/>
          <w:b/>
          <w:color w:val="auto"/>
          <w:szCs w:val="21"/>
          <w:highlight w:val="none"/>
        </w:rPr>
      </w:pPr>
      <w:bookmarkStart w:id="229" w:name="_Toc19890"/>
      <w:bookmarkStart w:id="230" w:name="_Toc6885"/>
      <w:bookmarkStart w:id="231" w:name="_Toc14001"/>
      <w:r>
        <w:rPr>
          <w:rFonts w:hint="eastAsia" w:ascii="宋体" w:hAnsi="宋体"/>
          <w:b/>
          <w:bCs/>
          <w:color w:val="auto"/>
          <w:szCs w:val="21"/>
          <w:highlight w:val="none"/>
          <w:lang w:val="zh-CN"/>
        </w:rPr>
        <w:t>2.</w:t>
      </w:r>
      <w:r>
        <w:rPr>
          <w:rFonts w:ascii="宋体" w:hAnsi="宋体"/>
          <w:b/>
          <w:bCs/>
          <w:color w:val="auto"/>
          <w:szCs w:val="21"/>
          <w:highlight w:val="none"/>
          <w:lang w:val="zh-CN"/>
        </w:rPr>
        <w:t>1</w:t>
      </w:r>
      <w:r>
        <w:rPr>
          <w:rFonts w:hint="eastAsia" w:ascii="宋体" w:hAnsi="宋体"/>
          <w:b/>
          <w:bCs/>
          <w:color w:val="auto"/>
          <w:szCs w:val="21"/>
          <w:highlight w:val="none"/>
        </w:rPr>
        <w:t>7</w:t>
      </w:r>
      <w:r>
        <w:rPr>
          <w:rFonts w:hint="eastAsia" w:ascii="宋体" w:hAnsi="宋体"/>
          <w:b/>
          <w:bCs/>
          <w:color w:val="auto"/>
          <w:szCs w:val="21"/>
          <w:highlight w:val="none"/>
          <w:lang w:val="zh-CN"/>
        </w:rPr>
        <w:t xml:space="preserve"> 合同份数</w:t>
      </w:r>
      <w:bookmarkEnd w:id="229"/>
      <w:bookmarkEnd w:id="230"/>
      <w:bookmarkEnd w:id="231"/>
    </w:p>
    <w:p w14:paraId="687946BC">
      <w:pPr>
        <w:spacing w:line="360" w:lineRule="auto"/>
        <w:ind w:firstLine="435"/>
        <w:rPr>
          <w:rFonts w:ascii="宋体" w:hAnsi="宋体"/>
          <w:color w:val="auto"/>
          <w:szCs w:val="21"/>
          <w:highlight w:val="none"/>
        </w:rPr>
      </w:pPr>
      <w:r>
        <w:rPr>
          <w:rFonts w:ascii="宋体" w:hAnsi="宋体"/>
          <w:color w:val="auto"/>
          <w:szCs w:val="21"/>
          <w:highlight w:val="none"/>
        </w:rPr>
        <w:t>合同份数按</w:t>
      </w:r>
      <w:r>
        <w:rPr>
          <w:rFonts w:ascii="宋体" w:hAnsi="宋体"/>
          <w:b/>
          <w:i/>
          <w:color w:val="auto"/>
          <w:szCs w:val="21"/>
          <w:highlight w:val="none"/>
          <w:u w:val="single"/>
        </w:rPr>
        <w:t>合同专用条款</w:t>
      </w:r>
      <w:r>
        <w:rPr>
          <w:rFonts w:ascii="宋体" w:hAnsi="宋体"/>
          <w:color w:val="auto"/>
          <w:szCs w:val="21"/>
          <w:highlight w:val="none"/>
        </w:rPr>
        <w:t>规定</w:t>
      </w:r>
      <w:r>
        <w:rPr>
          <w:rFonts w:hint="eastAsia" w:ascii="宋体" w:hAnsi="宋体"/>
          <w:color w:val="auto"/>
          <w:szCs w:val="21"/>
          <w:highlight w:val="none"/>
        </w:rPr>
        <w:t>，</w:t>
      </w:r>
      <w:r>
        <w:rPr>
          <w:rFonts w:ascii="宋体" w:hAnsi="宋体"/>
          <w:color w:val="auto"/>
          <w:szCs w:val="21"/>
          <w:highlight w:val="none"/>
        </w:rPr>
        <w:t>每份均具有同等法律效力</w:t>
      </w:r>
      <w:r>
        <w:rPr>
          <w:rFonts w:hint="eastAsia" w:ascii="宋体" w:hAnsi="宋体"/>
          <w:color w:val="auto"/>
          <w:szCs w:val="21"/>
          <w:highlight w:val="none"/>
        </w:rPr>
        <w:t>。</w:t>
      </w:r>
    </w:p>
    <w:p w14:paraId="6391B754">
      <w:pPr>
        <w:spacing w:line="360" w:lineRule="auto"/>
        <w:jc w:val="center"/>
        <w:outlineLvl w:val="2"/>
        <w:rPr>
          <w:rFonts w:ascii="宋体" w:hAnsi="宋体"/>
          <w:b/>
          <w:color w:val="auto"/>
          <w:szCs w:val="21"/>
          <w:highlight w:val="none"/>
        </w:rPr>
      </w:pPr>
      <w:bookmarkStart w:id="232" w:name="_Toc331685784"/>
      <w:r>
        <w:rPr>
          <w:rFonts w:hint="eastAsia" w:ascii="宋体" w:hAnsi="宋体"/>
          <w:b/>
          <w:color w:val="auto"/>
          <w:szCs w:val="21"/>
          <w:highlight w:val="none"/>
        </w:rPr>
        <w:t>第三部分</w:t>
      </w:r>
      <w:r>
        <w:rPr>
          <w:rFonts w:ascii="宋体" w:hAnsi="宋体"/>
          <w:b/>
          <w:color w:val="auto"/>
          <w:szCs w:val="21"/>
          <w:highlight w:val="none"/>
        </w:rPr>
        <w:t xml:space="preserve"> </w:t>
      </w:r>
      <w:r>
        <w:rPr>
          <w:rFonts w:hint="eastAsia" w:ascii="宋体" w:hAnsi="宋体"/>
          <w:b/>
          <w:color w:val="auto"/>
          <w:szCs w:val="21"/>
          <w:highlight w:val="none"/>
        </w:rPr>
        <w:t>合同专用条款</w:t>
      </w:r>
      <w:bookmarkEnd w:id="232"/>
    </w:p>
    <w:p w14:paraId="596742D6">
      <w:pPr>
        <w:spacing w:line="360" w:lineRule="auto"/>
        <w:ind w:firstLine="435"/>
        <w:rPr>
          <w:rFonts w:ascii="宋体" w:hAnsi="宋体"/>
          <w:color w:val="auto"/>
          <w:szCs w:val="21"/>
          <w:highlight w:val="none"/>
        </w:rPr>
      </w:pPr>
      <w:r>
        <w:rPr>
          <w:rFonts w:hint="eastAsia" w:ascii="宋体" w:hAnsi="宋体"/>
          <w:color w:val="auto"/>
          <w:szCs w:val="21"/>
          <w:highlight w:val="none"/>
        </w:rPr>
        <w:t>本部分</w:t>
      </w:r>
      <w:r>
        <w:rPr>
          <w:rFonts w:ascii="宋体" w:hAnsi="宋体"/>
          <w:color w:val="auto"/>
          <w:szCs w:val="21"/>
          <w:highlight w:val="none"/>
        </w:rPr>
        <w:t>是对</w:t>
      </w:r>
      <w:r>
        <w:rPr>
          <w:rFonts w:hint="eastAsia" w:ascii="宋体" w:hAnsi="宋体"/>
          <w:color w:val="auto"/>
          <w:szCs w:val="21"/>
          <w:highlight w:val="none"/>
        </w:rPr>
        <w:t>前两</w:t>
      </w:r>
      <w:r>
        <w:rPr>
          <w:rFonts w:ascii="宋体" w:hAnsi="宋体"/>
          <w:color w:val="auto"/>
          <w:szCs w:val="21"/>
          <w:highlight w:val="none"/>
        </w:rPr>
        <w:t>部分的补充和修改</w:t>
      </w:r>
      <w:r>
        <w:rPr>
          <w:rFonts w:hint="eastAsia" w:ascii="宋体" w:hAnsi="宋体"/>
          <w:color w:val="auto"/>
          <w:szCs w:val="21"/>
          <w:highlight w:val="none"/>
        </w:rPr>
        <w:t>，</w:t>
      </w:r>
      <w:r>
        <w:rPr>
          <w:rFonts w:ascii="宋体" w:hAnsi="宋体"/>
          <w:color w:val="auto"/>
          <w:szCs w:val="21"/>
          <w:highlight w:val="none"/>
        </w:rPr>
        <w:t>如果</w:t>
      </w:r>
      <w:r>
        <w:rPr>
          <w:rFonts w:hint="eastAsia" w:ascii="宋体" w:hAnsi="宋体"/>
          <w:color w:val="auto"/>
          <w:szCs w:val="21"/>
          <w:highlight w:val="none"/>
        </w:rPr>
        <w:t>前两</w:t>
      </w:r>
      <w:r>
        <w:rPr>
          <w:rFonts w:ascii="宋体" w:hAnsi="宋体"/>
          <w:color w:val="auto"/>
          <w:szCs w:val="21"/>
          <w:highlight w:val="none"/>
        </w:rPr>
        <w:t>部分和本部分的约定不一致</w:t>
      </w:r>
      <w:r>
        <w:rPr>
          <w:rFonts w:hint="eastAsia" w:ascii="宋体" w:hAnsi="宋体"/>
          <w:color w:val="auto"/>
          <w:szCs w:val="21"/>
          <w:highlight w:val="none"/>
        </w:rPr>
        <w:t>，</w:t>
      </w:r>
      <w:r>
        <w:rPr>
          <w:rFonts w:ascii="宋体" w:hAnsi="宋体"/>
          <w:color w:val="auto"/>
          <w:szCs w:val="21"/>
          <w:highlight w:val="none"/>
        </w:rPr>
        <w:t>应以本部分的约定为准</w:t>
      </w:r>
      <w:r>
        <w:rPr>
          <w:rFonts w:hint="eastAsia" w:ascii="宋体" w:hAnsi="宋体"/>
          <w:color w:val="auto"/>
          <w:szCs w:val="21"/>
          <w:highlight w:val="none"/>
        </w:rPr>
        <w:t>。</w:t>
      </w:r>
      <w:r>
        <w:rPr>
          <w:rFonts w:ascii="宋体" w:hAnsi="宋体"/>
          <w:color w:val="auto"/>
          <w:szCs w:val="21"/>
          <w:highlight w:val="none"/>
        </w:rPr>
        <w:t>本部分的条款号应与</w:t>
      </w:r>
      <w:r>
        <w:rPr>
          <w:rFonts w:hint="eastAsia" w:ascii="宋体" w:hAnsi="宋体"/>
          <w:color w:val="auto"/>
          <w:szCs w:val="21"/>
          <w:highlight w:val="none"/>
        </w:rPr>
        <w:t>前两部分</w:t>
      </w:r>
      <w:r>
        <w:rPr>
          <w:rFonts w:ascii="宋体" w:hAnsi="宋体"/>
          <w:color w:val="auto"/>
          <w:szCs w:val="21"/>
          <w:highlight w:val="none"/>
        </w:rPr>
        <w:t>的条款号保持对应</w:t>
      </w:r>
      <w:r>
        <w:rPr>
          <w:rFonts w:hint="eastAsia" w:ascii="宋体" w:hAnsi="宋体"/>
          <w:color w:val="auto"/>
          <w:szCs w:val="21"/>
          <w:highlight w:val="none"/>
        </w:rPr>
        <w:t>；与前两部分</w:t>
      </w:r>
      <w:r>
        <w:rPr>
          <w:rFonts w:ascii="宋体" w:hAnsi="宋体"/>
          <w:color w:val="auto"/>
          <w:szCs w:val="21"/>
          <w:highlight w:val="none"/>
        </w:rPr>
        <w:t>无对应关系的内容可另行编制条款号</w:t>
      </w:r>
      <w:r>
        <w:rPr>
          <w:rFonts w:hint="eastAsia" w:ascii="宋体" w:hAnsi="宋体"/>
          <w:color w:val="auto"/>
          <w:szCs w:val="21"/>
          <w:highlight w:val="none"/>
        </w:rPr>
        <w:t>。</w:t>
      </w:r>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7B3F1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0AECA767">
            <w:pPr>
              <w:jc w:val="center"/>
              <w:rPr>
                <w:rFonts w:ascii="宋体" w:hAnsi="宋体"/>
                <w:b/>
                <w:color w:val="auto"/>
                <w:szCs w:val="21"/>
                <w:highlight w:val="none"/>
              </w:rPr>
            </w:pPr>
            <w:r>
              <w:rPr>
                <w:rFonts w:ascii="宋体" w:hAnsi="宋体"/>
                <w:b/>
                <w:color w:val="auto"/>
                <w:szCs w:val="21"/>
                <w:highlight w:val="none"/>
              </w:rPr>
              <w:t>条款号</w:t>
            </w:r>
          </w:p>
        </w:tc>
        <w:tc>
          <w:tcPr>
            <w:tcW w:w="7569" w:type="dxa"/>
            <w:noWrap w:val="0"/>
            <w:vAlign w:val="center"/>
          </w:tcPr>
          <w:p w14:paraId="17480322">
            <w:pPr>
              <w:jc w:val="center"/>
              <w:rPr>
                <w:rFonts w:ascii="宋体" w:hAnsi="宋体"/>
                <w:b/>
                <w:color w:val="auto"/>
                <w:szCs w:val="21"/>
                <w:highlight w:val="none"/>
              </w:rPr>
            </w:pPr>
            <w:r>
              <w:rPr>
                <w:rFonts w:ascii="宋体" w:hAnsi="宋体"/>
                <w:b/>
                <w:color w:val="auto"/>
                <w:szCs w:val="21"/>
                <w:highlight w:val="none"/>
              </w:rPr>
              <w:t>约定内容</w:t>
            </w:r>
          </w:p>
        </w:tc>
      </w:tr>
      <w:tr w14:paraId="12FCC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66AB9422">
            <w:pPr>
              <w:spacing w:line="560" w:lineRule="exact"/>
              <w:rPr>
                <w:rFonts w:ascii="宋体" w:hAnsi="宋体"/>
                <w:color w:val="auto"/>
                <w:szCs w:val="21"/>
                <w:highlight w:val="none"/>
              </w:rPr>
            </w:pPr>
          </w:p>
        </w:tc>
        <w:tc>
          <w:tcPr>
            <w:tcW w:w="7569" w:type="dxa"/>
            <w:noWrap w:val="0"/>
            <w:vAlign w:val="center"/>
          </w:tcPr>
          <w:p w14:paraId="1CDFBE87">
            <w:pPr>
              <w:spacing w:line="560" w:lineRule="exact"/>
              <w:rPr>
                <w:rFonts w:ascii="宋体" w:hAnsi="宋体"/>
                <w:color w:val="auto"/>
                <w:szCs w:val="21"/>
                <w:highlight w:val="none"/>
              </w:rPr>
            </w:pPr>
          </w:p>
        </w:tc>
      </w:tr>
      <w:tr w14:paraId="3EFDF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2222173">
            <w:pPr>
              <w:spacing w:line="560" w:lineRule="exact"/>
              <w:rPr>
                <w:rFonts w:ascii="宋体" w:hAnsi="宋体"/>
                <w:color w:val="auto"/>
                <w:szCs w:val="21"/>
                <w:highlight w:val="none"/>
              </w:rPr>
            </w:pPr>
          </w:p>
        </w:tc>
        <w:tc>
          <w:tcPr>
            <w:tcW w:w="7569" w:type="dxa"/>
            <w:noWrap w:val="0"/>
            <w:vAlign w:val="center"/>
          </w:tcPr>
          <w:p w14:paraId="6E49C693">
            <w:pPr>
              <w:spacing w:line="560" w:lineRule="exact"/>
              <w:rPr>
                <w:rFonts w:ascii="宋体" w:hAnsi="宋体"/>
                <w:color w:val="auto"/>
                <w:szCs w:val="21"/>
                <w:highlight w:val="none"/>
              </w:rPr>
            </w:pPr>
          </w:p>
        </w:tc>
      </w:tr>
      <w:tr w14:paraId="31EE8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1375986">
            <w:pPr>
              <w:spacing w:line="560" w:lineRule="exact"/>
              <w:rPr>
                <w:rFonts w:ascii="宋体" w:hAnsi="宋体"/>
                <w:color w:val="auto"/>
                <w:szCs w:val="21"/>
                <w:highlight w:val="none"/>
              </w:rPr>
            </w:pPr>
          </w:p>
        </w:tc>
        <w:tc>
          <w:tcPr>
            <w:tcW w:w="7569" w:type="dxa"/>
            <w:noWrap w:val="0"/>
            <w:vAlign w:val="center"/>
          </w:tcPr>
          <w:p w14:paraId="5595136E">
            <w:pPr>
              <w:spacing w:line="560" w:lineRule="exact"/>
              <w:rPr>
                <w:rFonts w:ascii="宋体" w:hAnsi="宋体"/>
                <w:color w:val="auto"/>
                <w:szCs w:val="21"/>
                <w:highlight w:val="none"/>
              </w:rPr>
            </w:pPr>
          </w:p>
        </w:tc>
      </w:tr>
      <w:tr w14:paraId="5B6CD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54862607">
            <w:pPr>
              <w:spacing w:line="560" w:lineRule="exact"/>
              <w:rPr>
                <w:rFonts w:ascii="宋体" w:hAnsi="宋体"/>
                <w:color w:val="auto"/>
                <w:szCs w:val="21"/>
                <w:highlight w:val="none"/>
              </w:rPr>
            </w:pPr>
          </w:p>
        </w:tc>
        <w:tc>
          <w:tcPr>
            <w:tcW w:w="7569" w:type="dxa"/>
            <w:noWrap w:val="0"/>
            <w:vAlign w:val="center"/>
          </w:tcPr>
          <w:p w14:paraId="0A0AE0A5">
            <w:pPr>
              <w:spacing w:line="560" w:lineRule="exact"/>
              <w:rPr>
                <w:rFonts w:ascii="宋体" w:hAnsi="宋体"/>
                <w:color w:val="auto"/>
                <w:szCs w:val="21"/>
                <w:highlight w:val="none"/>
              </w:rPr>
            </w:pPr>
          </w:p>
        </w:tc>
      </w:tr>
      <w:tr w14:paraId="1C608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AEEC472">
            <w:pPr>
              <w:spacing w:line="560" w:lineRule="exact"/>
              <w:rPr>
                <w:rFonts w:ascii="宋体" w:hAnsi="宋体"/>
                <w:color w:val="auto"/>
                <w:szCs w:val="21"/>
                <w:highlight w:val="none"/>
              </w:rPr>
            </w:pPr>
          </w:p>
        </w:tc>
        <w:tc>
          <w:tcPr>
            <w:tcW w:w="7569" w:type="dxa"/>
            <w:noWrap w:val="0"/>
            <w:vAlign w:val="center"/>
          </w:tcPr>
          <w:p w14:paraId="03752D11">
            <w:pPr>
              <w:spacing w:line="560" w:lineRule="exact"/>
              <w:rPr>
                <w:rFonts w:ascii="宋体" w:hAnsi="宋体"/>
                <w:color w:val="auto"/>
                <w:szCs w:val="21"/>
                <w:highlight w:val="none"/>
                <w:u w:val="single"/>
              </w:rPr>
            </w:pPr>
          </w:p>
        </w:tc>
      </w:tr>
      <w:tr w14:paraId="6DB86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F66D13F">
            <w:pPr>
              <w:spacing w:line="560" w:lineRule="exact"/>
              <w:rPr>
                <w:rFonts w:ascii="宋体" w:hAnsi="宋体"/>
                <w:color w:val="auto"/>
                <w:szCs w:val="21"/>
                <w:highlight w:val="none"/>
              </w:rPr>
            </w:pPr>
          </w:p>
        </w:tc>
        <w:tc>
          <w:tcPr>
            <w:tcW w:w="7569" w:type="dxa"/>
            <w:noWrap w:val="0"/>
            <w:vAlign w:val="center"/>
          </w:tcPr>
          <w:p w14:paraId="1FDD8457">
            <w:pPr>
              <w:spacing w:line="560" w:lineRule="exact"/>
              <w:rPr>
                <w:rFonts w:ascii="宋体" w:hAnsi="宋体"/>
                <w:color w:val="auto"/>
                <w:szCs w:val="21"/>
                <w:highlight w:val="none"/>
              </w:rPr>
            </w:pPr>
          </w:p>
        </w:tc>
      </w:tr>
      <w:tr w14:paraId="77666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58DB5B0">
            <w:pPr>
              <w:spacing w:line="560" w:lineRule="exact"/>
              <w:rPr>
                <w:rFonts w:ascii="宋体" w:hAnsi="宋体"/>
                <w:color w:val="auto"/>
                <w:szCs w:val="21"/>
                <w:highlight w:val="none"/>
              </w:rPr>
            </w:pPr>
          </w:p>
        </w:tc>
        <w:tc>
          <w:tcPr>
            <w:tcW w:w="7569" w:type="dxa"/>
            <w:noWrap w:val="0"/>
            <w:vAlign w:val="center"/>
          </w:tcPr>
          <w:p w14:paraId="6F499023">
            <w:pPr>
              <w:spacing w:line="560" w:lineRule="exact"/>
              <w:rPr>
                <w:rFonts w:ascii="宋体" w:hAnsi="宋体"/>
                <w:color w:val="auto"/>
                <w:szCs w:val="21"/>
                <w:highlight w:val="none"/>
                <w:u w:val="single"/>
              </w:rPr>
            </w:pPr>
          </w:p>
        </w:tc>
      </w:tr>
      <w:tr w14:paraId="688A5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CC7427C">
            <w:pPr>
              <w:spacing w:line="560" w:lineRule="exact"/>
              <w:rPr>
                <w:rFonts w:ascii="宋体" w:hAnsi="宋体"/>
                <w:color w:val="auto"/>
                <w:szCs w:val="21"/>
                <w:highlight w:val="none"/>
              </w:rPr>
            </w:pPr>
          </w:p>
        </w:tc>
        <w:tc>
          <w:tcPr>
            <w:tcW w:w="7569" w:type="dxa"/>
            <w:noWrap w:val="0"/>
            <w:vAlign w:val="center"/>
          </w:tcPr>
          <w:p w14:paraId="4B2E193A">
            <w:pPr>
              <w:spacing w:line="560" w:lineRule="exact"/>
              <w:rPr>
                <w:rFonts w:ascii="宋体" w:hAnsi="宋体"/>
                <w:color w:val="auto"/>
                <w:szCs w:val="21"/>
                <w:highlight w:val="none"/>
              </w:rPr>
            </w:pPr>
          </w:p>
        </w:tc>
      </w:tr>
      <w:tr w14:paraId="3830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4A03056">
            <w:pPr>
              <w:spacing w:line="560" w:lineRule="exact"/>
              <w:rPr>
                <w:rFonts w:ascii="宋体" w:hAnsi="宋体"/>
                <w:color w:val="auto"/>
                <w:szCs w:val="21"/>
                <w:highlight w:val="none"/>
              </w:rPr>
            </w:pPr>
          </w:p>
        </w:tc>
        <w:tc>
          <w:tcPr>
            <w:tcW w:w="7569" w:type="dxa"/>
            <w:noWrap w:val="0"/>
            <w:vAlign w:val="center"/>
          </w:tcPr>
          <w:p w14:paraId="5EE0E105">
            <w:pPr>
              <w:spacing w:line="560" w:lineRule="exact"/>
              <w:rPr>
                <w:rFonts w:ascii="宋体" w:hAnsi="宋体"/>
                <w:color w:val="auto"/>
                <w:szCs w:val="21"/>
                <w:highlight w:val="none"/>
              </w:rPr>
            </w:pPr>
          </w:p>
        </w:tc>
      </w:tr>
      <w:tr w14:paraId="174B3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F3D52E5">
            <w:pPr>
              <w:spacing w:line="560" w:lineRule="exact"/>
              <w:rPr>
                <w:rFonts w:ascii="宋体" w:hAnsi="宋体"/>
                <w:color w:val="auto"/>
                <w:szCs w:val="21"/>
                <w:highlight w:val="none"/>
              </w:rPr>
            </w:pPr>
          </w:p>
        </w:tc>
        <w:tc>
          <w:tcPr>
            <w:tcW w:w="7569" w:type="dxa"/>
            <w:noWrap w:val="0"/>
            <w:vAlign w:val="center"/>
          </w:tcPr>
          <w:p w14:paraId="13AE4412">
            <w:pPr>
              <w:spacing w:line="560" w:lineRule="exact"/>
              <w:rPr>
                <w:rFonts w:ascii="宋体" w:hAnsi="宋体"/>
                <w:color w:val="auto"/>
                <w:szCs w:val="21"/>
                <w:highlight w:val="none"/>
              </w:rPr>
            </w:pPr>
          </w:p>
        </w:tc>
      </w:tr>
      <w:tr w14:paraId="44FD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10F10A68">
            <w:pPr>
              <w:spacing w:line="560" w:lineRule="exact"/>
              <w:rPr>
                <w:rFonts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00344BDF">
            <w:pPr>
              <w:spacing w:line="560" w:lineRule="exact"/>
              <w:rPr>
                <w:rFonts w:ascii="宋体" w:hAnsi="宋体"/>
                <w:color w:val="auto"/>
                <w:szCs w:val="21"/>
                <w:highlight w:val="none"/>
              </w:rPr>
            </w:pPr>
          </w:p>
        </w:tc>
      </w:tr>
      <w:tr w14:paraId="6EB2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6773F6C">
            <w:pPr>
              <w:spacing w:line="560" w:lineRule="exact"/>
              <w:rPr>
                <w:rFonts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04A50ED4">
            <w:pPr>
              <w:spacing w:line="560" w:lineRule="exact"/>
              <w:rPr>
                <w:rFonts w:ascii="宋体" w:hAnsi="宋体"/>
                <w:color w:val="auto"/>
                <w:szCs w:val="21"/>
                <w:highlight w:val="none"/>
              </w:rPr>
            </w:pPr>
          </w:p>
        </w:tc>
      </w:tr>
    </w:tbl>
    <w:p w14:paraId="5E2E7C20">
      <w:pPr>
        <w:rPr>
          <w:color w:val="auto"/>
          <w:highlight w:val="none"/>
        </w:rPr>
      </w:pPr>
      <w:r>
        <w:rPr>
          <w:rFonts w:hint="eastAsia"/>
          <w:color w:val="auto"/>
          <w:highlight w:val="none"/>
        </w:rPr>
        <w:br w:type="page"/>
      </w:r>
    </w:p>
    <w:p w14:paraId="45B86B76">
      <w:pPr>
        <w:pStyle w:val="3"/>
        <w:rPr>
          <w:color w:val="auto"/>
          <w:highlight w:val="none"/>
        </w:rPr>
      </w:pPr>
      <w:bookmarkStart w:id="233" w:name="_Toc8628"/>
      <w:r>
        <w:rPr>
          <w:rFonts w:hint="eastAsia"/>
          <w:color w:val="auto"/>
          <w:highlight w:val="none"/>
        </w:rPr>
        <w:t>第六章  投标文件格式</w:t>
      </w:r>
      <w:bookmarkEnd w:id="99"/>
      <w:bookmarkEnd w:id="233"/>
    </w:p>
    <w:p w14:paraId="72C62E94">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C7CE817">
      <w:pPr>
        <w:jc w:val="center"/>
        <w:rPr>
          <w:rFonts w:eastAsia="黑体"/>
          <w:color w:val="auto"/>
          <w:sz w:val="20"/>
          <w:highlight w:val="none"/>
        </w:rPr>
      </w:pPr>
    </w:p>
    <w:p w14:paraId="5BD575EF">
      <w:pPr>
        <w:rPr>
          <w:rFonts w:eastAsia="黑体"/>
          <w:color w:val="auto"/>
          <w:sz w:val="20"/>
          <w:highlight w:val="none"/>
        </w:rPr>
      </w:pPr>
    </w:p>
    <w:p w14:paraId="13352FA3">
      <w:pPr>
        <w:jc w:val="center"/>
        <w:rPr>
          <w:rFonts w:ascii="宋体"/>
          <w:b/>
          <w:color w:val="auto"/>
          <w:sz w:val="44"/>
          <w:szCs w:val="44"/>
          <w:highlight w:val="none"/>
        </w:rPr>
      </w:pPr>
      <w:bookmarkStart w:id="234" w:name="_Toc449028949"/>
      <w:bookmarkStart w:id="235" w:name="_Toc350698753"/>
      <w:r>
        <w:rPr>
          <w:rFonts w:hint="eastAsia" w:ascii="宋体"/>
          <w:b/>
          <w:color w:val="auto"/>
          <w:sz w:val="44"/>
          <w:szCs w:val="44"/>
          <w:highlight w:val="none"/>
        </w:rPr>
        <w:t>资信证明文件</w:t>
      </w:r>
      <w:bookmarkEnd w:id="234"/>
      <w:bookmarkEnd w:id="235"/>
    </w:p>
    <w:p w14:paraId="4D4C8423">
      <w:pPr>
        <w:jc w:val="center"/>
        <w:rPr>
          <w:rFonts w:ascii="宋体"/>
          <w:color w:val="auto"/>
          <w:sz w:val="32"/>
          <w:szCs w:val="32"/>
          <w:highlight w:val="none"/>
        </w:rPr>
      </w:pPr>
      <w:r>
        <w:rPr>
          <w:rFonts w:hint="eastAsia" w:ascii="宋体"/>
          <w:color w:val="auto"/>
          <w:sz w:val="32"/>
          <w:szCs w:val="32"/>
          <w:highlight w:val="none"/>
        </w:rPr>
        <w:t>（投标文件一）</w:t>
      </w:r>
    </w:p>
    <w:p w14:paraId="3A52BFBC">
      <w:pPr>
        <w:jc w:val="center"/>
        <w:rPr>
          <w:rFonts w:eastAsia="黑体"/>
          <w:color w:val="auto"/>
          <w:sz w:val="44"/>
          <w:szCs w:val="44"/>
          <w:highlight w:val="none"/>
        </w:rPr>
      </w:pPr>
    </w:p>
    <w:p w14:paraId="7411288F">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72E011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17A8DA18">
      <w:pPr>
        <w:rPr>
          <w:rFonts w:ascii="宋体"/>
          <w:color w:val="auto"/>
          <w:sz w:val="28"/>
          <w:szCs w:val="28"/>
          <w:highlight w:val="none"/>
        </w:rPr>
      </w:pPr>
    </w:p>
    <w:p w14:paraId="4F9B5446">
      <w:pPr>
        <w:rPr>
          <w:rFonts w:ascii="宋体"/>
          <w:color w:val="auto"/>
          <w:sz w:val="28"/>
          <w:szCs w:val="28"/>
          <w:highlight w:val="none"/>
        </w:rPr>
      </w:pPr>
    </w:p>
    <w:p w14:paraId="16DD69F2">
      <w:pPr>
        <w:rPr>
          <w:rFonts w:ascii="宋体"/>
          <w:color w:val="auto"/>
          <w:sz w:val="28"/>
          <w:szCs w:val="28"/>
          <w:highlight w:val="none"/>
        </w:rPr>
      </w:pPr>
    </w:p>
    <w:p w14:paraId="2E17FD1B">
      <w:pPr>
        <w:rPr>
          <w:rFonts w:ascii="宋体"/>
          <w:color w:val="auto"/>
          <w:sz w:val="28"/>
          <w:szCs w:val="28"/>
          <w:highlight w:val="none"/>
        </w:rPr>
      </w:pPr>
    </w:p>
    <w:p w14:paraId="00468DC0">
      <w:pPr>
        <w:rPr>
          <w:rFonts w:ascii="宋体"/>
          <w:color w:val="auto"/>
          <w:sz w:val="28"/>
          <w:szCs w:val="28"/>
          <w:highlight w:val="none"/>
        </w:rPr>
      </w:pPr>
    </w:p>
    <w:p w14:paraId="2AF4AF1D">
      <w:pPr>
        <w:rPr>
          <w:rFonts w:ascii="宋体"/>
          <w:color w:val="auto"/>
          <w:sz w:val="28"/>
          <w:szCs w:val="28"/>
          <w:highlight w:val="none"/>
        </w:rPr>
      </w:pPr>
    </w:p>
    <w:p w14:paraId="6D3010F1">
      <w:pPr>
        <w:rPr>
          <w:rFonts w:ascii="宋体"/>
          <w:color w:val="auto"/>
          <w:sz w:val="28"/>
          <w:szCs w:val="28"/>
          <w:highlight w:val="none"/>
        </w:rPr>
      </w:pPr>
    </w:p>
    <w:p w14:paraId="3DC159F8">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4BEC525">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99AF580">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D6FE361">
      <w:pPr>
        <w:spacing w:line="720" w:lineRule="auto"/>
        <w:jc w:val="center"/>
        <w:rPr>
          <w:rFonts w:ascii="宋体"/>
          <w:b/>
          <w:color w:val="auto"/>
          <w:sz w:val="36"/>
          <w:szCs w:val="36"/>
          <w:highlight w:val="none"/>
        </w:rPr>
      </w:pPr>
    </w:p>
    <w:p w14:paraId="28F5E962">
      <w:pPr>
        <w:spacing w:line="400" w:lineRule="exact"/>
        <w:ind w:firstLine="4130" w:firstLineChars="935"/>
        <w:rPr>
          <w:b/>
          <w:color w:val="auto"/>
          <w:sz w:val="44"/>
          <w:szCs w:val="44"/>
          <w:highlight w:val="none"/>
        </w:rPr>
      </w:pPr>
    </w:p>
    <w:p w14:paraId="5B929954">
      <w:pPr>
        <w:pStyle w:val="34"/>
        <w:ind w:firstLine="210"/>
        <w:rPr>
          <w:color w:val="auto"/>
          <w:highlight w:val="none"/>
        </w:rPr>
      </w:pPr>
    </w:p>
    <w:p w14:paraId="362A3C27">
      <w:pPr>
        <w:jc w:val="center"/>
        <w:rPr>
          <w:b/>
          <w:color w:val="auto"/>
          <w:sz w:val="44"/>
          <w:szCs w:val="44"/>
          <w:highlight w:val="none"/>
        </w:rPr>
      </w:pPr>
      <w:r>
        <w:rPr>
          <w:rFonts w:hint="eastAsia"/>
          <w:b/>
          <w:color w:val="auto"/>
          <w:sz w:val="36"/>
          <w:szCs w:val="36"/>
          <w:highlight w:val="none"/>
        </w:rPr>
        <w:t>目   录</w:t>
      </w:r>
    </w:p>
    <w:p w14:paraId="5F36AE7D">
      <w:pPr>
        <w:spacing w:line="400" w:lineRule="exact"/>
        <w:ind w:firstLine="562" w:firstLineChars="200"/>
        <w:rPr>
          <w:b/>
          <w:color w:val="auto"/>
          <w:sz w:val="28"/>
          <w:szCs w:val="28"/>
          <w:highlight w:val="none"/>
        </w:rPr>
      </w:pPr>
    </w:p>
    <w:p w14:paraId="22A502F0">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（1）法定代表人身份证明及其有效身份证（或法定代表人授权委托书及其有效身份证）（格式见附件）；</w:t>
      </w:r>
    </w:p>
    <w:p w14:paraId="0A69135B">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（2）投标人有效的营业执照（或三合一证书）；</w:t>
      </w:r>
    </w:p>
    <w:p w14:paraId="637CC396">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）诚信投标承诺书（格式见附件）或公共信用信息报告（无违法违规证明版或核查版）；</w:t>
      </w:r>
    </w:p>
    <w:p w14:paraId="0E0C9335">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）服务承诺：是否响应招标文件要求的书面说明和服务承诺书（格式见附件）</w:t>
      </w:r>
    </w:p>
    <w:p w14:paraId="5F8E473B">
      <w:pPr>
        <w:spacing w:line="440" w:lineRule="exact"/>
        <w:jc w:val="left"/>
        <w:rPr>
          <w:rFonts w:hint="eastAsia" w:ascii="宋体" w:hAnsi="宋体" w:eastAsia="宋体" w:cs="宋体"/>
          <w:b w:val="0"/>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rPr>
        <w:t>招标文件中要求的资信</w:t>
      </w:r>
      <w:r>
        <w:rPr>
          <w:rFonts w:hint="eastAsia" w:ascii="宋体" w:hAnsi="宋体" w:cs="宋体"/>
          <w:b w:val="0"/>
          <w:bCs/>
          <w:color w:val="auto"/>
          <w:szCs w:val="21"/>
          <w:highlight w:val="none"/>
          <w:lang w:val="en-US" w:eastAsia="zh-CN"/>
        </w:rPr>
        <w:t>评分</w:t>
      </w:r>
      <w:r>
        <w:rPr>
          <w:rFonts w:hint="eastAsia" w:ascii="宋体" w:hAnsi="宋体" w:eastAsia="宋体" w:cs="宋体"/>
          <w:b w:val="0"/>
          <w:bCs/>
          <w:color w:val="auto"/>
          <w:szCs w:val="21"/>
          <w:highlight w:val="none"/>
        </w:rPr>
        <w:t>及其他支持资料</w:t>
      </w:r>
      <w:r>
        <w:rPr>
          <w:rFonts w:hint="eastAsia" w:ascii="宋体" w:hAnsi="宋体" w:cs="宋体"/>
          <w:b w:val="0"/>
          <w:bCs/>
          <w:color w:val="auto"/>
          <w:szCs w:val="21"/>
          <w:highlight w:val="none"/>
          <w:lang w:eastAsia="zh-CN"/>
        </w:rPr>
        <w:t>。</w:t>
      </w:r>
    </w:p>
    <w:p w14:paraId="2547A6B0">
      <w:pPr>
        <w:spacing w:line="400" w:lineRule="exact"/>
        <w:ind w:firstLine="562" w:firstLineChars="200"/>
        <w:rPr>
          <w:b/>
          <w:color w:val="auto"/>
          <w:sz w:val="28"/>
          <w:szCs w:val="28"/>
          <w:highlight w:val="none"/>
        </w:rPr>
      </w:pPr>
      <w:bookmarkStart w:id="306" w:name="_GoBack"/>
      <w:bookmarkEnd w:id="306"/>
    </w:p>
    <w:p w14:paraId="0E6556E8">
      <w:pPr>
        <w:spacing w:line="400" w:lineRule="exact"/>
        <w:ind w:firstLine="562" w:firstLineChars="200"/>
        <w:rPr>
          <w:b/>
          <w:color w:val="auto"/>
          <w:sz w:val="28"/>
          <w:szCs w:val="28"/>
          <w:highlight w:val="none"/>
        </w:rPr>
      </w:pPr>
    </w:p>
    <w:p w14:paraId="28D78270">
      <w:pPr>
        <w:spacing w:line="400" w:lineRule="exact"/>
        <w:ind w:firstLine="562" w:firstLineChars="200"/>
        <w:rPr>
          <w:b/>
          <w:color w:val="auto"/>
          <w:sz w:val="28"/>
          <w:szCs w:val="28"/>
          <w:highlight w:val="none"/>
        </w:rPr>
      </w:pPr>
    </w:p>
    <w:p w14:paraId="59853679">
      <w:pPr>
        <w:spacing w:line="400" w:lineRule="exact"/>
        <w:ind w:firstLine="562" w:firstLineChars="200"/>
        <w:rPr>
          <w:b/>
          <w:color w:val="auto"/>
          <w:sz w:val="28"/>
          <w:szCs w:val="28"/>
          <w:highlight w:val="none"/>
        </w:rPr>
      </w:pPr>
    </w:p>
    <w:p w14:paraId="56476090">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46D39FA8">
      <w:pPr>
        <w:spacing w:line="360" w:lineRule="auto"/>
        <w:rPr>
          <w:b/>
          <w:color w:val="auto"/>
          <w:sz w:val="28"/>
          <w:szCs w:val="28"/>
          <w:highlight w:val="none"/>
        </w:rPr>
      </w:pPr>
      <w:r>
        <w:rPr>
          <w:rFonts w:hint="eastAsia"/>
          <w:b/>
          <w:color w:val="auto"/>
          <w:sz w:val="28"/>
          <w:szCs w:val="28"/>
          <w:highlight w:val="none"/>
        </w:rPr>
        <w:t>附件1</w:t>
      </w:r>
    </w:p>
    <w:p w14:paraId="432FFD97">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B3A4BA0">
      <w:pPr>
        <w:pStyle w:val="10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23E6756">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6C1608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47F24B9">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CE86BF">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EF852A8">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234DB24">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17DF562">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A0C7F52">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48C6229E">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110E1431">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8CBC11C">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27CAA9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7E886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 xml:space="preserve">委托期限：                                </w:t>
      </w:r>
    </w:p>
    <w:p w14:paraId="3508801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代理人无转委托权。</w:t>
      </w:r>
    </w:p>
    <w:p w14:paraId="3A2C14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附：授权委托人有效身份证及法定代表人有效身份证</w:t>
      </w:r>
    </w:p>
    <w:p w14:paraId="331D32F5">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olor w:val="auto"/>
          <w:sz w:val="24"/>
          <w:highlight w:val="none"/>
        </w:rPr>
      </w:pPr>
      <w:r>
        <w:rPr>
          <w:rFonts w:hint="eastAsia" w:ascii="宋体"/>
          <w:color w:val="auto"/>
          <w:sz w:val="24"/>
          <w:highlight w:val="none"/>
        </w:rPr>
        <w:t xml:space="preserve">                                     投标人：             （盖单位章）</w:t>
      </w:r>
    </w:p>
    <w:p w14:paraId="449CF6DD">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宋体"/>
          <w:color w:val="auto"/>
          <w:sz w:val="24"/>
          <w:highlight w:val="none"/>
        </w:rPr>
      </w:pPr>
      <w:r>
        <w:rPr>
          <w:rFonts w:hint="eastAsia" w:ascii="宋体"/>
          <w:color w:val="auto"/>
          <w:sz w:val="24"/>
          <w:highlight w:val="none"/>
        </w:rPr>
        <w:t>法定代表人（身份证号码）：             （签章）</w:t>
      </w:r>
    </w:p>
    <w:p w14:paraId="60F21B1C">
      <w:pPr>
        <w:keepNext w:val="0"/>
        <w:keepLines w:val="0"/>
        <w:pageBreakBefore w:val="0"/>
        <w:widowControl w:val="0"/>
        <w:kinsoku/>
        <w:wordWrap/>
        <w:overflowPunct/>
        <w:topLinePunct w:val="0"/>
        <w:autoSpaceDE/>
        <w:autoSpaceDN/>
        <w:bidi w:val="0"/>
        <w:adjustRightInd/>
        <w:snapToGrid/>
        <w:spacing w:line="520" w:lineRule="exact"/>
        <w:ind w:firstLine="2820" w:firstLineChars="1175"/>
        <w:textAlignment w:val="auto"/>
        <w:rPr>
          <w:rFonts w:ascii="宋体"/>
          <w:color w:val="auto"/>
          <w:sz w:val="24"/>
          <w:highlight w:val="none"/>
        </w:rPr>
      </w:pPr>
      <w:r>
        <w:rPr>
          <w:rFonts w:hint="eastAsia" w:ascii="宋体"/>
          <w:color w:val="auto"/>
          <w:sz w:val="24"/>
          <w:highlight w:val="none"/>
        </w:rPr>
        <w:t xml:space="preserve">              年    月    日</w:t>
      </w:r>
    </w:p>
    <w:p w14:paraId="328DADEA">
      <w:pPr>
        <w:spacing w:line="360" w:lineRule="exact"/>
        <w:ind w:firstLine="413" w:firstLineChars="147"/>
        <w:rPr>
          <w:b/>
          <w:color w:val="auto"/>
          <w:sz w:val="28"/>
          <w:szCs w:val="28"/>
          <w:highlight w:val="none"/>
          <w:u w:val="single"/>
        </w:rPr>
      </w:pPr>
    </w:p>
    <w:p w14:paraId="4DBB204F">
      <w:pPr>
        <w:spacing w:line="360" w:lineRule="exact"/>
        <w:ind w:firstLine="413" w:firstLineChars="147"/>
        <w:rPr>
          <w:b/>
          <w:color w:val="auto"/>
          <w:sz w:val="28"/>
          <w:szCs w:val="28"/>
          <w:highlight w:val="none"/>
          <w:u w:val="single"/>
        </w:rPr>
      </w:pPr>
    </w:p>
    <w:p w14:paraId="218575F5">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2</w:t>
      </w:r>
    </w:p>
    <w:p w14:paraId="7484DCF6">
      <w:pPr>
        <w:spacing w:line="360" w:lineRule="exact"/>
        <w:ind w:firstLine="413" w:firstLineChars="147"/>
        <w:jc w:val="center"/>
        <w:rPr>
          <w:b/>
          <w:color w:val="auto"/>
          <w:sz w:val="28"/>
          <w:szCs w:val="28"/>
          <w:highlight w:val="none"/>
        </w:rPr>
      </w:pPr>
      <w:bookmarkStart w:id="236" w:name="_Toc449028950"/>
      <w:bookmarkStart w:id="237" w:name="_Toc440443268"/>
      <w:r>
        <w:rPr>
          <w:rFonts w:hint="eastAsia"/>
          <w:b/>
          <w:color w:val="auto"/>
          <w:sz w:val="28"/>
          <w:szCs w:val="28"/>
          <w:highlight w:val="none"/>
        </w:rPr>
        <w:t>（2）诚信投标承诺书</w:t>
      </w:r>
    </w:p>
    <w:p w14:paraId="782062D0">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C0C1747">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897B46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6B757B5A">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843FE5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39DFA5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62B3450">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238" w:name="OLE_LINK134"/>
      <w:bookmarkStart w:id="239"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238"/>
      <w:bookmarkEnd w:id="239"/>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688DA74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9BDAC4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2B0ED617">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7289D347">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AC7B63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6D3656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 </w:t>
      </w:r>
    </w:p>
    <w:p w14:paraId="3566150A">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6F4EF4E1">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4E5CE0C1">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E5AC787">
      <w:pPr>
        <w:rPr>
          <w:rFonts w:ascii="宋体" w:hAnsi="宋体"/>
          <w:color w:val="auto"/>
          <w:szCs w:val="21"/>
          <w:highlight w:val="none"/>
        </w:rPr>
      </w:pPr>
    </w:p>
    <w:p w14:paraId="53C603BC">
      <w:pPr>
        <w:rPr>
          <w:rFonts w:ascii="宋体" w:hAnsi="宋体"/>
          <w:color w:val="auto"/>
          <w:szCs w:val="21"/>
          <w:highlight w:val="none"/>
        </w:rPr>
      </w:pPr>
    </w:p>
    <w:p w14:paraId="517FB3F1">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06290C59">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0FC5EF8D">
      <w:pPr>
        <w:spacing w:line="360" w:lineRule="exact"/>
        <w:ind w:firstLine="443" w:firstLineChars="147"/>
        <w:rPr>
          <w:rFonts w:hint="eastAsia" w:ascii="宋体" w:hAnsi="Times New Roman" w:eastAsia="宋体" w:cs="Times New Roman"/>
          <w:b/>
          <w:color w:val="auto"/>
          <w:sz w:val="30"/>
          <w:szCs w:val="30"/>
          <w:highlight w:val="none"/>
          <w:lang w:val="en-US" w:eastAsia="zh-CN"/>
        </w:rPr>
      </w:pPr>
      <w:bookmarkStart w:id="240" w:name="_Toc18438"/>
      <w:bookmarkStart w:id="241" w:name="_Toc15134"/>
      <w:r>
        <w:rPr>
          <w:rFonts w:hint="eastAsia" w:ascii="宋体" w:hAnsi="Times New Roman" w:eastAsia="宋体" w:cs="Times New Roman"/>
          <w:b/>
          <w:color w:val="auto"/>
          <w:sz w:val="30"/>
          <w:szCs w:val="30"/>
          <w:highlight w:val="none"/>
        </w:rPr>
        <w:t>附件</w:t>
      </w:r>
      <w:bookmarkEnd w:id="240"/>
      <w:bookmarkEnd w:id="241"/>
      <w:r>
        <w:rPr>
          <w:rFonts w:hint="eastAsia" w:ascii="宋体" w:cs="Times New Roman"/>
          <w:b/>
          <w:color w:val="auto"/>
          <w:sz w:val="30"/>
          <w:szCs w:val="30"/>
          <w:highlight w:val="none"/>
          <w:lang w:val="en-US" w:eastAsia="zh-CN"/>
        </w:rPr>
        <w:t>3</w:t>
      </w:r>
    </w:p>
    <w:p w14:paraId="34E6ADC9">
      <w:pPr>
        <w:spacing w:line="400" w:lineRule="exact"/>
        <w:ind w:firstLine="562" w:firstLineChars="200"/>
        <w:rPr>
          <w:b/>
          <w:color w:val="auto"/>
          <w:sz w:val="28"/>
          <w:szCs w:val="28"/>
          <w:highlight w:val="none"/>
        </w:rPr>
      </w:pPr>
    </w:p>
    <w:p w14:paraId="5FA4A002">
      <w:pPr>
        <w:jc w:val="center"/>
        <w:rPr>
          <w:rFonts w:ascii="宋体"/>
          <w:b/>
          <w:color w:val="auto"/>
          <w:sz w:val="30"/>
          <w:szCs w:val="30"/>
          <w:highlight w:val="none"/>
        </w:rPr>
      </w:pPr>
      <w:r>
        <w:rPr>
          <w:rFonts w:hint="eastAsia" w:ascii="宋体"/>
          <w:b/>
          <w:color w:val="auto"/>
          <w:sz w:val="30"/>
          <w:szCs w:val="30"/>
          <w:highlight w:val="none"/>
        </w:rPr>
        <w:t>服务承诺书</w:t>
      </w:r>
    </w:p>
    <w:p w14:paraId="06B1FD56">
      <w:pPr>
        <w:ind w:firstLine="480" w:firstLineChars="200"/>
        <w:rPr>
          <w:rFonts w:ascii="宋体"/>
          <w:color w:val="auto"/>
          <w:sz w:val="24"/>
          <w:highlight w:val="none"/>
        </w:rPr>
      </w:pPr>
    </w:p>
    <w:p w14:paraId="1921EAEE">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6940D925">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68611CDB">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63BFE1F0">
      <w:pPr>
        <w:spacing w:line="600" w:lineRule="exact"/>
        <w:rPr>
          <w:rFonts w:ascii="宋体"/>
          <w:color w:val="auto"/>
          <w:sz w:val="24"/>
          <w:highlight w:val="none"/>
        </w:rPr>
      </w:pPr>
      <w:r>
        <w:rPr>
          <w:rFonts w:hint="eastAsia" w:ascii="宋体"/>
          <w:color w:val="auto"/>
          <w:sz w:val="24"/>
          <w:highlight w:val="none"/>
        </w:rPr>
        <w:t> </w:t>
      </w:r>
    </w:p>
    <w:p w14:paraId="7CE9D88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0F8D692D">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062937D">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C6CC20B">
      <w:pPr>
        <w:pStyle w:val="35"/>
        <w:ind w:firstLine="400"/>
        <w:rPr>
          <w:color w:val="auto"/>
          <w:highlight w:val="none"/>
        </w:rPr>
      </w:pPr>
    </w:p>
    <w:bookmarkEnd w:id="236"/>
    <w:bookmarkEnd w:id="237"/>
    <w:p w14:paraId="56B7E8AD">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45D97493">
      <w:pPr>
        <w:jc w:val="center"/>
        <w:rPr>
          <w:rFonts w:ascii="宋体"/>
          <w:b/>
          <w:color w:val="auto"/>
          <w:sz w:val="44"/>
          <w:szCs w:val="44"/>
          <w:highlight w:val="none"/>
        </w:rPr>
      </w:pPr>
      <w:bookmarkStart w:id="242" w:name="_Toc449028953"/>
      <w:bookmarkStart w:id="243" w:name="_Toc387149626"/>
    </w:p>
    <w:p w14:paraId="29A866B4">
      <w:pPr>
        <w:jc w:val="center"/>
        <w:rPr>
          <w:rFonts w:ascii="宋体"/>
          <w:b/>
          <w:color w:val="auto"/>
          <w:sz w:val="44"/>
          <w:szCs w:val="44"/>
          <w:highlight w:val="none"/>
        </w:rPr>
      </w:pPr>
      <w:r>
        <w:rPr>
          <w:rFonts w:hint="eastAsia" w:ascii="宋体"/>
          <w:b/>
          <w:color w:val="auto"/>
          <w:sz w:val="44"/>
          <w:szCs w:val="44"/>
          <w:highlight w:val="none"/>
        </w:rPr>
        <w:t>技术标</w:t>
      </w:r>
      <w:bookmarkEnd w:id="242"/>
      <w:bookmarkEnd w:id="243"/>
    </w:p>
    <w:p w14:paraId="72E32F9A">
      <w:pPr>
        <w:jc w:val="center"/>
        <w:rPr>
          <w:rFonts w:ascii="宋体"/>
          <w:color w:val="auto"/>
          <w:sz w:val="32"/>
          <w:szCs w:val="32"/>
          <w:highlight w:val="none"/>
        </w:rPr>
      </w:pPr>
      <w:r>
        <w:rPr>
          <w:rFonts w:hint="eastAsia" w:ascii="宋体"/>
          <w:color w:val="auto"/>
          <w:sz w:val="32"/>
          <w:szCs w:val="32"/>
          <w:highlight w:val="none"/>
        </w:rPr>
        <w:t>（投标文件二）</w:t>
      </w:r>
    </w:p>
    <w:p w14:paraId="1B1E4164">
      <w:pPr>
        <w:jc w:val="center"/>
        <w:rPr>
          <w:rFonts w:eastAsia="黑体"/>
          <w:color w:val="auto"/>
          <w:sz w:val="44"/>
          <w:szCs w:val="44"/>
          <w:highlight w:val="none"/>
        </w:rPr>
      </w:pPr>
    </w:p>
    <w:p w14:paraId="79CF9ED9">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E73189B">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3D3E194">
      <w:pPr>
        <w:rPr>
          <w:rFonts w:ascii="宋体"/>
          <w:color w:val="auto"/>
          <w:sz w:val="28"/>
          <w:szCs w:val="28"/>
          <w:highlight w:val="none"/>
        </w:rPr>
      </w:pPr>
    </w:p>
    <w:p w14:paraId="59E03B1F">
      <w:pPr>
        <w:rPr>
          <w:rFonts w:ascii="宋体"/>
          <w:color w:val="auto"/>
          <w:sz w:val="28"/>
          <w:szCs w:val="28"/>
          <w:highlight w:val="none"/>
        </w:rPr>
      </w:pPr>
    </w:p>
    <w:p w14:paraId="47954A7D">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656DBBE1">
      <w:pPr>
        <w:pStyle w:val="35"/>
        <w:ind w:firstLine="560"/>
        <w:rPr>
          <w:rFonts w:ascii="宋体"/>
          <w:color w:val="auto"/>
          <w:sz w:val="28"/>
          <w:szCs w:val="28"/>
          <w:highlight w:val="none"/>
        </w:rPr>
      </w:pPr>
      <w:r>
        <w:rPr>
          <w:rFonts w:hint="eastAsia" w:ascii="宋体"/>
          <w:color w:val="auto"/>
          <w:sz w:val="28"/>
          <w:szCs w:val="28"/>
          <w:highlight w:val="none"/>
        </w:rPr>
        <w:br w:type="page"/>
      </w:r>
    </w:p>
    <w:p w14:paraId="6ADA8212">
      <w:pPr>
        <w:rPr>
          <w:rFonts w:ascii="宋体"/>
          <w:color w:val="auto"/>
          <w:sz w:val="28"/>
          <w:szCs w:val="28"/>
          <w:highlight w:val="none"/>
        </w:rPr>
      </w:pPr>
    </w:p>
    <w:p w14:paraId="5C3F0D44">
      <w:pPr>
        <w:pStyle w:val="35"/>
        <w:ind w:firstLine="400"/>
        <w:rPr>
          <w:color w:val="auto"/>
          <w:highlight w:val="none"/>
        </w:rPr>
      </w:pPr>
    </w:p>
    <w:p w14:paraId="324A6BA3">
      <w:pPr>
        <w:spacing w:line="400" w:lineRule="exact"/>
        <w:rPr>
          <w:b/>
          <w:color w:val="auto"/>
          <w:sz w:val="36"/>
          <w:szCs w:val="36"/>
          <w:highlight w:val="none"/>
        </w:rPr>
      </w:pPr>
    </w:p>
    <w:p w14:paraId="3EEC21E4">
      <w:pPr>
        <w:spacing w:line="400" w:lineRule="exact"/>
        <w:jc w:val="center"/>
        <w:rPr>
          <w:b/>
          <w:color w:val="auto"/>
          <w:sz w:val="36"/>
          <w:szCs w:val="36"/>
          <w:highlight w:val="none"/>
        </w:rPr>
      </w:pPr>
      <w:r>
        <w:rPr>
          <w:rFonts w:hint="eastAsia"/>
          <w:b/>
          <w:color w:val="auto"/>
          <w:sz w:val="36"/>
          <w:szCs w:val="36"/>
          <w:highlight w:val="none"/>
        </w:rPr>
        <w:t>目   录</w:t>
      </w:r>
    </w:p>
    <w:p w14:paraId="763AF34E">
      <w:pPr>
        <w:numPr>
          <w:ilvl w:val="0"/>
          <w:numId w:val="9"/>
        </w:numPr>
        <w:snapToGrid w:val="0"/>
        <w:spacing w:line="5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需求分析；</w:t>
      </w:r>
    </w:p>
    <w:p w14:paraId="05BE5B8D">
      <w:pPr>
        <w:numPr>
          <w:ilvl w:val="0"/>
          <w:numId w:val="9"/>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项目整体设计方案；</w:t>
      </w:r>
    </w:p>
    <w:p w14:paraId="1E969C77">
      <w:pPr>
        <w:numPr>
          <w:ilvl w:val="0"/>
          <w:numId w:val="9"/>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项目功能设计；</w:t>
      </w:r>
    </w:p>
    <w:p w14:paraId="784DAB26">
      <w:pPr>
        <w:numPr>
          <w:ilvl w:val="0"/>
          <w:numId w:val="9"/>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实施方案；</w:t>
      </w:r>
    </w:p>
    <w:p w14:paraId="04A2E307">
      <w:pPr>
        <w:numPr>
          <w:ilvl w:val="0"/>
          <w:numId w:val="9"/>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培训方案；</w:t>
      </w:r>
    </w:p>
    <w:p w14:paraId="2420633D">
      <w:pPr>
        <w:numPr>
          <w:ilvl w:val="0"/>
          <w:numId w:val="9"/>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lang w:eastAsia="zh-CN"/>
        </w:rPr>
        <w:t>售后服务方案。</w:t>
      </w:r>
    </w:p>
    <w:p w14:paraId="47BC204A">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71B0F8AB">
      <w:pPr>
        <w:adjustRightInd w:val="0"/>
        <w:snapToGrid w:val="0"/>
        <w:spacing w:line="560" w:lineRule="exact"/>
        <w:rPr>
          <w:rFonts w:ascii="宋体" w:hAnsi="宋体"/>
          <w:b/>
          <w:bCs/>
          <w:color w:val="auto"/>
          <w:sz w:val="24"/>
          <w:highlight w:val="none"/>
        </w:rPr>
      </w:pPr>
    </w:p>
    <w:p w14:paraId="42901732">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424290D8">
      <w:pPr>
        <w:pStyle w:val="14"/>
        <w:rPr>
          <w:color w:val="auto"/>
          <w:highlight w:val="none"/>
        </w:rPr>
      </w:pPr>
    </w:p>
    <w:p w14:paraId="0A3B30E7">
      <w:pPr>
        <w:spacing w:line="400" w:lineRule="exact"/>
        <w:ind w:firstLine="562" w:firstLineChars="200"/>
        <w:rPr>
          <w:b/>
          <w:color w:val="auto"/>
          <w:sz w:val="28"/>
          <w:szCs w:val="28"/>
          <w:highlight w:val="none"/>
        </w:rPr>
      </w:pPr>
    </w:p>
    <w:p w14:paraId="6DD9E4CB">
      <w:pPr>
        <w:spacing w:line="400" w:lineRule="exact"/>
        <w:ind w:firstLine="562" w:firstLineChars="200"/>
        <w:rPr>
          <w:b/>
          <w:color w:val="auto"/>
          <w:sz w:val="28"/>
          <w:szCs w:val="28"/>
          <w:highlight w:val="none"/>
        </w:rPr>
      </w:pPr>
    </w:p>
    <w:p w14:paraId="62D7D505">
      <w:pPr>
        <w:spacing w:line="400" w:lineRule="exact"/>
        <w:ind w:firstLine="562" w:firstLineChars="200"/>
        <w:rPr>
          <w:b/>
          <w:color w:val="auto"/>
          <w:sz w:val="28"/>
          <w:szCs w:val="28"/>
          <w:highlight w:val="none"/>
        </w:rPr>
      </w:pPr>
    </w:p>
    <w:p w14:paraId="4D8B13D3">
      <w:pPr>
        <w:spacing w:line="480" w:lineRule="auto"/>
        <w:rPr>
          <w:b/>
          <w:color w:val="auto"/>
          <w:sz w:val="28"/>
          <w:szCs w:val="28"/>
          <w:highlight w:val="none"/>
        </w:rPr>
      </w:pPr>
      <w:r>
        <w:rPr>
          <w:rFonts w:hint="eastAsia"/>
          <w:b/>
          <w:color w:val="auto"/>
          <w:sz w:val="28"/>
          <w:szCs w:val="28"/>
          <w:highlight w:val="none"/>
        </w:rPr>
        <w:br w:type="page"/>
      </w:r>
    </w:p>
    <w:p w14:paraId="291712E6">
      <w:pPr>
        <w:spacing w:line="300" w:lineRule="exact"/>
        <w:rPr>
          <w:rFonts w:ascii="宋体"/>
          <w:color w:val="auto"/>
          <w:sz w:val="24"/>
          <w:highlight w:val="none"/>
          <w:u w:val="single"/>
        </w:rPr>
      </w:pPr>
    </w:p>
    <w:p w14:paraId="27A55CB6">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4BAAB960">
      <w:pPr>
        <w:jc w:val="center"/>
        <w:rPr>
          <w:rFonts w:ascii="宋体"/>
          <w:color w:val="auto"/>
          <w:sz w:val="24"/>
          <w:highlight w:val="none"/>
        </w:rPr>
      </w:pPr>
      <w:r>
        <w:rPr>
          <w:rFonts w:hint="eastAsia" w:ascii="宋体" w:hAnsi="宋体"/>
          <w:b/>
          <w:color w:val="auto"/>
          <w:sz w:val="28"/>
          <w:szCs w:val="28"/>
          <w:highlight w:val="none"/>
        </w:rPr>
        <w:t>三、商务标格式文件</w:t>
      </w:r>
    </w:p>
    <w:p w14:paraId="39EF452F">
      <w:pPr>
        <w:jc w:val="center"/>
        <w:rPr>
          <w:rFonts w:eastAsia="黑体"/>
          <w:color w:val="auto"/>
          <w:sz w:val="20"/>
          <w:highlight w:val="none"/>
        </w:rPr>
      </w:pPr>
    </w:p>
    <w:p w14:paraId="0B51043F">
      <w:pPr>
        <w:rPr>
          <w:rFonts w:ascii="宋体"/>
          <w:color w:val="auto"/>
          <w:sz w:val="20"/>
          <w:highlight w:val="none"/>
        </w:rPr>
      </w:pPr>
    </w:p>
    <w:p w14:paraId="74F5935A">
      <w:pPr>
        <w:pStyle w:val="35"/>
        <w:ind w:firstLine="400"/>
        <w:rPr>
          <w:color w:val="auto"/>
          <w:highlight w:val="none"/>
        </w:rPr>
      </w:pPr>
    </w:p>
    <w:p w14:paraId="52621C05">
      <w:pPr>
        <w:jc w:val="center"/>
        <w:rPr>
          <w:rFonts w:ascii="宋体"/>
          <w:b/>
          <w:color w:val="auto"/>
          <w:sz w:val="44"/>
          <w:szCs w:val="44"/>
          <w:highlight w:val="none"/>
        </w:rPr>
      </w:pPr>
      <w:bookmarkStart w:id="244" w:name="_Toc449028954"/>
      <w:r>
        <w:rPr>
          <w:rFonts w:hint="eastAsia" w:ascii="宋体"/>
          <w:b/>
          <w:color w:val="auto"/>
          <w:sz w:val="44"/>
          <w:szCs w:val="44"/>
          <w:highlight w:val="none"/>
        </w:rPr>
        <w:t>商务标</w:t>
      </w:r>
      <w:bookmarkEnd w:id="244"/>
    </w:p>
    <w:p w14:paraId="1D54747B">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69B54DD2">
      <w:pPr>
        <w:jc w:val="center"/>
        <w:rPr>
          <w:rFonts w:ascii="宋体"/>
          <w:color w:val="auto"/>
          <w:sz w:val="36"/>
          <w:szCs w:val="36"/>
          <w:highlight w:val="none"/>
        </w:rPr>
      </w:pPr>
    </w:p>
    <w:p w14:paraId="26C3B7FF">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B06C0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AF28271">
      <w:pPr>
        <w:rPr>
          <w:rFonts w:ascii="宋体"/>
          <w:color w:val="auto"/>
          <w:sz w:val="28"/>
          <w:szCs w:val="28"/>
          <w:highlight w:val="none"/>
        </w:rPr>
      </w:pPr>
    </w:p>
    <w:p w14:paraId="23E83D4B">
      <w:pPr>
        <w:rPr>
          <w:rFonts w:ascii="宋体"/>
          <w:color w:val="auto"/>
          <w:sz w:val="28"/>
          <w:szCs w:val="28"/>
          <w:highlight w:val="none"/>
        </w:rPr>
      </w:pPr>
    </w:p>
    <w:p w14:paraId="22DE71A6">
      <w:pPr>
        <w:rPr>
          <w:rFonts w:ascii="宋体"/>
          <w:color w:val="auto"/>
          <w:sz w:val="28"/>
          <w:szCs w:val="28"/>
          <w:highlight w:val="none"/>
        </w:rPr>
      </w:pPr>
    </w:p>
    <w:p w14:paraId="2107EF66">
      <w:pPr>
        <w:rPr>
          <w:rFonts w:ascii="宋体"/>
          <w:color w:val="auto"/>
          <w:sz w:val="28"/>
          <w:szCs w:val="28"/>
          <w:highlight w:val="none"/>
        </w:rPr>
      </w:pPr>
    </w:p>
    <w:p w14:paraId="509A2783">
      <w:pPr>
        <w:rPr>
          <w:rFonts w:ascii="宋体"/>
          <w:color w:val="auto"/>
          <w:sz w:val="28"/>
          <w:szCs w:val="28"/>
          <w:highlight w:val="none"/>
        </w:rPr>
      </w:pPr>
    </w:p>
    <w:p w14:paraId="20D0CFD8">
      <w:pPr>
        <w:rPr>
          <w:rFonts w:ascii="宋体"/>
          <w:color w:val="auto"/>
          <w:sz w:val="28"/>
          <w:szCs w:val="28"/>
          <w:highlight w:val="none"/>
        </w:rPr>
      </w:pPr>
    </w:p>
    <w:p w14:paraId="52DA5A0F">
      <w:pPr>
        <w:rPr>
          <w:rFonts w:ascii="宋体"/>
          <w:color w:val="auto"/>
          <w:sz w:val="28"/>
          <w:szCs w:val="28"/>
          <w:highlight w:val="none"/>
        </w:rPr>
      </w:pPr>
    </w:p>
    <w:p w14:paraId="74C8A518">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5220AB9">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0DDDBD97">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87A5AF9">
      <w:pPr>
        <w:spacing w:line="720" w:lineRule="auto"/>
        <w:jc w:val="center"/>
        <w:rPr>
          <w:rFonts w:ascii="宋体"/>
          <w:b/>
          <w:color w:val="auto"/>
          <w:sz w:val="36"/>
          <w:szCs w:val="36"/>
          <w:highlight w:val="none"/>
        </w:rPr>
      </w:pPr>
    </w:p>
    <w:p w14:paraId="4CF42481">
      <w:pPr>
        <w:spacing w:line="400" w:lineRule="exact"/>
        <w:ind w:firstLine="562" w:firstLineChars="200"/>
        <w:rPr>
          <w:b/>
          <w:color w:val="auto"/>
          <w:sz w:val="28"/>
          <w:szCs w:val="28"/>
          <w:highlight w:val="none"/>
        </w:rPr>
      </w:pPr>
    </w:p>
    <w:p w14:paraId="4F22487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6665A3E1">
      <w:pPr>
        <w:spacing w:line="400" w:lineRule="exact"/>
        <w:ind w:firstLine="4130" w:firstLineChars="935"/>
        <w:rPr>
          <w:b/>
          <w:color w:val="auto"/>
          <w:sz w:val="44"/>
          <w:szCs w:val="44"/>
          <w:highlight w:val="none"/>
        </w:rPr>
      </w:pPr>
    </w:p>
    <w:p w14:paraId="6AEE0247">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07557F0E">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403E79AF">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）招标文件商务评审中要求提供的其他相关资料；</w:t>
      </w:r>
    </w:p>
    <w:p w14:paraId="14F92C1C">
      <w:pPr>
        <w:snapToGrid w:val="0"/>
        <w:spacing w:line="460" w:lineRule="exact"/>
        <w:ind w:left="2940" w:leftChars="1400" w:firstLine="964" w:firstLineChars="300"/>
        <w:rPr>
          <w:rFonts w:ascii="宋体"/>
          <w:b/>
          <w:color w:val="auto"/>
          <w:sz w:val="32"/>
          <w:szCs w:val="32"/>
          <w:highlight w:val="none"/>
        </w:rPr>
      </w:pPr>
    </w:p>
    <w:p w14:paraId="62C0CC61">
      <w:pPr>
        <w:snapToGrid w:val="0"/>
        <w:spacing w:line="460" w:lineRule="exact"/>
        <w:ind w:left="2940" w:leftChars="1400" w:firstLine="964" w:firstLineChars="300"/>
        <w:rPr>
          <w:rFonts w:ascii="宋体"/>
          <w:b/>
          <w:color w:val="auto"/>
          <w:sz w:val="32"/>
          <w:szCs w:val="32"/>
          <w:highlight w:val="none"/>
        </w:rPr>
      </w:pPr>
    </w:p>
    <w:p w14:paraId="6175B30D">
      <w:pPr>
        <w:snapToGrid w:val="0"/>
        <w:spacing w:line="460" w:lineRule="exact"/>
        <w:ind w:left="2940" w:leftChars="1400" w:firstLine="964" w:firstLineChars="300"/>
        <w:rPr>
          <w:rFonts w:ascii="宋体"/>
          <w:b/>
          <w:color w:val="auto"/>
          <w:sz w:val="32"/>
          <w:szCs w:val="32"/>
          <w:highlight w:val="none"/>
        </w:rPr>
      </w:pPr>
    </w:p>
    <w:p w14:paraId="536065FF">
      <w:pPr>
        <w:snapToGrid w:val="0"/>
        <w:spacing w:line="460" w:lineRule="exact"/>
        <w:ind w:left="2940" w:leftChars="1400" w:firstLine="964" w:firstLineChars="300"/>
        <w:rPr>
          <w:rFonts w:ascii="宋体"/>
          <w:b/>
          <w:color w:val="auto"/>
          <w:sz w:val="32"/>
          <w:szCs w:val="32"/>
          <w:highlight w:val="none"/>
        </w:rPr>
      </w:pPr>
    </w:p>
    <w:p w14:paraId="264EE7C9">
      <w:pPr>
        <w:snapToGrid w:val="0"/>
        <w:spacing w:line="460" w:lineRule="exact"/>
        <w:ind w:left="2940" w:leftChars="1400" w:firstLine="964" w:firstLineChars="300"/>
        <w:rPr>
          <w:rFonts w:ascii="宋体"/>
          <w:b/>
          <w:color w:val="auto"/>
          <w:sz w:val="32"/>
          <w:szCs w:val="32"/>
          <w:highlight w:val="none"/>
        </w:rPr>
      </w:pPr>
    </w:p>
    <w:p w14:paraId="4E1D3261">
      <w:pPr>
        <w:snapToGrid w:val="0"/>
        <w:spacing w:line="460" w:lineRule="exact"/>
        <w:ind w:left="2940" w:leftChars="1400" w:firstLine="964" w:firstLineChars="300"/>
        <w:rPr>
          <w:rFonts w:ascii="宋体"/>
          <w:b/>
          <w:color w:val="auto"/>
          <w:sz w:val="32"/>
          <w:szCs w:val="32"/>
          <w:highlight w:val="none"/>
        </w:rPr>
      </w:pPr>
    </w:p>
    <w:p w14:paraId="77F63291">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67175C7">
      <w:pPr>
        <w:spacing w:line="360" w:lineRule="exact"/>
        <w:ind w:firstLine="472" w:firstLineChars="147"/>
        <w:jc w:val="center"/>
        <w:rPr>
          <w:rFonts w:ascii="宋体"/>
          <w:b/>
          <w:color w:val="auto"/>
          <w:sz w:val="32"/>
          <w:szCs w:val="32"/>
          <w:highlight w:val="none"/>
        </w:rPr>
      </w:pPr>
    </w:p>
    <w:p w14:paraId="3C3BC853">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70A4EFF5">
      <w:pPr>
        <w:spacing w:line="360" w:lineRule="exact"/>
        <w:ind w:firstLine="354" w:firstLineChars="147"/>
        <w:rPr>
          <w:rFonts w:ascii="宋体"/>
          <w:b/>
          <w:color w:val="auto"/>
          <w:sz w:val="24"/>
          <w:highlight w:val="none"/>
        </w:rPr>
      </w:pPr>
    </w:p>
    <w:p w14:paraId="2A5C8B73">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7938E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581592E4">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307E8506">
            <w:pPr>
              <w:spacing w:line="700" w:lineRule="exact"/>
              <w:jc w:val="left"/>
              <w:rPr>
                <w:color w:val="auto"/>
                <w:sz w:val="24"/>
                <w:highlight w:val="none"/>
              </w:rPr>
            </w:pPr>
            <w:r>
              <w:rPr>
                <w:rFonts w:hint="eastAsia"/>
                <w:color w:val="auto"/>
                <w:sz w:val="24"/>
                <w:highlight w:val="none"/>
              </w:rPr>
              <w:t xml:space="preserve">         </w:t>
            </w:r>
          </w:p>
        </w:tc>
      </w:tr>
      <w:tr w14:paraId="5C057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1154C910">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50E62A11">
            <w:pPr>
              <w:spacing w:line="700" w:lineRule="exact"/>
              <w:rPr>
                <w:rFonts w:ascii="宋体"/>
                <w:color w:val="auto"/>
                <w:sz w:val="24"/>
                <w:highlight w:val="none"/>
              </w:rPr>
            </w:pPr>
          </w:p>
        </w:tc>
      </w:tr>
      <w:tr w14:paraId="03724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A1EEB88">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53B951A3">
            <w:pPr>
              <w:pStyle w:val="20"/>
              <w:spacing w:line="700" w:lineRule="exact"/>
              <w:ind w:left="86" w:leftChars="41"/>
              <w:rPr>
                <w:rFonts w:ascii="宋体" w:eastAsia="宋体"/>
                <w:color w:val="auto"/>
                <w:sz w:val="24"/>
                <w:szCs w:val="24"/>
                <w:highlight w:val="none"/>
              </w:rPr>
            </w:pPr>
          </w:p>
        </w:tc>
      </w:tr>
      <w:tr w14:paraId="1ACC8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68B293A4">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95C13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0C56754C">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1EAE99B1">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51A6642A">
            <w:pPr>
              <w:spacing w:line="360" w:lineRule="auto"/>
              <w:rPr>
                <w:color w:val="auto"/>
                <w:sz w:val="24"/>
                <w:highlight w:val="none"/>
              </w:rPr>
            </w:pPr>
            <w:r>
              <w:rPr>
                <w:rFonts w:hint="eastAsia"/>
                <w:color w:val="auto"/>
                <w:sz w:val="24"/>
                <w:highlight w:val="none"/>
              </w:rPr>
              <w:t xml:space="preserve">合同履行期限：响应招标文件要求。 </w:t>
            </w:r>
          </w:p>
        </w:tc>
      </w:tr>
    </w:tbl>
    <w:p w14:paraId="16E6525B">
      <w:pPr>
        <w:snapToGrid w:val="0"/>
        <w:spacing w:line="460" w:lineRule="exact"/>
        <w:ind w:left="2940" w:leftChars="1400" w:firstLine="723" w:firstLineChars="300"/>
        <w:rPr>
          <w:rFonts w:ascii="宋体"/>
          <w:b/>
          <w:color w:val="auto"/>
          <w:sz w:val="24"/>
          <w:highlight w:val="none"/>
        </w:rPr>
      </w:pPr>
    </w:p>
    <w:p w14:paraId="3A103275">
      <w:pPr>
        <w:rPr>
          <w:rFonts w:ascii="宋体"/>
          <w:color w:val="auto"/>
          <w:sz w:val="24"/>
          <w:highlight w:val="none"/>
        </w:rPr>
      </w:pPr>
      <w:r>
        <w:rPr>
          <w:rFonts w:hint="eastAsia" w:ascii="宋体"/>
          <w:color w:val="auto"/>
          <w:sz w:val="24"/>
          <w:highlight w:val="none"/>
        </w:rPr>
        <w:t>法定代表人（签章）：         投标人（盖单位章）：</w:t>
      </w:r>
    </w:p>
    <w:p w14:paraId="12C0313E">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31CFC2DD">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25C66105">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448DED06">
      <w:pPr>
        <w:spacing w:line="440" w:lineRule="exact"/>
        <w:rPr>
          <w:rFonts w:ascii="宋体"/>
          <w:color w:val="auto"/>
          <w:sz w:val="24"/>
          <w:highlight w:val="none"/>
        </w:rPr>
      </w:pPr>
    </w:p>
    <w:p w14:paraId="0FFF83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6714292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A9BF18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2F268A0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2B9327CE">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2ECDDEB4">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794A89BD">
      <w:pPr>
        <w:pStyle w:val="35"/>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799362E1">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4C050EEE">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726B86FC">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6381D62">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E944F9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5E2FBCB">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7EE28CE8">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1296C857">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66D82C55">
      <w:pPr>
        <w:rPr>
          <w:rFonts w:ascii="宋体" w:hAnsi="宋体"/>
          <w:b/>
          <w:color w:val="auto"/>
          <w:sz w:val="30"/>
          <w:szCs w:val="30"/>
          <w:highlight w:val="none"/>
        </w:rPr>
      </w:pPr>
    </w:p>
    <w:p w14:paraId="1D6803E4">
      <w:pPr>
        <w:rPr>
          <w:rFonts w:ascii="宋体" w:hAnsi="宋体"/>
          <w:b/>
          <w:color w:val="auto"/>
          <w:sz w:val="30"/>
          <w:szCs w:val="30"/>
          <w:highlight w:val="none"/>
        </w:rPr>
      </w:pPr>
    </w:p>
    <w:p w14:paraId="662D427A">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0731E102">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75CC2B8E">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highlight w:val="none"/>
        </w:rPr>
        <w:br w:type="page"/>
      </w:r>
      <w:bookmarkStart w:id="245" w:name="OLE_LINK7"/>
      <w:bookmarkStart w:id="246" w:name="OLE_LINK24"/>
      <w:bookmarkStart w:id="247" w:name="OLE_LINK25"/>
      <w:r>
        <w:rPr>
          <w:rFonts w:hint="eastAsia" w:ascii="黑体" w:hAnsi="黑体" w:eastAsia="黑体"/>
          <w:b/>
          <w:bCs/>
          <w:color w:val="auto"/>
          <w:kern w:val="44"/>
          <w:sz w:val="36"/>
          <w:szCs w:val="28"/>
          <w:highlight w:val="none"/>
        </w:rPr>
        <w:t>附件1 关于联合惩戒失信行为加强信用查询管理的通知</w:t>
      </w:r>
    </w:p>
    <w:bookmarkEnd w:id="245"/>
    <w:p w14:paraId="4600C49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087224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5742334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46"/>
    <w:bookmarkEnd w:id="247"/>
    <w:p w14:paraId="2C5F7F6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48" w:name="OLE_LINK92"/>
      <w:bookmarkStart w:id="249" w:name="OLE_LINK91"/>
      <w:bookmarkStart w:id="250" w:name="OLE_LINK93"/>
      <w:bookmarkStart w:id="251" w:name="OLE_LINK103"/>
      <w:r>
        <w:rPr>
          <w:rFonts w:hint="eastAsia" w:ascii="仿宋_GB2312" w:hAnsi="宋体" w:eastAsia="仿宋_GB2312"/>
          <w:color w:val="auto"/>
          <w:sz w:val="28"/>
          <w:szCs w:val="28"/>
          <w:highlight w:val="none"/>
        </w:rPr>
        <w:t>投标人、法定代表人及其项目经理(建造师)</w:t>
      </w:r>
      <w:bookmarkEnd w:id="248"/>
      <w:bookmarkEnd w:id="249"/>
      <w:bookmarkEnd w:id="250"/>
      <w:bookmarkEnd w:id="251"/>
      <w:r>
        <w:rPr>
          <w:rFonts w:hint="eastAsia" w:ascii="仿宋_GB2312" w:hAnsi="宋体" w:eastAsia="仿宋_GB2312"/>
          <w:color w:val="auto"/>
          <w:sz w:val="28"/>
          <w:szCs w:val="28"/>
          <w:highlight w:val="none"/>
        </w:rPr>
        <w:t>以下失信行为：</w:t>
      </w:r>
    </w:p>
    <w:p w14:paraId="4AF5B05F">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52" w:name="OLE_LINK119"/>
      <w:bookmarkStart w:id="253" w:name="OLE_LINK86"/>
      <w:bookmarkStart w:id="254" w:name="OLE_LINK87"/>
      <w:bookmarkStart w:id="255" w:name="OLE_LINK94"/>
      <w:r>
        <w:rPr>
          <w:rFonts w:hint="eastAsia" w:ascii="仿宋_GB2312" w:hAnsi="宋体" w:eastAsia="仿宋_GB2312"/>
          <w:color w:val="auto"/>
          <w:sz w:val="28"/>
          <w:szCs w:val="28"/>
          <w:highlight w:val="none"/>
        </w:rPr>
        <w:t>①被列入“失信被执行人”的;</w:t>
      </w:r>
    </w:p>
    <w:p w14:paraId="484A716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56" w:name="OLE_LINK117"/>
      <w:bookmarkStart w:id="257" w:name="OLE_LINK115"/>
      <w:bookmarkStart w:id="258" w:name="OLE_LINK116"/>
      <w:bookmarkStart w:id="259" w:name="OLE_LINK118"/>
      <w:r>
        <w:rPr>
          <w:rFonts w:hint="eastAsia" w:ascii="仿宋_GB2312" w:hAnsi="宋体" w:eastAsia="仿宋_GB2312"/>
          <w:color w:val="auto"/>
          <w:sz w:val="28"/>
          <w:szCs w:val="28"/>
          <w:highlight w:val="none"/>
        </w:rPr>
        <w:t>“重大税收违法失信主体”</w:t>
      </w:r>
      <w:bookmarkEnd w:id="256"/>
      <w:bookmarkEnd w:id="257"/>
      <w:bookmarkEnd w:id="258"/>
      <w:bookmarkEnd w:id="259"/>
      <w:r>
        <w:rPr>
          <w:rFonts w:hint="eastAsia" w:ascii="仿宋_GB2312" w:hAnsi="宋体" w:eastAsia="仿宋_GB2312"/>
          <w:color w:val="auto"/>
          <w:sz w:val="28"/>
          <w:szCs w:val="28"/>
          <w:highlight w:val="none"/>
        </w:rPr>
        <w:t>的；</w:t>
      </w:r>
    </w:p>
    <w:p w14:paraId="3BF2A1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60" w:name="OLE_LINK85"/>
      <w:bookmarkStart w:id="261" w:name="OLE_LINK84"/>
      <w:r>
        <w:rPr>
          <w:rFonts w:hint="eastAsia" w:ascii="仿宋_GB2312" w:hAnsi="宋体" w:eastAsia="仿宋_GB2312"/>
          <w:color w:val="auto"/>
          <w:sz w:val="28"/>
          <w:szCs w:val="28"/>
          <w:highlight w:val="none"/>
        </w:rPr>
        <w:t>农民工工资失信联合惩戒对象</w:t>
      </w:r>
      <w:bookmarkEnd w:id="260"/>
      <w:bookmarkEnd w:id="261"/>
      <w:r>
        <w:rPr>
          <w:rFonts w:hint="eastAsia" w:ascii="仿宋_GB2312" w:hAnsi="宋体" w:eastAsia="仿宋_GB2312"/>
          <w:color w:val="auto"/>
          <w:sz w:val="28"/>
          <w:szCs w:val="28"/>
          <w:highlight w:val="none"/>
        </w:rPr>
        <w:t>名单”的；</w:t>
      </w:r>
    </w:p>
    <w:p w14:paraId="0E15E8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53121A2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52"/>
    <w:bookmarkEnd w:id="253"/>
    <w:bookmarkEnd w:id="254"/>
    <w:bookmarkEnd w:id="255"/>
    <w:p w14:paraId="442A3DF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62" w:name="OLE_LINK130"/>
      <w:r>
        <w:rPr>
          <w:rFonts w:hint="eastAsia" w:ascii="仿宋_GB2312" w:hAnsi="宋体" w:eastAsia="仿宋_GB2312"/>
          <w:color w:val="auto"/>
          <w:sz w:val="28"/>
          <w:szCs w:val="28"/>
          <w:highlight w:val="none"/>
        </w:rPr>
        <w:t>国家企业信用信息公示系统网站</w:t>
      </w:r>
      <w:bookmarkEnd w:id="262"/>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263" w:name="OLE_LINK89"/>
      <w:bookmarkStart w:id="264" w:name="OLE_LINK90"/>
      <w:r>
        <w:rPr>
          <w:rStyle w:val="47"/>
          <w:rFonts w:hint="eastAsia" w:ascii="仿宋_GB2312" w:hAnsi="宋体" w:eastAsia="仿宋_GB2312"/>
          <w:color w:val="auto"/>
          <w:sz w:val="28"/>
          <w:szCs w:val="28"/>
          <w:highlight w:val="none"/>
        </w:rPr>
        <w:t>www.gsxt.gov.cn</w:t>
      </w:r>
      <w:bookmarkEnd w:id="263"/>
      <w:bookmarkEnd w:id="264"/>
      <w:r>
        <w:rPr>
          <w:rStyle w:val="47"/>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0B02C2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65" w:name="OLE_LINK122"/>
      <w:bookmarkStart w:id="266" w:name="OLE_LINK120"/>
      <w:bookmarkStart w:id="267" w:name="OLE_LINK121"/>
      <w:r>
        <w:rPr>
          <w:rFonts w:hint="eastAsia" w:ascii="仿宋_GB2312" w:hAnsi="宋体" w:eastAsia="仿宋_GB2312"/>
          <w:color w:val="auto"/>
          <w:sz w:val="28"/>
          <w:szCs w:val="28"/>
          <w:highlight w:val="none"/>
        </w:rPr>
        <w:t>①被列入“经营异常名录”或者“严重违法失信名单”的。</w:t>
      </w:r>
      <w:bookmarkEnd w:id="265"/>
      <w:bookmarkEnd w:id="266"/>
      <w:bookmarkEnd w:id="267"/>
    </w:p>
    <w:p w14:paraId="76CE145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2D5179DC">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268" w:name="OLE_LINK123"/>
      <w:bookmarkStart w:id="269"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666A634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2E504C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D304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70" w:name="OLE_LINK108"/>
      <w:bookmarkStart w:id="271" w:name="OLE_LINK107"/>
      <w:r>
        <w:rPr>
          <w:rFonts w:hint="eastAsia" w:ascii="仿宋_GB2312" w:hAnsi="宋体" w:eastAsia="仿宋_GB2312"/>
          <w:color w:val="auto"/>
          <w:sz w:val="28"/>
          <w:szCs w:val="28"/>
          <w:highlight w:val="none"/>
        </w:rPr>
        <w:t>县级及以上有关行政主管部门限制投标资格且在限制期限内的</w:t>
      </w:r>
      <w:bookmarkEnd w:id="270"/>
      <w:bookmarkEnd w:id="271"/>
      <w:r>
        <w:rPr>
          <w:rFonts w:hint="eastAsia" w:ascii="仿宋_GB2312" w:hAnsi="宋体" w:eastAsia="仿宋_GB2312"/>
          <w:color w:val="auto"/>
          <w:sz w:val="28"/>
          <w:szCs w:val="28"/>
          <w:highlight w:val="none"/>
        </w:rPr>
        <w:t>；</w:t>
      </w:r>
    </w:p>
    <w:p w14:paraId="04DCB98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8"/>
    <w:bookmarkEnd w:id="269"/>
    <w:p w14:paraId="4F21F65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79E5516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47"/>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2B0008F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7731BC7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71DD909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492EAE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591399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58FC8D9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47"/>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8A7D93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72" w:name="OLE_LINK102"/>
      <w:bookmarkStart w:id="273" w:name="OLE_LINK101"/>
      <w:bookmarkStart w:id="274" w:name="OLE_LINK100"/>
      <w:r>
        <w:rPr>
          <w:rFonts w:hint="eastAsia" w:ascii="仿宋_GB2312" w:hAnsi="宋体" w:eastAsia="仿宋_GB2312"/>
          <w:color w:val="auto"/>
          <w:sz w:val="28"/>
          <w:szCs w:val="28"/>
          <w:highlight w:val="none"/>
        </w:rPr>
        <w:t>被列入“经营异常名录”或者“严重违法失信名单”的</w:t>
      </w:r>
      <w:bookmarkEnd w:id="272"/>
      <w:bookmarkEnd w:id="273"/>
      <w:bookmarkEnd w:id="274"/>
      <w:r>
        <w:rPr>
          <w:rFonts w:hint="eastAsia" w:ascii="仿宋_GB2312" w:hAnsi="宋体" w:eastAsia="仿宋_GB2312"/>
          <w:color w:val="auto"/>
          <w:sz w:val="28"/>
          <w:szCs w:val="28"/>
          <w:highlight w:val="none"/>
        </w:rPr>
        <w:t>。</w:t>
      </w:r>
    </w:p>
    <w:p w14:paraId="0FB8D48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75" w:name="OLE_LINK95"/>
      <w:bookmarkStart w:id="276"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47"/>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75"/>
      <w:bookmarkEnd w:id="276"/>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13A4193">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77" w:name="OLE_LINK104"/>
      <w:bookmarkStart w:id="278" w:name="OLE_LINK105"/>
      <w:bookmarkStart w:id="279" w:name="OLE_LINK106"/>
      <w:r>
        <w:rPr>
          <w:rFonts w:hint="eastAsia" w:ascii="仿宋_GB2312" w:hAnsi="宋体" w:eastAsia="仿宋_GB2312"/>
          <w:color w:val="auto"/>
          <w:sz w:val="28"/>
          <w:szCs w:val="28"/>
          <w:highlight w:val="none"/>
        </w:rPr>
        <w:t>被列入“政府采购严重违法失信行为信息记录”的</w:t>
      </w:r>
      <w:bookmarkEnd w:id="277"/>
      <w:bookmarkEnd w:id="278"/>
      <w:bookmarkEnd w:id="279"/>
      <w:r>
        <w:rPr>
          <w:rFonts w:hint="eastAsia" w:ascii="仿宋_GB2312" w:hAnsi="宋体" w:eastAsia="仿宋_GB2312" w:cs="楷体"/>
          <w:color w:val="auto"/>
          <w:sz w:val="28"/>
          <w:szCs w:val="28"/>
          <w:highlight w:val="none"/>
        </w:rPr>
        <w:t>。</w:t>
      </w:r>
    </w:p>
    <w:p w14:paraId="11CAE0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49FDEBC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070C7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0069FC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6B60E1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B91C94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735CA32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5179D6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23BC44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CA174D3">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47"/>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BC8A53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B88A58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1D19CFF">
      <w:pPr>
        <w:ind w:right="960"/>
        <w:rPr>
          <w:rFonts w:hint="eastAsia" w:ascii="仿宋" w:hAnsi="仿宋" w:eastAsia="仿宋"/>
          <w:color w:val="auto"/>
          <w:sz w:val="32"/>
          <w:szCs w:val="32"/>
          <w:highlight w:val="none"/>
        </w:rPr>
      </w:pPr>
    </w:p>
    <w:p w14:paraId="02F1B031">
      <w:pPr>
        <w:ind w:right="960"/>
        <w:rPr>
          <w:rFonts w:hint="eastAsia" w:ascii="仿宋" w:hAnsi="仿宋" w:eastAsia="仿宋"/>
          <w:color w:val="auto"/>
          <w:sz w:val="32"/>
          <w:szCs w:val="32"/>
          <w:highlight w:val="none"/>
        </w:rPr>
      </w:pPr>
    </w:p>
    <w:p w14:paraId="15FEE69D">
      <w:pPr>
        <w:ind w:right="960"/>
        <w:rPr>
          <w:rFonts w:hint="eastAsia" w:ascii="仿宋" w:hAnsi="仿宋" w:eastAsia="仿宋"/>
          <w:color w:val="auto"/>
          <w:sz w:val="32"/>
          <w:szCs w:val="32"/>
          <w:highlight w:val="none"/>
        </w:rPr>
      </w:pPr>
    </w:p>
    <w:p w14:paraId="7A8CFC86">
      <w:pPr>
        <w:ind w:right="960"/>
        <w:rPr>
          <w:rFonts w:hint="eastAsia" w:ascii="仿宋" w:hAnsi="仿宋" w:eastAsia="仿宋"/>
          <w:color w:val="auto"/>
          <w:sz w:val="32"/>
          <w:szCs w:val="32"/>
          <w:highlight w:val="none"/>
        </w:rPr>
      </w:pPr>
    </w:p>
    <w:p w14:paraId="31E636EB">
      <w:pPr>
        <w:ind w:right="960"/>
        <w:rPr>
          <w:rFonts w:hint="eastAsia" w:ascii="仿宋" w:hAnsi="仿宋" w:eastAsia="仿宋"/>
          <w:color w:val="auto"/>
          <w:sz w:val="32"/>
          <w:szCs w:val="32"/>
          <w:highlight w:val="none"/>
        </w:rPr>
      </w:pPr>
    </w:p>
    <w:p w14:paraId="26AAB5F4">
      <w:pPr>
        <w:ind w:right="960"/>
        <w:rPr>
          <w:rFonts w:hint="eastAsia" w:ascii="仿宋" w:hAnsi="仿宋" w:eastAsia="仿宋"/>
          <w:color w:val="auto"/>
          <w:sz w:val="32"/>
          <w:szCs w:val="32"/>
          <w:highlight w:val="none"/>
        </w:rPr>
      </w:pPr>
    </w:p>
    <w:p w14:paraId="47541140">
      <w:pPr>
        <w:ind w:right="960"/>
        <w:rPr>
          <w:rFonts w:hint="eastAsia" w:ascii="仿宋" w:hAnsi="仿宋" w:eastAsia="仿宋"/>
          <w:color w:val="auto"/>
          <w:sz w:val="32"/>
          <w:szCs w:val="32"/>
          <w:highlight w:val="none"/>
        </w:rPr>
      </w:pPr>
    </w:p>
    <w:p w14:paraId="76185E8D">
      <w:pPr>
        <w:ind w:right="960"/>
        <w:rPr>
          <w:rFonts w:hint="eastAsia" w:ascii="仿宋" w:hAnsi="仿宋" w:eastAsia="仿宋"/>
          <w:color w:val="auto"/>
          <w:sz w:val="32"/>
          <w:szCs w:val="32"/>
          <w:highlight w:val="none"/>
        </w:rPr>
      </w:pPr>
    </w:p>
    <w:p w14:paraId="566FE310">
      <w:pPr>
        <w:pStyle w:val="35"/>
        <w:rPr>
          <w:rFonts w:hint="eastAsia"/>
          <w:color w:val="auto"/>
          <w:highlight w:val="none"/>
        </w:rPr>
      </w:pPr>
    </w:p>
    <w:p w14:paraId="19E4EBB7">
      <w:pPr>
        <w:rPr>
          <w:color w:val="auto"/>
          <w:highlight w:val="none"/>
        </w:rPr>
      </w:pPr>
    </w:p>
    <w:p w14:paraId="2CABA145">
      <w:pPr>
        <w:pStyle w:val="35"/>
        <w:rPr>
          <w:color w:val="auto"/>
          <w:highlight w:val="none"/>
        </w:rPr>
      </w:pPr>
    </w:p>
    <w:p w14:paraId="18A28132">
      <w:pPr>
        <w:rPr>
          <w:color w:val="auto"/>
          <w:highlight w:val="none"/>
        </w:rPr>
      </w:pPr>
    </w:p>
    <w:p w14:paraId="648BE4BA">
      <w:pPr>
        <w:pStyle w:val="35"/>
        <w:rPr>
          <w:color w:val="auto"/>
          <w:highlight w:val="none"/>
        </w:rPr>
      </w:pPr>
    </w:p>
    <w:p w14:paraId="7B5A4AEF">
      <w:pPr>
        <w:rPr>
          <w:color w:val="auto"/>
          <w:highlight w:val="none"/>
        </w:rPr>
      </w:pPr>
    </w:p>
    <w:p w14:paraId="15E1F61C">
      <w:pPr>
        <w:ind w:right="960"/>
        <w:rPr>
          <w:rFonts w:ascii="仿宋" w:hAnsi="仿宋" w:eastAsia="仿宋"/>
          <w:color w:val="auto"/>
          <w:sz w:val="32"/>
          <w:szCs w:val="32"/>
          <w:highlight w:val="none"/>
        </w:rPr>
      </w:pPr>
    </w:p>
    <w:p w14:paraId="6612A331">
      <w:pPr>
        <w:keepNext/>
        <w:keepLines/>
        <w:spacing w:before="200" w:after="200" w:line="600" w:lineRule="exact"/>
        <w:outlineLvl w:val="0"/>
        <w:rPr>
          <w:rFonts w:hint="eastAsia" w:ascii="黑体" w:hAnsi="黑体" w:eastAsia="黑体"/>
          <w:b/>
          <w:bCs/>
          <w:color w:val="auto"/>
          <w:kern w:val="44"/>
          <w:sz w:val="36"/>
          <w:szCs w:val="28"/>
          <w:highlight w:val="none"/>
        </w:rPr>
      </w:pPr>
      <w:bookmarkStart w:id="280" w:name="_Toc95223549"/>
      <w:bookmarkStart w:id="281" w:name="OLE_LINK31"/>
      <w:bookmarkStart w:id="282" w:name="OLE_LINK32"/>
      <w:bookmarkStart w:id="283" w:name="OLE_LINK41"/>
      <w:r>
        <w:rPr>
          <w:rFonts w:hint="eastAsia" w:ascii="黑体" w:hAnsi="黑体" w:eastAsia="黑体"/>
          <w:b/>
          <w:bCs/>
          <w:color w:val="auto"/>
          <w:kern w:val="44"/>
          <w:sz w:val="36"/>
          <w:szCs w:val="28"/>
          <w:highlight w:val="none"/>
        </w:rPr>
        <w:t xml:space="preserve">附件2 </w:t>
      </w:r>
      <w:bookmarkStart w:id="284" w:name="OLE_LINK74"/>
      <w:bookmarkStart w:id="285" w:name="OLE_LINK75"/>
      <w:r>
        <w:rPr>
          <w:rFonts w:hint="eastAsia" w:ascii="黑体" w:hAnsi="黑体" w:eastAsia="黑体"/>
          <w:b/>
          <w:bCs/>
          <w:color w:val="auto"/>
          <w:kern w:val="44"/>
          <w:sz w:val="36"/>
          <w:szCs w:val="28"/>
          <w:highlight w:val="none"/>
        </w:rPr>
        <w:t>“信用中国”查询的严重失信行为</w:t>
      </w:r>
      <w:bookmarkStart w:id="286" w:name="OLE_LINK39"/>
      <w:bookmarkStart w:id="287" w:name="OLE_LINK76"/>
      <w:bookmarkStart w:id="288" w:name="OLE_LINK38"/>
      <w:bookmarkStart w:id="289" w:name="OLE_LINK40"/>
      <w:r>
        <w:rPr>
          <w:rFonts w:hint="eastAsia" w:ascii="黑体" w:hAnsi="黑体" w:eastAsia="黑体"/>
          <w:b/>
          <w:bCs/>
          <w:color w:val="auto"/>
          <w:kern w:val="44"/>
          <w:sz w:val="36"/>
          <w:szCs w:val="28"/>
          <w:highlight w:val="none"/>
        </w:rPr>
        <w:t>类别及判定依据</w:t>
      </w:r>
      <w:bookmarkEnd w:id="280"/>
      <w:bookmarkEnd w:id="284"/>
      <w:bookmarkEnd w:id="285"/>
      <w:bookmarkEnd w:id="286"/>
      <w:bookmarkEnd w:id="287"/>
      <w:bookmarkEnd w:id="288"/>
      <w:bookmarkEnd w:id="289"/>
    </w:p>
    <w:bookmarkEnd w:id="281"/>
    <w:bookmarkEnd w:id="282"/>
    <w:bookmarkEnd w:id="283"/>
    <w:p w14:paraId="10DF29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243C2806">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4C6E968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B6C883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556811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7E93EB6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5902AA3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5887851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1AF8F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581C66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2D0022D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0D40EC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01E9C0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47FED967">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568BE322">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25E49D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3FA0A7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66A011B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0C95B2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72BE4B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30939CD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0F8D22D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549BF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F90747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25238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47"/>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58C7682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4497FE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4B6E7D7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3A963D3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2FF4B1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52D58BB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90" w:name="OLE_LINK9"/>
      <w:bookmarkStart w:id="291" w:name="OLE_LINK8"/>
      <w:bookmarkStart w:id="292"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290"/>
      <w:bookmarkEnd w:id="291"/>
      <w:bookmarkEnd w:id="292"/>
      <w:r>
        <w:rPr>
          <w:rFonts w:hint="eastAsia" w:ascii="仿宋_GB2312" w:hAnsi="宋体" w:eastAsia="仿宋_GB2312"/>
          <w:b/>
          <w:color w:val="auto"/>
          <w:sz w:val="28"/>
          <w:szCs w:val="28"/>
          <w:highlight w:val="none"/>
        </w:rPr>
        <w:t>》、《</w:t>
      </w:r>
      <w:bookmarkStart w:id="293" w:name="OLE_LINK11"/>
      <w:bookmarkStart w:id="294" w:name="OLE_LINK12"/>
      <w:r>
        <w:rPr>
          <w:rFonts w:hint="eastAsia" w:ascii="仿宋_GB2312" w:hAnsi="宋体" w:eastAsia="仿宋_GB2312"/>
          <w:b/>
          <w:color w:val="auto"/>
          <w:sz w:val="28"/>
          <w:szCs w:val="28"/>
          <w:highlight w:val="none"/>
        </w:rPr>
        <w:t>企业环境信用评价办法（试行）</w:t>
      </w:r>
      <w:bookmarkEnd w:id="293"/>
      <w:bookmarkEnd w:id="294"/>
      <w:r>
        <w:rPr>
          <w:rFonts w:hint="eastAsia" w:ascii="仿宋_GB2312" w:hAnsi="宋体" w:eastAsia="仿宋_GB2312"/>
          <w:b/>
          <w:color w:val="auto"/>
          <w:sz w:val="28"/>
          <w:szCs w:val="28"/>
          <w:highlight w:val="none"/>
        </w:rPr>
        <w:t>》（环发〔2013〕150号）</w:t>
      </w:r>
    </w:p>
    <w:p w14:paraId="58CD549D">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3A73D77">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907D47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4548045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1FD980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FE239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5FD4AF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4BAC16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05DD046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2421AC0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550C8F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18408D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7F3EF4E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7C8F9F3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7DB3DD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36D400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FED009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677FC05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9E29BF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F7FDD2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5EEFB6C5">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19A46C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95" w:name="OLE_LINK13"/>
      <w:bookmarkStart w:id="296" w:name="OLE_LINK14"/>
      <w:r>
        <w:rPr>
          <w:rFonts w:hint="eastAsia" w:ascii="仿宋_GB2312" w:hAnsi="宋体" w:eastAsia="仿宋_GB2312"/>
          <w:b/>
          <w:color w:val="auto"/>
          <w:sz w:val="28"/>
          <w:szCs w:val="28"/>
          <w:highlight w:val="none"/>
        </w:rPr>
        <w:t>关于对公共资源交易领域严重失信主体开展联合惩戒的备忘录</w:t>
      </w:r>
      <w:bookmarkEnd w:id="295"/>
      <w:bookmarkEnd w:id="296"/>
      <w:r>
        <w:rPr>
          <w:rFonts w:hint="eastAsia" w:ascii="仿宋_GB2312" w:hAnsi="宋体" w:eastAsia="仿宋_GB2312"/>
          <w:b/>
          <w:color w:val="auto"/>
          <w:sz w:val="28"/>
          <w:szCs w:val="28"/>
          <w:highlight w:val="none"/>
        </w:rPr>
        <w:t>》（发改法规〔2018〕457号）</w:t>
      </w:r>
    </w:p>
    <w:p w14:paraId="34A2AD4D">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6439DD7">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3129A0E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49BB627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09D31F5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47723FA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8CB8986">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65691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4FF3885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AE28E5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52CAA3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219D2EDB">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297" w:name="OLE_LINK16"/>
      <w:bookmarkStart w:id="298"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297"/>
      <w:bookmarkEnd w:id="298"/>
      <w:r>
        <w:rPr>
          <w:rFonts w:hint="eastAsia" w:ascii="仿宋_GB2312" w:hAnsi="Calibri" w:eastAsia="仿宋_GB2312"/>
          <w:b/>
          <w:color w:val="auto"/>
          <w:sz w:val="28"/>
          <w:szCs w:val="28"/>
          <w:highlight w:val="none"/>
        </w:rPr>
        <w:t>》（发改财金〔2018〕1704号）</w:t>
      </w:r>
    </w:p>
    <w:p w14:paraId="6DCDB3C8">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2F7CA5D">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DDCCA3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11713D5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568DE83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281DB9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7C538D6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F009F50">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299" w:name="OLE_LINK17"/>
      <w:bookmarkStart w:id="300" w:name="OLE_LINK18"/>
      <w:r>
        <w:rPr>
          <w:rFonts w:hint="eastAsia" w:ascii="仿宋_GB2312" w:hAnsi="Calibri" w:eastAsia="仿宋_GB2312"/>
          <w:b/>
          <w:color w:val="auto"/>
          <w:sz w:val="28"/>
          <w:szCs w:val="28"/>
          <w:highlight w:val="none"/>
        </w:rPr>
        <w:t>建筑市场信用管理暂行办法</w:t>
      </w:r>
      <w:bookmarkEnd w:id="299"/>
      <w:bookmarkEnd w:id="300"/>
      <w:r>
        <w:rPr>
          <w:rFonts w:hint="eastAsia" w:ascii="仿宋_GB2312" w:hAnsi="Calibri" w:eastAsia="仿宋_GB2312"/>
          <w:b/>
          <w:color w:val="auto"/>
          <w:sz w:val="28"/>
          <w:szCs w:val="28"/>
          <w:highlight w:val="none"/>
        </w:rPr>
        <w:t>》（建市〔2017〕241号）</w:t>
      </w:r>
    </w:p>
    <w:p w14:paraId="3239876E">
      <w:pPr>
        <w:adjustRightInd w:val="0"/>
        <w:snapToGrid w:val="0"/>
        <w:spacing w:line="560" w:lineRule="exact"/>
        <w:rPr>
          <w:rFonts w:hint="eastAsia" w:ascii="仿宋_GB2312" w:hAnsi="宋体" w:eastAsia="仿宋_GB2312"/>
          <w:b/>
          <w:color w:val="auto"/>
          <w:sz w:val="28"/>
          <w:szCs w:val="28"/>
          <w:highlight w:val="none"/>
        </w:rPr>
      </w:pPr>
    </w:p>
    <w:p w14:paraId="430316D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301" w:name="OLE_LINK20"/>
      <w:bookmarkStart w:id="302" w:name="OLE_LINK19"/>
      <w:r>
        <w:rPr>
          <w:rFonts w:hint="eastAsia" w:ascii="仿宋_GB2312" w:hAnsi="宋体" w:eastAsia="仿宋_GB2312"/>
          <w:b/>
          <w:color w:val="auto"/>
          <w:sz w:val="28"/>
          <w:szCs w:val="28"/>
          <w:highlight w:val="none"/>
        </w:rPr>
        <w:t>政府采购严重失信行为</w:t>
      </w:r>
      <w:bookmarkEnd w:id="301"/>
      <w:bookmarkEnd w:id="302"/>
    </w:p>
    <w:p w14:paraId="7CDE2889">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42435D53">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DD065EE">
      <w:pPr>
        <w:adjustRightInd w:val="0"/>
        <w:snapToGrid w:val="0"/>
        <w:spacing w:line="560" w:lineRule="exact"/>
        <w:rPr>
          <w:rFonts w:hint="eastAsia" w:ascii="仿宋_GB2312" w:hAnsi="宋体" w:eastAsia="仿宋_GB2312"/>
          <w:b/>
          <w:color w:val="auto"/>
          <w:sz w:val="28"/>
          <w:szCs w:val="28"/>
          <w:highlight w:val="none"/>
        </w:rPr>
      </w:pPr>
    </w:p>
    <w:p w14:paraId="0A6C2931">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16B188E3">
      <w:pPr>
        <w:widowControl/>
        <w:autoSpaceDE w:val="0"/>
        <w:spacing w:line="480" w:lineRule="exact"/>
        <w:ind w:firstLine="422" w:firstLineChars="200"/>
        <w:jc w:val="left"/>
        <w:textAlignment w:val="baseline"/>
        <w:rPr>
          <w:rFonts w:ascii="宋体" w:hAnsi="宋体" w:cs="宋体"/>
          <w:b/>
          <w:color w:val="auto"/>
          <w:szCs w:val="21"/>
          <w:highlight w:val="none"/>
        </w:rPr>
      </w:pPr>
    </w:p>
    <w:p w14:paraId="75BBDC6B">
      <w:pPr>
        <w:pStyle w:val="3"/>
        <w:rPr>
          <w:rFonts w:ascii="宋体"/>
          <w:b w:val="0"/>
          <w:color w:val="auto"/>
          <w:szCs w:val="32"/>
          <w:highlight w:val="none"/>
        </w:rPr>
      </w:pPr>
      <w:bookmarkStart w:id="303" w:name="_Toc449028957"/>
      <w:r>
        <w:rPr>
          <w:rFonts w:ascii="宋体"/>
          <w:b w:val="0"/>
          <w:color w:val="auto"/>
          <w:szCs w:val="32"/>
          <w:highlight w:val="none"/>
        </w:rPr>
        <w:br w:type="page"/>
      </w:r>
      <w:bookmarkStart w:id="304" w:name="_Toc58430333"/>
      <w:bookmarkStart w:id="305"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303"/>
      <w:bookmarkEnd w:id="304"/>
      <w:bookmarkEnd w:id="305"/>
    </w:p>
    <w:p w14:paraId="2DBA263E">
      <w:pP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120C3CB0">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3C0606E3">
            <w:pPr>
              <w:spacing w:line="440" w:lineRule="exact"/>
              <w:ind w:firstLine="560" w:firstLineChars="200"/>
              <w:rPr>
                <w:rFonts w:ascii="宋体" w:cs="宋体"/>
                <w:color w:val="auto"/>
                <w:sz w:val="28"/>
                <w:szCs w:val="28"/>
                <w:highlight w:val="none"/>
              </w:rPr>
            </w:pPr>
          </w:p>
          <w:p w14:paraId="73A8E14B">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滁州市跨境电商线上综合服务平台建设项目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35067B2B">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eastAsia="zh-CN"/>
              </w:rPr>
              <w:t>滁州市琅狮产业投资有限公司</w:t>
            </w:r>
          </w:p>
          <w:p w14:paraId="3A619A57">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赵宇杰</w:t>
            </w:r>
          </w:p>
          <w:p w14:paraId="6553CA0A">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 xml:space="preserve">0550-3755706 </w:t>
            </w:r>
          </w:p>
          <w:p w14:paraId="34383C40">
            <w:pPr>
              <w:spacing w:line="540" w:lineRule="exact"/>
              <w:ind w:firstLine="7140" w:firstLineChars="2550"/>
              <w:rPr>
                <w:rFonts w:ascii="宋体" w:cs="宋体"/>
                <w:color w:val="auto"/>
                <w:sz w:val="28"/>
                <w:szCs w:val="28"/>
                <w:highlight w:val="none"/>
              </w:rPr>
            </w:pPr>
          </w:p>
          <w:p w14:paraId="0D0B2758">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CCC3075">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40BF2DC7">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3544C68A">
            <w:pPr>
              <w:spacing w:line="440" w:lineRule="exact"/>
              <w:rPr>
                <w:rFonts w:ascii="宋体" w:cs="宋体"/>
                <w:color w:val="auto"/>
                <w:sz w:val="28"/>
                <w:szCs w:val="28"/>
                <w:highlight w:val="none"/>
              </w:rPr>
            </w:pPr>
          </w:p>
          <w:p w14:paraId="3D3602B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6B91F3F">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EA2F24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40B721E3">
            <w:pPr>
              <w:spacing w:line="520" w:lineRule="exact"/>
              <w:ind w:firstLine="6300" w:firstLineChars="2250"/>
              <w:rPr>
                <w:rFonts w:ascii="宋体" w:cs="宋体"/>
                <w:color w:val="auto"/>
                <w:sz w:val="28"/>
                <w:szCs w:val="28"/>
                <w:highlight w:val="none"/>
              </w:rPr>
            </w:pPr>
          </w:p>
          <w:p w14:paraId="23823B8B">
            <w:pPr>
              <w:pStyle w:val="35"/>
              <w:rPr>
                <w:color w:val="auto"/>
                <w:kern w:val="2"/>
                <w:sz w:val="21"/>
                <w:szCs w:val="24"/>
                <w:highlight w:val="none"/>
              </w:rPr>
            </w:pPr>
          </w:p>
          <w:p w14:paraId="1BFB41FC">
            <w:pPr>
              <w:spacing w:line="520" w:lineRule="exact"/>
              <w:ind w:firstLine="6580" w:firstLineChars="2350"/>
              <w:rPr>
                <w:rFonts w:ascii="宋体" w:cs="宋体"/>
                <w:color w:val="auto"/>
                <w:sz w:val="28"/>
                <w:szCs w:val="28"/>
                <w:highlight w:val="none"/>
              </w:rPr>
            </w:pPr>
          </w:p>
          <w:p w14:paraId="7A02CB71">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26DC459D">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bl>
    <w:p w14:paraId="695879AE">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1E6C0A-0D52-4836-82F6-65B9355CE00D}"/>
  </w:font>
  <w:font w:name="黑体">
    <w:panose1 w:val="02010609060101010101"/>
    <w:charset w:val="86"/>
    <w:family w:val="auto"/>
    <w:pitch w:val="default"/>
    <w:sig w:usb0="800002BF" w:usb1="38CF7CFA" w:usb2="00000016" w:usb3="00000000" w:csb0="00040001" w:csb1="00000000"/>
    <w:embedRegular r:id="rId2" w:fontKey="{3AC79C37-0959-4D32-B26A-95A8102142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848A3AB-A461-4E70-9622-D17303D6394D}"/>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4A967804-9665-4A07-8499-E23F8BC830AB}"/>
  </w:font>
  <w:font w:name="仿宋">
    <w:panose1 w:val="02010609060101010101"/>
    <w:charset w:val="86"/>
    <w:family w:val="modern"/>
    <w:pitch w:val="default"/>
    <w:sig w:usb0="800002BF" w:usb1="38CF7CFA" w:usb2="00000016" w:usb3="00000000" w:csb0="00040001" w:csb1="00000000"/>
    <w:embedRegular r:id="rId5" w:fontKey="{B546BD29-B17A-438E-BD42-7243D7FBF3B8}"/>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4F253E95-3B19-40A6-83BB-EC7F3B29346E}"/>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7" w:fontKey="{F1F43EB7-E441-4514-8BC1-7743E67FF620}"/>
  </w:font>
  <w:font w:name="华文中宋">
    <w:panose1 w:val="02010600040101010101"/>
    <w:charset w:val="86"/>
    <w:family w:val="auto"/>
    <w:pitch w:val="default"/>
    <w:sig w:usb0="00000287" w:usb1="080F0000" w:usb2="00000000" w:usb3="00000000" w:csb0="0004009F" w:csb1="DFD70000"/>
    <w:embedRegular r:id="rId8" w:fontKey="{D2533A57-922D-442E-95A5-642DE6FB90F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37C4">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6051">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1A46EC">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091A46EC">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0AFC">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DDE4E">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7D6252"/>
    <w:multiLevelType w:val="singleLevel"/>
    <w:tmpl w:val="5C7D6252"/>
    <w:lvl w:ilvl="0" w:tentative="0">
      <w:start w:val="1"/>
      <w:numFmt w:val="decimal"/>
      <w:suff w:val="nothing"/>
      <w:lvlText w:val="（%1）"/>
      <w:lvlJc w:val="left"/>
    </w:lvl>
  </w:abstractNum>
  <w:abstractNum w:abstractNumId="8">
    <w:nsid w:val="78460BCF"/>
    <w:multiLevelType w:val="singleLevel"/>
    <w:tmpl w:val="78460BCF"/>
    <w:lvl w:ilvl="0" w:tentative="0">
      <w:start w:val="4"/>
      <w:numFmt w:val="chineseCounting"/>
      <w:suff w:val="space"/>
      <w:lvlText w:val="第%1章"/>
      <w:lvlJc w:val="left"/>
      <w:rPr>
        <w:rFonts w:hint="eastAsia"/>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2F1CD0"/>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47DE1"/>
    <w:rsid w:val="00853109"/>
    <w:rsid w:val="0087438B"/>
    <w:rsid w:val="008766D7"/>
    <w:rsid w:val="00881383"/>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826A17"/>
    <w:rsid w:val="01AD7280"/>
    <w:rsid w:val="01CB7DA6"/>
    <w:rsid w:val="01D9415D"/>
    <w:rsid w:val="01DA5E9C"/>
    <w:rsid w:val="01DB6127"/>
    <w:rsid w:val="01DE01EE"/>
    <w:rsid w:val="01E202A3"/>
    <w:rsid w:val="01F71A6A"/>
    <w:rsid w:val="01FD42EF"/>
    <w:rsid w:val="0219028B"/>
    <w:rsid w:val="0224187C"/>
    <w:rsid w:val="022E6257"/>
    <w:rsid w:val="023850C1"/>
    <w:rsid w:val="02477318"/>
    <w:rsid w:val="0255285E"/>
    <w:rsid w:val="026B1259"/>
    <w:rsid w:val="026E42F7"/>
    <w:rsid w:val="027E4FEB"/>
    <w:rsid w:val="02827B99"/>
    <w:rsid w:val="028F3D32"/>
    <w:rsid w:val="029D518A"/>
    <w:rsid w:val="029F2E1F"/>
    <w:rsid w:val="02BC3AEB"/>
    <w:rsid w:val="02D079EE"/>
    <w:rsid w:val="02D8739A"/>
    <w:rsid w:val="02E1227E"/>
    <w:rsid w:val="02E54D69"/>
    <w:rsid w:val="02F254D6"/>
    <w:rsid w:val="02F53218"/>
    <w:rsid w:val="02F67A3E"/>
    <w:rsid w:val="030355FF"/>
    <w:rsid w:val="033440AD"/>
    <w:rsid w:val="0341645D"/>
    <w:rsid w:val="035241C7"/>
    <w:rsid w:val="0357754D"/>
    <w:rsid w:val="03626296"/>
    <w:rsid w:val="036363D4"/>
    <w:rsid w:val="0365214C"/>
    <w:rsid w:val="03675EC4"/>
    <w:rsid w:val="037E320E"/>
    <w:rsid w:val="038A570F"/>
    <w:rsid w:val="039E11BA"/>
    <w:rsid w:val="03A2514E"/>
    <w:rsid w:val="03B409DD"/>
    <w:rsid w:val="03B43BF6"/>
    <w:rsid w:val="03C03826"/>
    <w:rsid w:val="03C30C20"/>
    <w:rsid w:val="03D1158F"/>
    <w:rsid w:val="03D96696"/>
    <w:rsid w:val="03DB41BC"/>
    <w:rsid w:val="03EF7C67"/>
    <w:rsid w:val="03FE7EAB"/>
    <w:rsid w:val="04051239"/>
    <w:rsid w:val="04074FB1"/>
    <w:rsid w:val="041C543C"/>
    <w:rsid w:val="041E5C41"/>
    <w:rsid w:val="04221DEB"/>
    <w:rsid w:val="043F299D"/>
    <w:rsid w:val="04435676"/>
    <w:rsid w:val="04461F7D"/>
    <w:rsid w:val="04472DF8"/>
    <w:rsid w:val="044E498E"/>
    <w:rsid w:val="045D1075"/>
    <w:rsid w:val="04616819"/>
    <w:rsid w:val="04651CD8"/>
    <w:rsid w:val="046A5576"/>
    <w:rsid w:val="04754611"/>
    <w:rsid w:val="048E7480"/>
    <w:rsid w:val="04A942BA"/>
    <w:rsid w:val="04AB3862"/>
    <w:rsid w:val="04B0272F"/>
    <w:rsid w:val="04BF3332"/>
    <w:rsid w:val="04CB5FDF"/>
    <w:rsid w:val="04D01847"/>
    <w:rsid w:val="04F01EE9"/>
    <w:rsid w:val="04F76DD4"/>
    <w:rsid w:val="05085485"/>
    <w:rsid w:val="050B6D23"/>
    <w:rsid w:val="052E6336"/>
    <w:rsid w:val="05304EB2"/>
    <w:rsid w:val="053242B0"/>
    <w:rsid w:val="05373674"/>
    <w:rsid w:val="053E4A03"/>
    <w:rsid w:val="05455577"/>
    <w:rsid w:val="05465FAD"/>
    <w:rsid w:val="054B0F4A"/>
    <w:rsid w:val="057B38F8"/>
    <w:rsid w:val="058F1702"/>
    <w:rsid w:val="05A351AD"/>
    <w:rsid w:val="05CC0260"/>
    <w:rsid w:val="05DE3CE5"/>
    <w:rsid w:val="05E82BC0"/>
    <w:rsid w:val="05F477B7"/>
    <w:rsid w:val="05F652DD"/>
    <w:rsid w:val="061816F7"/>
    <w:rsid w:val="062278D0"/>
    <w:rsid w:val="06370ACC"/>
    <w:rsid w:val="06383B48"/>
    <w:rsid w:val="066101D2"/>
    <w:rsid w:val="06632AA3"/>
    <w:rsid w:val="06695AAF"/>
    <w:rsid w:val="067C3F20"/>
    <w:rsid w:val="06836B5F"/>
    <w:rsid w:val="068D2959"/>
    <w:rsid w:val="06A50AB1"/>
    <w:rsid w:val="06A55ADF"/>
    <w:rsid w:val="06A64F55"/>
    <w:rsid w:val="06C453DB"/>
    <w:rsid w:val="06D82C35"/>
    <w:rsid w:val="06DA075B"/>
    <w:rsid w:val="06E415DA"/>
    <w:rsid w:val="06F224DF"/>
    <w:rsid w:val="06F9554A"/>
    <w:rsid w:val="07060142"/>
    <w:rsid w:val="070659F4"/>
    <w:rsid w:val="070B73AB"/>
    <w:rsid w:val="0721282E"/>
    <w:rsid w:val="07222102"/>
    <w:rsid w:val="07371FAF"/>
    <w:rsid w:val="075239E7"/>
    <w:rsid w:val="07750484"/>
    <w:rsid w:val="07811C07"/>
    <w:rsid w:val="0788465B"/>
    <w:rsid w:val="07950B26"/>
    <w:rsid w:val="07AD2313"/>
    <w:rsid w:val="07B611C8"/>
    <w:rsid w:val="07B76CEE"/>
    <w:rsid w:val="07D4164E"/>
    <w:rsid w:val="07E0529D"/>
    <w:rsid w:val="07E75A48"/>
    <w:rsid w:val="07ED2710"/>
    <w:rsid w:val="07F613C5"/>
    <w:rsid w:val="08140B8B"/>
    <w:rsid w:val="08143A40"/>
    <w:rsid w:val="081E6D6D"/>
    <w:rsid w:val="08293B60"/>
    <w:rsid w:val="082C4FE6"/>
    <w:rsid w:val="08362309"/>
    <w:rsid w:val="08395955"/>
    <w:rsid w:val="08422A5C"/>
    <w:rsid w:val="084A1910"/>
    <w:rsid w:val="084F5934"/>
    <w:rsid w:val="085D1644"/>
    <w:rsid w:val="08607386"/>
    <w:rsid w:val="08713341"/>
    <w:rsid w:val="08860A47"/>
    <w:rsid w:val="088A4403"/>
    <w:rsid w:val="088A5A8D"/>
    <w:rsid w:val="089761EA"/>
    <w:rsid w:val="08A13C26"/>
    <w:rsid w:val="08BF40AC"/>
    <w:rsid w:val="08C07429"/>
    <w:rsid w:val="08CE7285"/>
    <w:rsid w:val="08D35DAA"/>
    <w:rsid w:val="08D51B22"/>
    <w:rsid w:val="08D5357D"/>
    <w:rsid w:val="08E27D9B"/>
    <w:rsid w:val="08E92ED7"/>
    <w:rsid w:val="08EE00FD"/>
    <w:rsid w:val="08FA50E4"/>
    <w:rsid w:val="092B6141"/>
    <w:rsid w:val="0935241C"/>
    <w:rsid w:val="09524F20"/>
    <w:rsid w:val="095A3DD5"/>
    <w:rsid w:val="095D0187"/>
    <w:rsid w:val="097035F9"/>
    <w:rsid w:val="0972111F"/>
    <w:rsid w:val="099217C1"/>
    <w:rsid w:val="0993299C"/>
    <w:rsid w:val="09963123"/>
    <w:rsid w:val="09981838"/>
    <w:rsid w:val="099866AB"/>
    <w:rsid w:val="09B5283E"/>
    <w:rsid w:val="09C166B7"/>
    <w:rsid w:val="09C851E3"/>
    <w:rsid w:val="09CB469C"/>
    <w:rsid w:val="09CF3948"/>
    <w:rsid w:val="09D678FF"/>
    <w:rsid w:val="09E71B0D"/>
    <w:rsid w:val="09EF44EC"/>
    <w:rsid w:val="09F14739"/>
    <w:rsid w:val="0A03621B"/>
    <w:rsid w:val="0A193C90"/>
    <w:rsid w:val="0A2D3F49"/>
    <w:rsid w:val="0A8712AB"/>
    <w:rsid w:val="0AA04DDE"/>
    <w:rsid w:val="0AA479FE"/>
    <w:rsid w:val="0AB12DCE"/>
    <w:rsid w:val="0AB45767"/>
    <w:rsid w:val="0AB5670D"/>
    <w:rsid w:val="0AC43BFC"/>
    <w:rsid w:val="0ACE4A7B"/>
    <w:rsid w:val="0AD16319"/>
    <w:rsid w:val="0AD96F7B"/>
    <w:rsid w:val="0AEC4F01"/>
    <w:rsid w:val="0AF3628F"/>
    <w:rsid w:val="0B343101"/>
    <w:rsid w:val="0B4B60CB"/>
    <w:rsid w:val="0B627EDA"/>
    <w:rsid w:val="0B704808"/>
    <w:rsid w:val="0B982B0E"/>
    <w:rsid w:val="0BA94BA0"/>
    <w:rsid w:val="0BAB31B1"/>
    <w:rsid w:val="0BAF62FB"/>
    <w:rsid w:val="0BB92EE4"/>
    <w:rsid w:val="0BC66C7D"/>
    <w:rsid w:val="0BEA7692"/>
    <w:rsid w:val="0BED3778"/>
    <w:rsid w:val="0C06355D"/>
    <w:rsid w:val="0C1404FD"/>
    <w:rsid w:val="0C232BA4"/>
    <w:rsid w:val="0C2A577B"/>
    <w:rsid w:val="0C2D26E3"/>
    <w:rsid w:val="0C373ADB"/>
    <w:rsid w:val="0C37733F"/>
    <w:rsid w:val="0C3856AB"/>
    <w:rsid w:val="0C3C5A14"/>
    <w:rsid w:val="0C4274CE"/>
    <w:rsid w:val="0C6952DD"/>
    <w:rsid w:val="0CAD06C0"/>
    <w:rsid w:val="0CBB2DDD"/>
    <w:rsid w:val="0CBE1877"/>
    <w:rsid w:val="0CC53C5B"/>
    <w:rsid w:val="0CDB7B95"/>
    <w:rsid w:val="0CE95B9C"/>
    <w:rsid w:val="0CEA5470"/>
    <w:rsid w:val="0D077DD0"/>
    <w:rsid w:val="0D173599"/>
    <w:rsid w:val="0D2233E1"/>
    <w:rsid w:val="0D2B61B4"/>
    <w:rsid w:val="0D3E4B53"/>
    <w:rsid w:val="0D3F045D"/>
    <w:rsid w:val="0D467F7C"/>
    <w:rsid w:val="0D6B65B1"/>
    <w:rsid w:val="0D8544BC"/>
    <w:rsid w:val="0DA20C83"/>
    <w:rsid w:val="0DA707B9"/>
    <w:rsid w:val="0DE01542"/>
    <w:rsid w:val="0DF2282E"/>
    <w:rsid w:val="0DFD3DA4"/>
    <w:rsid w:val="0E062939"/>
    <w:rsid w:val="0E124C7E"/>
    <w:rsid w:val="0E24538F"/>
    <w:rsid w:val="0E46735F"/>
    <w:rsid w:val="0E4969BD"/>
    <w:rsid w:val="0E5376F8"/>
    <w:rsid w:val="0E552DD5"/>
    <w:rsid w:val="0E5928AD"/>
    <w:rsid w:val="0E5B4877"/>
    <w:rsid w:val="0E5C5A3F"/>
    <w:rsid w:val="0E707BF7"/>
    <w:rsid w:val="0E7D0D45"/>
    <w:rsid w:val="0E8611C8"/>
    <w:rsid w:val="0E8F2773"/>
    <w:rsid w:val="0E975183"/>
    <w:rsid w:val="0EAD1661"/>
    <w:rsid w:val="0EBE21D3"/>
    <w:rsid w:val="0EBF7B36"/>
    <w:rsid w:val="0EC35F79"/>
    <w:rsid w:val="0EC51CF1"/>
    <w:rsid w:val="0ECC307F"/>
    <w:rsid w:val="0F0C791F"/>
    <w:rsid w:val="0F1A6FD6"/>
    <w:rsid w:val="0F4672D5"/>
    <w:rsid w:val="0F4E7F38"/>
    <w:rsid w:val="0F582B65"/>
    <w:rsid w:val="0F891446"/>
    <w:rsid w:val="0F8E2A2A"/>
    <w:rsid w:val="0F9A13CF"/>
    <w:rsid w:val="0F9B000F"/>
    <w:rsid w:val="0F9D2C6D"/>
    <w:rsid w:val="0FA81239"/>
    <w:rsid w:val="0FB747DD"/>
    <w:rsid w:val="0FC91CB4"/>
    <w:rsid w:val="0FD10D03"/>
    <w:rsid w:val="0FD710A5"/>
    <w:rsid w:val="0FD77F2D"/>
    <w:rsid w:val="0FD83CA6"/>
    <w:rsid w:val="10131364"/>
    <w:rsid w:val="10156CA8"/>
    <w:rsid w:val="101822F4"/>
    <w:rsid w:val="10207B26"/>
    <w:rsid w:val="10280832"/>
    <w:rsid w:val="105514CC"/>
    <w:rsid w:val="105B218F"/>
    <w:rsid w:val="10616837"/>
    <w:rsid w:val="107E794C"/>
    <w:rsid w:val="10857989"/>
    <w:rsid w:val="10AC25CA"/>
    <w:rsid w:val="10B4201D"/>
    <w:rsid w:val="10CA7A92"/>
    <w:rsid w:val="10EC0872"/>
    <w:rsid w:val="10EF574B"/>
    <w:rsid w:val="10F845FF"/>
    <w:rsid w:val="110C1E59"/>
    <w:rsid w:val="110D0173"/>
    <w:rsid w:val="11125CD9"/>
    <w:rsid w:val="111D5E14"/>
    <w:rsid w:val="112951FE"/>
    <w:rsid w:val="11317B11"/>
    <w:rsid w:val="116E6670"/>
    <w:rsid w:val="117A3C75"/>
    <w:rsid w:val="11826A7D"/>
    <w:rsid w:val="11835FE2"/>
    <w:rsid w:val="118616F9"/>
    <w:rsid w:val="11904838"/>
    <w:rsid w:val="119E5190"/>
    <w:rsid w:val="11A6405B"/>
    <w:rsid w:val="11B83956"/>
    <w:rsid w:val="11C40985"/>
    <w:rsid w:val="11CC786A"/>
    <w:rsid w:val="11E93F48"/>
    <w:rsid w:val="11EC68FB"/>
    <w:rsid w:val="12046FD4"/>
    <w:rsid w:val="12071881"/>
    <w:rsid w:val="121420F8"/>
    <w:rsid w:val="12214445"/>
    <w:rsid w:val="12250C9D"/>
    <w:rsid w:val="12273D08"/>
    <w:rsid w:val="12324FEA"/>
    <w:rsid w:val="123D2FB3"/>
    <w:rsid w:val="124538DB"/>
    <w:rsid w:val="125067AE"/>
    <w:rsid w:val="12637655"/>
    <w:rsid w:val="12802419"/>
    <w:rsid w:val="12A12A75"/>
    <w:rsid w:val="12C04A67"/>
    <w:rsid w:val="12C80001"/>
    <w:rsid w:val="12CF56B4"/>
    <w:rsid w:val="12DB0575"/>
    <w:rsid w:val="12DB62BC"/>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74B4C"/>
    <w:rsid w:val="13AE71F7"/>
    <w:rsid w:val="13C06B9F"/>
    <w:rsid w:val="13CD2CC1"/>
    <w:rsid w:val="140B464A"/>
    <w:rsid w:val="140D6614"/>
    <w:rsid w:val="14172FEE"/>
    <w:rsid w:val="14364B2C"/>
    <w:rsid w:val="1438503B"/>
    <w:rsid w:val="144933C4"/>
    <w:rsid w:val="145F3F52"/>
    <w:rsid w:val="146239D8"/>
    <w:rsid w:val="14694230"/>
    <w:rsid w:val="146A2969"/>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65D98"/>
    <w:rsid w:val="15597637"/>
    <w:rsid w:val="15804BC3"/>
    <w:rsid w:val="1594066F"/>
    <w:rsid w:val="15BD23EA"/>
    <w:rsid w:val="15C9430D"/>
    <w:rsid w:val="15D373E9"/>
    <w:rsid w:val="15E213DA"/>
    <w:rsid w:val="15E52C78"/>
    <w:rsid w:val="160055BA"/>
    <w:rsid w:val="16210154"/>
    <w:rsid w:val="1633342F"/>
    <w:rsid w:val="164E6A70"/>
    <w:rsid w:val="16683008"/>
    <w:rsid w:val="168310E2"/>
    <w:rsid w:val="168E3310"/>
    <w:rsid w:val="16907088"/>
    <w:rsid w:val="16A36DBB"/>
    <w:rsid w:val="16A50D85"/>
    <w:rsid w:val="16B81E85"/>
    <w:rsid w:val="16CE5617"/>
    <w:rsid w:val="16CF7F44"/>
    <w:rsid w:val="16ED47B4"/>
    <w:rsid w:val="16F94C2D"/>
    <w:rsid w:val="16FE3FF2"/>
    <w:rsid w:val="1713010E"/>
    <w:rsid w:val="171323AA"/>
    <w:rsid w:val="1724330A"/>
    <w:rsid w:val="173B5246"/>
    <w:rsid w:val="17B63456"/>
    <w:rsid w:val="17DA4A5F"/>
    <w:rsid w:val="17DF189D"/>
    <w:rsid w:val="17F2764F"/>
    <w:rsid w:val="17FA6EAF"/>
    <w:rsid w:val="1833416F"/>
    <w:rsid w:val="18524B4C"/>
    <w:rsid w:val="185C36C6"/>
    <w:rsid w:val="18737F6A"/>
    <w:rsid w:val="187D1E98"/>
    <w:rsid w:val="187D53EA"/>
    <w:rsid w:val="188E687B"/>
    <w:rsid w:val="18A817AE"/>
    <w:rsid w:val="18B21538"/>
    <w:rsid w:val="18BB7749"/>
    <w:rsid w:val="18C44192"/>
    <w:rsid w:val="18CD4A8F"/>
    <w:rsid w:val="18D9512F"/>
    <w:rsid w:val="18ED431E"/>
    <w:rsid w:val="18F558C8"/>
    <w:rsid w:val="18F877F3"/>
    <w:rsid w:val="1901601B"/>
    <w:rsid w:val="19070275"/>
    <w:rsid w:val="190F6BAC"/>
    <w:rsid w:val="19106B6F"/>
    <w:rsid w:val="19235F91"/>
    <w:rsid w:val="193C7053"/>
    <w:rsid w:val="193F7C64"/>
    <w:rsid w:val="196C36C2"/>
    <w:rsid w:val="196D1903"/>
    <w:rsid w:val="19724162"/>
    <w:rsid w:val="198C60DB"/>
    <w:rsid w:val="198F1879"/>
    <w:rsid w:val="19B47531"/>
    <w:rsid w:val="19BE215E"/>
    <w:rsid w:val="19C214C4"/>
    <w:rsid w:val="19E84DF0"/>
    <w:rsid w:val="19E90074"/>
    <w:rsid w:val="19F70AC5"/>
    <w:rsid w:val="19F85670"/>
    <w:rsid w:val="19F94F44"/>
    <w:rsid w:val="1A1324AA"/>
    <w:rsid w:val="1A255D39"/>
    <w:rsid w:val="1A2B77F4"/>
    <w:rsid w:val="1A2F16BB"/>
    <w:rsid w:val="1A501008"/>
    <w:rsid w:val="1A766595"/>
    <w:rsid w:val="1A8C59F8"/>
    <w:rsid w:val="1AA047E8"/>
    <w:rsid w:val="1AA57FC0"/>
    <w:rsid w:val="1AAC1FB7"/>
    <w:rsid w:val="1AAE61FB"/>
    <w:rsid w:val="1AB01AA7"/>
    <w:rsid w:val="1AB23324"/>
    <w:rsid w:val="1ADF554D"/>
    <w:rsid w:val="1AED13C7"/>
    <w:rsid w:val="1B1069E9"/>
    <w:rsid w:val="1B193AF0"/>
    <w:rsid w:val="1B2D30F7"/>
    <w:rsid w:val="1B590390"/>
    <w:rsid w:val="1B6D5BEA"/>
    <w:rsid w:val="1B7747F3"/>
    <w:rsid w:val="1B79254B"/>
    <w:rsid w:val="1B972C67"/>
    <w:rsid w:val="1BA55384"/>
    <w:rsid w:val="1BD712B5"/>
    <w:rsid w:val="1BDD4B1E"/>
    <w:rsid w:val="1BE76F28"/>
    <w:rsid w:val="1C093B64"/>
    <w:rsid w:val="1C177904"/>
    <w:rsid w:val="1C284B16"/>
    <w:rsid w:val="1C4F24C3"/>
    <w:rsid w:val="1C5A26D3"/>
    <w:rsid w:val="1C5D0DA4"/>
    <w:rsid w:val="1C5F6917"/>
    <w:rsid w:val="1C6F5742"/>
    <w:rsid w:val="1C76287C"/>
    <w:rsid w:val="1C7B0977"/>
    <w:rsid w:val="1C861F4B"/>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B775F0"/>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787464"/>
    <w:rsid w:val="20976AB4"/>
    <w:rsid w:val="20A81514"/>
    <w:rsid w:val="20AB6760"/>
    <w:rsid w:val="20B16579"/>
    <w:rsid w:val="20C95670"/>
    <w:rsid w:val="20D65FDF"/>
    <w:rsid w:val="20E85D1A"/>
    <w:rsid w:val="210055F8"/>
    <w:rsid w:val="21052421"/>
    <w:rsid w:val="2126121F"/>
    <w:rsid w:val="21380A48"/>
    <w:rsid w:val="216B1A91"/>
    <w:rsid w:val="217B0F40"/>
    <w:rsid w:val="218A192D"/>
    <w:rsid w:val="21A972E1"/>
    <w:rsid w:val="21BC63E3"/>
    <w:rsid w:val="21BF0821"/>
    <w:rsid w:val="21C0573C"/>
    <w:rsid w:val="21F816C1"/>
    <w:rsid w:val="22124DF5"/>
    <w:rsid w:val="221C5C74"/>
    <w:rsid w:val="222B0959"/>
    <w:rsid w:val="222F1E4B"/>
    <w:rsid w:val="223C6316"/>
    <w:rsid w:val="223E7944"/>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378F8"/>
    <w:rsid w:val="22FB3ADB"/>
    <w:rsid w:val="23046E34"/>
    <w:rsid w:val="23076924"/>
    <w:rsid w:val="2318468D"/>
    <w:rsid w:val="23214B81"/>
    <w:rsid w:val="23250B58"/>
    <w:rsid w:val="23287A3B"/>
    <w:rsid w:val="23364AC9"/>
    <w:rsid w:val="234C2589"/>
    <w:rsid w:val="234E0C74"/>
    <w:rsid w:val="235D595F"/>
    <w:rsid w:val="2366667A"/>
    <w:rsid w:val="236B1B92"/>
    <w:rsid w:val="236D1548"/>
    <w:rsid w:val="23725A46"/>
    <w:rsid w:val="239F4DAE"/>
    <w:rsid w:val="23A75A11"/>
    <w:rsid w:val="23D46034"/>
    <w:rsid w:val="23DD1433"/>
    <w:rsid w:val="23ED1676"/>
    <w:rsid w:val="23ED5B1A"/>
    <w:rsid w:val="23EF1892"/>
    <w:rsid w:val="23F37F14"/>
    <w:rsid w:val="23F956E8"/>
    <w:rsid w:val="23FA0237"/>
    <w:rsid w:val="24015121"/>
    <w:rsid w:val="24264B88"/>
    <w:rsid w:val="24305A06"/>
    <w:rsid w:val="2447702E"/>
    <w:rsid w:val="244A5931"/>
    <w:rsid w:val="245C61AD"/>
    <w:rsid w:val="24765B0F"/>
    <w:rsid w:val="247C0C4C"/>
    <w:rsid w:val="247C50B5"/>
    <w:rsid w:val="248F4E23"/>
    <w:rsid w:val="249B0281"/>
    <w:rsid w:val="24A55645"/>
    <w:rsid w:val="24B53AB1"/>
    <w:rsid w:val="24C22B02"/>
    <w:rsid w:val="24D570AE"/>
    <w:rsid w:val="24D6035C"/>
    <w:rsid w:val="24E01EF1"/>
    <w:rsid w:val="24E2777A"/>
    <w:rsid w:val="24F51DFC"/>
    <w:rsid w:val="250C30B2"/>
    <w:rsid w:val="251B2B2D"/>
    <w:rsid w:val="25423C43"/>
    <w:rsid w:val="254276EE"/>
    <w:rsid w:val="256B13EC"/>
    <w:rsid w:val="25924268"/>
    <w:rsid w:val="25924832"/>
    <w:rsid w:val="259C1492"/>
    <w:rsid w:val="25E67FEE"/>
    <w:rsid w:val="25F3318F"/>
    <w:rsid w:val="2629095F"/>
    <w:rsid w:val="26355556"/>
    <w:rsid w:val="263B7010"/>
    <w:rsid w:val="263C7979"/>
    <w:rsid w:val="264B2FCC"/>
    <w:rsid w:val="264E5249"/>
    <w:rsid w:val="264F0E19"/>
    <w:rsid w:val="2650413E"/>
    <w:rsid w:val="265359DC"/>
    <w:rsid w:val="26551754"/>
    <w:rsid w:val="265D1133"/>
    <w:rsid w:val="267C6B2D"/>
    <w:rsid w:val="26834513"/>
    <w:rsid w:val="26A10E3D"/>
    <w:rsid w:val="26AC3A6A"/>
    <w:rsid w:val="26B96187"/>
    <w:rsid w:val="26BE763B"/>
    <w:rsid w:val="26E730BC"/>
    <w:rsid w:val="270135A4"/>
    <w:rsid w:val="271635D9"/>
    <w:rsid w:val="274B34AC"/>
    <w:rsid w:val="2751016E"/>
    <w:rsid w:val="278A3E0D"/>
    <w:rsid w:val="279F3713"/>
    <w:rsid w:val="27B45CC5"/>
    <w:rsid w:val="27B84691"/>
    <w:rsid w:val="27BD1CA7"/>
    <w:rsid w:val="27C923FA"/>
    <w:rsid w:val="27CA464D"/>
    <w:rsid w:val="27CB7F20"/>
    <w:rsid w:val="27E91720"/>
    <w:rsid w:val="27F136A9"/>
    <w:rsid w:val="27F21934"/>
    <w:rsid w:val="27F6382B"/>
    <w:rsid w:val="27FD20A3"/>
    <w:rsid w:val="2805028C"/>
    <w:rsid w:val="280F14ED"/>
    <w:rsid w:val="280F3776"/>
    <w:rsid w:val="281C4C20"/>
    <w:rsid w:val="284F39D7"/>
    <w:rsid w:val="28527CD1"/>
    <w:rsid w:val="287C7ABF"/>
    <w:rsid w:val="28844573"/>
    <w:rsid w:val="288D78CB"/>
    <w:rsid w:val="28AA3FD9"/>
    <w:rsid w:val="28AD1D1C"/>
    <w:rsid w:val="28C52BC1"/>
    <w:rsid w:val="28D472A8"/>
    <w:rsid w:val="28DE254E"/>
    <w:rsid w:val="28E9787B"/>
    <w:rsid w:val="28F72F97"/>
    <w:rsid w:val="29441132"/>
    <w:rsid w:val="29581C87"/>
    <w:rsid w:val="29890753"/>
    <w:rsid w:val="298962E5"/>
    <w:rsid w:val="29932CBF"/>
    <w:rsid w:val="29934A6D"/>
    <w:rsid w:val="29B50E88"/>
    <w:rsid w:val="29B72649"/>
    <w:rsid w:val="29CD1E2A"/>
    <w:rsid w:val="29CF7F37"/>
    <w:rsid w:val="2A0C29B8"/>
    <w:rsid w:val="2A0E5104"/>
    <w:rsid w:val="2A131C98"/>
    <w:rsid w:val="2A161AF2"/>
    <w:rsid w:val="2A39664F"/>
    <w:rsid w:val="2A4144C9"/>
    <w:rsid w:val="2A570E85"/>
    <w:rsid w:val="2A830F86"/>
    <w:rsid w:val="2A8745B6"/>
    <w:rsid w:val="2A8D31B1"/>
    <w:rsid w:val="2A922F77"/>
    <w:rsid w:val="2A9860B3"/>
    <w:rsid w:val="2A9A1E2C"/>
    <w:rsid w:val="2A9F5694"/>
    <w:rsid w:val="2AA23A25"/>
    <w:rsid w:val="2AAA6513"/>
    <w:rsid w:val="2ABD2BD4"/>
    <w:rsid w:val="2AD15C14"/>
    <w:rsid w:val="2AE71AF4"/>
    <w:rsid w:val="2AE76B06"/>
    <w:rsid w:val="2AF855C0"/>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615316"/>
    <w:rsid w:val="2C792640"/>
    <w:rsid w:val="2C813B70"/>
    <w:rsid w:val="2C8B4122"/>
    <w:rsid w:val="2C9C1E8B"/>
    <w:rsid w:val="2CA91FCE"/>
    <w:rsid w:val="2CB847EB"/>
    <w:rsid w:val="2CD53EF0"/>
    <w:rsid w:val="2CD72C54"/>
    <w:rsid w:val="2CEA709A"/>
    <w:rsid w:val="2CF51881"/>
    <w:rsid w:val="2D022235"/>
    <w:rsid w:val="2D031F0A"/>
    <w:rsid w:val="2D0F08AF"/>
    <w:rsid w:val="2D1C7470"/>
    <w:rsid w:val="2D2125B0"/>
    <w:rsid w:val="2D2C76B3"/>
    <w:rsid w:val="2D371BB4"/>
    <w:rsid w:val="2D3B78F6"/>
    <w:rsid w:val="2D624F61"/>
    <w:rsid w:val="2D7C1CBC"/>
    <w:rsid w:val="2D8017AD"/>
    <w:rsid w:val="2D8868B3"/>
    <w:rsid w:val="2D9F2B77"/>
    <w:rsid w:val="2DAC4350"/>
    <w:rsid w:val="2DDE38EA"/>
    <w:rsid w:val="2DEA30CA"/>
    <w:rsid w:val="2E0F1AF1"/>
    <w:rsid w:val="2E1755ED"/>
    <w:rsid w:val="2E24482E"/>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43CB4"/>
    <w:rsid w:val="2F971630"/>
    <w:rsid w:val="2FA774C5"/>
    <w:rsid w:val="2FB44E46"/>
    <w:rsid w:val="2FCA005B"/>
    <w:rsid w:val="2FFF4CAE"/>
    <w:rsid w:val="30042C3B"/>
    <w:rsid w:val="301F1BC4"/>
    <w:rsid w:val="30204B81"/>
    <w:rsid w:val="302E5110"/>
    <w:rsid w:val="303846D2"/>
    <w:rsid w:val="303A5A64"/>
    <w:rsid w:val="304E74D7"/>
    <w:rsid w:val="305111DE"/>
    <w:rsid w:val="30587073"/>
    <w:rsid w:val="306233EC"/>
    <w:rsid w:val="30823A8E"/>
    <w:rsid w:val="30901D07"/>
    <w:rsid w:val="309317F7"/>
    <w:rsid w:val="3097418D"/>
    <w:rsid w:val="30C85944"/>
    <w:rsid w:val="30D95A3C"/>
    <w:rsid w:val="30DD2A72"/>
    <w:rsid w:val="30E12562"/>
    <w:rsid w:val="30E84AF7"/>
    <w:rsid w:val="31103BE8"/>
    <w:rsid w:val="31294F6D"/>
    <w:rsid w:val="31340010"/>
    <w:rsid w:val="31445B2D"/>
    <w:rsid w:val="31490108"/>
    <w:rsid w:val="314F17D6"/>
    <w:rsid w:val="315736D8"/>
    <w:rsid w:val="3166515D"/>
    <w:rsid w:val="31684A32"/>
    <w:rsid w:val="316D029A"/>
    <w:rsid w:val="317403C7"/>
    <w:rsid w:val="31741628"/>
    <w:rsid w:val="3179559F"/>
    <w:rsid w:val="317C35BE"/>
    <w:rsid w:val="317E6003"/>
    <w:rsid w:val="319B6BB5"/>
    <w:rsid w:val="31A1154D"/>
    <w:rsid w:val="31A17F44"/>
    <w:rsid w:val="31AD053C"/>
    <w:rsid w:val="31CB6D6E"/>
    <w:rsid w:val="31D64091"/>
    <w:rsid w:val="31DE2F46"/>
    <w:rsid w:val="31E340B8"/>
    <w:rsid w:val="32056724"/>
    <w:rsid w:val="320B1E88"/>
    <w:rsid w:val="3220530C"/>
    <w:rsid w:val="325B29A2"/>
    <w:rsid w:val="325D20BC"/>
    <w:rsid w:val="3268280F"/>
    <w:rsid w:val="32690A61"/>
    <w:rsid w:val="326D226F"/>
    <w:rsid w:val="32755BEE"/>
    <w:rsid w:val="32785148"/>
    <w:rsid w:val="327B2543"/>
    <w:rsid w:val="327D62BB"/>
    <w:rsid w:val="328533C1"/>
    <w:rsid w:val="32A4546A"/>
    <w:rsid w:val="32B31CDC"/>
    <w:rsid w:val="32ED1980"/>
    <w:rsid w:val="32F1304C"/>
    <w:rsid w:val="32F50547"/>
    <w:rsid w:val="33094881"/>
    <w:rsid w:val="33294694"/>
    <w:rsid w:val="333F3794"/>
    <w:rsid w:val="334037E5"/>
    <w:rsid w:val="334D105C"/>
    <w:rsid w:val="335A57BD"/>
    <w:rsid w:val="335D7E9A"/>
    <w:rsid w:val="339E5D33"/>
    <w:rsid w:val="33A06705"/>
    <w:rsid w:val="33A34073"/>
    <w:rsid w:val="33C3064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43FD3"/>
    <w:rsid w:val="34AD7661"/>
    <w:rsid w:val="34B01E1E"/>
    <w:rsid w:val="34C24459"/>
    <w:rsid w:val="34DD3641"/>
    <w:rsid w:val="34E16FD5"/>
    <w:rsid w:val="34E94961"/>
    <w:rsid w:val="34EA39B0"/>
    <w:rsid w:val="35064C8D"/>
    <w:rsid w:val="35171719"/>
    <w:rsid w:val="352E7D40"/>
    <w:rsid w:val="35357321"/>
    <w:rsid w:val="354B26A0"/>
    <w:rsid w:val="35657300"/>
    <w:rsid w:val="357243F8"/>
    <w:rsid w:val="35853917"/>
    <w:rsid w:val="35906305"/>
    <w:rsid w:val="359C73A0"/>
    <w:rsid w:val="35A10512"/>
    <w:rsid w:val="35A26038"/>
    <w:rsid w:val="35AA3A3A"/>
    <w:rsid w:val="35AA4722"/>
    <w:rsid w:val="35BA4BA1"/>
    <w:rsid w:val="35CF507F"/>
    <w:rsid w:val="35D54660"/>
    <w:rsid w:val="35EA0CAB"/>
    <w:rsid w:val="35FA48FF"/>
    <w:rsid w:val="360B340E"/>
    <w:rsid w:val="365D6B2F"/>
    <w:rsid w:val="365E28A7"/>
    <w:rsid w:val="366B14C0"/>
    <w:rsid w:val="369342FF"/>
    <w:rsid w:val="369D456C"/>
    <w:rsid w:val="36A4475E"/>
    <w:rsid w:val="36A8455A"/>
    <w:rsid w:val="36AE738B"/>
    <w:rsid w:val="36C26992"/>
    <w:rsid w:val="36C95F72"/>
    <w:rsid w:val="36DF3C16"/>
    <w:rsid w:val="36E27034"/>
    <w:rsid w:val="36ED1FA3"/>
    <w:rsid w:val="36F36DEE"/>
    <w:rsid w:val="36F6663C"/>
    <w:rsid w:val="370A329E"/>
    <w:rsid w:val="370E607B"/>
    <w:rsid w:val="372E4027"/>
    <w:rsid w:val="373F79B1"/>
    <w:rsid w:val="37537F32"/>
    <w:rsid w:val="376C4F8C"/>
    <w:rsid w:val="376F2F1F"/>
    <w:rsid w:val="377838EB"/>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8BA16FF"/>
    <w:rsid w:val="39226139"/>
    <w:rsid w:val="392C0A3B"/>
    <w:rsid w:val="39400042"/>
    <w:rsid w:val="39490357"/>
    <w:rsid w:val="397877DC"/>
    <w:rsid w:val="3999678C"/>
    <w:rsid w:val="39A35D1A"/>
    <w:rsid w:val="39A6259B"/>
    <w:rsid w:val="39B23151"/>
    <w:rsid w:val="39CB0253"/>
    <w:rsid w:val="39D377DB"/>
    <w:rsid w:val="3A223DCB"/>
    <w:rsid w:val="3A3462BA"/>
    <w:rsid w:val="3A58475F"/>
    <w:rsid w:val="3A5C70FE"/>
    <w:rsid w:val="3A5E7E93"/>
    <w:rsid w:val="3A6E6C87"/>
    <w:rsid w:val="3A7E52C6"/>
    <w:rsid w:val="3AB46F3A"/>
    <w:rsid w:val="3AD13648"/>
    <w:rsid w:val="3AE0388B"/>
    <w:rsid w:val="3AF9494C"/>
    <w:rsid w:val="3B1B2786"/>
    <w:rsid w:val="3B1C0596"/>
    <w:rsid w:val="3B20637D"/>
    <w:rsid w:val="3B2319C9"/>
    <w:rsid w:val="3B2C4D22"/>
    <w:rsid w:val="3B5B1163"/>
    <w:rsid w:val="3B7A3054"/>
    <w:rsid w:val="3B84063D"/>
    <w:rsid w:val="3B8701AA"/>
    <w:rsid w:val="3B8875E3"/>
    <w:rsid w:val="3B955700"/>
    <w:rsid w:val="3B9E18E7"/>
    <w:rsid w:val="3BA64AD4"/>
    <w:rsid w:val="3BBE589B"/>
    <w:rsid w:val="3BC27434"/>
    <w:rsid w:val="3BC30935"/>
    <w:rsid w:val="3BC95C98"/>
    <w:rsid w:val="3BCB453B"/>
    <w:rsid w:val="3BD75940"/>
    <w:rsid w:val="3BDD7DCA"/>
    <w:rsid w:val="3BE21884"/>
    <w:rsid w:val="3BF42260"/>
    <w:rsid w:val="3C1F6EE1"/>
    <w:rsid w:val="3C22692F"/>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3D4FC4"/>
    <w:rsid w:val="3D404852"/>
    <w:rsid w:val="3D406863"/>
    <w:rsid w:val="3D477BF1"/>
    <w:rsid w:val="3D4A76E1"/>
    <w:rsid w:val="3D5D5666"/>
    <w:rsid w:val="3DB668C6"/>
    <w:rsid w:val="3DCB0822"/>
    <w:rsid w:val="3DCE4F94"/>
    <w:rsid w:val="3DEB4A20"/>
    <w:rsid w:val="3DED6FD2"/>
    <w:rsid w:val="3DF062BF"/>
    <w:rsid w:val="3E0618F6"/>
    <w:rsid w:val="3E0869AC"/>
    <w:rsid w:val="3E246184"/>
    <w:rsid w:val="3E2C6DE7"/>
    <w:rsid w:val="3E3068D7"/>
    <w:rsid w:val="3E3175F3"/>
    <w:rsid w:val="3E32264F"/>
    <w:rsid w:val="3E3E1A04"/>
    <w:rsid w:val="3E52324D"/>
    <w:rsid w:val="3E53454B"/>
    <w:rsid w:val="3E642A25"/>
    <w:rsid w:val="3E6B5B61"/>
    <w:rsid w:val="3E6F204E"/>
    <w:rsid w:val="3E815973"/>
    <w:rsid w:val="3E88151A"/>
    <w:rsid w:val="3E894239"/>
    <w:rsid w:val="3E8D3D29"/>
    <w:rsid w:val="3E9450B8"/>
    <w:rsid w:val="3EB63280"/>
    <w:rsid w:val="3EC62D97"/>
    <w:rsid w:val="3ED656D0"/>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3FFE49F0"/>
    <w:rsid w:val="400A40D9"/>
    <w:rsid w:val="401A783F"/>
    <w:rsid w:val="401F452F"/>
    <w:rsid w:val="40330901"/>
    <w:rsid w:val="403D52DB"/>
    <w:rsid w:val="404C6525"/>
    <w:rsid w:val="40515724"/>
    <w:rsid w:val="405F16F6"/>
    <w:rsid w:val="408B38B3"/>
    <w:rsid w:val="40955117"/>
    <w:rsid w:val="40B27A77"/>
    <w:rsid w:val="40BA692C"/>
    <w:rsid w:val="40D40AAB"/>
    <w:rsid w:val="40D77011"/>
    <w:rsid w:val="40E90FBF"/>
    <w:rsid w:val="40F40090"/>
    <w:rsid w:val="40FB76BC"/>
    <w:rsid w:val="41036525"/>
    <w:rsid w:val="41072D28"/>
    <w:rsid w:val="41173D7E"/>
    <w:rsid w:val="411E335F"/>
    <w:rsid w:val="412344D1"/>
    <w:rsid w:val="4125450E"/>
    <w:rsid w:val="412973EA"/>
    <w:rsid w:val="414803DC"/>
    <w:rsid w:val="41587A33"/>
    <w:rsid w:val="419B49AF"/>
    <w:rsid w:val="41AA69A0"/>
    <w:rsid w:val="41B45A71"/>
    <w:rsid w:val="41EF2091"/>
    <w:rsid w:val="41F71B81"/>
    <w:rsid w:val="42010DBE"/>
    <w:rsid w:val="42044303"/>
    <w:rsid w:val="42075BA1"/>
    <w:rsid w:val="42424E2B"/>
    <w:rsid w:val="426B25D4"/>
    <w:rsid w:val="4278084D"/>
    <w:rsid w:val="428611BC"/>
    <w:rsid w:val="42927B60"/>
    <w:rsid w:val="42BD2703"/>
    <w:rsid w:val="42C27D1A"/>
    <w:rsid w:val="42E04834"/>
    <w:rsid w:val="43000F6E"/>
    <w:rsid w:val="43140A2D"/>
    <w:rsid w:val="431B5DA8"/>
    <w:rsid w:val="43301127"/>
    <w:rsid w:val="43364990"/>
    <w:rsid w:val="434150E2"/>
    <w:rsid w:val="434D7737"/>
    <w:rsid w:val="4355293C"/>
    <w:rsid w:val="4359067E"/>
    <w:rsid w:val="436117D4"/>
    <w:rsid w:val="437049F2"/>
    <w:rsid w:val="43842246"/>
    <w:rsid w:val="4387343D"/>
    <w:rsid w:val="43A7763B"/>
    <w:rsid w:val="43B92ECB"/>
    <w:rsid w:val="43BE0166"/>
    <w:rsid w:val="43E51F12"/>
    <w:rsid w:val="440E3217"/>
    <w:rsid w:val="440F0504"/>
    <w:rsid w:val="4421185F"/>
    <w:rsid w:val="442962A2"/>
    <w:rsid w:val="44365E73"/>
    <w:rsid w:val="4437557C"/>
    <w:rsid w:val="44380293"/>
    <w:rsid w:val="444C2BC0"/>
    <w:rsid w:val="444F71A2"/>
    <w:rsid w:val="445361E5"/>
    <w:rsid w:val="44692B43"/>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17508"/>
    <w:rsid w:val="460F14C8"/>
    <w:rsid w:val="46120473"/>
    <w:rsid w:val="46130FB8"/>
    <w:rsid w:val="46132D66"/>
    <w:rsid w:val="46342CDD"/>
    <w:rsid w:val="46431B1A"/>
    <w:rsid w:val="464E1FF0"/>
    <w:rsid w:val="466366B9"/>
    <w:rsid w:val="46955E71"/>
    <w:rsid w:val="469C7200"/>
    <w:rsid w:val="46C10A14"/>
    <w:rsid w:val="46D67F86"/>
    <w:rsid w:val="46E75FA1"/>
    <w:rsid w:val="46F448C2"/>
    <w:rsid w:val="46F56910"/>
    <w:rsid w:val="47060D7D"/>
    <w:rsid w:val="47242D51"/>
    <w:rsid w:val="473F67A2"/>
    <w:rsid w:val="474536E0"/>
    <w:rsid w:val="47463365"/>
    <w:rsid w:val="47523D62"/>
    <w:rsid w:val="47546E34"/>
    <w:rsid w:val="47596E9F"/>
    <w:rsid w:val="476B55F6"/>
    <w:rsid w:val="476D3CBD"/>
    <w:rsid w:val="47777325"/>
    <w:rsid w:val="477E4B57"/>
    <w:rsid w:val="47863A0C"/>
    <w:rsid w:val="478A52AA"/>
    <w:rsid w:val="47925F0D"/>
    <w:rsid w:val="47A876DF"/>
    <w:rsid w:val="47AA76FA"/>
    <w:rsid w:val="47B370C9"/>
    <w:rsid w:val="48027536"/>
    <w:rsid w:val="48042FA6"/>
    <w:rsid w:val="481C57BF"/>
    <w:rsid w:val="48240342"/>
    <w:rsid w:val="48343468"/>
    <w:rsid w:val="485578E8"/>
    <w:rsid w:val="48680CE3"/>
    <w:rsid w:val="487516C9"/>
    <w:rsid w:val="488B752C"/>
    <w:rsid w:val="48A003F4"/>
    <w:rsid w:val="48A147B6"/>
    <w:rsid w:val="48A73C3A"/>
    <w:rsid w:val="48D367DD"/>
    <w:rsid w:val="48E82D4D"/>
    <w:rsid w:val="48E857AF"/>
    <w:rsid w:val="48EE7ABB"/>
    <w:rsid w:val="48F007F6"/>
    <w:rsid w:val="48F14EB5"/>
    <w:rsid w:val="491D5CAA"/>
    <w:rsid w:val="49214975"/>
    <w:rsid w:val="492456B7"/>
    <w:rsid w:val="49537DE0"/>
    <w:rsid w:val="495518E8"/>
    <w:rsid w:val="49584F34"/>
    <w:rsid w:val="4977360C"/>
    <w:rsid w:val="498703ED"/>
    <w:rsid w:val="49C3457D"/>
    <w:rsid w:val="49C425C9"/>
    <w:rsid w:val="49C72B69"/>
    <w:rsid w:val="49E62540"/>
    <w:rsid w:val="4A0E6954"/>
    <w:rsid w:val="4A1A47F4"/>
    <w:rsid w:val="4A225C6E"/>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7C315C"/>
    <w:rsid w:val="4B8678A9"/>
    <w:rsid w:val="4BA30828"/>
    <w:rsid w:val="4BA93D64"/>
    <w:rsid w:val="4BB74194"/>
    <w:rsid w:val="4BB75244"/>
    <w:rsid w:val="4BBE0554"/>
    <w:rsid w:val="4BBF20A9"/>
    <w:rsid w:val="4BCB40E3"/>
    <w:rsid w:val="4BD20FCE"/>
    <w:rsid w:val="4BD74836"/>
    <w:rsid w:val="4BED5E07"/>
    <w:rsid w:val="4BED7D98"/>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83A24"/>
    <w:rsid w:val="4D3A507C"/>
    <w:rsid w:val="4D467EC5"/>
    <w:rsid w:val="4D5325E2"/>
    <w:rsid w:val="4D5F2D35"/>
    <w:rsid w:val="4D6768C0"/>
    <w:rsid w:val="4D6848C0"/>
    <w:rsid w:val="4D8602C2"/>
    <w:rsid w:val="4D9E5143"/>
    <w:rsid w:val="4D9F75D5"/>
    <w:rsid w:val="4DAE03C1"/>
    <w:rsid w:val="4DC97603"/>
    <w:rsid w:val="4DCA5DBC"/>
    <w:rsid w:val="4DDA10BD"/>
    <w:rsid w:val="4DE163BF"/>
    <w:rsid w:val="4DEF40B9"/>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84E4A"/>
    <w:rsid w:val="4E8B5D8F"/>
    <w:rsid w:val="4E943545"/>
    <w:rsid w:val="4E9979FA"/>
    <w:rsid w:val="4EB86BA1"/>
    <w:rsid w:val="4ECC43FA"/>
    <w:rsid w:val="4EE94FAC"/>
    <w:rsid w:val="4EFD16A2"/>
    <w:rsid w:val="4F0370EE"/>
    <w:rsid w:val="4F0973FC"/>
    <w:rsid w:val="4F0B3CA6"/>
    <w:rsid w:val="4F107345"/>
    <w:rsid w:val="4F1847B3"/>
    <w:rsid w:val="4F2314B3"/>
    <w:rsid w:val="4F2A1121"/>
    <w:rsid w:val="4F3B50DC"/>
    <w:rsid w:val="4F4A531F"/>
    <w:rsid w:val="4F5D5052"/>
    <w:rsid w:val="4F691C49"/>
    <w:rsid w:val="4F813436"/>
    <w:rsid w:val="4F8E345D"/>
    <w:rsid w:val="4F941901"/>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3927"/>
    <w:rsid w:val="511856D5"/>
    <w:rsid w:val="51321C80"/>
    <w:rsid w:val="51556929"/>
    <w:rsid w:val="515661FD"/>
    <w:rsid w:val="516A3A56"/>
    <w:rsid w:val="517255BD"/>
    <w:rsid w:val="517B5C63"/>
    <w:rsid w:val="518C4D4D"/>
    <w:rsid w:val="51A46F68"/>
    <w:rsid w:val="51B13335"/>
    <w:rsid w:val="51D75590"/>
    <w:rsid w:val="52102850"/>
    <w:rsid w:val="521D3CB5"/>
    <w:rsid w:val="523302EC"/>
    <w:rsid w:val="52426781"/>
    <w:rsid w:val="52454FAD"/>
    <w:rsid w:val="524B15B3"/>
    <w:rsid w:val="528374C6"/>
    <w:rsid w:val="528B1ED6"/>
    <w:rsid w:val="52A70D2C"/>
    <w:rsid w:val="52BE405A"/>
    <w:rsid w:val="52E361B6"/>
    <w:rsid w:val="52E837CD"/>
    <w:rsid w:val="52FB52AE"/>
    <w:rsid w:val="530B3F16"/>
    <w:rsid w:val="531210C9"/>
    <w:rsid w:val="532529C3"/>
    <w:rsid w:val="532742F5"/>
    <w:rsid w:val="53607807"/>
    <w:rsid w:val="53726003"/>
    <w:rsid w:val="538434F5"/>
    <w:rsid w:val="538A03E0"/>
    <w:rsid w:val="539835FD"/>
    <w:rsid w:val="53A2397B"/>
    <w:rsid w:val="53B92A73"/>
    <w:rsid w:val="53BB67EB"/>
    <w:rsid w:val="53BE6E57"/>
    <w:rsid w:val="53C71634"/>
    <w:rsid w:val="53D224B3"/>
    <w:rsid w:val="53EB1FF8"/>
    <w:rsid w:val="53EC2E48"/>
    <w:rsid w:val="53F45760"/>
    <w:rsid w:val="5406215C"/>
    <w:rsid w:val="54216F96"/>
    <w:rsid w:val="547B176D"/>
    <w:rsid w:val="547C41CC"/>
    <w:rsid w:val="549E694A"/>
    <w:rsid w:val="54A379AB"/>
    <w:rsid w:val="54B27BEE"/>
    <w:rsid w:val="54BD0C40"/>
    <w:rsid w:val="54C730CC"/>
    <w:rsid w:val="54D659D2"/>
    <w:rsid w:val="54F75F49"/>
    <w:rsid w:val="54FC355F"/>
    <w:rsid w:val="55284354"/>
    <w:rsid w:val="55432F3C"/>
    <w:rsid w:val="554A42CB"/>
    <w:rsid w:val="55507BAA"/>
    <w:rsid w:val="5560589C"/>
    <w:rsid w:val="55621614"/>
    <w:rsid w:val="556C4241"/>
    <w:rsid w:val="5579695E"/>
    <w:rsid w:val="558C043F"/>
    <w:rsid w:val="559807C9"/>
    <w:rsid w:val="55A133E3"/>
    <w:rsid w:val="55B0074C"/>
    <w:rsid w:val="55B87486"/>
    <w:rsid w:val="55C404FA"/>
    <w:rsid w:val="55C45E2B"/>
    <w:rsid w:val="55CC345F"/>
    <w:rsid w:val="55CE6CAA"/>
    <w:rsid w:val="55EA33B8"/>
    <w:rsid w:val="55F04E72"/>
    <w:rsid w:val="56203207"/>
    <w:rsid w:val="562A2C28"/>
    <w:rsid w:val="562C2ED7"/>
    <w:rsid w:val="563F3703"/>
    <w:rsid w:val="5642306F"/>
    <w:rsid w:val="564D4072"/>
    <w:rsid w:val="56610227"/>
    <w:rsid w:val="567B54EE"/>
    <w:rsid w:val="567C4958"/>
    <w:rsid w:val="56846C29"/>
    <w:rsid w:val="5689497F"/>
    <w:rsid w:val="56917593"/>
    <w:rsid w:val="56A703F5"/>
    <w:rsid w:val="56BE3DB1"/>
    <w:rsid w:val="56C97471"/>
    <w:rsid w:val="56D64EB7"/>
    <w:rsid w:val="56E314E0"/>
    <w:rsid w:val="57282705"/>
    <w:rsid w:val="574C75A3"/>
    <w:rsid w:val="574D2F08"/>
    <w:rsid w:val="5774562F"/>
    <w:rsid w:val="57750120"/>
    <w:rsid w:val="57754BF2"/>
    <w:rsid w:val="57B10631"/>
    <w:rsid w:val="57BD6FD6"/>
    <w:rsid w:val="57CA16F3"/>
    <w:rsid w:val="57CA3880"/>
    <w:rsid w:val="57E417E0"/>
    <w:rsid w:val="57EE53E1"/>
    <w:rsid w:val="57F32A52"/>
    <w:rsid w:val="57FE50EE"/>
    <w:rsid w:val="58073B8C"/>
    <w:rsid w:val="580E7831"/>
    <w:rsid w:val="58256929"/>
    <w:rsid w:val="583D2821"/>
    <w:rsid w:val="583F3E8F"/>
    <w:rsid w:val="58627B7D"/>
    <w:rsid w:val="58726BA0"/>
    <w:rsid w:val="58841449"/>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76BE3"/>
    <w:rsid w:val="5A1B5A10"/>
    <w:rsid w:val="5A266807"/>
    <w:rsid w:val="5A2C21F1"/>
    <w:rsid w:val="5A2E2961"/>
    <w:rsid w:val="5A596C30"/>
    <w:rsid w:val="5A5B2AD6"/>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6C3DB3"/>
    <w:rsid w:val="5B773CF2"/>
    <w:rsid w:val="5B953DC6"/>
    <w:rsid w:val="5B9938B6"/>
    <w:rsid w:val="5B9B5880"/>
    <w:rsid w:val="5B9E711E"/>
    <w:rsid w:val="5BB11D13"/>
    <w:rsid w:val="5BB7600F"/>
    <w:rsid w:val="5BCD355F"/>
    <w:rsid w:val="5BF037E6"/>
    <w:rsid w:val="5BF741A2"/>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437C4"/>
    <w:rsid w:val="5D3C6BEF"/>
    <w:rsid w:val="5D431D2B"/>
    <w:rsid w:val="5D4569AE"/>
    <w:rsid w:val="5D5E0913"/>
    <w:rsid w:val="5D6F2B20"/>
    <w:rsid w:val="5D79399F"/>
    <w:rsid w:val="5D7C6FEB"/>
    <w:rsid w:val="5D883BE2"/>
    <w:rsid w:val="5D9B5E1F"/>
    <w:rsid w:val="5DA36C6E"/>
    <w:rsid w:val="5DAF116F"/>
    <w:rsid w:val="5DB426F2"/>
    <w:rsid w:val="5DEB4262"/>
    <w:rsid w:val="5DF11787"/>
    <w:rsid w:val="5E040897"/>
    <w:rsid w:val="5E0771FD"/>
    <w:rsid w:val="5E2733FB"/>
    <w:rsid w:val="5E647215"/>
    <w:rsid w:val="5E6F6B70"/>
    <w:rsid w:val="5E7128C8"/>
    <w:rsid w:val="5E785A05"/>
    <w:rsid w:val="5E7E5BC7"/>
    <w:rsid w:val="5EA467FA"/>
    <w:rsid w:val="5EA7453C"/>
    <w:rsid w:val="5EAC5CC5"/>
    <w:rsid w:val="5EBB3B43"/>
    <w:rsid w:val="5EBF1885"/>
    <w:rsid w:val="5EC24ED2"/>
    <w:rsid w:val="5ECF669A"/>
    <w:rsid w:val="5EF64B7B"/>
    <w:rsid w:val="5F131BD1"/>
    <w:rsid w:val="5F1C68EB"/>
    <w:rsid w:val="5F2B376C"/>
    <w:rsid w:val="5F304531"/>
    <w:rsid w:val="5F32098F"/>
    <w:rsid w:val="5F3A658F"/>
    <w:rsid w:val="5F4B6DF9"/>
    <w:rsid w:val="5F5244A8"/>
    <w:rsid w:val="5F5C70D4"/>
    <w:rsid w:val="5F5E109E"/>
    <w:rsid w:val="5F675CE8"/>
    <w:rsid w:val="5F6D7533"/>
    <w:rsid w:val="5F904FD0"/>
    <w:rsid w:val="5F9E101E"/>
    <w:rsid w:val="5FD80582"/>
    <w:rsid w:val="5FE377F5"/>
    <w:rsid w:val="5FF67529"/>
    <w:rsid w:val="5FF76DFD"/>
    <w:rsid w:val="60326087"/>
    <w:rsid w:val="603E7754"/>
    <w:rsid w:val="604D407A"/>
    <w:rsid w:val="605D5A9B"/>
    <w:rsid w:val="605E0C2A"/>
    <w:rsid w:val="6061582C"/>
    <w:rsid w:val="60787F3E"/>
    <w:rsid w:val="60940AF0"/>
    <w:rsid w:val="609D64AA"/>
    <w:rsid w:val="60A27B32"/>
    <w:rsid w:val="60BE5D83"/>
    <w:rsid w:val="60DD3A26"/>
    <w:rsid w:val="60E51508"/>
    <w:rsid w:val="60F82E2D"/>
    <w:rsid w:val="60FC0223"/>
    <w:rsid w:val="6142054C"/>
    <w:rsid w:val="614A3DAA"/>
    <w:rsid w:val="6155027F"/>
    <w:rsid w:val="616821E1"/>
    <w:rsid w:val="61730B8F"/>
    <w:rsid w:val="6175447D"/>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00C75"/>
    <w:rsid w:val="62D94595"/>
    <w:rsid w:val="63103C43"/>
    <w:rsid w:val="631E6C0A"/>
    <w:rsid w:val="633B34A5"/>
    <w:rsid w:val="6347009B"/>
    <w:rsid w:val="63566066"/>
    <w:rsid w:val="63901A42"/>
    <w:rsid w:val="63C45248"/>
    <w:rsid w:val="63C60FC0"/>
    <w:rsid w:val="63CB65D6"/>
    <w:rsid w:val="63D062E3"/>
    <w:rsid w:val="63D41366"/>
    <w:rsid w:val="640E2967"/>
    <w:rsid w:val="64153CF6"/>
    <w:rsid w:val="6419594B"/>
    <w:rsid w:val="64264155"/>
    <w:rsid w:val="64356146"/>
    <w:rsid w:val="643F7FB7"/>
    <w:rsid w:val="644C769A"/>
    <w:rsid w:val="64520AA6"/>
    <w:rsid w:val="64524F4A"/>
    <w:rsid w:val="646627A3"/>
    <w:rsid w:val="64664551"/>
    <w:rsid w:val="647153D0"/>
    <w:rsid w:val="64805613"/>
    <w:rsid w:val="6486074F"/>
    <w:rsid w:val="6488707F"/>
    <w:rsid w:val="648B51F9"/>
    <w:rsid w:val="64B90B25"/>
    <w:rsid w:val="64B96D77"/>
    <w:rsid w:val="64BB2AEF"/>
    <w:rsid w:val="64CB26DD"/>
    <w:rsid w:val="64CD1AD5"/>
    <w:rsid w:val="64F9558F"/>
    <w:rsid w:val="64FD6C64"/>
    <w:rsid w:val="650171EE"/>
    <w:rsid w:val="65055B18"/>
    <w:rsid w:val="65297A59"/>
    <w:rsid w:val="65433804"/>
    <w:rsid w:val="65434531"/>
    <w:rsid w:val="65556AA0"/>
    <w:rsid w:val="65684D07"/>
    <w:rsid w:val="657A29A5"/>
    <w:rsid w:val="657D2B9C"/>
    <w:rsid w:val="6593581A"/>
    <w:rsid w:val="65956E9C"/>
    <w:rsid w:val="65A215B9"/>
    <w:rsid w:val="65BB1BF1"/>
    <w:rsid w:val="65BD63F3"/>
    <w:rsid w:val="65D406EA"/>
    <w:rsid w:val="65E529C8"/>
    <w:rsid w:val="66383CCB"/>
    <w:rsid w:val="66542B2C"/>
    <w:rsid w:val="665723A3"/>
    <w:rsid w:val="6672290A"/>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430E58"/>
    <w:rsid w:val="685A261F"/>
    <w:rsid w:val="6865349E"/>
    <w:rsid w:val="68655F18"/>
    <w:rsid w:val="68B00491"/>
    <w:rsid w:val="68B07650"/>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8F1514"/>
    <w:rsid w:val="6997112D"/>
    <w:rsid w:val="69AB0D0D"/>
    <w:rsid w:val="69B27B43"/>
    <w:rsid w:val="69BE0005"/>
    <w:rsid w:val="69C42446"/>
    <w:rsid w:val="69C531FC"/>
    <w:rsid w:val="69DF2DDC"/>
    <w:rsid w:val="69E91EAC"/>
    <w:rsid w:val="69EA352F"/>
    <w:rsid w:val="69EB2192"/>
    <w:rsid w:val="6A026ACA"/>
    <w:rsid w:val="6A082AC6"/>
    <w:rsid w:val="6A0E6EBA"/>
    <w:rsid w:val="6A3C0286"/>
    <w:rsid w:val="6A3E2C7C"/>
    <w:rsid w:val="6A570136"/>
    <w:rsid w:val="6A695DCD"/>
    <w:rsid w:val="6A6D03E7"/>
    <w:rsid w:val="6A731776"/>
    <w:rsid w:val="6A753740"/>
    <w:rsid w:val="6A7A6FA8"/>
    <w:rsid w:val="6A7E2C0A"/>
    <w:rsid w:val="6A802F8E"/>
    <w:rsid w:val="6AAD4C88"/>
    <w:rsid w:val="6ABA55F7"/>
    <w:rsid w:val="6AC10733"/>
    <w:rsid w:val="6ACD7255"/>
    <w:rsid w:val="6AD2649C"/>
    <w:rsid w:val="6AE17565"/>
    <w:rsid w:val="6AE85CC0"/>
    <w:rsid w:val="6AF01018"/>
    <w:rsid w:val="6AFE3735"/>
    <w:rsid w:val="6B2111D2"/>
    <w:rsid w:val="6B2A452A"/>
    <w:rsid w:val="6B2D401B"/>
    <w:rsid w:val="6B361E7E"/>
    <w:rsid w:val="6B3C7DBA"/>
    <w:rsid w:val="6B3D4EC2"/>
    <w:rsid w:val="6B43383E"/>
    <w:rsid w:val="6B623CC4"/>
    <w:rsid w:val="6B6F63E1"/>
    <w:rsid w:val="6B8071BE"/>
    <w:rsid w:val="6B8579B3"/>
    <w:rsid w:val="6B86505C"/>
    <w:rsid w:val="6B8A4FC9"/>
    <w:rsid w:val="6B9D0DAB"/>
    <w:rsid w:val="6BB16221"/>
    <w:rsid w:val="6BD74A22"/>
    <w:rsid w:val="6BE40B7D"/>
    <w:rsid w:val="6BE45953"/>
    <w:rsid w:val="6BE94F3A"/>
    <w:rsid w:val="6BF40694"/>
    <w:rsid w:val="6BF568E6"/>
    <w:rsid w:val="6C061F17"/>
    <w:rsid w:val="6C0E5BFA"/>
    <w:rsid w:val="6C150D37"/>
    <w:rsid w:val="6C2F1E55"/>
    <w:rsid w:val="6C360B10"/>
    <w:rsid w:val="6C376EFF"/>
    <w:rsid w:val="6C661592"/>
    <w:rsid w:val="6C741E4F"/>
    <w:rsid w:val="6C787517"/>
    <w:rsid w:val="6C8A3532"/>
    <w:rsid w:val="6C914D27"/>
    <w:rsid w:val="6C9679CC"/>
    <w:rsid w:val="6CA125CA"/>
    <w:rsid w:val="6CAA6CFE"/>
    <w:rsid w:val="6CB44727"/>
    <w:rsid w:val="6CC369E5"/>
    <w:rsid w:val="6CDC7AA6"/>
    <w:rsid w:val="6CEA32FB"/>
    <w:rsid w:val="6CEF18EF"/>
    <w:rsid w:val="6CEF77DA"/>
    <w:rsid w:val="6CF86C5F"/>
    <w:rsid w:val="6D013FEB"/>
    <w:rsid w:val="6D1930EC"/>
    <w:rsid w:val="6D2F407A"/>
    <w:rsid w:val="6D495C5A"/>
    <w:rsid w:val="6DA71186"/>
    <w:rsid w:val="6DB30918"/>
    <w:rsid w:val="6DB620A5"/>
    <w:rsid w:val="6DC42A14"/>
    <w:rsid w:val="6DCC3677"/>
    <w:rsid w:val="6DCF4F15"/>
    <w:rsid w:val="6DD036A3"/>
    <w:rsid w:val="6DE81D0F"/>
    <w:rsid w:val="6DE85FD7"/>
    <w:rsid w:val="6DF76B0A"/>
    <w:rsid w:val="6E054DB3"/>
    <w:rsid w:val="6E056B89"/>
    <w:rsid w:val="6E0D5EB7"/>
    <w:rsid w:val="6E1A0994"/>
    <w:rsid w:val="6E7004A6"/>
    <w:rsid w:val="6E71421E"/>
    <w:rsid w:val="6E930639"/>
    <w:rsid w:val="6EBD3E7A"/>
    <w:rsid w:val="6EBD700A"/>
    <w:rsid w:val="6EC72090"/>
    <w:rsid w:val="6ECF5338"/>
    <w:rsid w:val="6ED53771"/>
    <w:rsid w:val="6EE94A61"/>
    <w:rsid w:val="6EFD2502"/>
    <w:rsid w:val="6F082DD5"/>
    <w:rsid w:val="6F1352D6"/>
    <w:rsid w:val="6F5B1156"/>
    <w:rsid w:val="6F5E1724"/>
    <w:rsid w:val="6F6618A9"/>
    <w:rsid w:val="6F71097A"/>
    <w:rsid w:val="6F743FC6"/>
    <w:rsid w:val="6F783707"/>
    <w:rsid w:val="6F7D7049"/>
    <w:rsid w:val="6F963F3C"/>
    <w:rsid w:val="6FA36659"/>
    <w:rsid w:val="6FCB3EA6"/>
    <w:rsid w:val="6FD11419"/>
    <w:rsid w:val="6FE1043B"/>
    <w:rsid w:val="6FF670D1"/>
    <w:rsid w:val="700B760E"/>
    <w:rsid w:val="700D7F77"/>
    <w:rsid w:val="701C72EB"/>
    <w:rsid w:val="703B0F88"/>
    <w:rsid w:val="703B4AE4"/>
    <w:rsid w:val="7066211C"/>
    <w:rsid w:val="706E310B"/>
    <w:rsid w:val="70765B1C"/>
    <w:rsid w:val="70794B97"/>
    <w:rsid w:val="70860455"/>
    <w:rsid w:val="70860D62"/>
    <w:rsid w:val="70891C83"/>
    <w:rsid w:val="708C17E3"/>
    <w:rsid w:val="70981F36"/>
    <w:rsid w:val="70BA00FF"/>
    <w:rsid w:val="70CD6084"/>
    <w:rsid w:val="70D016D0"/>
    <w:rsid w:val="70ED2282"/>
    <w:rsid w:val="70F35BF8"/>
    <w:rsid w:val="71160F53"/>
    <w:rsid w:val="711A0B9D"/>
    <w:rsid w:val="713C4FB8"/>
    <w:rsid w:val="7141612A"/>
    <w:rsid w:val="71491244"/>
    <w:rsid w:val="714B51FB"/>
    <w:rsid w:val="71582A07"/>
    <w:rsid w:val="717943B6"/>
    <w:rsid w:val="71916F49"/>
    <w:rsid w:val="71A33B87"/>
    <w:rsid w:val="71A60683"/>
    <w:rsid w:val="71AB63BC"/>
    <w:rsid w:val="71AE4713"/>
    <w:rsid w:val="71B27028"/>
    <w:rsid w:val="71D13952"/>
    <w:rsid w:val="71D25565"/>
    <w:rsid w:val="71D945B4"/>
    <w:rsid w:val="71F11C1F"/>
    <w:rsid w:val="72225745"/>
    <w:rsid w:val="723314F1"/>
    <w:rsid w:val="724A62A9"/>
    <w:rsid w:val="72646574"/>
    <w:rsid w:val="726C367A"/>
    <w:rsid w:val="727F33AE"/>
    <w:rsid w:val="72802C82"/>
    <w:rsid w:val="72A8433C"/>
    <w:rsid w:val="72AA7CFF"/>
    <w:rsid w:val="72BD1CA1"/>
    <w:rsid w:val="72C07522"/>
    <w:rsid w:val="72D468CD"/>
    <w:rsid w:val="72FF629D"/>
    <w:rsid w:val="73156124"/>
    <w:rsid w:val="731A30D6"/>
    <w:rsid w:val="7320374B"/>
    <w:rsid w:val="733B7C12"/>
    <w:rsid w:val="73426189"/>
    <w:rsid w:val="734C0DB6"/>
    <w:rsid w:val="73584999"/>
    <w:rsid w:val="735A3B0C"/>
    <w:rsid w:val="7361796E"/>
    <w:rsid w:val="737427E7"/>
    <w:rsid w:val="737C78ED"/>
    <w:rsid w:val="739369E5"/>
    <w:rsid w:val="739B4217"/>
    <w:rsid w:val="73AD5CF9"/>
    <w:rsid w:val="73B47087"/>
    <w:rsid w:val="73CA18F0"/>
    <w:rsid w:val="73D94D40"/>
    <w:rsid w:val="73E3796C"/>
    <w:rsid w:val="740D2C3B"/>
    <w:rsid w:val="742E508B"/>
    <w:rsid w:val="744877CF"/>
    <w:rsid w:val="74687E53"/>
    <w:rsid w:val="74692D8A"/>
    <w:rsid w:val="746A5998"/>
    <w:rsid w:val="746E36DA"/>
    <w:rsid w:val="74716D26"/>
    <w:rsid w:val="748142F7"/>
    <w:rsid w:val="74933140"/>
    <w:rsid w:val="74AF6993"/>
    <w:rsid w:val="74B81FE2"/>
    <w:rsid w:val="74B86703"/>
    <w:rsid w:val="74BD1F6B"/>
    <w:rsid w:val="74CE23CA"/>
    <w:rsid w:val="74D37FBD"/>
    <w:rsid w:val="74E813D5"/>
    <w:rsid w:val="74FF2584"/>
    <w:rsid w:val="74FF4332"/>
    <w:rsid w:val="750E0AAE"/>
    <w:rsid w:val="751C1388"/>
    <w:rsid w:val="75581C94"/>
    <w:rsid w:val="755A22FF"/>
    <w:rsid w:val="755D567F"/>
    <w:rsid w:val="755F3023"/>
    <w:rsid w:val="757F36C5"/>
    <w:rsid w:val="75874327"/>
    <w:rsid w:val="75995FB8"/>
    <w:rsid w:val="75A1188D"/>
    <w:rsid w:val="75B50E95"/>
    <w:rsid w:val="75CA0DE4"/>
    <w:rsid w:val="75CD4430"/>
    <w:rsid w:val="75D25EEA"/>
    <w:rsid w:val="75F75951"/>
    <w:rsid w:val="75FC4D15"/>
    <w:rsid w:val="75FE0A8D"/>
    <w:rsid w:val="76097029"/>
    <w:rsid w:val="76133C04"/>
    <w:rsid w:val="762F0C47"/>
    <w:rsid w:val="764A4CEF"/>
    <w:rsid w:val="766C1E9B"/>
    <w:rsid w:val="766D176F"/>
    <w:rsid w:val="76880357"/>
    <w:rsid w:val="769D2054"/>
    <w:rsid w:val="76A01A54"/>
    <w:rsid w:val="76AA4771"/>
    <w:rsid w:val="76AF1D88"/>
    <w:rsid w:val="76CC0B8C"/>
    <w:rsid w:val="76DE1853"/>
    <w:rsid w:val="76E13170"/>
    <w:rsid w:val="76E311A3"/>
    <w:rsid w:val="772938E8"/>
    <w:rsid w:val="7734344E"/>
    <w:rsid w:val="774279C4"/>
    <w:rsid w:val="774424D0"/>
    <w:rsid w:val="77813724"/>
    <w:rsid w:val="77972F48"/>
    <w:rsid w:val="7798554B"/>
    <w:rsid w:val="77A2369A"/>
    <w:rsid w:val="77AD4519"/>
    <w:rsid w:val="77B561D9"/>
    <w:rsid w:val="77B747AE"/>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0B1824"/>
    <w:rsid w:val="790E1B84"/>
    <w:rsid w:val="795D774B"/>
    <w:rsid w:val="796A3300"/>
    <w:rsid w:val="79711576"/>
    <w:rsid w:val="7973634F"/>
    <w:rsid w:val="797F0066"/>
    <w:rsid w:val="79862855"/>
    <w:rsid w:val="79872B48"/>
    <w:rsid w:val="79AB7B9C"/>
    <w:rsid w:val="79C36276"/>
    <w:rsid w:val="79D33BD7"/>
    <w:rsid w:val="79E65AC0"/>
    <w:rsid w:val="7A010B4C"/>
    <w:rsid w:val="7A0712A8"/>
    <w:rsid w:val="7A1A5F3C"/>
    <w:rsid w:val="7A266F03"/>
    <w:rsid w:val="7A293BFF"/>
    <w:rsid w:val="7A2E3F8E"/>
    <w:rsid w:val="7A440A39"/>
    <w:rsid w:val="7A486B67"/>
    <w:rsid w:val="7A57269A"/>
    <w:rsid w:val="7A5C5D83"/>
    <w:rsid w:val="7A63380E"/>
    <w:rsid w:val="7A7C01D3"/>
    <w:rsid w:val="7A7E002C"/>
    <w:rsid w:val="7A7E4BEA"/>
    <w:rsid w:val="7A8734B8"/>
    <w:rsid w:val="7A8A6D94"/>
    <w:rsid w:val="7A911ED0"/>
    <w:rsid w:val="7AB64546"/>
    <w:rsid w:val="7AC04563"/>
    <w:rsid w:val="7ACB4729"/>
    <w:rsid w:val="7AE220D3"/>
    <w:rsid w:val="7AE70BAE"/>
    <w:rsid w:val="7AE91D0C"/>
    <w:rsid w:val="7AEA7832"/>
    <w:rsid w:val="7AEC455F"/>
    <w:rsid w:val="7AFB559C"/>
    <w:rsid w:val="7B007056"/>
    <w:rsid w:val="7B01332F"/>
    <w:rsid w:val="7B05466C"/>
    <w:rsid w:val="7B06480D"/>
    <w:rsid w:val="7B0703E4"/>
    <w:rsid w:val="7B0E1773"/>
    <w:rsid w:val="7B197943"/>
    <w:rsid w:val="7B4D1357"/>
    <w:rsid w:val="7B58479C"/>
    <w:rsid w:val="7B5A3E66"/>
    <w:rsid w:val="7B641393"/>
    <w:rsid w:val="7B6E2F9B"/>
    <w:rsid w:val="7B89704B"/>
    <w:rsid w:val="7B98702C"/>
    <w:rsid w:val="7BAF1C33"/>
    <w:rsid w:val="7BC71922"/>
    <w:rsid w:val="7BC77B74"/>
    <w:rsid w:val="7BD04C7A"/>
    <w:rsid w:val="7BD57CCF"/>
    <w:rsid w:val="7BF85AB6"/>
    <w:rsid w:val="7C022E76"/>
    <w:rsid w:val="7C0829B8"/>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0753B"/>
    <w:rsid w:val="7D2C7C8E"/>
    <w:rsid w:val="7D4D3C89"/>
    <w:rsid w:val="7D625DA6"/>
    <w:rsid w:val="7D871368"/>
    <w:rsid w:val="7D8B70AB"/>
    <w:rsid w:val="7D931348"/>
    <w:rsid w:val="7DC12ACC"/>
    <w:rsid w:val="7DCD178B"/>
    <w:rsid w:val="7DCE109B"/>
    <w:rsid w:val="7DD32800"/>
    <w:rsid w:val="7DF14781"/>
    <w:rsid w:val="7DFA2E1C"/>
    <w:rsid w:val="7E0D3978"/>
    <w:rsid w:val="7E3A287F"/>
    <w:rsid w:val="7E3F7E95"/>
    <w:rsid w:val="7E6873EC"/>
    <w:rsid w:val="7E8B4E88"/>
    <w:rsid w:val="7E9E4BBC"/>
    <w:rsid w:val="7EB10D93"/>
    <w:rsid w:val="7EB459DD"/>
    <w:rsid w:val="7ECD724F"/>
    <w:rsid w:val="7ED14AF9"/>
    <w:rsid w:val="7EE00D3F"/>
    <w:rsid w:val="7EE226EE"/>
    <w:rsid w:val="7EE22D5E"/>
    <w:rsid w:val="7EF02C27"/>
    <w:rsid w:val="7EF649F8"/>
    <w:rsid w:val="7EF91AB2"/>
    <w:rsid w:val="7EFB3E85"/>
    <w:rsid w:val="7F016EF9"/>
    <w:rsid w:val="7F030EC3"/>
    <w:rsid w:val="7F0E20E8"/>
    <w:rsid w:val="7F177E9D"/>
    <w:rsid w:val="7F2729DE"/>
    <w:rsid w:val="7F351DAF"/>
    <w:rsid w:val="7F376DBE"/>
    <w:rsid w:val="7F390D88"/>
    <w:rsid w:val="7F3B60CB"/>
    <w:rsid w:val="7F3E639F"/>
    <w:rsid w:val="7F5031B5"/>
    <w:rsid w:val="7F547503"/>
    <w:rsid w:val="7F7122D0"/>
    <w:rsid w:val="7F841BB1"/>
    <w:rsid w:val="7F8C2C66"/>
    <w:rsid w:val="7FC56178"/>
    <w:rsid w:val="7FCF1996"/>
    <w:rsid w:val="7FD17D13"/>
    <w:rsid w:val="7FD7406F"/>
    <w:rsid w:val="7FDF106F"/>
    <w:rsid w:val="7FF10746"/>
    <w:rsid w:val="AFDFF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1"/>
    <w:qFormat/>
    <w:uiPriority w:val="0"/>
    <w:pPr>
      <w:jc w:val="left"/>
    </w:pPr>
  </w:style>
  <w:style w:type="paragraph" w:styleId="14">
    <w:name w:val="Body Text"/>
    <w:basedOn w:val="1"/>
    <w:qFormat/>
    <w:uiPriority w:val="0"/>
    <w:pPr>
      <w:spacing w:after="120"/>
    </w:pPr>
  </w:style>
  <w:style w:type="paragraph" w:styleId="15">
    <w:name w:val="Body Text Indent"/>
    <w:basedOn w:val="1"/>
    <w:next w:val="16"/>
    <w:link w:val="54"/>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index 4"/>
    <w:basedOn w:val="1"/>
    <w:next w:val="1"/>
    <w:qFormat/>
    <w:uiPriority w:val="0"/>
    <w:pPr>
      <w:ind w:left="600" w:leftChars="600"/>
    </w:pPr>
    <w:rPr>
      <w:rFonts w:ascii="Times New Roman" w:hAnsi="Times New Roman" w:eastAsia="宋体" w:cs="Times New Roman"/>
    </w:r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2"/>
    <w:qFormat/>
    <w:uiPriority w:val="0"/>
    <w:rPr>
      <w:rFonts w:ascii="宋体"/>
      <w:color w:val="000000"/>
      <w:szCs w:val="20"/>
      <w:u w:color="000000"/>
    </w:rPr>
  </w:style>
  <w:style w:type="paragraph" w:styleId="20">
    <w:name w:val="Date"/>
    <w:basedOn w:val="1"/>
    <w:next w:val="1"/>
    <w:link w:val="63"/>
    <w:qFormat/>
    <w:uiPriority w:val="0"/>
    <w:rPr>
      <w:rFonts w:ascii="Arial" w:hAnsi="Arial" w:eastAsia="仿宋_GB2312"/>
      <w:color w:val="000000"/>
      <w:sz w:val="32"/>
      <w:szCs w:val="20"/>
      <w:u w:color="000000"/>
    </w:rPr>
  </w:style>
  <w:style w:type="paragraph" w:styleId="21">
    <w:name w:val="Body Text Indent 2"/>
    <w:basedOn w:val="1"/>
    <w:link w:val="64"/>
    <w:qFormat/>
    <w:uiPriority w:val="0"/>
    <w:pPr>
      <w:spacing w:after="120" w:line="480" w:lineRule="auto"/>
      <w:ind w:left="420" w:leftChars="200"/>
    </w:pPr>
  </w:style>
  <w:style w:type="paragraph" w:styleId="22">
    <w:name w:val="Balloon Text"/>
    <w:basedOn w:val="1"/>
    <w:link w:val="65"/>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3"/>
    <w:next w:val="13"/>
    <w:link w:val="68"/>
    <w:qFormat/>
    <w:uiPriority w:val="0"/>
    <w:rPr>
      <w:b/>
      <w:bCs/>
    </w:rPr>
  </w:style>
  <w:style w:type="paragraph" w:styleId="34">
    <w:name w:val="Body Text First Indent"/>
    <w:basedOn w:val="14"/>
    <w:qFormat/>
    <w:uiPriority w:val="0"/>
    <w:pPr>
      <w:ind w:firstLine="420" w:firstLineChars="100"/>
    </w:pPr>
  </w:style>
  <w:style w:type="paragraph" w:styleId="35">
    <w:name w:val="Body Text First Indent 2"/>
    <w:basedOn w:val="15"/>
    <w:next w:val="1"/>
    <w:link w:val="55"/>
    <w:qFormat/>
    <w:uiPriority w:val="0"/>
    <w:pPr>
      <w:ind w:left="420" w:firstLine="420" w:firstLineChars="200"/>
    </w:pPr>
    <w:rPr>
      <w:kern w:val="0"/>
      <w:sz w:val="20"/>
      <w:szCs w:val="2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qFormat/>
    <w:uiPriority w:val="0"/>
    <w:rPr>
      <w:rFonts w:ascii="Times New Roman" w:hAnsi="Times New Roman" w:eastAsia="宋体" w:cs="Times New Roman"/>
      <w:kern w:val="2"/>
      <w:sz w:val="21"/>
      <w:szCs w:val="24"/>
    </w:rPr>
  </w:style>
  <w:style w:type="character" w:customStyle="1" w:styleId="55">
    <w:name w:val="正文首行缩进 2 Char"/>
    <w:link w:val="35"/>
    <w:qFormat/>
    <w:uiPriority w:val="0"/>
    <w:rPr>
      <w:rFonts w:ascii="Times New Roman" w:hAnsi="Times New Roman" w:eastAsia="宋体" w:cs="Times New Roman"/>
    </w:rPr>
  </w:style>
  <w:style w:type="character" w:customStyle="1" w:styleId="56">
    <w:name w:val="标题 1 Char"/>
    <w:link w:val="3"/>
    <w:qFormat/>
    <w:uiPriority w:val="0"/>
    <w:rPr>
      <w:rFonts w:ascii="Times New Roman" w:hAnsi="Times New Roman" w:eastAsia="宋体" w:cs="Times New Roman"/>
      <w:b/>
      <w:bCs/>
      <w:kern w:val="44"/>
      <w:sz w:val="32"/>
      <w:szCs w:val="44"/>
    </w:rPr>
  </w:style>
  <w:style w:type="character" w:customStyle="1" w:styleId="57">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Cambria" w:hAnsi="Cambria" w:eastAsia="宋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批注文字 Char"/>
    <w:link w:val="13"/>
    <w:qFormat/>
    <w:uiPriority w:val="0"/>
    <w:rPr>
      <w:rFonts w:ascii="Times New Roman" w:hAnsi="Times New Roman" w:eastAsia="宋体" w:cs="Times New Roman"/>
      <w:kern w:val="2"/>
      <w:sz w:val="21"/>
      <w:szCs w:val="24"/>
    </w:rPr>
  </w:style>
  <w:style w:type="character" w:customStyle="1" w:styleId="62">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0"/>
    <w:qFormat/>
    <w:uiPriority w:val="0"/>
    <w:rPr>
      <w:rFonts w:ascii="Arial" w:hAnsi="Arial" w:eastAsia="仿宋_GB2312" w:cs="Times New Roman"/>
      <w:color w:val="000000"/>
      <w:kern w:val="2"/>
      <w:sz w:val="32"/>
      <w:u w:val="none" w:color="000000"/>
    </w:rPr>
  </w:style>
  <w:style w:type="character" w:customStyle="1" w:styleId="64">
    <w:name w:val="正文文本缩进 2 Char"/>
    <w:link w:val="21"/>
    <w:qFormat/>
    <w:uiPriority w:val="0"/>
    <w:rPr>
      <w:rFonts w:ascii="Times New Roman" w:hAnsi="Times New Roman" w:eastAsia="宋体" w:cs="Times New Roman"/>
      <w:kern w:val="2"/>
      <w:sz w:val="21"/>
      <w:szCs w:val="24"/>
    </w:rPr>
  </w:style>
  <w:style w:type="character" w:customStyle="1" w:styleId="65">
    <w:name w:val="批注框文本 Char"/>
    <w:link w:val="22"/>
    <w:qFormat/>
    <w:uiPriority w:val="0"/>
    <w:rPr>
      <w:rFonts w:ascii="Times New Roman" w:hAnsi="Times New Roman" w:eastAsia="宋体" w:cs="Times New Roman"/>
      <w:kern w:val="2"/>
      <w:sz w:val="18"/>
      <w:szCs w:val="18"/>
    </w:rPr>
  </w:style>
  <w:style w:type="character" w:customStyle="1" w:styleId="66">
    <w:name w:val="页脚 Char"/>
    <w:link w:val="23"/>
    <w:qFormat/>
    <w:uiPriority w:val="0"/>
    <w:rPr>
      <w:rFonts w:ascii="Times New Roman" w:hAnsi="Times New Roman" w:eastAsia="宋体" w:cs="Times New Roman"/>
      <w:kern w:val="2"/>
      <w:sz w:val="18"/>
      <w:szCs w:val="18"/>
    </w:rPr>
  </w:style>
  <w:style w:type="character" w:customStyle="1" w:styleId="67">
    <w:name w:val="页眉 Char"/>
    <w:link w:val="24"/>
    <w:qFormat/>
    <w:uiPriority w:val="0"/>
    <w:rPr>
      <w:rFonts w:ascii="Times New Roman" w:hAnsi="Times New Roman" w:eastAsia="宋体" w:cs="Times New Roman"/>
      <w:kern w:val="2"/>
      <w:sz w:val="18"/>
      <w:szCs w:val="18"/>
    </w:rPr>
  </w:style>
  <w:style w:type="character" w:customStyle="1" w:styleId="68">
    <w:name w:val="批注主题 Char"/>
    <w:link w:val="33"/>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6"/>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1"/>
      <w:szCs w:val="21"/>
      <w:lang w:val="en-US" w:eastAsia="en-US" w:bidi="ar-SA"/>
    </w:rPr>
  </w:style>
  <w:style w:type="paragraph" w:customStyle="1" w:styleId="133">
    <w:name w:val="EndnoteText"/>
    <w:basedOn w:val="1"/>
    <w:qFormat/>
    <w:uiPriority w:val="0"/>
    <w:pPr>
      <w:snapToGrid w:val="0"/>
      <w:jc w:val="left"/>
      <w:textAlignment w:val="baseline"/>
    </w:pPr>
    <w:rPr>
      <w:rFonts w:ascii="宋体" w:hAnsi="宋体"/>
      <w:kern w:val="0"/>
      <w:sz w:val="28"/>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正文"/>
    <w:basedOn w:val="1"/>
    <w:qFormat/>
    <w:uiPriority w:val="0"/>
    <w:pPr>
      <w:spacing w:line="360" w:lineRule="auto"/>
      <w:ind w:firstLine="200" w:firstLineChars="200"/>
    </w:pPr>
    <w:rPr>
      <w:kern w:val="0"/>
      <w:sz w:val="24"/>
    </w:rPr>
  </w:style>
  <w:style w:type="character" w:customStyle="1" w:styleId="136">
    <w:name w:val="mini-outputtext1"/>
    <w:basedOn w:val="38"/>
    <w:qFormat/>
    <w:uiPriority w:val="0"/>
  </w:style>
  <w:style w:type="paragraph" w:customStyle="1" w:styleId="137">
    <w:name w:val="段落文字"/>
    <w:basedOn w:val="1"/>
    <w:qFormat/>
    <w:uiPriority w:val="0"/>
    <w:pPr>
      <w:spacing w:line="360" w:lineRule="auto"/>
      <w:ind w:firstLine="200" w:firstLineChars="200"/>
    </w:pPr>
    <w:rPr>
      <w:sz w:val="24"/>
    </w:rPr>
  </w:style>
  <w:style w:type="paragraph" w:customStyle="1" w:styleId="138">
    <w:name w:val="_表格标题内容"/>
    <w:basedOn w:val="139"/>
    <w:qFormat/>
    <w:uiPriority w:val="0"/>
    <w:pPr>
      <w:spacing w:before="24"/>
      <w:jc w:val="center"/>
    </w:pPr>
    <w:rPr>
      <w:rFonts w:eastAsia="仿宋"/>
      <w:b/>
      <w:bCs/>
      <w:sz w:val="28"/>
    </w:rPr>
  </w:style>
  <w:style w:type="paragraph" w:customStyle="1" w:styleId="139">
    <w:name w:val="_表格文字"/>
    <w:basedOn w:val="1"/>
    <w:qFormat/>
    <w:uiPriority w:val="0"/>
    <w:pPr>
      <w:spacing w:beforeLines="10" w:line="240" w:lineRule="auto"/>
      <w:ind w:firstLine="0" w:firstLineChars="0"/>
    </w:pPr>
    <w:rPr>
      <w:rFonts w:ascii="Times New Roman" w:hAnsi="Times New Roman" w:eastAsia="宋体"/>
      <w:kern w:val="0"/>
      <w:sz w:val="20"/>
      <w:szCs w:val="24"/>
    </w:rPr>
  </w:style>
  <w:style w:type="paragraph" w:customStyle="1" w:styleId="140">
    <w:name w:val="_表格文字居中"/>
    <w:basedOn w:val="139"/>
    <w:qFormat/>
    <w:uiPriority w:val="0"/>
    <w:pPr>
      <w:spacing w:before="24"/>
      <w:jc w:val="center"/>
    </w:pPr>
    <w:rPr>
      <w:rFonts w:eastAsia="仿宋"/>
      <w:sz w:val="28"/>
    </w:rPr>
  </w:style>
  <w:style w:type="paragraph" w:customStyle="1" w:styleId="141">
    <w:name w:val="Í¼±íÕýÎÄ"/>
    <w:basedOn w:val="1"/>
    <w:next w:val="11"/>
    <w:qFormat/>
    <w:uiPriority w:val="0"/>
    <w:pPr>
      <w:ind w:firstLine="420" w:firstLineChars="200"/>
    </w:pPr>
    <w:rPr>
      <w:rFonts w:eastAsia="仿宋"/>
      <w:sz w:val="28"/>
    </w:rPr>
  </w:style>
  <w:style w:type="character" w:customStyle="1" w:styleId="142">
    <w:name w:val="hover4"/>
    <w:basedOn w:val="38"/>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90</Pages>
  <Words>19209</Words>
  <Characters>20999</Characters>
  <Lines>367</Lines>
  <Paragraphs>103</Paragraphs>
  <TotalTime>55</TotalTime>
  <ScaleCrop>false</ScaleCrop>
  <LinksUpToDate>false</LinksUpToDate>
  <CharactersWithSpaces>21426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2025-08-18T09:34:00Z</dcterms:created>
  <dc:creator>陈倩倩</dc:creator>
  <cp:lastModifiedBy>韦韦</cp:lastModifiedBy>
  <cp:lastPrinted>2023-02-03T11:19:00Z</cp:lastPrinted>
  <dcterms:modified xsi:type="dcterms:W3CDTF">2026-06-10T06:27:02Z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72387DEB47434828AE5352E43F4CBA6F_13</vt:lpwstr>
  </property>
  <property fmtid="{D5CDD505-2E9C-101B-9397-08002B2CF9AE}" pid="4" name="KSOTemplateDocerSaveRecord">
    <vt:lpwstr>eyJoZGlkIjoiZmQ5MGI3YTdkMjVkZTZjM2ZjZTQ5YjMxYTJjZjRlOWEiLCJ1c2VySWQiOiIzNjE4MjQ5In0=</vt:lpwstr>
  </property>
</Properties>
</file>