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AA2390">
      <w:pPr>
        <w:spacing w:before="176" w:line="360" w:lineRule="auto"/>
        <w:jc w:val="center"/>
        <w:rPr>
          <w:rFonts w:hint="eastAsia" w:ascii="新宋体" w:hAnsi="新宋体" w:eastAsia="新宋体" w:cs="新宋体"/>
          <w:color w:val="auto"/>
          <w:spacing w:val="-1"/>
          <w:sz w:val="36"/>
          <w:szCs w:val="36"/>
          <w:highlight w:val="none"/>
          <w14:textOutline w14:w="4358" w14:cap="sq" w14:cmpd="sng">
            <w14:solidFill>
              <w14:srgbClr w14:val="000000"/>
            </w14:solidFill>
            <w14:prstDash w14:val="solid"/>
            <w14:bevel/>
          </w14:textOutline>
        </w:rPr>
      </w:pPr>
      <w:r>
        <w:rPr>
          <w:rFonts w:hint="eastAsia" w:ascii="新宋体" w:hAnsi="新宋体" w:eastAsia="新宋体" w:cs="新宋体"/>
          <w:color w:val="auto"/>
          <w:spacing w:val="-1"/>
          <w:sz w:val="40"/>
          <w:szCs w:val="40"/>
          <w:highlight w:val="none"/>
          <w:lang w:eastAsia="zh-CN"/>
          <w14:textOutline w14:w="4358" w14:cap="sq" w14:cmpd="sng">
            <w14:solidFill>
              <w14:srgbClr w14:val="000000"/>
            </w14:solidFill>
            <w14:prstDash w14:val="solid"/>
            <w14:bevel/>
          </w14:textOutline>
        </w:rPr>
        <w:t>滁州市城东公交停保场场地招租项目</w:t>
      </w:r>
      <w:r>
        <w:rPr>
          <w:rFonts w:hint="eastAsia" w:ascii="新宋体" w:hAnsi="新宋体" w:eastAsia="新宋体" w:cs="新宋体"/>
          <w:color w:val="auto"/>
          <w:spacing w:val="-1"/>
          <w:sz w:val="40"/>
          <w:szCs w:val="40"/>
          <w:highlight w:val="none"/>
          <w14:textOutline w14:w="4358" w14:cap="sq" w14:cmpd="sng">
            <w14:solidFill>
              <w14:srgbClr w14:val="000000"/>
            </w14:solidFill>
            <w14:prstDash w14:val="solid"/>
            <w14:bevel/>
          </w14:textOutline>
        </w:rPr>
        <w:t>交易公告</w:t>
      </w:r>
    </w:p>
    <w:p w14:paraId="4D1F6E32">
      <w:pPr>
        <w:spacing w:before="176"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项目编号：czsjcq202509-056</w:t>
      </w:r>
    </w:p>
    <w:p w14:paraId="20602612">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滁州市公共资源交易中心将于</w:t>
      </w:r>
      <w:r>
        <w:rPr>
          <w:rFonts w:hint="eastAsia" w:ascii="宋体" w:hAnsi="宋体" w:eastAsia="宋体" w:cs="宋体"/>
          <w:b/>
          <w:bCs/>
          <w:color w:val="auto"/>
          <w:sz w:val="24"/>
          <w:szCs w:val="24"/>
          <w:highlight w:val="none"/>
        </w:rPr>
        <w:t>202</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lang w:val="en-US" w:eastAsia="zh-CN"/>
        </w:rPr>
        <w:t>10月09日</w:t>
      </w:r>
      <w:r>
        <w:rPr>
          <w:rFonts w:hint="eastAsia" w:ascii="宋体" w:hAnsi="宋体" w:eastAsia="宋体" w:cs="宋体"/>
          <w:b/>
          <w:bCs/>
          <w:color w:val="auto"/>
          <w:sz w:val="24"/>
          <w:szCs w:val="24"/>
          <w:highlight w:val="none"/>
        </w:rPr>
        <w:t>10时至202</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lang w:val="en-US" w:eastAsia="zh-CN"/>
        </w:rPr>
        <w:t>10月10日</w:t>
      </w:r>
      <w:r>
        <w:rPr>
          <w:rFonts w:hint="eastAsia" w:ascii="宋体" w:hAnsi="宋体" w:eastAsia="宋体" w:cs="宋体"/>
          <w:b/>
          <w:bCs/>
          <w:color w:val="auto"/>
          <w:sz w:val="24"/>
          <w:szCs w:val="24"/>
          <w:highlight w:val="none"/>
        </w:rPr>
        <w:t>10时止</w:t>
      </w:r>
      <w:r>
        <w:rPr>
          <w:rFonts w:hint="eastAsia" w:ascii="宋体" w:hAnsi="宋体" w:eastAsia="宋体" w:cs="宋体"/>
          <w:color w:val="auto"/>
          <w:sz w:val="24"/>
          <w:szCs w:val="24"/>
          <w:highlight w:val="none"/>
        </w:rPr>
        <w:t>（延时除外，届时正式竞价时间以竞价系统服务器时间为准）在滁州市公共资源交易平台电子交易系统（网址：</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"https://ggzy.chuzhou.gov.cn/TPBidder_CZ/memberLogin"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https://ggzy.chuzhou.gov.cn/TPBidder_CZ/memberLogin</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）对该项目进行公开竞价，现公告如下：</w:t>
      </w:r>
      <w:bookmarkStart w:id="0" w:name="_GoBack"/>
      <w:bookmarkEnd w:id="0"/>
    </w:p>
    <w:p w14:paraId="2BFBC5D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b/>
          <w:bCs/>
          <w:color w:val="auto"/>
          <w:sz w:val="24"/>
          <w:szCs w:val="24"/>
          <w:highlight w:val="none"/>
        </w:rPr>
        <w:t>202</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lang w:val="en-US" w:eastAsia="zh-CN"/>
        </w:rPr>
        <w:t>10月09日</w:t>
      </w:r>
      <w:r>
        <w:rPr>
          <w:rFonts w:hint="eastAsia" w:ascii="宋体" w:hAnsi="宋体" w:eastAsia="宋体" w:cs="宋体"/>
          <w:b/>
          <w:bCs/>
          <w:color w:val="auto"/>
          <w:sz w:val="24"/>
          <w:szCs w:val="24"/>
          <w:highlight w:val="none"/>
        </w:rPr>
        <w:t>10时至202</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lang w:val="en-US" w:eastAsia="zh-CN"/>
        </w:rPr>
        <w:t>10月10日</w:t>
      </w:r>
      <w:r>
        <w:rPr>
          <w:rFonts w:hint="eastAsia" w:ascii="宋体" w:hAnsi="宋体" w:eastAsia="宋体" w:cs="宋体"/>
          <w:b/>
          <w:bCs/>
          <w:color w:val="auto"/>
          <w:sz w:val="24"/>
          <w:szCs w:val="24"/>
          <w:highlight w:val="none"/>
        </w:rPr>
        <w:t>10时止</w:t>
      </w:r>
      <w:r>
        <w:rPr>
          <w:rFonts w:hint="eastAsia" w:ascii="宋体" w:hAnsi="宋体" w:eastAsia="宋体" w:cs="宋体"/>
          <w:color w:val="auto"/>
          <w:sz w:val="24"/>
          <w:szCs w:val="24"/>
          <w:highlight w:val="none"/>
        </w:rPr>
        <w:t>（延时的除外）期间，此竞价入口为唯一指定入口！通过其他竞价平台参与竞价均视为无效操作。竞租人具体操作步骤和程序详见附件（竞买人-产权竞价系统操作手册）。</w:t>
      </w:r>
    </w:p>
    <w:p w14:paraId="6B6343ED">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一、竞价标的物：</w:t>
      </w:r>
    </w:p>
    <w:p w14:paraId="5FBCC080">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滁州市城东公交停保场场地，面积152.50平方米，承租人自行勘察现场，具体以实际现状为准。</w:t>
      </w:r>
    </w:p>
    <w:p w14:paraId="1241EC51">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二、重大事项披露：</w:t>
      </w:r>
    </w:p>
    <w:p w14:paraId="385CB1D4">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1、本次竞价无保留价，一人竞价，满足成交条件，方可成交。</w:t>
      </w:r>
    </w:p>
    <w:p w14:paraId="2E47B1F3">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2、本次招租标的物以现状为准，标的物</w:t>
      </w:r>
      <w:r>
        <w:rPr>
          <w:rFonts w:hint="eastAsia" w:ascii="宋体" w:hAnsi="宋体" w:eastAsia="宋体" w:cs="宋体"/>
          <w:color w:val="auto"/>
          <w:sz w:val="24"/>
          <w:szCs w:val="24"/>
          <w:highlight w:val="none"/>
          <w:lang w:val="en-US" w:eastAsia="zh-CN"/>
        </w:rPr>
        <w:t>无土地证、产权证、规划许可证及消防许可证</w:t>
      </w:r>
      <w:r>
        <w:rPr>
          <w:rFonts w:hint="eastAsia" w:ascii="宋体" w:hAnsi="宋体" w:eastAsia="宋体" w:cs="宋体"/>
          <w:color w:val="auto"/>
          <w:sz w:val="24"/>
          <w:szCs w:val="24"/>
          <w:highlight w:val="none"/>
          <w:lang w:val="en-US" w:eastAsia="zh-CN"/>
        </w:rPr>
        <w:t>，请承租方自行考量商业用途，承租方不得从事任何违法经营活动或违反合同约定，标的物禁止经营噪音较大的扰民业务和对环境有污染的业务等，竞得人如不按上述要求使用承租房产，招租人有权取消其中标资格按违约处理并没收其押金。租赁期满后，承租人应当及时腾空房产，并归还招租人，承租人不得以装修费用、固定资产等理由要求认购或折价收购。</w:t>
      </w:r>
    </w:p>
    <w:p w14:paraId="69EF98E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3、在租赁期内，因城市规划调整、城市公益事业建设、征收、改造等原因，确需提前解除租赁合同的，出租人有权无条件提前解除租赁合同，不负责赔偿承租人因此造成的任何损失。房租已交未到期部分</w:t>
      </w:r>
      <w:r>
        <w:rPr>
          <w:rFonts w:hint="eastAsia" w:ascii="宋体" w:hAnsi="宋体" w:eastAsia="宋体" w:cs="宋体"/>
          <w:color w:val="auto"/>
          <w:sz w:val="24"/>
          <w:szCs w:val="24"/>
          <w:highlight w:val="none"/>
          <w:lang w:val="en-US" w:eastAsia="zh-CN"/>
        </w:rPr>
        <w:t>的租金</w:t>
      </w:r>
      <w:r>
        <w:rPr>
          <w:rFonts w:hint="eastAsia" w:ascii="宋体" w:hAnsi="宋体" w:eastAsia="宋体" w:cs="宋体"/>
          <w:color w:val="auto"/>
          <w:sz w:val="24"/>
          <w:szCs w:val="24"/>
          <w:highlight w:val="none"/>
        </w:rPr>
        <w:t>（自承租人腾空并向出租人交回之日起算），经出租人审核后退还承租人；</w:t>
      </w:r>
    </w:p>
    <w:p w14:paraId="5B8578F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4、承租人须提交装修方案等相关材料至出租人，审核通过后方可办理入场施工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装修过程中不得改变出租房屋的主体结构及相关消防设施，各标的物在房屋装修过程中不能破坏原始房屋状态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不得私搭乱建</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租赁期满后，承租人应当及时腾空房产，并归还</w:t>
      </w:r>
      <w:r>
        <w:rPr>
          <w:rFonts w:hint="eastAsia" w:ascii="宋体" w:hAnsi="宋体" w:eastAsia="宋体" w:cs="宋体"/>
          <w:b w:val="0"/>
          <w:bCs w:val="0"/>
          <w:color w:val="auto"/>
          <w:sz w:val="24"/>
          <w:szCs w:val="24"/>
          <w:highlight w:val="none"/>
          <w:lang w:val="en-US" w:eastAsia="zh-CN"/>
        </w:rPr>
        <w:t>出</w:t>
      </w:r>
      <w:r>
        <w:rPr>
          <w:rFonts w:hint="eastAsia" w:ascii="宋体" w:hAnsi="宋体" w:eastAsia="宋体" w:cs="宋体"/>
          <w:b w:val="0"/>
          <w:bCs w:val="0"/>
          <w:color w:val="auto"/>
          <w:sz w:val="24"/>
          <w:szCs w:val="24"/>
          <w:highlight w:val="none"/>
        </w:rPr>
        <w:t>租人，承租人不得以装修费用、固定资产等理由要求认购、补偿或折价收购，特此说明。</w:t>
      </w:r>
    </w:p>
    <w:p w14:paraId="18354F6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5、具体房屋交付时间以出租方、承租方</w:t>
      </w:r>
      <w:r>
        <w:rPr>
          <w:rFonts w:hint="eastAsia" w:ascii="宋体" w:hAnsi="宋体" w:eastAsia="宋体" w:cs="宋体"/>
          <w:color w:val="auto"/>
          <w:sz w:val="24"/>
          <w:szCs w:val="24"/>
          <w:highlight w:val="none"/>
          <w:lang w:val="en-US" w:eastAsia="zh-CN"/>
        </w:rPr>
        <w:t>办理交接手续</w:t>
      </w:r>
      <w:r>
        <w:rPr>
          <w:rFonts w:hint="eastAsia" w:ascii="宋体" w:hAnsi="宋体" w:eastAsia="宋体" w:cs="宋体"/>
          <w:color w:val="auto"/>
          <w:sz w:val="24"/>
          <w:szCs w:val="24"/>
          <w:highlight w:val="none"/>
        </w:rPr>
        <w:t>为准。</w:t>
      </w:r>
    </w:p>
    <w:p w14:paraId="56FB55E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6、其他相关要求：承租人应自行办理水、电、气等开户和户名变更的手续并承担开户费用。标的物一切以现状为准，出租方不承担任何方面维修、改造等工作。 一切维修(含消防、水电管道、线路仪表灯设备、门窗等设施)及费用均由承租人承担，同时标的物产生的治安费、卫生费、 水电气费、物业管理费等费用均由承租人承担，经营的标的物外墙、招牌、装饰等必须符合滁州市文明创建的要求及滁州市城市管理行政执法局(市城市管理局)相关规定。请有意向的竞租人现场勘查，充分考虑。消防手续由承租方自行办理，出租方协助。所有费用由承租方自行承担。</w:t>
      </w:r>
    </w:p>
    <w:p w14:paraId="02F68A00">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备注：如因竞得人违法、违规、不服从管理等原因造成的各项纠纷及法律责任由竞得人负全部责任，招租人不承担任何连带责任。</w:t>
      </w:r>
    </w:p>
    <w:p w14:paraId="3E6DE33A">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7、租赁期限：5年，合同一次性签订；</w:t>
      </w:r>
    </w:p>
    <w:p w14:paraId="25075281">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付款方式：先付款后使用，租金一年支付一次，需提前一个月支付。五年租期内租金不变。</w:t>
      </w:r>
    </w:p>
    <w:p w14:paraId="69B34015">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履约保证金为一年成交价的10%，履约保证金在签订合同前一次性缴纳完毕。</w:t>
      </w:r>
    </w:p>
    <w:p w14:paraId="49C2CE22">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具体承租起止日期、付款日期、租金金额在《租赁合同》中约定。</w:t>
      </w:r>
    </w:p>
    <w:p w14:paraId="58EA4E4C">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lang w:val="en-US" w:eastAsia="en-US"/>
        </w:rPr>
      </w:pPr>
      <w:r>
        <w:rPr>
          <w:rFonts w:hint="eastAsia" w:ascii="宋体" w:hAnsi="宋体" w:eastAsia="宋体" w:cs="宋体"/>
          <w:b/>
          <w:bCs/>
          <w:color w:val="auto"/>
          <w:sz w:val="24"/>
          <w:szCs w:val="24"/>
          <w:highlight w:val="none"/>
          <w:lang w:val="en-US" w:eastAsia="en-US"/>
        </w:rPr>
        <w:t>三、租金起租价格、竞价保证金及加价幅度：</w:t>
      </w:r>
    </w:p>
    <w:p w14:paraId="73EDF583">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滁州市城东公交停保场场地，</w:t>
      </w:r>
      <w:r>
        <w:rPr>
          <w:rFonts w:hint="eastAsia" w:ascii="宋体" w:hAnsi="宋体" w:eastAsia="宋体" w:cs="宋体"/>
          <w:b/>
          <w:bCs/>
          <w:color w:val="auto"/>
          <w:sz w:val="24"/>
          <w:szCs w:val="24"/>
          <w:highlight w:val="none"/>
          <w:lang w:val="en-US" w:eastAsia="en-US"/>
        </w:rPr>
        <w:t>起租价格：</w:t>
      </w:r>
      <w:r>
        <w:rPr>
          <w:rFonts w:hint="eastAsia" w:ascii="宋体" w:hAnsi="宋体" w:eastAsia="宋体" w:cs="宋体"/>
          <w:b/>
          <w:bCs/>
          <w:color w:val="auto"/>
          <w:sz w:val="24"/>
          <w:szCs w:val="24"/>
          <w:highlight w:val="none"/>
          <w:lang w:val="en-US" w:eastAsia="zh-CN"/>
        </w:rPr>
        <w:t>5.0元/月/㎡</w:t>
      </w:r>
      <w:r>
        <w:rPr>
          <w:rFonts w:hint="eastAsia" w:ascii="宋体" w:hAnsi="宋体" w:eastAsia="宋体" w:cs="宋体"/>
          <w:b/>
          <w:bCs/>
          <w:color w:val="auto"/>
          <w:sz w:val="24"/>
          <w:szCs w:val="24"/>
          <w:highlight w:val="none"/>
          <w:lang w:val="en-US" w:eastAsia="en-US"/>
        </w:rPr>
        <w:t>，竞价保证金：3000元，加价幅度：</w:t>
      </w:r>
      <w:r>
        <w:rPr>
          <w:rFonts w:hint="eastAsia" w:ascii="宋体" w:hAnsi="宋体" w:eastAsia="宋体" w:cs="宋体"/>
          <w:b/>
          <w:bCs/>
          <w:color w:val="auto"/>
          <w:sz w:val="24"/>
          <w:szCs w:val="24"/>
          <w:highlight w:val="none"/>
          <w:lang w:val="en-US" w:eastAsia="zh-CN"/>
        </w:rPr>
        <w:t>1元/月/㎡</w:t>
      </w:r>
      <w:r>
        <w:rPr>
          <w:rFonts w:hint="eastAsia" w:ascii="宋体" w:hAnsi="宋体" w:eastAsia="宋体" w:cs="宋体"/>
          <w:b/>
          <w:bCs/>
          <w:color w:val="auto"/>
          <w:sz w:val="24"/>
          <w:szCs w:val="24"/>
          <w:highlight w:val="none"/>
          <w:lang w:val="en-US" w:eastAsia="en-US"/>
        </w:rPr>
        <w:t>。</w:t>
      </w:r>
    </w:p>
    <w:p w14:paraId="11F5DA49">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本次竞价项目由滁州市城投工程咨询管理有限公司代理。</w:t>
      </w:r>
    </w:p>
    <w:p w14:paraId="64CBA94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五、竞价保证金交纳及处置：</w:t>
      </w:r>
    </w:p>
    <w:p w14:paraId="550E345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a)保证金须在</w:t>
      </w:r>
      <w:r>
        <w:rPr>
          <w:rFonts w:hint="eastAsia" w:ascii="宋体" w:hAnsi="宋体" w:eastAsia="宋体" w:cs="宋体"/>
          <w:b/>
          <w:bCs/>
          <w:color w:val="auto"/>
          <w:sz w:val="24"/>
          <w:szCs w:val="24"/>
          <w:highlight w:val="none"/>
        </w:rPr>
        <w:t xml:space="preserve"> </w:t>
      </w:r>
      <w:r>
        <w:rPr>
          <w:rFonts w:hint="eastAsia" w:ascii="宋体" w:hAnsi="宋体" w:eastAsia="宋体" w:cs="宋体"/>
          <w:b/>
          <w:bCs/>
          <w:color w:val="auto"/>
          <w:sz w:val="24"/>
          <w:szCs w:val="24"/>
          <w:highlight w:val="none"/>
          <w:lang w:val="en-US" w:eastAsia="zh-CN"/>
        </w:rPr>
        <w:t>2025</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lang w:val="en-US" w:eastAsia="zh-CN"/>
        </w:rPr>
        <w:t>10月09日10</w:t>
      </w:r>
      <w:r>
        <w:rPr>
          <w:rFonts w:hint="eastAsia" w:ascii="宋体" w:hAnsi="宋体" w:eastAsia="宋体" w:cs="宋体"/>
          <w:b/>
          <w:bCs/>
          <w:color w:val="auto"/>
          <w:sz w:val="24"/>
          <w:szCs w:val="24"/>
          <w:highlight w:val="none"/>
        </w:rPr>
        <w:t>时前</w:t>
      </w:r>
      <w:r>
        <w:rPr>
          <w:rFonts w:hint="eastAsia" w:ascii="宋体" w:hAnsi="宋体" w:eastAsia="宋体" w:cs="宋体"/>
          <w:color w:val="auto"/>
          <w:sz w:val="24"/>
          <w:szCs w:val="24"/>
          <w:highlight w:val="none"/>
        </w:rPr>
        <w:t>交纳完毕；保证金须从竞租人账户转入交易中心账户（如以单位名义竞租的，须从单位基本账户转入），保证金付款人的账户名称必须与竞租人名称一致，不接受汇票和结算卡汇入，以资金到账时间为确认保证金交纳完毕时间。</w:t>
      </w:r>
    </w:p>
    <w:p w14:paraId="4342D29C">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户     名：滁州市公共资源交易中心</w:t>
      </w:r>
    </w:p>
    <w:p w14:paraId="2AA37723">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开 户 行：中国农业银行滁州中都支行 </w:t>
      </w:r>
    </w:p>
    <w:p w14:paraId="0FFBC6DE">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银行账号：123340010400044210000000265</w:t>
      </w:r>
    </w:p>
    <w:p w14:paraId="21D1466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交纳保证金时须在交易附言中注明“ 滁州市城东公交停保场场地招租项目”（可简写）保证金。</w:t>
      </w:r>
    </w:p>
    <w:p w14:paraId="5F3C40D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en-US"/>
        </w:rPr>
        <w:t>b)如竞得人未按公告约定的时间缴纳成交价款及相关保证金，竞得人的保证金不予退还。</w:t>
      </w:r>
    </w:p>
    <w:p w14:paraId="11EC958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zh-CN"/>
        </w:rPr>
        <w:t>c</w:t>
      </w:r>
      <w:r>
        <w:rPr>
          <w:rFonts w:hint="eastAsia" w:ascii="宋体" w:hAnsi="宋体" w:eastAsia="宋体" w:cs="宋体"/>
          <w:color w:val="auto"/>
          <w:sz w:val="24"/>
          <w:szCs w:val="24"/>
          <w:highlight w:val="none"/>
          <w:lang w:val="en-US" w:eastAsia="en-US"/>
        </w:rPr>
        <w:t>)放弃竞得资格的竞得人保证金不予退还，由交易中心直接收缴。相关竞得人将被监管部门纳入信用管理，并在交易中心网站进行不良行为披露。</w:t>
      </w:r>
    </w:p>
    <w:p w14:paraId="644479F6">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六、竞租人应具备条件：</w:t>
      </w:r>
    </w:p>
    <w:p w14:paraId="792A533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1、凡在中华人民共和国境内依法设立、有效存续的企业法人，并具有良好的商业信用、财务 状况、银行资信（企业法人的营业执照必须在有效期内,否则其报价无效）或具有完全承担民事行为能力的自然人（法律另有规定除外）。上述企业法人或自然人无不良记录，无拖欠房租或占房不退等行为的，没有无理诉求和恶意拖延搬迁的记录，均可参与本项目竞价。</w:t>
      </w:r>
    </w:p>
    <w:p w14:paraId="4796719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标的物以现状移交，竞租人应在本公告期截止前现场踏勘标的物，认真审阅本项目公告，自行了解标的物权属关系和可能涉及的相关法律法规及政策规定。凡参与竞价的竞租人均视同已实地踏勘标的物，确认了解标的物范围、数量、面积等，并认可标的物现状及租赁要求，自愿承担因上述原因导致的一切后果和法律责任。竞得后，如因未踏勘现场、未了解项目具体情况等原因造成的各项损失，由竞得人自理。</w:t>
      </w:r>
    </w:p>
    <w:p w14:paraId="2727EAE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如有疑问须在公告期内提出。</w:t>
      </w:r>
    </w:p>
    <w:p w14:paraId="177C319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特殊说明：在租赁期内，因城市规划调整、城市公益事业建设、征收、改造、拆迁等原因，确需提前解除租赁合同的，出租人有权无条件提前解除租赁合同，不负责赔偿承租人因此造成的损失。房租已交未到期部分（自承租人腾空并向出租人交回之日起算），经出租人审核审批后退还承租人；在租赁期内标的物不得转租。承租人转租标的物内容的，出租人有权单方解除租赁合同，并由承租人承担违约金、</w:t>
      </w:r>
      <w:r>
        <w:rPr>
          <w:rFonts w:hint="eastAsia" w:ascii="宋体" w:hAnsi="宋体" w:eastAsia="宋体" w:cs="宋体"/>
          <w:color w:val="auto"/>
          <w:sz w:val="24"/>
          <w:szCs w:val="24"/>
          <w:highlight w:val="none"/>
          <w:lang w:val="en-US" w:eastAsia="zh-CN"/>
        </w:rPr>
        <w:t>押金</w:t>
      </w:r>
      <w:r>
        <w:rPr>
          <w:rFonts w:hint="eastAsia" w:ascii="宋体" w:hAnsi="宋体" w:eastAsia="宋体" w:cs="宋体"/>
          <w:color w:val="auto"/>
          <w:sz w:val="24"/>
          <w:szCs w:val="24"/>
          <w:highlight w:val="none"/>
        </w:rPr>
        <w:t>不予退还等违约责任；租赁期满后，承租人应当及时腾空所有房屋，并归还出租人，承租人不得以装修费用、固定资产等理由要求认购、补偿或 折价收购，特此说明。</w:t>
      </w:r>
    </w:p>
    <w:p w14:paraId="454A99FB">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七、咨询、看样的时间：</w:t>
      </w:r>
    </w:p>
    <w:p w14:paraId="74E73C8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自公告之日起至202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10月8</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17</w:t>
      </w:r>
      <w:r>
        <w:rPr>
          <w:rFonts w:hint="eastAsia" w:ascii="宋体" w:hAnsi="宋体" w:eastAsia="宋体" w:cs="宋体"/>
          <w:color w:val="auto"/>
          <w:sz w:val="24"/>
          <w:szCs w:val="24"/>
          <w:highlight w:val="none"/>
        </w:rPr>
        <w:t>时止接受咨询（节假日休息），有意者请与代理公司或者出租人联系。</w:t>
      </w:r>
    </w:p>
    <w:p w14:paraId="37C551BB">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八、竞价程序：</w:t>
      </w:r>
    </w:p>
    <w:p w14:paraId="20096A7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本次竞价活动设置延时出价功能（即限时竞价），在竞价活动结束前，当标的物的竞价时间只剩最后5分钟时，5分钟内如果有人出价即循环延时，延时5分钟，直至无人出价，价高者成交，竞价结束。</w:t>
      </w:r>
    </w:p>
    <w:p w14:paraId="73BFEC1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竞价成交后，</w:t>
      </w:r>
      <w:r>
        <w:rPr>
          <w:rFonts w:hint="eastAsia" w:ascii="宋体" w:hAnsi="宋体" w:eastAsia="宋体" w:cs="宋体"/>
          <w:b w:val="0"/>
          <w:bCs w:val="0"/>
          <w:color w:val="auto"/>
          <w:sz w:val="24"/>
          <w:szCs w:val="24"/>
          <w:highlight w:val="none"/>
          <w:lang w:val="en-US" w:eastAsia="zh-CN"/>
        </w:rPr>
        <w:t>招租人</w:t>
      </w:r>
      <w:r>
        <w:rPr>
          <w:rFonts w:hint="eastAsia" w:ascii="宋体" w:hAnsi="宋体" w:eastAsia="宋体" w:cs="宋体"/>
          <w:b w:val="0"/>
          <w:bCs w:val="0"/>
          <w:color w:val="auto"/>
          <w:sz w:val="24"/>
          <w:szCs w:val="24"/>
          <w:highlight w:val="none"/>
        </w:rPr>
        <w:t>将在滁州市公共资源交易中心网站上发布成交结果公示。成交结果公示3日后通知竞得人领取成交通知书。竞得人应在收到成交通知书后7日内与</w:t>
      </w:r>
      <w:r>
        <w:rPr>
          <w:rFonts w:hint="eastAsia" w:ascii="宋体" w:hAnsi="宋体" w:eastAsia="宋体" w:cs="宋体"/>
          <w:b w:val="0"/>
          <w:bCs w:val="0"/>
          <w:color w:val="auto"/>
          <w:sz w:val="24"/>
          <w:szCs w:val="24"/>
          <w:highlight w:val="none"/>
          <w:lang w:eastAsia="zh-CN"/>
        </w:rPr>
        <w:t>滁州市公共交通有限公司</w:t>
      </w:r>
      <w:r>
        <w:rPr>
          <w:rFonts w:hint="eastAsia" w:ascii="宋体" w:hAnsi="宋体" w:eastAsia="宋体" w:cs="宋体"/>
          <w:b w:val="0"/>
          <w:bCs w:val="0"/>
          <w:color w:val="auto"/>
          <w:sz w:val="24"/>
          <w:szCs w:val="24"/>
          <w:highlight w:val="none"/>
        </w:rPr>
        <w:t>签订《</w:t>
      </w:r>
      <w:r>
        <w:rPr>
          <w:rFonts w:hint="eastAsia" w:ascii="宋体" w:hAnsi="宋体" w:eastAsia="宋体" w:cs="宋体"/>
          <w:b w:val="0"/>
          <w:bCs w:val="0"/>
          <w:color w:val="auto"/>
          <w:sz w:val="24"/>
          <w:szCs w:val="24"/>
          <w:highlight w:val="none"/>
          <w:lang w:val="en-US" w:eastAsia="zh-CN"/>
        </w:rPr>
        <w:t>租赁</w:t>
      </w:r>
      <w:r>
        <w:rPr>
          <w:rFonts w:hint="eastAsia" w:ascii="宋体" w:hAnsi="宋体" w:eastAsia="宋体" w:cs="宋体"/>
          <w:b w:val="0"/>
          <w:bCs w:val="0"/>
          <w:color w:val="auto"/>
          <w:sz w:val="24"/>
          <w:szCs w:val="24"/>
          <w:highlight w:val="none"/>
        </w:rPr>
        <w:t>合同》。</w:t>
      </w:r>
    </w:p>
    <w:p w14:paraId="103F6DDC">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九、特别提醒：</w:t>
      </w:r>
    </w:p>
    <w:p w14:paraId="17D1C40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1)标的物以现状为准，公共资源交易中心和出租人不承担本标的物的瑕疵担保责任。请慎重决定竞租行为，竞租人一旦作出竞租决定，即表明已完全了解，并接受标的物的现状和一切已知及未知的瑕疵。</w:t>
      </w:r>
    </w:p>
    <w:p w14:paraId="49196A4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竞租人在竞租前自行做好尽职调查，竞租人自行判断是否符合受让本项目资格，竞价成功后竞得人未按有关规定履行相关手续时，竞得人将承担违约责任并无权要求返还竞价保证金。竞得人逾期未支付竞价款，滁州市公共资源交易中心和出租人有权组织重新竞价，如竞得人未按公告约定的时间缴纳成交价款及相关保证金放弃竞得资格的竞得人保证金不予退还，由交易中心直接收缴。相关竞得人将被监管部门纳入信用管理，并在交易中心网站进行不良行为披露。</w:t>
      </w:r>
    </w:p>
    <w:p w14:paraId="7E44618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3)合格竞价方参与本次竞价会，视同对转让标的已进行过尽职调查，且知悉转让标的所公开 披露的全部信息及其可能存在的瑕疵。由此所产生的纠纷滁州市公共资源交易中心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出租（售）人</w:t>
      </w:r>
      <w:r>
        <w:rPr>
          <w:rFonts w:hint="eastAsia" w:ascii="宋体" w:hAnsi="宋体" w:eastAsia="宋体" w:cs="宋体"/>
          <w:color w:val="auto"/>
          <w:sz w:val="24"/>
          <w:szCs w:val="24"/>
          <w:highlight w:val="none"/>
          <w:lang w:val="en-US" w:eastAsia="zh-CN"/>
        </w:rPr>
        <w:t>和代理机构</w:t>
      </w:r>
      <w:r>
        <w:rPr>
          <w:rFonts w:hint="eastAsia" w:ascii="宋体" w:hAnsi="宋体" w:eastAsia="宋体" w:cs="宋体"/>
          <w:color w:val="auto"/>
          <w:sz w:val="24"/>
          <w:szCs w:val="24"/>
          <w:highlight w:val="none"/>
        </w:rPr>
        <w:t>均不承担任何法律责任和赔偿义务。</w:t>
      </w:r>
    </w:p>
    <w:p w14:paraId="766CBA9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4)因不符合条件参加竞租的，由竞租人自行承担相应的法律责任，并自行承担由此产生的全部责任及后果，包括但不限于费用、风险和损失。</w:t>
      </w:r>
    </w:p>
    <w:p w14:paraId="5FC819B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5）标的物承租登记手续由承租人自行办理，所涉及的一切税费均由承租人承担。</w:t>
      </w:r>
    </w:p>
    <w:p w14:paraId="7F632CF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突发情况：由于网络延迟或者其他等客观原因，项目须暂停或者终止时，代理公司及交易中心有权暂停或终止竞价，待问题解决后重新启动竞价或者重新挂网，本次竞价过程中，由交易中心负责解决因意外或不可抗力造成的竞价中断等问题，当出现此情况时若给各合格竞价方造成经济损失，滁州市公共资源交易中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出租人</w:t>
      </w:r>
      <w:r>
        <w:rPr>
          <w:rFonts w:hint="eastAsia" w:ascii="宋体" w:hAnsi="宋体" w:eastAsia="宋体" w:cs="宋体"/>
          <w:color w:val="auto"/>
          <w:sz w:val="24"/>
          <w:szCs w:val="24"/>
          <w:highlight w:val="none"/>
          <w:lang w:val="en-US" w:eastAsia="zh-CN"/>
        </w:rPr>
        <w:t>和代理机构</w:t>
      </w:r>
      <w:r>
        <w:rPr>
          <w:rFonts w:hint="eastAsia" w:ascii="宋体" w:hAnsi="宋体" w:eastAsia="宋体" w:cs="宋体"/>
          <w:color w:val="auto"/>
          <w:sz w:val="24"/>
          <w:szCs w:val="24"/>
          <w:highlight w:val="none"/>
        </w:rPr>
        <w:t>对各合格竞价方均不承担任何法律责任和赔偿义务，特此说明！</w:t>
      </w:r>
    </w:p>
    <w:p w14:paraId="5563438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竞价过程中出现下列情形的，滁州市公共资源交易中心可以要求出租方立即中止或者终结竞价活动，同时滁州市公共资源交易中心有权直接做出竞价活动中止和终结的决定：（1）存在违反国家法律法规或其他有关方提出争议情形时；（2）竞价申请提交竞价人后，未实际履行交易程序的；（3）在资产交易过程中出现违反各项交易规则、细则等相关规定，并妨碍正常交易秩序的；（4）交易双方及相关主体因纠纷争讼，由标的物所在地法院</w:t>
      </w:r>
      <w:r>
        <w:rPr>
          <w:rFonts w:hint="eastAsia" w:ascii="宋体" w:hAnsi="宋体" w:eastAsia="宋体" w:cs="宋体"/>
          <w:color w:val="auto"/>
          <w:sz w:val="24"/>
          <w:szCs w:val="24"/>
          <w:highlight w:val="none"/>
          <w:lang w:val="en-US" w:eastAsia="zh-CN"/>
        </w:rPr>
        <w:t>作出</w:t>
      </w:r>
      <w:r>
        <w:rPr>
          <w:rFonts w:hint="eastAsia" w:ascii="宋体" w:hAnsi="宋体" w:eastAsia="宋体" w:cs="宋体"/>
          <w:color w:val="auto"/>
          <w:sz w:val="24"/>
          <w:szCs w:val="24"/>
          <w:highlight w:val="none"/>
        </w:rPr>
        <w:t>裁判的。</w:t>
      </w:r>
    </w:p>
    <w:p w14:paraId="7375FD3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8）本竞价须知由出租人和代理机构负责解释，放弃竞得资格的成交人竞价保证金不予退还，由交易中心直接收缴。</w:t>
      </w:r>
    </w:p>
    <w:p w14:paraId="32E1522F">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9）“老承租人享受优先的条件是按照财资[2012]397 号文规定，老承租人在租赁期满之日的30日前，向出租单位提出书面申请并经出租单位审核确认。”老承租人须在竞价时间五个工作日前将出租单位开具的证明（证明中含老承租人姓名、身份证号）送至代理公司负责人处，否则，由此造成的损失由老承租人自行承担。</w:t>
      </w:r>
    </w:p>
    <w:p w14:paraId="1763AA2B">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十、代理费</w:t>
      </w:r>
      <w:r>
        <w:rPr>
          <w:rFonts w:hint="eastAsia" w:ascii="宋体" w:hAnsi="宋体" w:eastAsia="宋体" w:cs="宋体"/>
          <w:b/>
          <w:bCs/>
          <w:color w:val="auto"/>
          <w:sz w:val="24"/>
          <w:szCs w:val="24"/>
          <w:highlight w:val="none"/>
          <w:lang w:eastAsia="zh-CN"/>
        </w:rPr>
        <w:t>：</w:t>
      </w:r>
    </w:p>
    <w:p w14:paraId="5AA1477C">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本次竞价代理费</w:t>
      </w:r>
      <w:r>
        <w:rPr>
          <w:rFonts w:hint="eastAsia" w:ascii="宋体" w:hAnsi="宋体" w:eastAsia="宋体" w:cs="宋体"/>
          <w:b/>
          <w:bCs/>
          <w:color w:val="auto"/>
          <w:sz w:val="24"/>
          <w:szCs w:val="24"/>
          <w:highlight w:val="none"/>
          <w:lang w:val="en-US" w:eastAsia="zh-CN"/>
        </w:rPr>
        <w:t>100</w:t>
      </w:r>
      <w:r>
        <w:rPr>
          <w:rFonts w:hint="eastAsia" w:ascii="宋体" w:hAnsi="宋体" w:eastAsia="宋体" w:cs="宋体"/>
          <w:b/>
          <w:bCs/>
          <w:color w:val="auto"/>
          <w:sz w:val="24"/>
          <w:szCs w:val="24"/>
          <w:highlight w:val="none"/>
        </w:rPr>
        <w:t>0元，</w:t>
      </w:r>
      <w:r>
        <w:rPr>
          <w:rFonts w:hint="eastAsia" w:ascii="宋体" w:hAnsi="宋体" w:eastAsia="宋体" w:cs="宋体"/>
          <w:b/>
          <w:bCs/>
          <w:color w:val="auto"/>
          <w:sz w:val="24"/>
          <w:szCs w:val="24"/>
          <w:highlight w:val="none"/>
        </w:rPr>
        <w:t>由竞得人在领取成交通知书前支付给滁州市城投工程咨询管理有限公司，请竞价人在竞价过程中充分考虑此项费用。</w:t>
      </w:r>
    </w:p>
    <w:p w14:paraId="593B3676">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十一、联系方式</w:t>
      </w:r>
      <w:r>
        <w:rPr>
          <w:rFonts w:hint="eastAsia" w:ascii="宋体" w:hAnsi="宋体" w:eastAsia="宋体" w:cs="宋体"/>
          <w:b/>
          <w:bCs/>
          <w:color w:val="auto"/>
          <w:sz w:val="24"/>
          <w:szCs w:val="24"/>
          <w:highlight w:val="none"/>
          <w:lang w:eastAsia="zh-CN"/>
        </w:rPr>
        <w:t>：</w:t>
      </w:r>
    </w:p>
    <w:p w14:paraId="573C89E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代理公司：滁州市城投工程咨询管理有限公司</w:t>
      </w:r>
    </w:p>
    <w:p w14:paraId="575B886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周晓培</w:t>
      </w:r>
      <w:r>
        <w:rPr>
          <w:rFonts w:hint="eastAsia" w:ascii="宋体" w:hAnsi="宋体" w:eastAsia="宋体" w:cs="宋体"/>
          <w:color w:val="auto"/>
          <w:sz w:val="24"/>
          <w:szCs w:val="24"/>
          <w:highlight w:val="none"/>
        </w:rPr>
        <w:t xml:space="preserve">   电话 ：</w:t>
      </w:r>
      <w:r>
        <w:rPr>
          <w:rFonts w:hint="eastAsia" w:ascii="宋体" w:hAnsi="宋体" w:eastAsia="宋体" w:cs="宋体"/>
          <w:color w:val="auto"/>
          <w:sz w:val="24"/>
          <w:szCs w:val="24"/>
          <w:highlight w:val="none"/>
          <w:lang w:val="en-US" w:eastAsia="zh-CN"/>
        </w:rPr>
        <w:t>0550-3519512、18255055896</w:t>
      </w:r>
    </w:p>
    <w:p w14:paraId="618897A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联系地址：滁州市龙蟠大道 109 号房产大厦 6 楼 605</w:t>
      </w:r>
    </w:p>
    <w:p w14:paraId="3A95CD6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出租方：滁州市公共交通有限公司</w:t>
      </w:r>
    </w:p>
    <w:p w14:paraId="1398DB3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项目经办人 ：</w:t>
      </w:r>
      <w:r>
        <w:rPr>
          <w:rFonts w:hint="eastAsia" w:ascii="宋体" w:hAnsi="宋体" w:eastAsia="宋体" w:cs="宋体"/>
          <w:color w:val="auto"/>
          <w:sz w:val="24"/>
          <w:szCs w:val="24"/>
          <w:highlight w:val="none"/>
          <w:lang w:val="en-US" w:eastAsia="zh-CN"/>
        </w:rPr>
        <w:t xml:space="preserve">张静  </w:t>
      </w:r>
      <w:r>
        <w:rPr>
          <w:rFonts w:hint="eastAsia" w:ascii="宋体" w:hAnsi="宋体" w:eastAsia="宋体" w:cs="宋体"/>
          <w:color w:val="auto"/>
          <w:sz w:val="24"/>
          <w:szCs w:val="24"/>
          <w:highlight w:val="none"/>
        </w:rPr>
        <w:t xml:space="preserve">   电话： </w:t>
      </w:r>
      <w:r>
        <w:rPr>
          <w:rFonts w:hint="eastAsia" w:ascii="宋体" w:hAnsi="宋体" w:eastAsia="宋体" w:cs="宋体"/>
          <w:color w:val="auto"/>
          <w:sz w:val="24"/>
          <w:szCs w:val="24"/>
          <w:highlight w:val="none"/>
          <w:lang w:val="en-US" w:eastAsia="zh-CN"/>
        </w:rPr>
        <w:t>13485502866</w:t>
      </w:r>
    </w:p>
    <w:p w14:paraId="5D5D240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b/>
          <w:bCs/>
          <w:color w:val="auto"/>
          <w:spacing w:val="-4"/>
          <w:sz w:val="24"/>
          <w:szCs w:val="24"/>
          <w:highlight w:val="none"/>
        </w:rPr>
      </w:pPr>
      <w:r>
        <w:rPr>
          <w:rFonts w:hint="eastAsia" w:ascii="宋体" w:hAnsi="宋体" w:eastAsia="宋体" w:cs="宋体"/>
          <w:color w:val="auto"/>
          <w:sz w:val="24"/>
          <w:szCs w:val="24"/>
          <w:highlight w:val="none"/>
        </w:rPr>
        <w:t>联系地址：滁州市花园东路766号</w:t>
      </w:r>
    </w:p>
    <w:p w14:paraId="325E2680">
      <w:pPr>
        <w:pStyle w:val="18"/>
        <w:jc w:val="center"/>
        <w:rPr>
          <w:rFonts w:hint="eastAsia" w:ascii="Calibri" w:hAnsi="Calibri" w:eastAsia="Calibri" w:cs="Calibri"/>
          <w:color w:val="auto"/>
          <w:sz w:val="18"/>
          <w:szCs w:val="18"/>
          <w:highlight w:val="none"/>
          <w:lang w:val="en-US" w:eastAsia="zh-CN"/>
        </w:rPr>
      </w:pPr>
      <w:r>
        <w:rPr>
          <w:rFonts w:hint="eastAsia" w:ascii="宋体" w:hAnsi="宋体" w:eastAsia="宋体" w:cs="宋体"/>
          <w:b/>
          <w:bCs/>
          <w:color w:val="auto"/>
          <w:spacing w:val="-4"/>
          <w:sz w:val="24"/>
          <w:szCs w:val="24"/>
          <w:highlight w:val="none"/>
          <w:lang w:val="en-US" w:eastAsia="zh-CN"/>
        </w:rPr>
        <w:t xml:space="preserve">                      </w:t>
      </w:r>
      <w:r>
        <w:rPr>
          <w:rFonts w:hint="eastAsia" w:ascii="宋体" w:hAnsi="宋体" w:eastAsia="宋体" w:cs="宋体"/>
          <w:b/>
          <w:bCs/>
          <w:color w:val="auto"/>
          <w:spacing w:val="-4"/>
          <w:sz w:val="24"/>
          <w:szCs w:val="24"/>
          <w:highlight w:val="none"/>
        </w:rPr>
        <w:t>202</w:t>
      </w:r>
      <w:r>
        <w:rPr>
          <w:rFonts w:hint="eastAsia" w:ascii="宋体" w:hAnsi="宋体" w:eastAsia="宋体" w:cs="宋体"/>
          <w:b/>
          <w:bCs/>
          <w:color w:val="auto"/>
          <w:spacing w:val="-4"/>
          <w:sz w:val="24"/>
          <w:szCs w:val="24"/>
          <w:highlight w:val="none"/>
          <w:lang w:val="en-US" w:eastAsia="zh-CN"/>
        </w:rPr>
        <w:t xml:space="preserve">5 </w:t>
      </w:r>
      <w:r>
        <w:rPr>
          <w:rFonts w:hint="eastAsia" w:ascii="宋体" w:hAnsi="宋体" w:eastAsia="宋体" w:cs="宋体"/>
          <w:b/>
          <w:bCs/>
          <w:color w:val="auto"/>
          <w:spacing w:val="-4"/>
          <w:sz w:val="24"/>
          <w:szCs w:val="24"/>
          <w:highlight w:val="none"/>
        </w:rPr>
        <w:t>年</w:t>
      </w:r>
      <w:r>
        <w:rPr>
          <w:rFonts w:hint="eastAsia" w:ascii="宋体" w:hAnsi="宋体" w:eastAsia="宋体" w:cs="宋体"/>
          <w:b/>
          <w:bCs/>
          <w:color w:val="auto"/>
          <w:spacing w:val="-4"/>
          <w:sz w:val="24"/>
          <w:szCs w:val="24"/>
          <w:highlight w:val="none"/>
          <w:lang w:val="en-US" w:eastAsia="zh-CN"/>
        </w:rPr>
        <w:t xml:space="preserve"> 09 </w:t>
      </w:r>
      <w:r>
        <w:rPr>
          <w:rFonts w:hint="eastAsia" w:ascii="宋体" w:hAnsi="宋体" w:eastAsia="宋体" w:cs="宋体"/>
          <w:b/>
          <w:bCs/>
          <w:color w:val="auto"/>
          <w:spacing w:val="-4"/>
          <w:sz w:val="24"/>
          <w:szCs w:val="24"/>
          <w:highlight w:val="none"/>
        </w:rPr>
        <w:t>月</w:t>
      </w:r>
      <w:r>
        <w:rPr>
          <w:rFonts w:hint="eastAsia" w:ascii="宋体" w:hAnsi="宋体" w:eastAsia="宋体" w:cs="宋体"/>
          <w:b/>
          <w:bCs/>
          <w:color w:val="auto"/>
          <w:spacing w:val="-4"/>
          <w:sz w:val="24"/>
          <w:szCs w:val="24"/>
          <w:highlight w:val="none"/>
          <w:lang w:val="en-US" w:eastAsia="zh-CN"/>
        </w:rPr>
        <w:t xml:space="preserve"> 26 </w:t>
      </w:r>
      <w:r>
        <w:rPr>
          <w:rFonts w:hint="eastAsia" w:ascii="宋体" w:hAnsi="宋体" w:eastAsia="宋体" w:cs="宋体"/>
          <w:b/>
          <w:bCs/>
          <w:color w:val="auto"/>
          <w:spacing w:val="-4"/>
          <w:sz w:val="24"/>
          <w:szCs w:val="24"/>
          <w:highlight w:val="none"/>
        </w:rPr>
        <w:t>日</w:t>
      </w:r>
    </w:p>
    <w:sectPr>
      <w:footerReference r:id="rId5" w:type="default"/>
      <w:pgSz w:w="11906" w:h="16839"/>
      <w:pgMar w:top="1474" w:right="1587" w:bottom="1474" w:left="1587"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78D9F">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3104FC"/>
    <w:multiLevelType w:val="singleLevel"/>
    <w:tmpl w:val="E23104FC"/>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TIwYWRmYzhhOTE3YjUzYjEwMzQ0YzA4OWMwMDBlNzYifQ=="/>
  </w:docVars>
  <w:rsids>
    <w:rsidRoot w:val="00000000"/>
    <w:rsid w:val="001113BD"/>
    <w:rsid w:val="003F5F2A"/>
    <w:rsid w:val="005C6ADC"/>
    <w:rsid w:val="007C717F"/>
    <w:rsid w:val="00A9601C"/>
    <w:rsid w:val="00AD558A"/>
    <w:rsid w:val="00CA3522"/>
    <w:rsid w:val="01121891"/>
    <w:rsid w:val="012C72E3"/>
    <w:rsid w:val="014001AC"/>
    <w:rsid w:val="01735DFD"/>
    <w:rsid w:val="019D115B"/>
    <w:rsid w:val="01A4698D"/>
    <w:rsid w:val="01A85D51"/>
    <w:rsid w:val="01E0373D"/>
    <w:rsid w:val="02094E3E"/>
    <w:rsid w:val="022C0730"/>
    <w:rsid w:val="023D0B8F"/>
    <w:rsid w:val="025A529E"/>
    <w:rsid w:val="02A36C44"/>
    <w:rsid w:val="02DA4630"/>
    <w:rsid w:val="031713E0"/>
    <w:rsid w:val="033D2A28"/>
    <w:rsid w:val="036839EA"/>
    <w:rsid w:val="037E6D6A"/>
    <w:rsid w:val="039D55F6"/>
    <w:rsid w:val="039D7B38"/>
    <w:rsid w:val="03EF5EB9"/>
    <w:rsid w:val="04191764"/>
    <w:rsid w:val="041D2A27"/>
    <w:rsid w:val="058B2E2C"/>
    <w:rsid w:val="05E25CD6"/>
    <w:rsid w:val="0670208F"/>
    <w:rsid w:val="06CE1DB6"/>
    <w:rsid w:val="06D373CC"/>
    <w:rsid w:val="0715600B"/>
    <w:rsid w:val="074B3407"/>
    <w:rsid w:val="07524795"/>
    <w:rsid w:val="07635742"/>
    <w:rsid w:val="0790350F"/>
    <w:rsid w:val="07CF228A"/>
    <w:rsid w:val="09023344"/>
    <w:rsid w:val="09213253"/>
    <w:rsid w:val="09FC4E8C"/>
    <w:rsid w:val="0A0A2E4D"/>
    <w:rsid w:val="0A2F5262"/>
    <w:rsid w:val="0A7D421F"/>
    <w:rsid w:val="0B741639"/>
    <w:rsid w:val="0B896BF3"/>
    <w:rsid w:val="0BD47E6F"/>
    <w:rsid w:val="0C05627A"/>
    <w:rsid w:val="0D5154EF"/>
    <w:rsid w:val="0D63594E"/>
    <w:rsid w:val="0D674D12"/>
    <w:rsid w:val="0D935FAD"/>
    <w:rsid w:val="0DDB1466"/>
    <w:rsid w:val="0DDC300B"/>
    <w:rsid w:val="0DDE735B"/>
    <w:rsid w:val="0E3B2427"/>
    <w:rsid w:val="0E527771"/>
    <w:rsid w:val="0E5E4367"/>
    <w:rsid w:val="0E6F3E7F"/>
    <w:rsid w:val="0EEF4FBF"/>
    <w:rsid w:val="0F154AC3"/>
    <w:rsid w:val="0FA97864"/>
    <w:rsid w:val="101F18D4"/>
    <w:rsid w:val="102962AF"/>
    <w:rsid w:val="105F7F23"/>
    <w:rsid w:val="108005C5"/>
    <w:rsid w:val="10B7591C"/>
    <w:rsid w:val="115C0AF3"/>
    <w:rsid w:val="11BD3153"/>
    <w:rsid w:val="129C1794"/>
    <w:rsid w:val="12B427A8"/>
    <w:rsid w:val="13143247"/>
    <w:rsid w:val="131D659F"/>
    <w:rsid w:val="135A334F"/>
    <w:rsid w:val="136C6BDF"/>
    <w:rsid w:val="136E610C"/>
    <w:rsid w:val="13897791"/>
    <w:rsid w:val="13C46A1B"/>
    <w:rsid w:val="13F35552"/>
    <w:rsid w:val="142227AD"/>
    <w:rsid w:val="148B12E6"/>
    <w:rsid w:val="14FC3F92"/>
    <w:rsid w:val="1552177C"/>
    <w:rsid w:val="15604521"/>
    <w:rsid w:val="15C471A6"/>
    <w:rsid w:val="16201F02"/>
    <w:rsid w:val="16287735"/>
    <w:rsid w:val="162932AC"/>
    <w:rsid w:val="163C4F8E"/>
    <w:rsid w:val="16BF34C9"/>
    <w:rsid w:val="16CD5BE6"/>
    <w:rsid w:val="17887D5F"/>
    <w:rsid w:val="17D04EDC"/>
    <w:rsid w:val="17DD62FD"/>
    <w:rsid w:val="18115FA7"/>
    <w:rsid w:val="181D0DEF"/>
    <w:rsid w:val="18581E27"/>
    <w:rsid w:val="18A0572A"/>
    <w:rsid w:val="1901426D"/>
    <w:rsid w:val="192F4236"/>
    <w:rsid w:val="19420D5D"/>
    <w:rsid w:val="19626624"/>
    <w:rsid w:val="19882298"/>
    <w:rsid w:val="19E51499"/>
    <w:rsid w:val="19F42704"/>
    <w:rsid w:val="19F85670"/>
    <w:rsid w:val="1A6037AE"/>
    <w:rsid w:val="1AC75042"/>
    <w:rsid w:val="1AD0039B"/>
    <w:rsid w:val="1AD6654A"/>
    <w:rsid w:val="1B610FF3"/>
    <w:rsid w:val="1BC872C4"/>
    <w:rsid w:val="1C091164"/>
    <w:rsid w:val="1C1B3898"/>
    <w:rsid w:val="1C4C1CA3"/>
    <w:rsid w:val="1C4F52EF"/>
    <w:rsid w:val="1D48246B"/>
    <w:rsid w:val="1DAF2E2F"/>
    <w:rsid w:val="1DC75A85"/>
    <w:rsid w:val="1E205195"/>
    <w:rsid w:val="1E955ABE"/>
    <w:rsid w:val="1FBC2C9C"/>
    <w:rsid w:val="1FCD30FB"/>
    <w:rsid w:val="1FE346CD"/>
    <w:rsid w:val="206F41B2"/>
    <w:rsid w:val="207D68CF"/>
    <w:rsid w:val="20BD316F"/>
    <w:rsid w:val="211A2370"/>
    <w:rsid w:val="2149055F"/>
    <w:rsid w:val="215329DE"/>
    <w:rsid w:val="21821CC3"/>
    <w:rsid w:val="21BF4CC5"/>
    <w:rsid w:val="21CB18BC"/>
    <w:rsid w:val="21D06ED2"/>
    <w:rsid w:val="225418B2"/>
    <w:rsid w:val="22600256"/>
    <w:rsid w:val="229677D4"/>
    <w:rsid w:val="230C5CE8"/>
    <w:rsid w:val="233F73BD"/>
    <w:rsid w:val="243C62EC"/>
    <w:rsid w:val="24972AF9"/>
    <w:rsid w:val="249B5576"/>
    <w:rsid w:val="24A7216D"/>
    <w:rsid w:val="24B72898"/>
    <w:rsid w:val="24C872C4"/>
    <w:rsid w:val="24E94533"/>
    <w:rsid w:val="24E946C6"/>
    <w:rsid w:val="253458E2"/>
    <w:rsid w:val="25BD32CA"/>
    <w:rsid w:val="26354D5D"/>
    <w:rsid w:val="277B168E"/>
    <w:rsid w:val="27BA5D13"/>
    <w:rsid w:val="280671AA"/>
    <w:rsid w:val="285A2A64"/>
    <w:rsid w:val="28773C04"/>
    <w:rsid w:val="28901B60"/>
    <w:rsid w:val="28BC1F5F"/>
    <w:rsid w:val="28CC03F4"/>
    <w:rsid w:val="292A6EC8"/>
    <w:rsid w:val="2A72737D"/>
    <w:rsid w:val="2A846AAC"/>
    <w:rsid w:val="2B797C93"/>
    <w:rsid w:val="2BE47802"/>
    <w:rsid w:val="2C3D33B6"/>
    <w:rsid w:val="2C954FA0"/>
    <w:rsid w:val="2CB25B52"/>
    <w:rsid w:val="2D146D00"/>
    <w:rsid w:val="2D265BF9"/>
    <w:rsid w:val="2D483DC1"/>
    <w:rsid w:val="2D526A9E"/>
    <w:rsid w:val="2D8C1F00"/>
    <w:rsid w:val="2DD815E9"/>
    <w:rsid w:val="2DFC0234"/>
    <w:rsid w:val="2E051CB2"/>
    <w:rsid w:val="2E3273FC"/>
    <w:rsid w:val="2F162EF3"/>
    <w:rsid w:val="2F2148C9"/>
    <w:rsid w:val="2F57478F"/>
    <w:rsid w:val="2F88360A"/>
    <w:rsid w:val="2FA20B6A"/>
    <w:rsid w:val="2FFD0E93"/>
    <w:rsid w:val="30661B0C"/>
    <w:rsid w:val="30662EDC"/>
    <w:rsid w:val="309C4B4F"/>
    <w:rsid w:val="30AB4D93"/>
    <w:rsid w:val="30BA4FD6"/>
    <w:rsid w:val="30E474B5"/>
    <w:rsid w:val="3150593A"/>
    <w:rsid w:val="318B6972"/>
    <w:rsid w:val="31995BF5"/>
    <w:rsid w:val="31FC3937"/>
    <w:rsid w:val="32737B32"/>
    <w:rsid w:val="32963A97"/>
    <w:rsid w:val="32C739DA"/>
    <w:rsid w:val="32DF6F75"/>
    <w:rsid w:val="32E26A66"/>
    <w:rsid w:val="33024A12"/>
    <w:rsid w:val="33A35954"/>
    <w:rsid w:val="34256D8A"/>
    <w:rsid w:val="343B6F15"/>
    <w:rsid w:val="34EC3BCC"/>
    <w:rsid w:val="351849C1"/>
    <w:rsid w:val="351A24E7"/>
    <w:rsid w:val="355F614C"/>
    <w:rsid w:val="35AF70D3"/>
    <w:rsid w:val="35B20971"/>
    <w:rsid w:val="35E96171"/>
    <w:rsid w:val="364B159F"/>
    <w:rsid w:val="36633A19"/>
    <w:rsid w:val="3755524A"/>
    <w:rsid w:val="376D0FF4"/>
    <w:rsid w:val="37B86572"/>
    <w:rsid w:val="37D90437"/>
    <w:rsid w:val="37E54FEE"/>
    <w:rsid w:val="37E8696D"/>
    <w:rsid w:val="37FE39FA"/>
    <w:rsid w:val="384469F7"/>
    <w:rsid w:val="38A24CCD"/>
    <w:rsid w:val="38BF587F"/>
    <w:rsid w:val="394A2453"/>
    <w:rsid w:val="39527472"/>
    <w:rsid w:val="39D35F4B"/>
    <w:rsid w:val="3AEE528B"/>
    <w:rsid w:val="3AF85078"/>
    <w:rsid w:val="3B3B31B7"/>
    <w:rsid w:val="3B5A6F55"/>
    <w:rsid w:val="3BFA4E20"/>
    <w:rsid w:val="3C157564"/>
    <w:rsid w:val="3C2B322B"/>
    <w:rsid w:val="3C6127A9"/>
    <w:rsid w:val="3C7F0E81"/>
    <w:rsid w:val="3DC079A3"/>
    <w:rsid w:val="3E3B17BE"/>
    <w:rsid w:val="3E686071"/>
    <w:rsid w:val="3EDC6A5F"/>
    <w:rsid w:val="3F125FDD"/>
    <w:rsid w:val="3F283A52"/>
    <w:rsid w:val="3F3E5024"/>
    <w:rsid w:val="3F620D12"/>
    <w:rsid w:val="3F6E5909"/>
    <w:rsid w:val="3F76656C"/>
    <w:rsid w:val="3F80563C"/>
    <w:rsid w:val="3FE931E1"/>
    <w:rsid w:val="4004626D"/>
    <w:rsid w:val="40750F19"/>
    <w:rsid w:val="40DE567F"/>
    <w:rsid w:val="413466DE"/>
    <w:rsid w:val="41E77BF5"/>
    <w:rsid w:val="42344393"/>
    <w:rsid w:val="427A6530"/>
    <w:rsid w:val="42D448C9"/>
    <w:rsid w:val="43016A94"/>
    <w:rsid w:val="436F39FE"/>
    <w:rsid w:val="438D0328"/>
    <w:rsid w:val="43A35D9D"/>
    <w:rsid w:val="44006D4C"/>
    <w:rsid w:val="441C4665"/>
    <w:rsid w:val="442A5B77"/>
    <w:rsid w:val="445A2900"/>
    <w:rsid w:val="449A71A0"/>
    <w:rsid w:val="449B0822"/>
    <w:rsid w:val="44C10289"/>
    <w:rsid w:val="45464C32"/>
    <w:rsid w:val="45617CBE"/>
    <w:rsid w:val="45762ACD"/>
    <w:rsid w:val="4585575A"/>
    <w:rsid w:val="458F0387"/>
    <w:rsid w:val="45C24897"/>
    <w:rsid w:val="461A314B"/>
    <w:rsid w:val="465F08C0"/>
    <w:rsid w:val="467A1037"/>
    <w:rsid w:val="4682613E"/>
    <w:rsid w:val="46927E30"/>
    <w:rsid w:val="46B207D1"/>
    <w:rsid w:val="46C2653A"/>
    <w:rsid w:val="46EE37D3"/>
    <w:rsid w:val="470B5A3C"/>
    <w:rsid w:val="47A04ACD"/>
    <w:rsid w:val="47CB01E4"/>
    <w:rsid w:val="48C52312"/>
    <w:rsid w:val="494611B1"/>
    <w:rsid w:val="495C1A1C"/>
    <w:rsid w:val="495D254A"/>
    <w:rsid w:val="49663AF5"/>
    <w:rsid w:val="49831FB1"/>
    <w:rsid w:val="498B355B"/>
    <w:rsid w:val="49B13C32"/>
    <w:rsid w:val="49C600F0"/>
    <w:rsid w:val="4A0D21C2"/>
    <w:rsid w:val="4A3E05CE"/>
    <w:rsid w:val="4A51085B"/>
    <w:rsid w:val="4A914BA1"/>
    <w:rsid w:val="4AA448D5"/>
    <w:rsid w:val="4B245A16"/>
    <w:rsid w:val="4B2C48CA"/>
    <w:rsid w:val="4C1C493F"/>
    <w:rsid w:val="4C583BC9"/>
    <w:rsid w:val="4CE4720A"/>
    <w:rsid w:val="4D2F0013"/>
    <w:rsid w:val="4D301862"/>
    <w:rsid w:val="4D362C7D"/>
    <w:rsid w:val="4D643F46"/>
    <w:rsid w:val="4D7762D0"/>
    <w:rsid w:val="4DD252B5"/>
    <w:rsid w:val="4DFA0CB0"/>
    <w:rsid w:val="4E3E6DEE"/>
    <w:rsid w:val="4E5C7274"/>
    <w:rsid w:val="4E6D76D3"/>
    <w:rsid w:val="4EAF1A9A"/>
    <w:rsid w:val="4EF43951"/>
    <w:rsid w:val="4EF44E2E"/>
    <w:rsid w:val="4F1A33B7"/>
    <w:rsid w:val="4F416B96"/>
    <w:rsid w:val="4F624D5E"/>
    <w:rsid w:val="4FB21842"/>
    <w:rsid w:val="5004429E"/>
    <w:rsid w:val="506F6F4D"/>
    <w:rsid w:val="50E84DEF"/>
    <w:rsid w:val="50FD4D3F"/>
    <w:rsid w:val="5124051D"/>
    <w:rsid w:val="51BD44CE"/>
    <w:rsid w:val="521A1920"/>
    <w:rsid w:val="52D7511B"/>
    <w:rsid w:val="52DB10B0"/>
    <w:rsid w:val="535350EA"/>
    <w:rsid w:val="535B3F9E"/>
    <w:rsid w:val="536F2AD7"/>
    <w:rsid w:val="53AE2320"/>
    <w:rsid w:val="53D8114B"/>
    <w:rsid w:val="53F73CC7"/>
    <w:rsid w:val="53F97408"/>
    <w:rsid w:val="54370568"/>
    <w:rsid w:val="54C870BC"/>
    <w:rsid w:val="552A00CC"/>
    <w:rsid w:val="553D7E00"/>
    <w:rsid w:val="5563538C"/>
    <w:rsid w:val="55AC0AE1"/>
    <w:rsid w:val="560A18A0"/>
    <w:rsid w:val="56927CD7"/>
    <w:rsid w:val="56C02A96"/>
    <w:rsid w:val="56E878F7"/>
    <w:rsid w:val="5712706A"/>
    <w:rsid w:val="573E39BB"/>
    <w:rsid w:val="57805D82"/>
    <w:rsid w:val="581A7ED7"/>
    <w:rsid w:val="58737694"/>
    <w:rsid w:val="58915EF3"/>
    <w:rsid w:val="589A10C5"/>
    <w:rsid w:val="5951081D"/>
    <w:rsid w:val="5993776F"/>
    <w:rsid w:val="59B47F65"/>
    <w:rsid w:val="5A1028AD"/>
    <w:rsid w:val="5B726329"/>
    <w:rsid w:val="5BE508A9"/>
    <w:rsid w:val="5BF907F8"/>
    <w:rsid w:val="5C237623"/>
    <w:rsid w:val="5C337866"/>
    <w:rsid w:val="5C384E7D"/>
    <w:rsid w:val="5C45759A"/>
    <w:rsid w:val="5D284EF1"/>
    <w:rsid w:val="5D83212E"/>
    <w:rsid w:val="5D9205BD"/>
    <w:rsid w:val="5E1B4A56"/>
    <w:rsid w:val="5E2C0A11"/>
    <w:rsid w:val="5E453881"/>
    <w:rsid w:val="5EA93E10"/>
    <w:rsid w:val="5EB01642"/>
    <w:rsid w:val="5ED115B9"/>
    <w:rsid w:val="5EF534F9"/>
    <w:rsid w:val="5F926F9A"/>
    <w:rsid w:val="5FF27A39"/>
    <w:rsid w:val="603040BD"/>
    <w:rsid w:val="60566219"/>
    <w:rsid w:val="60FD48E7"/>
    <w:rsid w:val="61202383"/>
    <w:rsid w:val="617D3332"/>
    <w:rsid w:val="61AD1E69"/>
    <w:rsid w:val="61B41449"/>
    <w:rsid w:val="61D90EB0"/>
    <w:rsid w:val="62015D11"/>
    <w:rsid w:val="62B611F1"/>
    <w:rsid w:val="631321A0"/>
    <w:rsid w:val="63DA661B"/>
    <w:rsid w:val="6417557B"/>
    <w:rsid w:val="64610CE9"/>
    <w:rsid w:val="64CD637E"/>
    <w:rsid w:val="64E738E4"/>
    <w:rsid w:val="651346D9"/>
    <w:rsid w:val="65E120E1"/>
    <w:rsid w:val="66576847"/>
    <w:rsid w:val="668F7D8F"/>
    <w:rsid w:val="673152EA"/>
    <w:rsid w:val="675114E9"/>
    <w:rsid w:val="676E3E49"/>
    <w:rsid w:val="67D839E8"/>
    <w:rsid w:val="68082AE7"/>
    <w:rsid w:val="684416F9"/>
    <w:rsid w:val="68660FC4"/>
    <w:rsid w:val="69230C63"/>
    <w:rsid w:val="6A333509"/>
    <w:rsid w:val="6A5437CA"/>
    <w:rsid w:val="6A5A4B58"/>
    <w:rsid w:val="6B0B19AE"/>
    <w:rsid w:val="6B1E16E2"/>
    <w:rsid w:val="6B332CDE"/>
    <w:rsid w:val="6B3727A3"/>
    <w:rsid w:val="6B403D4E"/>
    <w:rsid w:val="6B5B1A31"/>
    <w:rsid w:val="6B841E8D"/>
    <w:rsid w:val="6BB56C4B"/>
    <w:rsid w:val="6BB9765C"/>
    <w:rsid w:val="6BFB327E"/>
    <w:rsid w:val="6BFF1513"/>
    <w:rsid w:val="6C136D6D"/>
    <w:rsid w:val="6CCB5899"/>
    <w:rsid w:val="6CD261B4"/>
    <w:rsid w:val="6D013069"/>
    <w:rsid w:val="6D400035"/>
    <w:rsid w:val="6D995997"/>
    <w:rsid w:val="6DB52414"/>
    <w:rsid w:val="6DD15131"/>
    <w:rsid w:val="6E1F5E84"/>
    <w:rsid w:val="6E250FD9"/>
    <w:rsid w:val="6E5F17BB"/>
    <w:rsid w:val="6E9D602F"/>
    <w:rsid w:val="6E9F0D8B"/>
    <w:rsid w:val="6EA2087C"/>
    <w:rsid w:val="6EB13558"/>
    <w:rsid w:val="6EBE5028"/>
    <w:rsid w:val="6EE05596"/>
    <w:rsid w:val="6F082DD5"/>
    <w:rsid w:val="6F9742E9"/>
    <w:rsid w:val="702552C0"/>
    <w:rsid w:val="703D6AAE"/>
    <w:rsid w:val="70AB1C6A"/>
    <w:rsid w:val="711C2B67"/>
    <w:rsid w:val="71844269"/>
    <w:rsid w:val="71A868E3"/>
    <w:rsid w:val="71B40FF2"/>
    <w:rsid w:val="71E847F7"/>
    <w:rsid w:val="72620A4E"/>
    <w:rsid w:val="72E6342D"/>
    <w:rsid w:val="72FA3480"/>
    <w:rsid w:val="72FF234E"/>
    <w:rsid w:val="73781BAB"/>
    <w:rsid w:val="73927111"/>
    <w:rsid w:val="73BB72CA"/>
    <w:rsid w:val="73F27BAF"/>
    <w:rsid w:val="74161AF0"/>
    <w:rsid w:val="744E5768"/>
    <w:rsid w:val="746B7612"/>
    <w:rsid w:val="747131CA"/>
    <w:rsid w:val="74BD6E36"/>
    <w:rsid w:val="74EA0887"/>
    <w:rsid w:val="752F0971"/>
    <w:rsid w:val="769413F2"/>
    <w:rsid w:val="76DC74D5"/>
    <w:rsid w:val="774626EC"/>
    <w:rsid w:val="77642B72"/>
    <w:rsid w:val="778C3E77"/>
    <w:rsid w:val="77A94A29"/>
    <w:rsid w:val="77D5581E"/>
    <w:rsid w:val="78BB4A14"/>
    <w:rsid w:val="790243F1"/>
    <w:rsid w:val="7940258D"/>
    <w:rsid w:val="794E7636"/>
    <w:rsid w:val="7A8D418E"/>
    <w:rsid w:val="7AA17C39"/>
    <w:rsid w:val="7AC355E7"/>
    <w:rsid w:val="7AE27081"/>
    <w:rsid w:val="7B42766E"/>
    <w:rsid w:val="7B4909FD"/>
    <w:rsid w:val="7BA85070"/>
    <w:rsid w:val="7BBA5E65"/>
    <w:rsid w:val="7BC10593"/>
    <w:rsid w:val="7C240E5E"/>
    <w:rsid w:val="7C5533D1"/>
    <w:rsid w:val="7CCC676E"/>
    <w:rsid w:val="7CDC13FD"/>
    <w:rsid w:val="7CF77FE5"/>
    <w:rsid w:val="7D3F20B7"/>
    <w:rsid w:val="7D603DDC"/>
    <w:rsid w:val="7DFA7D8C"/>
    <w:rsid w:val="7E544539"/>
    <w:rsid w:val="7E6247D4"/>
    <w:rsid w:val="7E6327D1"/>
    <w:rsid w:val="7E7C2E97"/>
    <w:rsid w:val="7EB20667"/>
    <w:rsid w:val="7F3E639F"/>
    <w:rsid w:val="7F4D213E"/>
    <w:rsid w:val="7FC561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宋体" w:hAnsi="宋体" w:eastAsia="宋体" w:cs="宋体"/>
      <w:sz w:val="24"/>
      <w:szCs w:val="24"/>
      <w:lang w:val="en-US" w:eastAsia="en-US" w:bidi="ar-SA"/>
    </w:r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Strong"/>
    <w:basedOn w:val="5"/>
    <w:qFormat/>
    <w:uiPriority w:val="0"/>
    <w:rPr>
      <w:b/>
      <w:bCs/>
    </w:rPr>
  </w:style>
  <w:style w:type="character" w:styleId="7">
    <w:name w:val="FollowedHyperlink"/>
    <w:basedOn w:val="5"/>
    <w:qFormat/>
    <w:uiPriority w:val="0"/>
    <w:rPr>
      <w:color w:val="5C5C5C"/>
      <w:u w:val="none"/>
    </w:rPr>
  </w:style>
  <w:style w:type="character" w:styleId="8">
    <w:name w:val="Emphasis"/>
    <w:basedOn w:val="5"/>
    <w:qFormat/>
    <w:uiPriority w:val="0"/>
    <w:rPr>
      <w:b/>
      <w:bCs/>
    </w:rPr>
  </w:style>
  <w:style w:type="character" w:styleId="9">
    <w:name w:val="HTML Definition"/>
    <w:basedOn w:val="5"/>
    <w:qFormat/>
    <w:uiPriority w:val="0"/>
  </w:style>
  <w:style w:type="character" w:styleId="10">
    <w:name w:val="HTML Typewriter"/>
    <w:basedOn w:val="5"/>
    <w:qFormat/>
    <w:uiPriority w:val="0"/>
    <w:rPr>
      <w:rFonts w:hint="default" w:ascii="monospace" w:hAnsi="monospace" w:eastAsia="monospace" w:cs="monospace"/>
      <w:sz w:val="20"/>
    </w:rPr>
  </w:style>
  <w:style w:type="character" w:styleId="11">
    <w:name w:val="HTML Acronym"/>
    <w:basedOn w:val="5"/>
    <w:qFormat/>
    <w:uiPriority w:val="0"/>
  </w:style>
  <w:style w:type="character" w:styleId="12">
    <w:name w:val="HTML Variable"/>
    <w:basedOn w:val="5"/>
    <w:qFormat/>
    <w:uiPriority w:val="0"/>
  </w:style>
  <w:style w:type="character" w:styleId="13">
    <w:name w:val="Hyperlink"/>
    <w:basedOn w:val="5"/>
    <w:qFormat/>
    <w:uiPriority w:val="0"/>
    <w:rPr>
      <w:color w:val="5C5C5C"/>
      <w:u w:val="none"/>
    </w:rPr>
  </w:style>
  <w:style w:type="character" w:styleId="14">
    <w:name w:val="HTML Code"/>
    <w:basedOn w:val="5"/>
    <w:qFormat/>
    <w:uiPriority w:val="0"/>
    <w:rPr>
      <w:rFonts w:ascii="monospace" w:hAnsi="monospace" w:eastAsia="monospace" w:cs="monospace"/>
      <w:sz w:val="20"/>
    </w:rPr>
  </w:style>
  <w:style w:type="character" w:styleId="15">
    <w:name w:val="HTML Cite"/>
    <w:basedOn w:val="5"/>
    <w:qFormat/>
    <w:uiPriority w:val="0"/>
  </w:style>
  <w:style w:type="character" w:styleId="16">
    <w:name w:val="HTML Keyboard"/>
    <w:basedOn w:val="5"/>
    <w:qFormat/>
    <w:uiPriority w:val="0"/>
    <w:rPr>
      <w:rFonts w:hint="default" w:ascii="monospace" w:hAnsi="monospace" w:eastAsia="monospace" w:cs="monospace"/>
      <w:sz w:val="20"/>
    </w:rPr>
  </w:style>
  <w:style w:type="character" w:styleId="17">
    <w:name w:val="HTML Sample"/>
    <w:basedOn w:val="5"/>
    <w:qFormat/>
    <w:uiPriority w:val="0"/>
    <w:rPr>
      <w:rFonts w:hint="default" w:ascii="monospace" w:hAnsi="monospace" w:eastAsia="monospace" w:cs="monospace"/>
    </w:rPr>
  </w:style>
  <w:style w:type="paragraph" w:customStyle="1" w:styleId="18">
    <w:name w:val="标4"/>
    <w:basedOn w:val="1"/>
    <w:qFormat/>
    <w:uiPriority w:val="0"/>
    <w:pPr>
      <w:adjustRightInd w:val="0"/>
      <w:spacing w:before="240" w:after="360" w:line="240" w:lineRule="exact"/>
      <w:outlineLvl w:val="3"/>
    </w:pPr>
    <w:rPr>
      <w:rFonts w:ascii="Arial" w:hAnsi="Arial" w:cs="Arial"/>
      <w:b/>
      <w:bCs/>
      <w:kern w:val="24"/>
    </w:rPr>
  </w:style>
  <w:style w:type="table" w:customStyle="1" w:styleId="19">
    <w:name w:val="Table Normal"/>
    <w:autoRedefine/>
    <w:semiHidden/>
    <w:unhideWhenUsed/>
    <w:qFormat/>
    <w:uiPriority w:val="0"/>
    <w:tblPr>
      <w:tblCellMar>
        <w:top w:w="0" w:type="dxa"/>
        <w:left w:w="0" w:type="dxa"/>
        <w:bottom w:w="0" w:type="dxa"/>
        <w:right w:w="0" w:type="dxa"/>
      </w:tblCellMar>
    </w:tblPr>
  </w:style>
  <w:style w:type="character" w:customStyle="1" w:styleId="20">
    <w:name w:val="hover"/>
    <w:basedOn w:val="5"/>
    <w:qFormat/>
    <w:uiPriority w:val="0"/>
    <w:rPr>
      <w:color w:val="2590EB"/>
    </w:rPr>
  </w:style>
  <w:style w:type="character" w:customStyle="1" w:styleId="21">
    <w:name w:val="hover1"/>
    <w:basedOn w:val="5"/>
    <w:qFormat/>
    <w:uiPriority w:val="0"/>
    <w:rPr>
      <w:color w:val="2590EB"/>
    </w:rPr>
  </w:style>
  <w:style w:type="character" w:customStyle="1" w:styleId="22">
    <w:name w:val="hover2"/>
    <w:basedOn w:val="5"/>
    <w:qFormat/>
    <w:uiPriority w:val="0"/>
  </w:style>
  <w:style w:type="character" w:customStyle="1" w:styleId="23">
    <w:name w:val="hover3"/>
    <w:basedOn w:val="5"/>
    <w:qFormat/>
    <w:uiPriority w:val="0"/>
    <w:rPr>
      <w:color w:val="2590EB"/>
      <w:shd w:val="clear" w:fill="E9F4FD"/>
    </w:rPr>
  </w:style>
  <w:style w:type="character" w:customStyle="1" w:styleId="24">
    <w:name w:val="mini-outputtext1"/>
    <w:basedOn w:val="5"/>
    <w:qFormat/>
    <w:uiPriority w:val="0"/>
  </w:style>
  <w:style w:type="character" w:customStyle="1" w:styleId="25">
    <w:name w:val="hover4"/>
    <w:basedOn w:val="5"/>
    <w:qFormat/>
    <w:uiPriority w:val="0"/>
    <w:rPr>
      <w:color w:val="2590EB"/>
      <w:shd w:val="clear" w:fill="E9F4F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3758</Words>
  <Characters>3957</Characters>
  <TotalTime>6</TotalTime>
  <ScaleCrop>false</ScaleCrop>
  <LinksUpToDate>false</LinksUpToDate>
  <CharactersWithSpaces>4016</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2023-11-24T16:04:00Z</dcterms:created>
  <dc:creator>鲍飞</dc:creator>
  <cp:lastModifiedBy>Pim Pom丶</cp:lastModifiedBy>
  <dcterms:modified xsi:type="dcterms:W3CDTF">2025-09-26T09:05:15Z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2023-12-06T16:19:14Z</vt:filetime>
  </property>
  <property fmtid="{D5CDD505-2E9C-101B-9397-08002B2CF9AE}" pid="4" name="KSOProductBuildVer">
    <vt:lpwstr>2052-12.1.0.22529</vt:lpwstr>
  </property>
  <property fmtid="{D5CDD505-2E9C-101B-9397-08002B2CF9AE}" pid="5" name="ICV">
    <vt:lpwstr>085E7076413D433B96830202060266CB_12</vt:lpwstr>
  </property>
  <property fmtid="{D5CDD505-2E9C-101B-9397-08002B2CF9AE}" pid="6" name="KSOTemplateDocerSaveRecord">
    <vt:lpwstr>eyJoZGlkIjoiYTIwYWRmYzhhOTE3YjUzYjEwMzQ0YzA4OWMwMDBlNzYiLCJ1c2VySWQiOiI0MDkyMjI1MTkifQ==</vt:lpwstr>
  </property>
</Properties>
</file>