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A186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default" w:ascii="宋体" w:hAnsi="宋体" w:eastAsia="宋体"/>
          <w:b/>
          <w:bCs/>
          <w:color w:val="auto"/>
          <w:sz w:val="52"/>
          <w:szCs w:val="52"/>
          <w:highlight w:val="none"/>
          <w:lang w:val="en-US" w:eastAsia="zh-CN"/>
        </w:rPr>
      </w:pPr>
    </w:p>
    <w:p w14:paraId="04801918">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52"/>
          <w:szCs w:val="52"/>
          <w:highlight w:val="none"/>
        </w:rPr>
      </w:pPr>
    </w:p>
    <w:p w14:paraId="092591D0">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1C44B7D5">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4B8FA886">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3B91444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220FA2B7">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FD3B8F">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376C04EB">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492E0EAF">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4253A740">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eastAsia" w:ascii="宋体" w:hAnsi="宋体" w:eastAsia="宋体"/>
          <w:b/>
          <w:color w:val="auto"/>
          <w:spacing w:val="20"/>
          <w:kern w:val="0"/>
          <w:sz w:val="32"/>
          <w:szCs w:val="32"/>
          <w:highlight w:val="none"/>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rPr>
        <w:t>滁州市长期护理保险服务项目</w:t>
      </w:r>
    </w:p>
    <w:p w14:paraId="5B38BAA0">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 xml:space="preserve">    czsjcg202610-023     </w:t>
      </w:r>
    </w:p>
    <w:p w14:paraId="2E985E4C">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采购人：</w:t>
      </w:r>
      <w:r>
        <w:rPr>
          <w:rFonts w:hint="eastAsia" w:ascii="宋体" w:hAnsi="宋体" w:eastAsia="宋体"/>
          <w:b/>
          <w:color w:val="auto"/>
          <w:spacing w:val="20"/>
          <w:kern w:val="0"/>
          <w:sz w:val="32"/>
          <w:szCs w:val="32"/>
          <w:highlight w:val="none"/>
          <w:u w:val="single"/>
          <w:lang w:val="en-US" w:eastAsia="zh-CN"/>
        </w:rPr>
        <w:t>滁州市医疗保障基金管理中心</w:t>
      </w:r>
    </w:p>
    <w:p w14:paraId="0DD6E0E5">
      <w:pPr>
        <w:pageBreakBefore w:val="0"/>
        <w:widowControl w:val="0"/>
        <w:tabs>
          <w:tab w:val="left" w:pos="2410"/>
        </w:tabs>
        <w:kinsoku/>
        <w:wordWrap w:val="0"/>
        <w:topLinePunct w:val="0"/>
        <w:autoSpaceDE w:val="0"/>
        <w:autoSpaceDN w:val="0"/>
        <w:bidi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cs="宋体"/>
          <w:b/>
          <w:color w:val="auto"/>
          <w:spacing w:val="20"/>
          <w:kern w:val="0"/>
          <w:sz w:val="32"/>
          <w:szCs w:val="32"/>
          <w:highlight w:val="none"/>
          <w:u w:val="single"/>
          <w:lang w:eastAsia="zh-CN"/>
        </w:rPr>
        <w:t>滁州市城投工程咨询管理有限公司</w:t>
      </w:r>
    </w:p>
    <w:p w14:paraId="3E10708C">
      <w:pPr>
        <w:pageBreakBefore w:val="0"/>
        <w:widowControl w:val="0"/>
        <w:tabs>
          <w:tab w:val="left" w:pos="315"/>
          <w:tab w:val="left" w:pos="8820"/>
        </w:tabs>
        <w:kinsoku/>
        <w:wordWrap w:val="0"/>
        <w:topLinePunct w:val="0"/>
        <w:bidi w:val="0"/>
        <w:spacing w:before="312" w:beforeLines="100" w:after="156" w:afterLines="50" w:line="500" w:lineRule="exact"/>
        <w:ind w:right="267" w:rightChars="127"/>
        <w:jc w:val="center"/>
        <w:rPr>
          <w:rFonts w:ascii="宋体" w:hAnsi="宋体" w:eastAsia="宋体"/>
          <w:b/>
          <w:bCs/>
          <w:color w:val="auto"/>
          <w:sz w:val="44"/>
          <w:szCs w:val="44"/>
          <w:highlight w:val="none"/>
        </w:rPr>
      </w:pPr>
    </w:p>
    <w:p w14:paraId="62799039">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35E8496B">
      <w:pPr>
        <w:pageBreakBefore w:val="0"/>
        <w:widowControl w:val="0"/>
        <w:tabs>
          <w:tab w:val="left" w:pos="2410"/>
        </w:tabs>
        <w:kinsoku/>
        <w:wordWrap w:val="0"/>
        <w:topLinePunct w:val="0"/>
        <w:autoSpaceDE w:val="0"/>
        <w:autoSpaceDN w:val="0"/>
        <w:bidi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目录</w:t>
      </w:r>
    </w:p>
    <w:p w14:paraId="50B1D6B4">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rPr>
      </w:pPr>
      <w:r>
        <w:rPr>
          <w:rFonts w:hint="eastAsia" w:ascii="宋体" w:hAnsi="宋体" w:eastAsia="宋体" w:cs="宋体"/>
          <w:b/>
          <w:color w:val="auto"/>
          <w:sz w:val="24"/>
          <w:szCs w:val="24"/>
          <w:highlight w:val="none"/>
        </w:rPr>
        <w:fldChar w:fldCharType="begin"/>
      </w:r>
      <w:r>
        <w:rPr>
          <w:rFonts w:hint="eastAsia" w:ascii="宋体" w:hAnsi="宋体" w:eastAsia="宋体" w:cs="宋体"/>
          <w:b/>
          <w:color w:val="auto"/>
          <w:sz w:val="24"/>
          <w:szCs w:val="24"/>
          <w:highlight w:val="none"/>
        </w:rPr>
        <w:instrText xml:space="preserve"> TOC \o "1-2" \h \z \u </w:instrText>
      </w:r>
      <w:r>
        <w:rPr>
          <w:rFonts w:hint="eastAsia" w:ascii="宋体" w:hAnsi="宋体" w:eastAsia="宋体" w:cs="宋体"/>
          <w:b/>
          <w:color w:val="auto"/>
          <w:sz w:val="24"/>
          <w:szCs w:val="24"/>
          <w:highlight w:val="none"/>
        </w:rPr>
        <w:fldChar w:fldCharType="separate"/>
      </w: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_Toc32331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第一章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投标邀请</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_Toc32331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1EB06975">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_Toc8888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第二章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投标人须知</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_Toc8888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717E60B2">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_Toc22605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lang w:eastAsia="zh-CN"/>
        </w:rPr>
        <w:t>第三章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采购需求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_Toc22605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26</w:t>
      </w:r>
      <w:r>
        <w:rPr>
          <w:rFonts w:hint="eastAsia" w:ascii="宋体" w:hAnsi="宋体" w:eastAsia="宋体" w:cs="宋体"/>
          <w:color w:val="auto"/>
          <w:highlight w:val="none"/>
        </w:rPr>
        <w:fldChar w:fldCharType="end"/>
      </w:r>
      <w:r>
        <w:rPr>
          <w:rFonts w:hint="eastAsia" w:ascii="宋体" w:hAnsi="宋体" w:eastAsia="宋体" w:cs="宋体"/>
          <w:color w:val="auto"/>
          <w:szCs w:val="24"/>
          <w:highlight w:val="none"/>
        </w:rPr>
        <w:fldChar w:fldCharType="end"/>
      </w:r>
    </w:p>
    <w:p w14:paraId="45D9B1DF">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_Toc30824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第四章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评标方法和标准（综合评分法）</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3</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2</w:t>
      </w:r>
    </w:p>
    <w:p w14:paraId="69D1896C">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_Toc20405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第五章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政府采购合同</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4</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6</w:t>
      </w:r>
    </w:p>
    <w:p w14:paraId="708531B9">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_Toc13555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第六章</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投标文件格式</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5</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5</w:t>
      </w:r>
    </w:p>
    <w:p w14:paraId="4E728647">
      <w:pPr>
        <w:pStyle w:val="20"/>
        <w:pageBreakBefore w:val="0"/>
        <w:widowControl w:val="0"/>
        <w:tabs>
          <w:tab w:val="right" w:leader="dot" w:pos="8306"/>
        </w:tabs>
        <w:kinsoku/>
        <w:wordWrap w:val="0"/>
        <w:topLinePunct w:val="0"/>
        <w:bidi w:val="0"/>
        <w:rPr>
          <w:rFonts w:hint="eastAsia" w:ascii="宋体" w:hAnsi="宋体" w:eastAsia="宋体" w:cs="宋体"/>
          <w:color w:val="auto"/>
          <w:highlight w:val="none"/>
          <w:lang w:val="en-US" w:eastAsia="zh-CN"/>
        </w:rPr>
      </w:pPr>
      <w:r>
        <w:rPr>
          <w:rFonts w:hint="eastAsia" w:ascii="宋体" w:hAnsi="宋体" w:eastAsia="宋体" w:cs="宋体"/>
          <w:color w:val="auto"/>
          <w:szCs w:val="24"/>
          <w:highlight w:val="none"/>
        </w:rPr>
        <w:fldChar w:fldCharType="begin"/>
      </w:r>
      <w:r>
        <w:rPr>
          <w:rFonts w:hint="eastAsia" w:ascii="宋体" w:hAnsi="宋体" w:eastAsia="宋体" w:cs="宋体"/>
          <w:color w:val="auto"/>
          <w:szCs w:val="24"/>
          <w:highlight w:val="none"/>
        </w:rPr>
        <w:instrText xml:space="preserve"> HYPERLINK \l _Toc20819 </w:instrText>
      </w:r>
      <w:r>
        <w:rPr>
          <w:rFonts w:hint="eastAsia" w:ascii="宋体" w:hAnsi="宋体" w:eastAsia="宋体" w:cs="宋体"/>
          <w:color w:val="auto"/>
          <w:szCs w:val="24"/>
          <w:highlight w:val="none"/>
        </w:rPr>
        <w:fldChar w:fldCharType="separate"/>
      </w: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七</w:t>
      </w:r>
      <w:r>
        <w:rPr>
          <w:rFonts w:hint="eastAsia" w:ascii="宋体" w:hAnsi="宋体" w:eastAsia="宋体" w:cs="宋体"/>
          <w:color w:val="auto"/>
          <w:highlight w:val="none"/>
        </w:rPr>
        <w:t>章</w:t>
      </w:r>
      <w:r>
        <w:rPr>
          <w:rFonts w:hint="eastAsia" w:ascii="宋体" w:hAnsi="宋体" w:eastAsia="宋体" w:cs="宋体"/>
          <w:color w:val="auto"/>
          <w:highlight w:val="none"/>
          <w:lang w:val="en-US" w:eastAsia="zh-CN"/>
        </w:rPr>
        <w:t xml:space="preserve">  </w:t>
      </w:r>
      <w:r>
        <w:rPr>
          <w:rFonts w:hint="eastAsia" w:ascii="宋体" w:hAnsi="宋体" w:eastAsia="宋体" w:cs="宋体"/>
          <w:bCs/>
          <w:color w:val="auto"/>
          <w:highlight w:val="none"/>
        </w:rPr>
        <w:t>政府采购</w:t>
      </w:r>
      <w:r>
        <w:rPr>
          <w:rFonts w:hint="eastAsia" w:ascii="宋体" w:hAnsi="宋体" w:eastAsia="宋体" w:cs="宋体"/>
          <w:color w:val="auto"/>
          <w:highlight w:val="none"/>
        </w:rPr>
        <w:t>供应</w:t>
      </w:r>
      <w:r>
        <w:rPr>
          <w:rFonts w:hint="eastAsia" w:ascii="宋体" w:hAnsi="宋体" w:eastAsia="宋体" w:cs="宋体"/>
          <w:bCs/>
          <w:color w:val="auto"/>
          <w:highlight w:val="none"/>
        </w:rPr>
        <w:t>商询问函和质疑函范本</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6</w:t>
      </w:r>
      <w:r>
        <w:rPr>
          <w:rFonts w:hint="eastAsia" w:ascii="宋体" w:hAnsi="宋体" w:eastAsia="宋体" w:cs="宋体"/>
          <w:color w:val="auto"/>
          <w:szCs w:val="24"/>
          <w:highlight w:val="none"/>
        </w:rPr>
        <w:fldChar w:fldCharType="end"/>
      </w:r>
      <w:r>
        <w:rPr>
          <w:rFonts w:hint="eastAsia" w:ascii="宋体" w:hAnsi="宋体" w:eastAsia="宋体" w:cs="宋体"/>
          <w:color w:val="auto"/>
          <w:szCs w:val="24"/>
          <w:highlight w:val="none"/>
          <w:lang w:val="en-US" w:eastAsia="zh-CN"/>
        </w:rPr>
        <w:t>8</w:t>
      </w:r>
    </w:p>
    <w:p w14:paraId="79527535">
      <w:pPr>
        <w:pageBreakBefore w:val="0"/>
        <w:widowControl w:val="0"/>
        <w:kinsoku/>
        <w:wordWrap w:val="0"/>
        <w:topLinePunct w:val="0"/>
        <w:bidi w:val="0"/>
        <w:spacing w:line="360" w:lineRule="auto"/>
        <w:rPr>
          <w:rFonts w:asciiTheme="minorEastAsia" w:hAnsiTheme="minorEastAsia" w:eastAsiaTheme="minorEastAsia"/>
          <w:b/>
          <w:color w:val="auto"/>
          <w:sz w:val="32"/>
          <w:highlight w:val="none"/>
        </w:rPr>
      </w:pPr>
      <w:r>
        <w:rPr>
          <w:rFonts w:hint="eastAsia" w:ascii="宋体" w:hAnsi="宋体" w:eastAsia="宋体" w:cs="宋体"/>
          <w:color w:val="auto"/>
          <w:szCs w:val="24"/>
          <w:highlight w:val="none"/>
        </w:rPr>
        <w:fldChar w:fldCharType="end"/>
      </w:r>
    </w:p>
    <w:p w14:paraId="4953AA00">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417" w:bottom="1440" w:left="1417" w:header="851" w:footer="992" w:gutter="0"/>
          <w:cols w:space="0" w:num="1"/>
          <w:rtlGutter w:val="0"/>
          <w:docGrid w:type="lines" w:linePitch="312" w:charSpace="0"/>
        </w:sectPr>
      </w:pPr>
    </w:p>
    <w:p w14:paraId="49975088">
      <w:pPr>
        <w:pageBreakBefore w:val="0"/>
        <w:widowControl w:val="0"/>
        <w:kinsoku/>
        <w:wordWrap w:val="0"/>
        <w:overflowPunct/>
        <w:topLinePunct w:val="0"/>
        <w:autoSpaceDE/>
        <w:autoSpaceDN/>
        <w:bidi w:val="0"/>
        <w:adjustRightInd/>
        <w:snapToGrid/>
        <w:spacing w:line="520" w:lineRule="exact"/>
        <w:jc w:val="center"/>
        <w:textAlignment w:val="auto"/>
        <w:outlineLvl w:val="0"/>
        <w:rPr>
          <w:rFonts w:asciiTheme="minorEastAsia" w:hAnsiTheme="minorEastAsia" w:eastAsiaTheme="minorEastAsia"/>
          <w:b/>
          <w:color w:val="auto"/>
          <w:sz w:val="24"/>
          <w:szCs w:val="18"/>
          <w:highlight w:val="none"/>
        </w:rPr>
      </w:pPr>
      <w:bookmarkStart w:id="1" w:name="_Toc32331"/>
      <w:r>
        <w:rPr>
          <w:rFonts w:hint="eastAsia" w:asciiTheme="minorEastAsia" w:hAnsiTheme="minorEastAsia" w:eastAsiaTheme="minorEastAsia"/>
          <w:b/>
          <w:color w:val="auto"/>
          <w:sz w:val="24"/>
          <w:szCs w:val="18"/>
          <w:highlight w:val="none"/>
        </w:rPr>
        <w:t>第一章</w:t>
      </w:r>
      <w:r>
        <w:rPr>
          <w:rFonts w:hint="eastAsia" w:asciiTheme="minorEastAsia" w:hAnsiTheme="minorEastAsia" w:eastAsiaTheme="minorEastAsia"/>
          <w:b/>
          <w:color w:val="auto"/>
          <w:sz w:val="24"/>
          <w:szCs w:val="18"/>
          <w:highlight w:val="none"/>
          <w:lang w:val="en-US" w:eastAsia="zh-CN"/>
        </w:rPr>
        <w:t xml:space="preserve">  </w:t>
      </w:r>
      <w:r>
        <w:rPr>
          <w:rFonts w:asciiTheme="minorEastAsia" w:hAnsiTheme="minorEastAsia" w:eastAsiaTheme="minorEastAsia"/>
          <w:b/>
          <w:color w:val="auto"/>
          <w:sz w:val="24"/>
          <w:szCs w:val="18"/>
          <w:highlight w:val="none"/>
        </w:rPr>
        <w:t>投标邀请</w:t>
      </w:r>
      <w:bookmarkEnd w:id="1"/>
    </w:p>
    <w:p w14:paraId="3EFE7BA6">
      <w:pPr>
        <w:keepNext/>
        <w:keepLines/>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bookmarkStart w:id="2" w:name="_Hlk24379207"/>
      <w:bookmarkStart w:id="3" w:name="_Toc1215"/>
      <w:r>
        <w:rPr>
          <w:rFonts w:hint="eastAsia" w:ascii="宋体" w:hAnsi="宋体" w:eastAsia="宋体" w:cs="宋体"/>
          <w:color w:val="auto"/>
          <w:sz w:val="24"/>
          <w:szCs w:val="24"/>
          <w:highlight w:val="none"/>
        </w:rPr>
        <w:t>项目概况</w:t>
      </w:r>
    </w:p>
    <w:p w14:paraId="6D2A5107">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滁州市长期护理保险服务项目</w:t>
      </w:r>
      <w:r>
        <w:rPr>
          <w:rFonts w:hint="eastAsia" w:ascii="宋体" w:hAnsi="宋体" w:eastAsia="宋体" w:cs="宋体"/>
          <w:color w:val="auto"/>
          <w:sz w:val="24"/>
          <w:szCs w:val="24"/>
          <w:highlight w:val="none"/>
        </w:rPr>
        <w:t>的潜在投标人应在</w:t>
      </w:r>
      <w:r>
        <w:rPr>
          <w:rFonts w:hint="eastAsia" w:ascii="宋体" w:hAnsi="宋体" w:eastAsia="宋体" w:cs="宋体"/>
          <w:color w:val="auto"/>
          <w:sz w:val="24"/>
          <w:szCs w:val="24"/>
          <w:highlight w:val="none"/>
          <w:u w:val="single"/>
        </w:rPr>
        <w:t>滁州市公共资源交易中心网（http：//ggzy.chuzhou.gov.cn/）</w:t>
      </w:r>
      <w:r>
        <w:rPr>
          <w:rFonts w:hint="eastAsia" w:ascii="宋体" w:hAnsi="宋体" w:eastAsia="宋体" w:cs="宋体"/>
          <w:color w:val="auto"/>
          <w:sz w:val="24"/>
          <w:szCs w:val="24"/>
          <w:highlight w:val="none"/>
        </w:rPr>
        <w:t>获取招标文件，并于</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11月13日08点30分</w:t>
      </w:r>
      <w:r>
        <w:rPr>
          <w:rFonts w:hint="eastAsia" w:ascii="宋体" w:hAnsi="宋体" w:eastAsia="宋体" w:cs="宋体"/>
          <w:color w:val="auto"/>
          <w:sz w:val="24"/>
          <w:szCs w:val="24"/>
          <w:highlight w:val="none"/>
        </w:rPr>
        <w:t>（北京时间）前递交投标文件。</w:t>
      </w:r>
    </w:p>
    <w:bookmarkEnd w:id="2"/>
    <w:p w14:paraId="6519DAA2">
      <w:pPr>
        <w:keepNext/>
        <w:keepLines/>
        <w:pageBreakBefore w:val="0"/>
        <w:widowControl w:val="0"/>
        <w:kinsoku/>
        <w:wordWrap w:val="0"/>
        <w:overflowPunct/>
        <w:topLinePunct w:val="0"/>
        <w:autoSpaceDE/>
        <w:autoSpaceDN/>
        <w:bidi w:val="0"/>
        <w:adjustRightInd/>
        <w:snapToGrid/>
        <w:spacing w:before="260" w:after="260"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一、项目基本情况</w:t>
      </w:r>
    </w:p>
    <w:p w14:paraId="13370B8E">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bookmarkStart w:id="4" w:name="_Toc28359003"/>
      <w:bookmarkEnd w:id="4"/>
      <w:bookmarkStart w:id="5" w:name="_Toc58430306"/>
      <w:bookmarkEnd w:id="5"/>
      <w:bookmarkStart w:id="6" w:name="_Toc35393622"/>
      <w:bookmarkEnd w:id="6"/>
      <w:bookmarkStart w:id="7" w:name="_Toc35393791"/>
      <w:bookmarkEnd w:id="7"/>
      <w:bookmarkStart w:id="8" w:name="_Toc28359080"/>
      <w:r>
        <w:rPr>
          <w:rFonts w:hint="eastAsia" w:ascii="宋体" w:hAnsi="宋体" w:eastAsia="宋体" w:cs="宋体"/>
          <w:color w:val="auto"/>
          <w:sz w:val="24"/>
          <w:szCs w:val="24"/>
          <w:highlight w:val="none"/>
        </w:rPr>
        <w:t>项目编号：</w:t>
      </w:r>
      <w:r>
        <w:rPr>
          <w:rFonts w:hint="eastAsia" w:ascii="宋体" w:hAnsi="宋体" w:eastAsia="宋体" w:cs="宋体"/>
          <w:color w:val="auto"/>
          <w:sz w:val="24"/>
          <w:szCs w:val="24"/>
          <w:highlight w:val="none"/>
          <w:lang w:val="en-US" w:eastAsia="zh-CN"/>
        </w:rPr>
        <w:t xml:space="preserve">czsjcg202610-023 </w:t>
      </w:r>
    </w:p>
    <w:p w14:paraId="10BCE2B0">
      <w:pPr>
        <w:pageBreakBefore w:val="0"/>
        <w:widowControl w:val="0"/>
        <w:kinsoku/>
        <w:wordWrap w:val="0"/>
        <w:overflowPunct/>
        <w:topLinePunct w:val="0"/>
        <w:autoSpaceDE/>
        <w:autoSpaceDN/>
        <w:bidi w:val="0"/>
        <w:adjustRightInd/>
        <w:snapToGrid/>
        <w:spacing w:line="520" w:lineRule="exact"/>
        <w:ind w:right="-420" w:rightChars="-200"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项目名称：滁州市长期护理保险服务项目</w:t>
      </w:r>
    </w:p>
    <w:p w14:paraId="250F7C00">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预算</w:t>
      </w:r>
      <w:r>
        <w:rPr>
          <w:rFonts w:hint="eastAsia" w:ascii="宋体" w:hAnsi="宋体" w:eastAsia="宋体" w:cs="宋体"/>
          <w:color w:val="auto"/>
          <w:sz w:val="24"/>
          <w:szCs w:val="24"/>
          <w:highlight w:val="none"/>
          <w:lang w:val="en-US" w:eastAsia="zh-CN"/>
        </w:rPr>
        <w:t>金额：每年11750000元（第1包3350000元，第2包4200000元，第3包4200000元）</w:t>
      </w:r>
    </w:p>
    <w:p w14:paraId="28A1A1C3">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最高限价：本项目采用费率报价，经办服务费费率不得高于4%，否则按无效投标处理。</w:t>
      </w:r>
    </w:p>
    <w:p w14:paraId="14CFE8EA">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采购需求：长期护理保险委托经办服务，详见采购需求。</w:t>
      </w:r>
    </w:p>
    <w:p w14:paraId="4AE89F19">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lang w:val="en-US" w:eastAsia="zh-CN"/>
        </w:rPr>
        <w:t>合同履行期限：服务期三年，合同一年一签，合同服务期满并经考核合格后，可续签下一年服务合同。</w:t>
      </w:r>
    </w:p>
    <w:p w14:paraId="022427DE">
      <w:pPr>
        <w:pageBreakBefore w:val="0"/>
        <w:widowControl w:val="0"/>
        <w:kinsoku/>
        <w:wordWrap w:val="0"/>
        <w:overflowPunct/>
        <w:topLinePunct w:val="0"/>
        <w:autoSpaceDE/>
        <w:autoSpaceDN/>
        <w:bidi w:val="0"/>
        <w:adjustRightInd/>
        <w:snapToGrid/>
        <w:spacing w:line="520" w:lineRule="exact"/>
        <w:ind w:firstLine="437"/>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本项目不接受联合体投标。</w:t>
      </w:r>
    </w:p>
    <w:bookmarkEnd w:id="8"/>
    <w:p w14:paraId="7C88C266">
      <w:pPr>
        <w:keepNext/>
        <w:keepLines/>
        <w:pageBreakBefore w:val="0"/>
        <w:widowControl w:val="0"/>
        <w:kinsoku/>
        <w:wordWrap w:val="0"/>
        <w:overflowPunct/>
        <w:topLinePunct w:val="0"/>
        <w:autoSpaceDE/>
        <w:autoSpaceDN/>
        <w:bidi w:val="0"/>
        <w:adjustRightInd/>
        <w:snapToGrid/>
        <w:spacing w:before="260" w:after="260"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二、申请人的资格要求</w:t>
      </w:r>
    </w:p>
    <w:p w14:paraId="1AE7FF3B">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bookmarkStart w:id="9" w:name="_Toc35393792"/>
      <w:bookmarkEnd w:id="9"/>
      <w:bookmarkStart w:id="10" w:name="_Toc35393623"/>
      <w:bookmarkEnd w:id="10"/>
      <w:bookmarkStart w:id="11" w:name="_Toc58430307"/>
      <w:r>
        <w:rPr>
          <w:rFonts w:hint="eastAsia" w:ascii="宋体" w:hAnsi="宋体" w:eastAsia="宋体" w:cs="宋体"/>
          <w:color w:val="auto"/>
          <w:sz w:val="24"/>
          <w:szCs w:val="24"/>
          <w:highlight w:val="none"/>
          <w:lang w:val="en-US" w:eastAsia="zh-CN"/>
        </w:rPr>
        <w:t>1.满足《中华人民共和国政府采购法》第二十二条规定；</w:t>
      </w:r>
    </w:p>
    <w:p w14:paraId="6F2161E2">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落实政府采购政策需满足的资格要求：本项目符合财政部、工业和信息化部制定的《政府采购促进中小企业发展管理办法》第六条第三款（按照本办法规定预留采购份额无法确保充分供应、充分竞争，或者存在可能影响政府采购目标实现的情形）之规定，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gt;交易须知&gt;在线异议、质疑和投诉操作手册。</w:t>
      </w:r>
    </w:p>
    <w:p w14:paraId="229269A8">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strike w:val="0"/>
          <w:dstrike w:val="0"/>
          <w:color w:val="auto"/>
          <w:sz w:val="24"/>
          <w:szCs w:val="24"/>
          <w:highlight w:val="none"/>
          <w:lang w:val="en-US" w:eastAsia="zh-CN"/>
        </w:rPr>
      </w:pPr>
      <w:r>
        <w:rPr>
          <w:rFonts w:hint="eastAsia" w:ascii="宋体" w:hAnsi="宋体" w:eastAsia="宋体" w:cs="宋体"/>
          <w:strike w:val="0"/>
          <w:dstrike w:val="0"/>
          <w:color w:val="auto"/>
          <w:sz w:val="24"/>
          <w:szCs w:val="24"/>
          <w:highlight w:val="none"/>
          <w:lang w:val="en-US" w:eastAsia="zh-CN"/>
        </w:rPr>
        <w:t>3.本项目的特定资格要求：</w:t>
      </w:r>
      <w:r>
        <w:rPr>
          <w:rFonts w:hint="eastAsia" w:ascii="宋体" w:hAnsi="宋体" w:eastAsia="宋体" w:cs="宋体"/>
          <w:strike w:val="0"/>
          <w:dstrike w:val="0"/>
          <w:color w:val="auto"/>
          <w:sz w:val="24"/>
          <w:szCs w:val="24"/>
          <w:highlight w:val="none"/>
          <w:u w:val="single"/>
          <w:lang w:val="en-US" w:eastAsia="zh-CN"/>
        </w:rPr>
        <w:t>无。</w:t>
      </w:r>
    </w:p>
    <w:bookmarkEnd w:id="11"/>
    <w:p w14:paraId="117F4437">
      <w:pPr>
        <w:keepNext/>
        <w:keepLines/>
        <w:pageBreakBefore w:val="0"/>
        <w:widowControl w:val="0"/>
        <w:kinsoku/>
        <w:wordWrap w:val="0"/>
        <w:overflowPunct/>
        <w:topLinePunct w:val="0"/>
        <w:autoSpaceDE/>
        <w:autoSpaceDN/>
        <w:bidi w:val="0"/>
        <w:adjustRightInd/>
        <w:snapToGrid/>
        <w:spacing w:before="260" w:after="260"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三、获取招标文件</w:t>
      </w:r>
    </w:p>
    <w:p w14:paraId="193287DA">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u w:val="single"/>
        </w:rPr>
      </w:pPr>
      <w:bookmarkStart w:id="12" w:name="_Toc28359005"/>
      <w:bookmarkEnd w:id="12"/>
      <w:bookmarkStart w:id="13" w:name="_Toc35393793"/>
      <w:bookmarkEnd w:id="13"/>
      <w:bookmarkStart w:id="14" w:name="_Toc35393624"/>
      <w:bookmarkEnd w:id="14"/>
      <w:bookmarkStart w:id="15" w:name="_Toc28359082"/>
      <w:bookmarkEnd w:id="15"/>
      <w:bookmarkStart w:id="16" w:name="_Toc58430308"/>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single"/>
        </w:rPr>
        <w:t>月</w:t>
      </w:r>
      <w:r>
        <w:rPr>
          <w:rFonts w:hint="eastAsia" w:ascii="宋体" w:hAnsi="宋体" w:eastAsia="宋体" w:cs="宋体"/>
          <w:color w:val="auto"/>
          <w:sz w:val="24"/>
          <w:szCs w:val="24"/>
          <w:highlight w:val="none"/>
          <w:u w:val="single"/>
          <w:lang w:val="en-US" w:eastAsia="zh-CN"/>
        </w:rPr>
        <w:t>23</w:t>
      </w:r>
      <w:r>
        <w:rPr>
          <w:rFonts w:hint="eastAsia" w:ascii="宋体" w:hAnsi="宋体" w:eastAsia="宋体" w:cs="宋体"/>
          <w:color w:val="auto"/>
          <w:sz w:val="24"/>
          <w:szCs w:val="24"/>
          <w:highlight w:val="none"/>
          <w:u w:val="single"/>
        </w:rPr>
        <w:t>日</w:t>
      </w:r>
      <w:r>
        <w:rPr>
          <w:rFonts w:hint="eastAsia" w:ascii="宋体" w:hAnsi="宋体" w:eastAsia="宋体" w:cs="宋体"/>
          <w:color w:val="auto"/>
          <w:sz w:val="24"/>
          <w:szCs w:val="24"/>
          <w:highlight w:val="none"/>
        </w:rPr>
        <w:t>至</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11月13日</w:t>
      </w:r>
    </w:p>
    <w:p w14:paraId="242EF850">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地点：滁州市公共资源交易中心网</w:t>
      </w:r>
    </w:p>
    <w:p w14:paraId="28659903">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方式：网上下载</w:t>
      </w:r>
    </w:p>
    <w:p w14:paraId="6B20D74B">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售价：0元</w:t>
      </w:r>
    </w:p>
    <w:bookmarkEnd w:id="16"/>
    <w:p w14:paraId="33516120">
      <w:pPr>
        <w:keepNext/>
        <w:keepLines/>
        <w:pageBreakBefore w:val="0"/>
        <w:widowControl w:val="0"/>
        <w:kinsoku/>
        <w:wordWrap w:val="0"/>
        <w:overflowPunct/>
        <w:topLinePunct w:val="0"/>
        <w:autoSpaceDE/>
        <w:autoSpaceDN/>
        <w:bidi w:val="0"/>
        <w:adjustRightInd/>
        <w:snapToGrid/>
        <w:spacing w:before="260" w:after="260"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四、提交投标文件截止时间、开标时间和地点</w:t>
      </w:r>
    </w:p>
    <w:p w14:paraId="1D13AF99">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6</w:t>
      </w:r>
      <w:r>
        <w:rPr>
          <w:rFonts w:hint="eastAsia" w:ascii="宋体" w:hAnsi="宋体" w:eastAsia="宋体" w:cs="宋体"/>
          <w:color w:val="auto"/>
          <w:sz w:val="24"/>
          <w:szCs w:val="24"/>
          <w:highlight w:val="none"/>
          <w:u w:val="single"/>
        </w:rPr>
        <w:t>年</w:t>
      </w:r>
      <w:r>
        <w:rPr>
          <w:rFonts w:hint="eastAsia" w:ascii="宋体" w:hAnsi="宋体" w:eastAsia="宋体" w:cs="宋体"/>
          <w:color w:val="auto"/>
          <w:sz w:val="24"/>
          <w:szCs w:val="24"/>
          <w:highlight w:val="none"/>
          <w:u w:val="single"/>
          <w:lang w:val="en-US" w:eastAsia="zh-CN"/>
        </w:rPr>
        <w:t>11月13日08</w:t>
      </w:r>
      <w:r>
        <w:rPr>
          <w:rFonts w:hint="eastAsia" w:ascii="宋体" w:hAnsi="宋体" w:eastAsia="宋体" w:cs="宋体"/>
          <w:color w:val="auto"/>
          <w:sz w:val="24"/>
          <w:szCs w:val="24"/>
          <w:highlight w:val="none"/>
          <w:u w:val="single"/>
        </w:rPr>
        <w:t>点</w:t>
      </w:r>
      <w:r>
        <w:rPr>
          <w:rFonts w:hint="eastAsia" w:ascii="宋体" w:hAnsi="宋体" w:eastAsia="宋体" w:cs="宋体"/>
          <w:color w:val="auto"/>
          <w:sz w:val="24"/>
          <w:szCs w:val="24"/>
          <w:highlight w:val="none"/>
          <w:u w:val="single"/>
          <w:lang w:val="en-US" w:eastAsia="zh-CN"/>
        </w:rPr>
        <w:t>30</w:t>
      </w:r>
      <w:r>
        <w:rPr>
          <w:rFonts w:hint="eastAsia" w:ascii="宋体" w:hAnsi="宋体" w:eastAsia="宋体" w:cs="宋体"/>
          <w:color w:val="auto"/>
          <w:sz w:val="24"/>
          <w:szCs w:val="24"/>
          <w:highlight w:val="none"/>
          <w:u w:val="single"/>
        </w:rPr>
        <w:t>分</w:t>
      </w:r>
      <w:r>
        <w:rPr>
          <w:rFonts w:hint="eastAsia" w:ascii="宋体" w:hAnsi="宋体" w:eastAsia="宋体" w:cs="宋体"/>
          <w:color w:val="auto"/>
          <w:sz w:val="24"/>
          <w:szCs w:val="24"/>
          <w:highlight w:val="none"/>
        </w:rPr>
        <w:t>（北京时间）</w:t>
      </w:r>
    </w:p>
    <w:p w14:paraId="64A6AF8C">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2"/>
          <w:szCs w:val="16"/>
          <w:highlight w:val="none"/>
        </w:rPr>
      </w:pPr>
      <w:r>
        <w:rPr>
          <w:rFonts w:hint="eastAsia" w:ascii="宋体" w:hAnsi="宋体" w:eastAsia="宋体" w:cs="宋体"/>
          <w:color w:val="auto"/>
          <w:sz w:val="24"/>
          <w:szCs w:val="24"/>
          <w:highlight w:val="none"/>
        </w:rPr>
        <w:t>地点：</w:t>
      </w:r>
      <w:r>
        <w:rPr>
          <w:rFonts w:hint="eastAsia" w:ascii="宋体" w:hAnsi="宋体" w:eastAsia="宋体" w:cs="宋体"/>
          <w:color w:val="auto"/>
          <w:sz w:val="24"/>
          <w:szCs w:val="24"/>
          <w:highlight w:val="none"/>
          <w:lang w:val="en-US" w:eastAsia="zh-CN"/>
        </w:rPr>
        <w:t>滁州市公共资源交易平台电子交易系统</w:t>
      </w:r>
    </w:p>
    <w:p w14:paraId="28F9FCB1">
      <w:pPr>
        <w:keepNext/>
        <w:keepLines/>
        <w:pageBreakBefore w:val="0"/>
        <w:widowControl w:val="0"/>
        <w:kinsoku/>
        <w:wordWrap w:val="0"/>
        <w:overflowPunct/>
        <w:topLinePunct w:val="0"/>
        <w:autoSpaceDE/>
        <w:autoSpaceDN/>
        <w:bidi w:val="0"/>
        <w:adjustRightInd/>
        <w:snapToGrid/>
        <w:spacing w:before="260" w:after="260" w:line="520" w:lineRule="exact"/>
        <w:jc w:val="left"/>
        <w:textAlignment w:val="auto"/>
        <w:rPr>
          <w:rFonts w:hint="eastAsia" w:ascii="宋体" w:hAnsi="宋体" w:eastAsia="宋体" w:cs="宋体"/>
          <w:color w:val="auto"/>
          <w:sz w:val="24"/>
          <w:szCs w:val="24"/>
          <w:highlight w:val="none"/>
        </w:rPr>
      </w:pPr>
      <w:bookmarkStart w:id="17" w:name="_Toc28359007"/>
      <w:bookmarkEnd w:id="17"/>
      <w:bookmarkStart w:id="18" w:name="_Toc35393794"/>
      <w:bookmarkEnd w:id="18"/>
      <w:bookmarkStart w:id="19" w:name="_Toc58430309"/>
      <w:bookmarkEnd w:id="19"/>
      <w:bookmarkStart w:id="20" w:name="_Toc35393625"/>
      <w:bookmarkEnd w:id="20"/>
      <w:r>
        <w:rPr>
          <w:rFonts w:hint="eastAsia" w:ascii="宋体" w:hAnsi="宋体" w:eastAsia="宋体" w:cs="宋体"/>
          <w:color w:val="auto"/>
          <w:sz w:val="24"/>
          <w:szCs w:val="24"/>
          <w:highlight w:val="none"/>
        </w:rPr>
        <w:t>五、公告期限</w:t>
      </w:r>
    </w:p>
    <w:p w14:paraId="413B3971">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bookmarkStart w:id="21" w:name="_Toc58430310"/>
      <w:bookmarkEnd w:id="21"/>
      <w:r>
        <w:rPr>
          <w:rFonts w:hint="eastAsia" w:ascii="宋体" w:hAnsi="宋体" w:eastAsia="宋体" w:cs="宋体"/>
          <w:color w:val="auto"/>
          <w:sz w:val="24"/>
          <w:szCs w:val="24"/>
          <w:highlight w:val="none"/>
        </w:rPr>
        <w:t>自本公告发布之日起5个工作日。</w:t>
      </w:r>
    </w:p>
    <w:p w14:paraId="594F5E8C">
      <w:pPr>
        <w:keepNext/>
        <w:keepLines/>
        <w:pageBreakBefore w:val="0"/>
        <w:widowControl w:val="0"/>
        <w:kinsoku/>
        <w:wordWrap w:val="0"/>
        <w:overflowPunct/>
        <w:topLinePunct w:val="0"/>
        <w:autoSpaceDE/>
        <w:autoSpaceDN/>
        <w:bidi w:val="0"/>
        <w:adjustRightInd/>
        <w:snapToGrid/>
        <w:spacing w:before="260" w:after="260" w:line="520" w:lineRule="exact"/>
        <w:jc w:val="left"/>
        <w:textAlignment w:val="auto"/>
        <w:rPr>
          <w:rFonts w:hint="eastAsia" w:ascii="宋体" w:hAnsi="宋体" w:eastAsia="宋体" w:cs="宋体"/>
          <w:color w:val="auto"/>
          <w:sz w:val="24"/>
          <w:szCs w:val="24"/>
          <w:highlight w:val="none"/>
          <w:lang w:val="en-US" w:eastAsia="zh-CN"/>
        </w:rPr>
      </w:pPr>
      <w:bookmarkStart w:id="22" w:name="_Toc31539"/>
      <w:bookmarkStart w:id="23" w:name="_Toc35393626"/>
      <w:bookmarkStart w:id="24" w:name="_Toc35393795"/>
      <w:r>
        <w:rPr>
          <w:rFonts w:hint="eastAsia" w:ascii="宋体" w:hAnsi="宋体" w:eastAsia="宋体" w:cs="宋体"/>
          <w:color w:val="auto"/>
          <w:sz w:val="24"/>
          <w:szCs w:val="24"/>
          <w:highlight w:val="none"/>
        </w:rPr>
        <w:t>六、</w:t>
      </w:r>
      <w:bookmarkEnd w:id="22"/>
      <w:r>
        <w:rPr>
          <w:rFonts w:hint="eastAsia" w:ascii="宋体" w:hAnsi="宋体" w:eastAsia="宋体" w:cs="宋体"/>
          <w:color w:val="auto"/>
          <w:sz w:val="24"/>
          <w:szCs w:val="24"/>
          <w:highlight w:val="none"/>
          <w:lang w:val="en-US" w:eastAsia="zh-CN"/>
        </w:rPr>
        <w:t>投标保证金金额及缴纳账户</w:t>
      </w:r>
    </w:p>
    <w:p w14:paraId="6B77E06F">
      <w:pPr>
        <w:pageBreakBefore w:val="0"/>
        <w:widowControl w:val="0"/>
        <w:kinsoku/>
        <w:wordWrap w:val="0"/>
        <w:overflowPunct/>
        <w:topLinePunct w:val="0"/>
        <w:autoSpaceDE/>
        <w:autoSpaceDN/>
        <w:bidi w:val="0"/>
        <w:adjustRightInd/>
        <w:snapToGrid/>
        <w:spacing w:line="5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是否要求投标人提交投标保证金：不要求。</w:t>
      </w:r>
    </w:p>
    <w:p w14:paraId="621C22EC">
      <w:pPr>
        <w:keepNext/>
        <w:keepLines/>
        <w:pageBreakBefore w:val="0"/>
        <w:widowControl w:val="0"/>
        <w:kinsoku/>
        <w:wordWrap w:val="0"/>
        <w:overflowPunct/>
        <w:topLinePunct w:val="0"/>
        <w:autoSpaceDE/>
        <w:autoSpaceDN/>
        <w:bidi w:val="0"/>
        <w:adjustRightInd/>
        <w:snapToGrid/>
        <w:spacing w:before="260" w:after="260"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七</w:t>
      </w:r>
      <w:r>
        <w:rPr>
          <w:rFonts w:hint="eastAsia" w:ascii="宋体" w:hAnsi="宋体" w:eastAsia="宋体" w:cs="宋体"/>
          <w:color w:val="auto"/>
          <w:sz w:val="24"/>
          <w:szCs w:val="24"/>
          <w:highlight w:val="none"/>
        </w:rPr>
        <w:t>、其他补充事宜</w:t>
      </w:r>
      <w:bookmarkEnd w:id="23"/>
      <w:bookmarkEnd w:id="24"/>
    </w:p>
    <w:p w14:paraId="6071D268">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gt;服务指南&gt;办事指南中的“CA数字证书和电子签章”及“市场主体登记”。相关服务电话：1.安徽省公共资源交易市场主体库使用相关问题（系统登录、信息登记、录入及提交、数字证书关联等）：010-86483801转5-2；2.CA数字证书有关问题：安徽CA客服</w:t>
      </w:r>
      <w:r>
        <w:rPr>
          <w:rFonts w:hint="eastAsia" w:ascii="宋体" w:hAnsi="宋体" w:eastAsia="宋体" w:cs="宋体"/>
          <w:color w:val="auto"/>
          <w:sz w:val="24"/>
          <w:szCs w:val="24"/>
          <w:highlight w:val="none"/>
          <w:lang w:val="en-US" w:eastAsia="zh-CN"/>
        </w:rPr>
        <w:t>400-615-8899</w:t>
      </w:r>
      <w:r>
        <w:rPr>
          <w:rFonts w:hint="eastAsia" w:ascii="宋体" w:hAnsi="宋体" w:eastAsia="宋体" w:cs="宋体"/>
          <w:color w:val="auto"/>
          <w:sz w:val="24"/>
          <w:szCs w:val="24"/>
          <w:highlight w:val="none"/>
        </w:rPr>
        <w:t>、0550-3019013（工作日），CFCA客服025-66085508、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1D6B7ED4">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2.请投标人登录滁州市公共资源交易中心网站查看参加本项目的程序。（具体操作步骤和程序请参见服务指南&gt;交易须知&gt;投标人填写投标信息、下载文件及网上提问操作手册）。</w:t>
      </w:r>
    </w:p>
    <w:p w14:paraId="6A5375E4">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本项目采用不见面开标（远程解密)方式，开标时投标人无须至开标现场进行解密，开标采取远程解密方式解密投标文件，解密方式为：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gt;服务指南&gt;交易须知中的《滁州市不见面开标系统操作手册》；</w:t>
      </w:r>
    </w:p>
    <w:p w14:paraId="16FC30DD">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2"/>
          <w:szCs w:val="16"/>
          <w:highlight w:val="none"/>
        </w:rPr>
      </w:pPr>
      <w:r>
        <w:rPr>
          <w:rFonts w:hint="eastAsia" w:ascii="宋体" w:hAnsi="宋体" w:eastAsia="宋体" w:cs="宋体"/>
          <w:color w:val="auto"/>
          <w:sz w:val="24"/>
          <w:szCs w:val="24"/>
          <w:highlight w:val="none"/>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bookmarkEnd w:id="3"/>
    <w:p w14:paraId="2C97E09F">
      <w:pPr>
        <w:keepNext/>
        <w:keepLines/>
        <w:pageBreakBefore w:val="0"/>
        <w:widowControl w:val="0"/>
        <w:kinsoku/>
        <w:wordWrap w:val="0"/>
        <w:overflowPunct/>
        <w:topLinePunct w:val="0"/>
        <w:autoSpaceDE/>
        <w:autoSpaceDN/>
        <w:bidi w:val="0"/>
        <w:adjustRightInd/>
        <w:snapToGrid/>
        <w:spacing w:before="260" w:after="260" w:line="520" w:lineRule="exact"/>
        <w:textAlignment w:val="auto"/>
        <w:rPr>
          <w:rFonts w:hint="eastAsia" w:ascii="宋体" w:hAnsi="宋体" w:eastAsia="宋体" w:cs="宋体"/>
          <w:color w:val="auto"/>
          <w:sz w:val="24"/>
          <w:szCs w:val="24"/>
          <w:highlight w:val="none"/>
        </w:rPr>
      </w:pPr>
      <w:bookmarkStart w:id="25" w:name="_Toc3854"/>
      <w:bookmarkStart w:id="26" w:name="_Toc7265"/>
      <w:r>
        <w:rPr>
          <w:rFonts w:hint="eastAsia" w:ascii="宋体" w:hAnsi="宋体" w:eastAsia="宋体" w:cs="宋体"/>
          <w:color w:val="auto"/>
          <w:sz w:val="24"/>
          <w:szCs w:val="24"/>
          <w:highlight w:val="none"/>
          <w:lang w:val="en-US" w:eastAsia="zh-CN"/>
        </w:rPr>
        <w:t>八</w:t>
      </w:r>
      <w:r>
        <w:rPr>
          <w:rFonts w:hint="eastAsia" w:ascii="宋体" w:hAnsi="宋体" w:eastAsia="宋体" w:cs="宋体"/>
          <w:color w:val="auto"/>
          <w:sz w:val="24"/>
          <w:szCs w:val="24"/>
          <w:highlight w:val="none"/>
        </w:rPr>
        <w:t>、</w:t>
      </w:r>
      <w:bookmarkEnd w:id="25"/>
      <w:bookmarkEnd w:id="26"/>
      <w:r>
        <w:rPr>
          <w:rFonts w:hint="eastAsia" w:ascii="宋体" w:hAnsi="宋体" w:eastAsia="宋体" w:cs="宋体"/>
          <w:color w:val="auto"/>
          <w:sz w:val="24"/>
          <w:szCs w:val="24"/>
          <w:highlight w:val="none"/>
        </w:rPr>
        <w:t>对本次招标提出询问，请按以下方式联系</w:t>
      </w:r>
    </w:p>
    <w:p w14:paraId="2B6C9652">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1.采购人信息</w:t>
      </w:r>
    </w:p>
    <w:p w14:paraId="5E55576D">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lang w:eastAsia="zh-CN"/>
        </w:rPr>
        <w:t>滁州市医疗保障基金管理中心</w:t>
      </w:r>
    </w:p>
    <w:p w14:paraId="7C3AB75F">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滁州市南谯区龙蟠大道105号</w:t>
      </w:r>
      <w:r>
        <w:rPr>
          <w:rFonts w:hint="eastAsia" w:ascii="宋体" w:hAnsi="宋体" w:eastAsia="宋体" w:cs="宋体"/>
          <w:color w:val="auto"/>
          <w:sz w:val="24"/>
          <w:szCs w:val="24"/>
          <w:highlight w:val="none"/>
          <w:u w:val="single"/>
          <w:lang w:val="en-US" w:eastAsia="zh-CN"/>
        </w:rPr>
        <w:t>7楼</w:t>
      </w:r>
    </w:p>
    <w:p w14:paraId="4FC8A6F4">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single"/>
          <w:lang w:val="en-US" w:eastAsia="zh-CN"/>
        </w:rPr>
        <w:t>张燕</w:t>
      </w:r>
    </w:p>
    <w:p w14:paraId="17829BD4">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lang w:eastAsia="zh-CN"/>
        </w:rPr>
        <w:t>0550-</w:t>
      </w:r>
      <w:r>
        <w:rPr>
          <w:rFonts w:hint="eastAsia" w:ascii="宋体" w:hAnsi="宋体" w:eastAsia="宋体" w:cs="宋体"/>
          <w:color w:val="auto"/>
          <w:sz w:val="24"/>
          <w:szCs w:val="24"/>
          <w:highlight w:val="none"/>
          <w:u w:val="single"/>
          <w:lang w:val="en-US" w:eastAsia="zh-CN"/>
        </w:rPr>
        <w:t>3218039</w:t>
      </w:r>
    </w:p>
    <w:p w14:paraId="72500BFD">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2.采购代理机构信息</w:t>
      </w:r>
    </w:p>
    <w:p w14:paraId="5E49CC65">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lang w:eastAsia="zh-CN"/>
        </w:rPr>
        <w:t>滁州市城投工程咨询管理有限公司</w:t>
      </w:r>
      <w:r>
        <w:rPr>
          <w:rFonts w:hint="eastAsia" w:ascii="宋体" w:hAnsi="宋体" w:eastAsia="宋体" w:cs="宋体"/>
          <w:color w:val="auto"/>
          <w:sz w:val="24"/>
          <w:szCs w:val="24"/>
          <w:highlight w:val="none"/>
        </w:rPr>
        <w:t>　</w:t>
      </w:r>
    </w:p>
    <w:p w14:paraId="7577E26E">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rPr>
        <w:t>滁州市龙蟠大道109号房产大厦</w:t>
      </w:r>
      <w:r>
        <w:rPr>
          <w:rFonts w:hint="eastAsia" w:ascii="宋体" w:hAnsi="宋体" w:eastAsia="宋体" w:cs="宋体"/>
          <w:color w:val="auto"/>
          <w:sz w:val="24"/>
          <w:szCs w:val="24"/>
          <w:highlight w:val="none"/>
          <w:u w:val="single"/>
          <w:lang w:val="en-US" w:eastAsia="zh-CN"/>
        </w:rPr>
        <w:t>2楼</w:t>
      </w:r>
    </w:p>
    <w:p w14:paraId="7F779588">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联系人：</w:t>
      </w:r>
      <w:r>
        <w:rPr>
          <w:rFonts w:hint="eastAsia" w:ascii="宋体" w:hAnsi="宋体" w:eastAsia="宋体" w:cs="宋体"/>
          <w:color w:val="auto"/>
          <w:sz w:val="24"/>
          <w:szCs w:val="24"/>
          <w:highlight w:val="none"/>
          <w:u w:val="single"/>
          <w:lang w:val="en-US" w:eastAsia="zh-CN"/>
        </w:rPr>
        <w:t>关勤勤</w:t>
      </w:r>
    </w:p>
    <w:p w14:paraId="31775CDA">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lang w:eastAsia="zh-CN"/>
        </w:rPr>
        <w:t>0550-35195</w:t>
      </w:r>
      <w:r>
        <w:rPr>
          <w:rFonts w:hint="eastAsia" w:ascii="宋体" w:hAnsi="宋体" w:eastAsia="宋体" w:cs="宋体"/>
          <w:color w:val="auto"/>
          <w:sz w:val="24"/>
          <w:szCs w:val="24"/>
          <w:highlight w:val="none"/>
          <w:u w:val="single"/>
          <w:lang w:val="en-US" w:eastAsia="zh-CN"/>
        </w:rPr>
        <w:t>90</w:t>
      </w:r>
    </w:p>
    <w:p w14:paraId="72F81858">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3.政府采购监督管理部门信息</w:t>
      </w:r>
    </w:p>
    <w:p w14:paraId="174C2C47">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名称：</w:t>
      </w:r>
      <w:r>
        <w:rPr>
          <w:rFonts w:hint="eastAsia" w:ascii="宋体" w:hAnsi="宋体" w:eastAsia="宋体" w:cs="宋体"/>
          <w:color w:val="auto"/>
          <w:sz w:val="24"/>
          <w:szCs w:val="24"/>
          <w:highlight w:val="none"/>
          <w:u w:val="single"/>
          <w:lang w:val="en-US" w:eastAsia="zh-CN"/>
        </w:rPr>
        <w:t>滁州市公共资源交易监督管理局</w:t>
      </w:r>
    </w:p>
    <w:p w14:paraId="591ABF25">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w:t>
      </w:r>
      <w:r>
        <w:rPr>
          <w:rFonts w:hint="eastAsia" w:ascii="宋体" w:hAnsi="宋体" w:eastAsia="宋体" w:cs="宋体"/>
          <w:color w:val="auto"/>
          <w:sz w:val="24"/>
          <w:szCs w:val="24"/>
          <w:highlight w:val="none"/>
          <w:u w:val="single"/>
          <w:lang w:eastAsia="zh-CN"/>
        </w:rPr>
        <w:t>滁州市龙蟠大道109号房产大厦</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lang w:eastAsia="zh-CN"/>
        </w:rPr>
        <w:t>楼</w:t>
      </w:r>
    </w:p>
    <w:p w14:paraId="18C91D9D">
      <w:pPr>
        <w:pageBreakBefore w:val="0"/>
        <w:widowControl w:val="0"/>
        <w:kinsoku/>
        <w:wordWrap w:val="0"/>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联系方式：</w:t>
      </w:r>
      <w:r>
        <w:rPr>
          <w:rFonts w:hint="eastAsia" w:ascii="宋体" w:hAnsi="宋体" w:eastAsia="宋体" w:cs="宋体"/>
          <w:color w:val="auto"/>
          <w:sz w:val="24"/>
          <w:szCs w:val="24"/>
          <w:highlight w:val="none"/>
          <w:u w:val="single"/>
        </w:rPr>
        <w:t>0550-3801656</w:t>
      </w:r>
    </w:p>
    <w:p w14:paraId="2E73C345">
      <w:pPr>
        <w:pageBreakBefore w:val="0"/>
        <w:widowControl w:val="0"/>
        <w:kinsoku/>
        <w:wordWrap w:val="0"/>
        <w:overflowPunct/>
        <w:topLinePunct w:val="0"/>
        <w:autoSpaceDE/>
        <w:autoSpaceDN/>
        <w:bidi w:val="0"/>
        <w:adjustRightInd/>
        <w:snapToGrid/>
        <w:spacing w:line="520" w:lineRule="exact"/>
        <w:jc w:val="left"/>
        <w:textAlignment w:val="auto"/>
        <w:rPr>
          <w:rFonts w:ascii="宋体" w:hAnsi="宋体" w:eastAsia="宋体"/>
          <w:color w:val="auto"/>
          <w:sz w:val="22"/>
          <w:szCs w:val="16"/>
          <w:highlight w:val="none"/>
        </w:rPr>
      </w:pPr>
      <w:r>
        <w:rPr>
          <w:rFonts w:ascii="宋体" w:hAnsi="宋体" w:eastAsia="宋体"/>
          <w:color w:val="auto"/>
          <w:sz w:val="22"/>
          <w:szCs w:val="16"/>
          <w:highlight w:val="none"/>
        </w:rPr>
        <w:br w:type="page"/>
      </w:r>
    </w:p>
    <w:p w14:paraId="04691DB3">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bookmarkStart w:id="27" w:name="_Toc8888"/>
      <w:r>
        <w:rPr>
          <w:rFonts w:hint="eastAsia" w:asciiTheme="minorEastAsia" w:hAnsiTheme="minorEastAsia" w:eastAsiaTheme="minorEastAsia"/>
          <w:b/>
          <w:color w:val="auto"/>
          <w:sz w:val="28"/>
          <w:highlight w:val="none"/>
        </w:rPr>
        <w:t>第二章</w:t>
      </w:r>
      <w:r>
        <w:rPr>
          <w:rFonts w:hint="eastAsia" w:asciiTheme="minorEastAsia" w:hAnsiTheme="minorEastAsia" w:eastAsiaTheme="minorEastAsia"/>
          <w:b/>
          <w:color w:val="auto"/>
          <w:sz w:val="28"/>
          <w:highlight w:val="none"/>
          <w:lang w:val="en-US" w:eastAsia="zh-CN"/>
        </w:rPr>
        <w:t xml:space="preserve">  </w:t>
      </w:r>
      <w:r>
        <w:rPr>
          <w:rFonts w:asciiTheme="minorEastAsia" w:hAnsiTheme="minorEastAsia" w:eastAsiaTheme="minorEastAsia"/>
          <w:b/>
          <w:color w:val="auto"/>
          <w:sz w:val="28"/>
          <w:highlight w:val="none"/>
        </w:rPr>
        <w:t>投标人须知</w:t>
      </w:r>
      <w:bookmarkEnd w:id="27"/>
    </w:p>
    <w:p w14:paraId="5DCF30F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8" w:name="_Toc13589"/>
      <w:bookmarkStart w:id="29"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8"/>
      <w:bookmarkEnd w:id="29"/>
    </w:p>
    <w:p w14:paraId="0F26D384">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7"/>
        <w:tblW w:w="52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5"/>
        <w:gridCol w:w="2216"/>
        <w:gridCol w:w="6532"/>
      </w:tblGrid>
      <w:tr w14:paraId="434AE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5B2D49F4">
            <w:pPr>
              <w:pStyle w:val="45"/>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25" w:type="pct"/>
            <w:vAlign w:val="center"/>
          </w:tcPr>
          <w:p w14:paraId="79988505">
            <w:pPr>
              <w:pStyle w:val="45"/>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317" w:type="pct"/>
            <w:vAlign w:val="center"/>
          </w:tcPr>
          <w:p w14:paraId="5A6A6FAA">
            <w:pPr>
              <w:pStyle w:val="45"/>
              <w:pageBreakBefore w:val="0"/>
              <w:widowControl w:val="0"/>
              <w:kinsoku/>
              <w:wordWrap w:val="0"/>
              <w:topLinePunct w:val="0"/>
              <w:bidi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1DE77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09F3FE43">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25" w:type="pct"/>
            <w:vAlign w:val="center"/>
          </w:tcPr>
          <w:p w14:paraId="2B3B54B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317" w:type="pct"/>
            <w:vAlign w:val="center"/>
          </w:tcPr>
          <w:p w14:paraId="37CE35DB">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9D20DF">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7FEB2D4B">
            <w:pPr>
              <w:keepNext w:val="0"/>
              <w:keepLines w:val="0"/>
              <w:pageBreakBefore w:val="0"/>
              <w:widowControl w:val="0"/>
              <w:kinsoku/>
              <w:wordWrap w:val="0"/>
              <w:overflowPunct/>
              <w:topLinePunct w:val="0"/>
              <w:autoSpaceDE/>
              <w:autoSpaceDN/>
              <w:bidi w:val="0"/>
              <w:adjustRightInd/>
              <w:snapToGrid/>
              <w:spacing w:line="360" w:lineRule="auto"/>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lang w:val="en-US" w:eastAsia="zh-CN"/>
              </w:rPr>
              <w:t xml:space="preserve"> </w:t>
            </w:r>
            <w:r>
              <w:rPr>
                <w:rFonts w:hint="eastAsia" w:ascii="宋体" w:hAnsi="宋体" w:eastAsia="宋体"/>
                <w:bCs/>
                <w:color w:val="auto"/>
                <w:sz w:val="24"/>
                <w:highlight w:val="none"/>
              </w:rPr>
              <w:t>分</w:t>
            </w:r>
          </w:p>
          <w:p w14:paraId="368BC002">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地点：</w:t>
            </w:r>
          </w:p>
          <w:p w14:paraId="44183974">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bCs/>
                <w:color w:val="auto"/>
                <w:sz w:val="24"/>
                <w:highlight w:val="none"/>
                <w:u w:val="single"/>
                <w:lang w:eastAsia="zh-CN"/>
              </w:rPr>
            </w:pPr>
            <w:r>
              <w:rPr>
                <w:rFonts w:hint="eastAsia" w:ascii="宋体" w:hAnsi="宋体" w:eastAsia="宋体"/>
                <w:bCs/>
                <w:color w:val="auto"/>
                <w:sz w:val="24"/>
                <w:highlight w:val="none"/>
              </w:rPr>
              <w:t>联系人及联系电话：</w:t>
            </w:r>
          </w:p>
          <w:p w14:paraId="2293253F">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5CB0D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66F74DFB">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25" w:type="pct"/>
            <w:vAlign w:val="center"/>
          </w:tcPr>
          <w:p w14:paraId="36EFF665">
            <w:pPr>
              <w:pStyle w:val="45"/>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317" w:type="pct"/>
            <w:vAlign w:val="center"/>
          </w:tcPr>
          <w:p w14:paraId="6903B78F">
            <w:pPr>
              <w:pStyle w:val="45"/>
              <w:pageBreakBefore w:val="0"/>
              <w:widowControl w:val="0"/>
              <w:kinsoku/>
              <w:wordWrap w:val="0"/>
              <w:topLinePunct w:val="0"/>
              <w:bidi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30</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3C000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167DD6F3">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25" w:type="pct"/>
            <w:vAlign w:val="center"/>
          </w:tcPr>
          <w:p w14:paraId="5BF84713">
            <w:pPr>
              <w:pStyle w:val="45"/>
              <w:pageBreakBefore w:val="0"/>
              <w:widowControl w:val="0"/>
              <w:kinsoku/>
              <w:wordWrap w:val="0"/>
              <w:topLinePunct w:val="0"/>
              <w:bidi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317" w:type="pct"/>
            <w:vAlign w:val="center"/>
          </w:tcPr>
          <w:p w14:paraId="6DC12CD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Cs w:val="0"/>
                <w:color w:val="auto"/>
                <w:sz w:val="24"/>
                <w:highlight w:val="none"/>
              </w:rPr>
            </w:pP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不分包</w:t>
            </w:r>
            <w:r>
              <w:rPr>
                <w:rFonts w:hint="eastAsia" w:ascii="宋体" w:hAnsi="宋体" w:eastAsia="宋体"/>
                <w:bCs w:val="0"/>
                <w:color w:val="auto"/>
                <w:sz w:val="24"/>
                <w:highlight w:val="none"/>
                <w:lang w:val="en-US" w:eastAsia="zh-CN"/>
              </w:rPr>
              <w:t xml:space="preserve">   </w:t>
            </w:r>
            <w:r>
              <w:rPr>
                <w:rFonts w:hint="eastAsia" w:ascii="宋体" w:hAnsi="宋体" w:eastAsia="宋体"/>
                <w:bCs w:val="0"/>
                <w:color w:val="auto"/>
                <w:sz w:val="24"/>
                <w:highlight w:val="none"/>
                <w:lang w:eastAsia="zh-CN"/>
              </w:rPr>
              <w:t>☑</w:t>
            </w:r>
            <w:r>
              <w:rPr>
                <w:rFonts w:hint="eastAsia" w:ascii="宋体" w:hAnsi="宋体" w:eastAsia="宋体"/>
                <w:bCs w:val="0"/>
                <w:color w:val="auto"/>
                <w:sz w:val="24"/>
                <w:highlight w:val="none"/>
              </w:rPr>
              <w:t>分为</w:t>
            </w:r>
            <w:r>
              <w:rPr>
                <w:rFonts w:hint="eastAsia" w:ascii="宋体" w:hAnsi="宋体" w:eastAsia="宋体"/>
                <w:bCs w:val="0"/>
                <w:color w:val="auto"/>
                <w:sz w:val="24"/>
                <w:highlight w:val="none"/>
                <w:lang w:val="en-US" w:eastAsia="zh-CN"/>
              </w:rPr>
              <w:t>3</w:t>
            </w:r>
            <w:r>
              <w:rPr>
                <w:rFonts w:hint="eastAsia" w:ascii="宋体" w:hAnsi="宋体" w:eastAsia="宋体"/>
                <w:bCs w:val="0"/>
                <w:color w:val="auto"/>
                <w:sz w:val="24"/>
                <w:highlight w:val="none"/>
              </w:rPr>
              <w:t>个包</w:t>
            </w:r>
          </w:p>
          <w:p w14:paraId="58F6EB3F">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Cs w:val="0"/>
                <w:color w:val="auto"/>
                <w:sz w:val="24"/>
                <w:highlight w:val="none"/>
                <w:lang w:val="en-US" w:eastAsia="zh-CN"/>
              </w:rPr>
            </w:pPr>
            <w:r>
              <w:rPr>
                <w:rFonts w:hint="eastAsia" w:ascii="宋体" w:hAnsi="宋体" w:eastAsia="宋体"/>
                <w:bCs w:val="0"/>
                <w:color w:val="auto"/>
                <w:sz w:val="24"/>
                <w:highlight w:val="none"/>
                <w:lang w:val="en-US" w:eastAsia="zh-CN"/>
              </w:rPr>
              <w:t>第1包为：市本级、琅琊区、南谯区；</w:t>
            </w:r>
          </w:p>
          <w:p w14:paraId="640A3237">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Cs w:val="0"/>
                <w:color w:val="auto"/>
                <w:sz w:val="24"/>
                <w:highlight w:val="none"/>
                <w:lang w:val="en-US" w:eastAsia="zh-CN"/>
              </w:rPr>
            </w:pPr>
            <w:r>
              <w:rPr>
                <w:rFonts w:hint="eastAsia" w:ascii="宋体" w:hAnsi="宋体" w:eastAsia="宋体"/>
                <w:bCs w:val="0"/>
                <w:color w:val="auto"/>
                <w:sz w:val="24"/>
                <w:highlight w:val="none"/>
                <w:lang w:val="en-US" w:eastAsia="zh-CN"/>
              </w:rPr>
              <w:t>第2包为：定远县、全椒县、明光市；</w:t>
            </w:r>
          </w:p>
          <w:p w14:paraId="7F8B1E0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Cs w:val="0"/>
                <w:color w:val="auto"/>
                <w:sz w:val="24"/>
                <w:highlight w:val="none"/>
                <w:lang w:val="en-US" w:eastAsia="zh-CN"/>
              </w:rPr>
            </w:pPr>
            <w:r>
              <w:rPr>
                <w:rFonts w:hint="eastAsia" w:ascii="宋体" w:hAnsi="宋体" w:eastAsia="宋体"/>
                <w:bCs w:val="0"/>
                <w:color w:val="auto"/>
                <w:sz w:val="24"/>
                <w:highlight w:val="none"/>
                <w:lang w:val="en-US" w:eastAsia="zh-CN"/>
              </w:rPr>
              <w:t>第3包为：天长市、凤阳县、来安县；</w:t>
            </w:r>
          </w:p>
          <w:p w14:paraId="6A89174E">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Cs w:val="0"/>
                <w:color w:val="auto"/>
                <w:sz w:val="24"/>
                <w:highlight w:val="none"/>
              </w:rPr>
            </w:pPr>
            <w:r>
              <w:rPr>
                <w:rFonts w:hint="eastAsia" w:ascii="宋体" w:hAnsi="宋体" w:eastAsia="宋体"/>
                <w:bCs w:val="0"/>
                <w:color w:val="auto"/>
                <w:sz w:val="24"/>
                <w:highlight w:val="none"/>
              </w:rPr>
              <w:t>投标人对多个包进行投标的中标</w:t>
            </w:r>
            <w:r>
              <w:rPr>
                <w:rFonts w:hint="default" w:ascii="宋体" w:hAnsi="宋体" w:eastAsia="宋体"/>
                <w:bCs w:val="0"/>
                <w:color w:val="auto"/>
                <w:sz w:val="24"/>
                <w:highlight w:val="none"/>
              </w:rPr>
              <w:t>包</w:t>
            </w:r>
            <w:r>
              <w:rPr>
                <w:rFonts w:hint="eastAsia" w:ascii="宋体" w:hAnsi="宋体" w:eastAsia="宋体"/>
                <w:bCs w:val="0"/>
                <w:color w:val="auto"/>
                <w:sz w:val="24"/>
                <w:highlight w:val="none"/>
              </w:rPr>
              <w:t>数规定：</w:t>
            </w:r>
          </w:p>
          <w:p w14:paraId="19281C7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u w:val="single"/>
                <w:lang w:eastAsia="zh-CN"/>
              </w:rPr>
            </w:pPr>
            <w:r>
              <w:rPr>
                <w:rFonts w:hint="eastAsia" w:ascii="宋体" w:hAnsi="宋体" w:eastAsia="宋体"/>
                <w:bCs w:val="0"/>
                <w:color w:val="auto"/>
                <w:sz w:val="24"/>
                <w:highlight w:val="none"/>
                <w:lang w:val="en-US" w:eastAsia="zh-CN"/>
              </w:rPr>
              <w:t>投标人可以同时投任意一个或多个包，但只能中一个包。如某投标人在某个包中为第一中标候选人，则在后续包中通过资格审查和符合性审查后，仅作为有效投标人，不再具有中标资格且不参与候选排名。如某包因中标人放弃中标资格、质疑或投诉等原因导致评审结果变更的，不影响其他包评审结果，也不受多投单中规则影响。</w:t>
            </w:r>
          </w:p>
        </w:tc>
      </w:tr>
      <w:tr w14:paraId="4059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56" w:type="pct"/>
            <w:vAlign w:val="center"/>
          </w:tcPr>
          <w:p w14:paraId="1C10DDAA">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25" w:type="pct"/>
            <w:vAlign w:val="center"/>
          </w:tcPr>
          <w:p w14:paraId="3650F4B8">
            <w:pPr>
              <w:pStyle w:val="45"/>
              <w:pageBreakBefore w:val="0"/>
              <w:widowControl w:val="0"/>
              <w:kinsoku/>
              <w:wordWrap w:val="0"/>
              <w:topLinePunct w:val="0"/>
              <w:bidi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317" w:type="pct"/>
            <w:vAlign w:val="center"/>
          </w:tcPr>
          <w:p w14:paraId="0593D58E">
            <w:pPr>
              <w:pageBreakBefore w:val="0"/>
              <w:widowControl w:val="0"/>
              <w:kinsoku/>
              <w:wordWrap w:val="0"/>
              <w:topLinePunct w:val="0"/>
              <w:bidi w:val="0"/>
              <w:spacing w:line="360" w:lineRule="auto"/>
              <w:rPr>
                <w:color w:val="auto"/>
                <w:highlight w:val="none"/>
              </w:rPr>
            </w:pPr>
            <w:r>
              <w:rPr>
                <w:rFonts w:hint="eastAsia" w:ascii="宋体" w:hAnsi="宋体" w:eastAsia="宋体"/>
                <w:bCs/>
                <w:color w:val="auto"/>
                <w:kern w:val="0"/>
                <w:sz w:val="24"/>
                <w:szCs w:val="28"/>
                <w:highlight w:val="none"/>
              </w:rPr>
              <w:t>不收取</w:t>
            </w:r>
          </w:p>
        </w:tc>
      </w:tr>
      <w:tr w14:paraId="380D2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3097EFBF">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25" w:type="pct"/>
            <w:vAlign w:val="center"/>
          </w:tcPr>
          <w:p w14:paraId="1FB580AB">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317" w:type="pct"/>
            <w:vAlign w:val="center"/>
          </w:tcPr>
          <w:p w14:paraId="0F61F0A4">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6AF7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085F8FD8">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25" w:type="pct"/>
            <w:vAlign w:val="center"/>
          </w:tcPr>
          <w:p w14:paraId="50798FFC">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317" w:type="pct"/>
            <w:vAlign w:val="center"/>
          </w:tcPr>
          <w:p w14:paraId="54D1DFB0">
            <w:pPr>
              <w:pStyle w:val="45"/>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60</w:t>
            </w:r>
            <w:r>
              <w:rPr>
                <w:rFonts w:hint="eastAsia" w:ascii="宋体" w:hAnsi="宋体" w:eastAsia="宋体"/>
                <w:b w:val="0"/>
                <w:color w:val="auto"/>
                <w:sz w:val="24"/>
                <w:highlight w:val="none"/>
                <w:u w:val="none"/>
              </w:rPr>
              <w:t>分钟内</w:t>
            </w:r>
            <w:r>
              <w:rPr>
                <w:rFonts w:hint="eastAsia" w:ascii="宋体" w:hAnsi="宋体" w:eastAsia="宋体" w:cs="宋体"/>
                <w:b w:val="0"/>
                <w:color w:val="auto"/>
                <w:sz w:val="24"/>
                <w:szCs w:val="24"/>
                <w:highlight w:val="none"/>
              </w:rPr>
              <w:t>（以本项目网上招投标系统解密倒计时为准）</w:t>
            </w:r>
          </w:p>
        </w:tc>
      </w:tr>
      <w:tr w14:paraId="37D40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5A807F2C">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25" w:type="pct"/>
            <w:vAlign w:val="center"/>
          </w:tcPr>
          <w:p w14:paraId="2E1C26BF">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317" w:type="pct"/>
            <w:vAlign w:val="center"/>
          </w:tcPr>
          <w:p w14:paraId="5353BEC6">
            <w:pPr>
              <w:pStyle w:val="45"/>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670B30C1">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26E3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65E204B5">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25" w:type="pct"/>
            <w:vAlign w:val="center"/>
          </w:tcPr>
          <w:p w14:paraId="53AD3835">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317" w:type="pct"/>
            <w:vAlign w:val="center"/>
          </w:tcPr>
          <w:p w14:paraId="2A141722">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7F7B5C58">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3ADD6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0067B880">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25" w:type="pct"/>
            <w:vAlign w:val="center"/>
          </w:tcPr>
          <w:p w14:paraId="4178F7E9">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0EB953F3">
            <w:pPr>
              <w:pStyle w:val="45"/>
              <w:widowControl w:val="0"/>
              <w:spacing w:before="0" w:beforeAutospacing="0" w:after="0" w:afterAutospacing="0" w:line="360" w:lineRule="auto"/>
              <w:jc w:val="both"/>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317" w:type="pct"/>
            <w:vAlign w:val="center"/>
          </w:tcPr>
          <w:p w14:paraId="7B276FD3">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bCs w:val="0"/>
                <w:color w:val="auto"/>
                <w:sz w:val="24"/>
                <w:highlight w:val="none"/>
                <w:u w:val="single"/>
              </w:rPr>
              <w:t>对小型和微型企业的价格给予10%的扣除后参与评审</w:t>
            </w:r>
            <w:r>
              <w:rPr>
                <w:rFonts w:hint="eastAsia" w:ascii="宋体" w:hAnsi="宋体" w:eastAsia="宋体"/>
                <w:b w:val="0"/>
                <w:color w:val="auto"/>
                <w:sz w:val="24"/>
                <w:highlight w:val="none"/>
              </w:rPr>
              <w:t>。</w:t>
            </w:r>
          </w:p>
          <w:p w14:paraId="4675DAB3">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5494D077">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none"/>
              </w:rPr>
              <w:t>同</w:t>
            </w:r>
            <w:r>
              <w:rPr>
                <w:rFonts w:ascii="宋体" w:hAnsi="宋体" w:eastAsia="宋体"/>
                <w:b w:val="0"/>
                <w:color w:val="auto"/>
                <w:sz w:val="24"/>
                <w:highlight w:val="none"/>
                <w:u w:val="none"/>
              </w:rPr>
              <w:t>小型和微型企业</w:t>
            </w:r>
            <w:r>
              <w:rPr>
                <w:rFonts w:hint="eastAsia" w:ascii="宋体" w:hAnsi="宋体" w:eastAsia="宋体"/>
                <w:b w:val="0"/>
                <w:color w:val="auto"/>
                <w:sz w:val="24"/>
                <w:highlight w:val="none"/>
              </w:rPr>
              <w:t>。</w:t>
            </w:r>
          </w:p>
          <w:p w14:paraId="252367B4">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p w14:paraId="2ADBC6BB">
            <w:pPr>
              <w:pStyle w:val="4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b w:val="0"/>
                <w:color w:val="auto"/>
                <w:sz w:val="24"/>
                <w:highlight w:val="none"/>
                <w:u w:val="single"/>
                <w:lang w:val="en-US" w:eastAsia="zh-CN"/>
              </w:rPr>
              <w:t>/</w:t>
            </w:r>
            <w:r>
              <w:rPr>
                <w:rFonts w:hint="eastAsia" w:ascii="宋体" w:hAnsi="宋体" w:eastAsia="宋体"/>
                <w:b w:val="0"/>
                <w:color w:val="auto"/>
                <w:sz w:val="24"/>
                <w:highlight w:val="none"/>
              </w:rPr>
              <w:t>。</w:t>
            </w:r>
          </w:p>
        </w:tc>
      </w:tr>
      <w:tr w14:paraId="3FD7F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710156F7">
            <w:pPr>
              <w:pStyle w:val="46"/>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snapToGrid/>
              <w:spacing w:line="360" w:lineRule="auto"/>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1125" w:type="pct"/>
            <w:vAlign w:val="center"/>
          </w:tcPr>
          <w:p w14:paraId="313A6CA8">
            <w:pPr>
              <w:pageBreakBefore w:val="0"/>
              <w:widowControl w:val="0"/>
              <w:kinsoku/>
              <w:wordWrap w:val="0"/>
              <w:topLinePunct w:val="0"/>
              <w:bidi w:val="0"/>
              <w:spacing w:line="360" w:lineRule="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w:t>
            </w:r>
            <w:r>
              <w:rPr>
                <w:rFonts w:hint="eastAsia" w:ascii="宋体" w:hAnsi="宋体" w:eastAsia="宋体" w:cs="Times New Roman"/>
                <w:i w:val="0"/>
                <w:iCs w:val="0"/>
                <w:color w:val="auto"/>
                <w:sz w:val="24"/>
                <w:highlight w:val="none"/>
                <w:lang w:val="en-US" w:eastAsia="zh-CN"/>
              </w:rPr>
              <w:t>（</w:t>
            </w:r>
            <w:r>
              <w:rPr>
                <w:rFonts w:hint="eastAsia" w:ascii="宋体" w:hAnsi="宋体" w:eastAsia="宋体" w:cs="Times New Roman"/>
                <w:b w:val="0"/>
                <w:bCs w:val="0"/>
                <w:i w:val="0"/>
                <w:iCs w:val="0"/>
                <w:color w:val="auto"/>
                <w:sz w:val="24"/>
                <w:highlight w:val="none"/>
                <w:lang w:val="en-US" w:eastAsia="zh-CN"/>
              </w:rPr>
              <w:t>适用于</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服务项目中涉及的既有本国产品又有非本国产品参与竞争</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lang w:val="en-US" w:eastAsia="zh-CN"/>
              </w:rPr>
              <w:t>的</w:t>
            </w:r>
            <w:r>
              <w:rPr>
                <w:rFonts w:hint="eastAsia" w:ascii="宋体" w:hAnsi="宋体" w:eastAsia="宋体" w:cs="宋体"/>
                <w:b w:val="0"/>
                <w:bCs w:val="0"/>
                <w:i w:val="0"/>
                <w:iCs w:val="0"/>
                <w:caps w:val="0"/>
                <w:color w:val="auto"/>
                <w:spacing w:val="0"/>
                <w:sz w:val="24"/>
                <w:szCs w:val="24"/>
                <w:highlight w:val="none"/>
                <w:u w:val="none"/>
                <w:shd w:val="clear" w:color="auto" w:fill="FFFFFF"/>
                <w:vertAlign w:val="baseline"/>
              </w:rPr>
              <w:t>货物</w:t>
            </w:r>
            <w:r>
              <w:rPr>
                <w:rFonts w:hint="eastAsia" w:ascii="宋体" w:hAnsi="宋体" w:eastAsia="宋体" w:cs="Times New Roman"/>
                <w:b w:val="0"/>
                <w:bCs w:val="0"/>
                <w:i w:val="0"/>
                <w:iCs w:val="0"/>
                <w:color w:val="auto"/>
                <w:sz w:val="24"/>
                <w:highlight w:val="none"/>
                <w:lang w:val="en-US" w:eastAsia="zh-CN"/>
              </w:rPr>
              <w:t>）</w:t>
            </w:r>
            <w:r>
              <w:rPr>
                <w:rFonts w:hint="eastAsia" w:ascii="宋体" w:hAnsi="宋体" w:eastAsia="宋体" w:cs="Times New Roman"/>
                <w:b/>
                <w:bCs/>
                <w:i w:val="0"/>
                <w:iCs w:val="0"/>
                <w:color w:val="auto"/>
                <w:sz w:val="24"/>
                <w:highlight w:val="none"/>
                <w:lang w:val="en-US" w:eastAsia="zh-CN"/>
              </w:rPr>
              <w:t>（本项目为服务项目，不适用）</w:t>
            </w:r>
          </w:p>
        </w:tc>
        <w:tc>
          <w:tcPr>
            <w:tcW w:w="3317" w:type="pct"/>
            <w:vAlign w:val="center"/>
          </w:tcPr>
          <w:p w14:paraId="540D9AB3">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274EDF94">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0A66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06C530DA">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25" w:type="pct"/>
            <w:vAlign w:val="center"/>
          </w:tcPr>
          <w:p w14:paraId="2CB8ABD0">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317" w:type="pct"/>
            <w:vAlign w:val="center"/>
          </w:tcPr>
          <w:p w14:paraId="04808C72">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cs="宋体"/>
                <w:b w:val="0"/>
                <w:color w:val="auto"/>
                <w:sz w:val="24"/>
                <w:szCs w:val="24"/>
                <w:highlight w:val="none"/>
              </w:rPr>
              <w:t>评标委员会推荐3名中标候选人</w:t>
            </w:r>
          </w:p>
        </w:tc>
      </w:tr>
      <w:tr w14:paraId="64DD4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48A55E32">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25" w:type="pct"/>
            <w:vAlign w:val="center"/>
          </w:tcPr>
          <w:p w14:paraId="32EAF68D">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317" w:type="pct"/>
            <w:vAlign w:val="center"/>
          </w:tcPr>
          <w:p w14:paraId="57952579">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A8"/>
            </w:r>
            <w:r>
              <w:rPr>
                <w:rFonts w:hint="eastAsia" w:asciiTheme="minorEastAsia" w:hAnsiTheme="minorEastAsia" w:eastAsiaTheme="minorEastAsia"/>
                <w:color w:val="auto"/>
                <w:kern w:val="0"/>
                <w:sz w:val="24"/>
                <w:szCs w:val="24"/>
                <w:highlight w:val="none"/>
              </w:rPr>
              <w:t>采购人委托评标委员会确定</w:t>
            </w:r>
          </w:p>
          <w:p w14:paraId="508C2179">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lang w:eastAsia="zh-CN"/>
              </w:rPr>
              <w:t>☑</w:t>
            </w:r>
            <w:r>
              <w:rPr>
                <w:rFonts w:hint="eastAsia" w:asciiTheme="minorEastAsia" w:hAnsiTheme="minorEastAsia" w:eastAsiaTheme="minorEastAsia"/>
                <w:b w:val="0"/>
                <w:bCs w:val="0"/>
                <w:color w:val="auto"/>
                <w:kern w:val="2"/>
                <w:sz w:val="24"/>
                <w:szCs w:val="24"/>
                <w:highlight w:val="none"/>
              </w:rPr>
              <w:t>采购人确定</w:t>
            </w:r>
          </w:p>
        </w:tc>
      </w:tr>
      <w:tr w14:paraId="62ACC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25EA9A3C">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25" w:type="pct"/>
            <w:vAlign w:val="center"/>
          </w:tcPr>
          <w:p w14:paraId="7F756303">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317" w:type="pct"/>
            <w:vAlign w:val="center"/>
          </w:tcPr>
          <w:p w14:paraId="41B708E5">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p>
          <w:p w14:paraId="3A6868D8">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val="0"/>
                <w:iCs w:val="0"/>
                <w:color w:val="auto"/>
                <w:sz w:val="24"/>
                <w:highlight w:val="none"/>
                <w:u w:val="none"/>
              </w:rPr>
              <w:t>（如有）</w:t>
            </w:r>
          </w:p>
          <w:p w14:paraId="52E6903B">
            <w:pPr>
              <w:pStyle w:val="45"/>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i/>
                <w:iCs/>
                <w:color w:val="auto"/>
                <w:sz w:val="24"/>
                <w:highlight w:val="none"/>
                <w:u w:val="none"/>
                <w:lang w:eastAsia="zh-CN"/>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5AF37A72">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eastAsia="zh-CN"/>
              </w:rPr>
              <w:t>（</w:t>
            </w:r>
            <w:r>
              <w:rPr>
                <w:rFonts w:hint="eastAsia" w:ascii="宋体" w:hAnsi="宋体" w:eastAsia="宋体" w:cs="@仿宋_GB2312"/>
                <w:b w:val="0"/>
                <w:bCs w:val="0"/>
                <w:i w:val="0"/>
                <w:iCs w:val="0"/>
                <w:color w:val="auto"/>
                <w:sz w:val="24"/>
                <w:szCs w:val="20"/>
                <w:highlight w:val="none"/>
                <w:u w:val="none"/>
                <w:lang w:val="en-US" w:eastAsia="zh-CN"/>
              </w:rPr>
              <w:t>如有</w:t>
            </w:r>
            <w:r>
              <w:rPr>
                <w:rFonts w:hint="eastAsia" w:ascii="宋体" w:hAnsi="宋体" w:eastAsia="宋体" w:cs="@仿宋_GB2312"/>
                <w:b w:val="0"/>
                <w:bCs w:val="0"/>
                <w:i w:val="0"/>
                <w:iCs w:val="0"/>
                <w:color w:val="auto"/>
                <w:sz w:val="24"/>
                <w:szCs w:val="20"/>
                <w:highlight w:val="none"/>
                <w:u w:val="none"/>
                <w:lang w:eastAsia="zh-CN"/>
              </w:rPr>
              <w:t>）</w:t>
            </w:r>
          </w:p>
        </w:tc>
      </w:tr>
      <w:tr w14:paraId="70AF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54C5D40D">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25" w:type="pct"/>
            <w:vAlign w:val="center"/>
          </w:tcPr>
          <w:p w14:paraId="38535D5F">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317" w:type="pct"/>
            <w:vAlign w:val="center"/>
          </w:tcPr>
          <w:p w14:paraId="2E8943E7">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2454F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23A61D09">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25" w:type="pct"/>
            <w:vAlign w:val="center"/>
          </w:tcPr>
          <w:p w14:paraId="5EC8E659">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317" w:type="pct"/>
            <w:vAlign w:val="center"/>
          </w:tcPr>
          <w:p w14:paraId="0CCA757C">
            <w:pPr>
              <w:pageBreakBefore w:val="0"/>
              <w:widowControl w:val="0"/>
              <w:kinsoku/>
              <w:wordWrap w:val="0"/>
              <w:topLinePunct w:val="0"/>
              <w:bidi w:val="0"/>
              <w:spacing w:line="360" w:lineRule="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0B5988A2">
            <w:pPr>
              <w:pStyle w:val="45"/>
              <w:pageBreakBefore w:val="0"/>
              <w:widowControl w:val="0"/>
              <w:kinsoku/>
              <w:wordWrap w:val="0"/>
              <w:topLinePunct w:val="0"/>
              <w:bidi w:val="0"/>
              <w:spacing w:before="0" w:beforeAutospacing="0" w:after="0" w:afterAutospacing="0" w:line="360" w:lineRule="auto"/>
              <w:jc w:val="both"/>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237B6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556" w:type="pct"/>
            <w:vAlign w:val="center"/>
          </w:tcPr>
          <w:p w14:paraId="3886F458">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25" w:type="pct"/>
            <w:vAlign w:val="center"/>
          </w:tcPr>
          <w:p w14:paraId="341B6A5F">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317" w:type="pct"/>
          </w:tcPr>
          <w:p w14:paraId="64E4C2A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4360CEEE">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471B53D7">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hint="eastAsia" w:ascii="宋体" w:hAnsi="宋体" w:eastAsia="宋体" w:cs="宋体"/>
                <w:bCs/>
                <w:color w:val="auto"/>
                <w:kern w:val="0"/>
                <w:sz w:val="24"/>
                <w:szCs w:val="28"/>
                <w:highlight w:val="none"/>
                <w:u w:val="single"/>
              </w:rPr>
              <w:t>/</w:t>
            </w:r>
            <w:r>
              <w:rPr>
                <w:rFonts w:ascii="宋体" w:hAnsi="宋体" w:eastAsia="宋体"/>
                <w:bCs/>
                <w:color w:val="auto"/>
                <w:kern w:val="0"/>
                <w:sz w:val="24"/>
                <w:szCs w:val="28"/>
                <w:highlight w:val="none"/>
              </w:rPr>
              <w:t>%</w:t>
            </w:r>
          </w:p>
          <w:p w14:paraId="3AAB4EFB">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cs="宋体"/>
                <w:bCs/>
                <w:color w:val="auto"/>
                <w:kern w:val="0"/>
                <w:sz w:val="24"/>
                <w:szCs w:val="28"/>
                <w:highlight w:val="none"/>
                <w:u w:val="single"/>
              </w:rPr>
              <w:t>/</w:t>
            </w:r>
            <w:r>
              <w:rPr>
                <w:rFonts w:hint="eastAsia" w:ascii="宋体" w:hAnsi="宋体" w:eastAsia="宋体"/>
                <w:bCs/>
                <w:color w:val="auto"/>
                <w:kern w:val="0"/>
                <w:sz w:val="24"/>
                <w:szCs w:val="28"/>
                <w:highlight w:val="none"/>
              </w:rPr>
              <w:t>元</w:t>
            </w:r>
          </w:p>
          <w:p w14:paraId="4E6D488A">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08B59CD1">
            <w:pPr>
              <w:pageBreakBefore w:val="0"/>
              <w:widowControl w:val="0"/>
              <w:kinsoku/>
              <w:wordWrap w:val="0"/>
              <w:topLinePunct w:val="0"/>
              <w:bidi w:val="0"/>
              <w:spacing w:line="360" w:lineRule="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支票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本票</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险</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4D6DEBDE">
            <w:pPr>
              <w:pageBreakBefore w:val="0"/>
              <w:widowControl w:val="0"/>
              <w:numPr>
                <w:ilvl w:val="0"/>
                <w:numId w:val="0"/>
              </w:numPr>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cs="宋体"/>
                <w:bCs/>
                <w:color w:val="auto"/>
                <w:kern w:val="0"/>
                <w:sz w:val="24"/>
                <w:szCs w:val="28"/>
                <w:highlight w:val="none"/>
                <w:u w:val="single"/>
              </w:rPr>
              <w:t>/</w:t>
            </w:r>
          </w:p>
          <w:p w14:paraId="5E0A93E9">
            <w:pPr>
              <w:pageBreakBefore w:val="0"/>
              <w:widowControl w:val="0"/>
              <w:kinsoku/>
              <w:wordWrap w:val="0"/>
              <w:topLinePunct w:val="0"/>
              <w:bidi w:val="0"/>
              <w:spacing w:line="360" w:lineRule="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cs="宋体"/>
                <w:bCs/>
                <w:color w:val="auto"/>
                <w:kern w:val="0"/>
                <w:sz w:val="24"/>
                <w:szCs w:val="28"/>
                <w:highlight w:val="none"/>
                <w:u w:val="single"/>
              </w:rPr>
              <w:t>/</w:t>
            </w:r>
          </w:p>
          <w:p w14:paraId="68A5C61B">
            <w:pPr>
              <w:pageBreakBefore w:val="0"/>
              <w:widowControl w:val="0"/>
              <w:kinsoku/>
              <w:wordWrap w:val="0"/>
              <w:topLinePunct w:val="0"/>
              <w:bidi w:val="0"/>
              <w:spacing w:line="360" w:lineRule="auto"/>
              <w:rPr>
                <w:rFonts w:hint="eastAsia" w:ascii="宋体" w:hAnsi="宋体" w:eastAsia="宋体"/>
                <w:color w:val="auto"/>
                <w:sz w:val="24"/>
                <w:highlight w:val="none"/>
                <w:lang w:eastAsia="zh-CN"/>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cs="宋体"/>
                <w:bCs/>
                <w:color w:val="auto"/>
                <w:kern w:val="0"/>
                <w:sz w:val="24"/>
                <w:szCs w:val="28"/>
                <w:highlight w:val="none"/>
                <w:u w:val="single"/>
              </w:rPr>
              <w:t>/</w:t>
            </w:r>
          </w:p>
          <w:p w14:paraId="0A374F20">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779EF152">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123D25E4">
            <w:pPr>
              <w:pageBreakBefore w:val="0"/>
              <w:widowControl w:val="0"/>
              <w:kinsoku/>
              <w:wordWrap w:val="0"/>
              <w:topLinePunct w:val="0"/>
              <w:bidi w:val="0"/>
              <w:spacing w:line="360" w:lineRule="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5486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56" w:type="pct"/>
            <w:vAlign w:val="center"/>
          </w:tcPr>
          <w:p w14:paraId="05B65B73">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25" w:type="pct"/>
            <w:vAlign w:val="center"/>
          </w:tcPr>
          <w:p w14:paraId="2671E4D3">
            <w:pPr>
              <w:pStyle w:val="45"/>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317" w:type="pct"/>
          </w:tcPr>
          <w:p w14:paraId="7DDA570E">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111911AD">
            <w:pPr>
              <w:keepNext w:val="0"/>
              <w:keepLines w:val="0"/>
              <w:pageBreakBefore w:val="0"/>
              <w:widowControl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EFA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5302380B">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25" w:type="pct"/>
            <w:vAlign w:val="center"/>
          </w:tcPr>
          <w:p w14:paraId="603B9796">
            <w:pPr>
              <w:pStyle w:val="45"/>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317" w:type="pct"/>
            <w:vAlign w:val="center"/>
          </w:tcPr>
          <w:p w14:paraId="7881CC3C">
            <w:pPr>
              <w:keepNext w:val="0"/>
              <w:keepLines w:val="0"/>
              <w:pageBreakBefore w:val="0"/>
              <w:widowControl w:val="0"/>
              <w:kinsoku/>
              <w:wordWrap w:val="0"/>
              <w:overflowPunct/>
              <w:topLinePunct w:val="0"/>
              <w:autoSpaceDE/>
              <w:autoSpaceDN/>
              <w:bidi w:val="0"/>
              <w:adjustRightInd/>
              <w:snapToGrid/>
              <w:spacing w:before="39" w:line="360" w:lineRule="auto"/>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中标人</w:t>
            </w:r>
          </w:p>
          <w:p w14:paraId="3766C03D">
            <w:pPr>
              <w:keepNext w:val="0"/>
              <w:keepLines w:val="0"/>
              <w:pageBreakBefore w:val="0"/>
              <w:widowControl w:val="0"/>
              <w:kinsoku/>
              <w:wordWrap w:val="0"/>
              <w:overflowPunct/>
              <w:topLinePunct w:val="0"/>
              <w:autoSpaceDE/>
              <w:autoSpaceDN/>
              <w:bidi w:val="0"/>
              <w:adjustRightInd/>
              <w:snapToGrid/>
              <w:spacing w:before="24" w:line="360" w:lineRule="auto"/>
              <w:textAlignment w:val="auto"/>
              <w:rPr>
                <w:rFonts w:hint="eastAsia" w:ascii="宋体" w:hAnsi="宋体" w:eastAsia="宋体"/>
                <w:bCs/>
                <w:color w:val="auto"/>
                <w:kern w:val="0"/>
                <w:sz w:val="24"/>
                <w:szCs w:val="28"/>
                <w:highlight w:val="none"/>
                <w:lang w:eastAsia="zh-CN"/>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eastAsia="zh-CN"/>
              </w:rPr>
              <w:t>银行转账</w:t>
            </w:r>
          </w:p>
          <w:p w14:paraId="051FD6D6">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jc w:val="both"/>
              <w:textAlignment w:val="auto"/>
              <w:rPr>
                <w:rFonts w:ascii="宋体" w:hAnsi="宋体" w:eastAsia="宋体"/>
                <w:b w:val="0"/>
                <w:color w:val="auto"/>
                <w:sz w:val="24"/>
                <w:highlight w:val="none"/>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color w:val="auto"/>
                <w:sz w:val="24"/>
                <w:highlight w:val="none"/>
                <w:u w:val="single"/>
                <w:lang w:eastAsia="zh-CN"/>
              </w:rPr>
              <w:t>代理服务费</w:t>
            </w:r>
            <w:r>
              <w:rPr>
                <w:rFonts w:hint="eastAsia" w:ascii="宋体" w:hAnsi="宋体" w:eastAsia="宋体" w:cs="宋体"/>
                <w:b w:val="0"/>
                <w:color w:val="auto"/>
                <w:sz w:val="24"/>
                <w:highlight w:val="none"/>
                <w:u w:val="single"/>
                <w:lang w:val="en-US" w:eastAsia="zh-CN"/>
              </w:rPr>
              <w:t>36900元（三个标包中标人均摊）。参考《关于进一步明确代理费计取标准的通知》（滁公管综〔2023〕19号）标准</w:t>
            </w:r>
            <w:r>
              <w:rPr>
                <w:rFonts w:hint="eastAsia" w:ascii="宋体" w:hAnsi="宋体" w:eastAsia="宋体" w:cs="宋体"/>
                <w:b w:val="0"/>
                <w:bCs w:val="0"/>
                <w:color w:val="auto"/>
                <w:kern w:val="2"/>
                <w:sz w:val="24"/>
                <w:szCs w:val="24"/>
                <w:highlight w:val="none"/>
                <w:u w:val="single"/>
                <w:lang w:eastAsia="zh-CN"/>
              </w:rPr>
              <w:t>。</w:t>
            </w:r>
          </w:p>
        </w:tc>
      </w:tr>
      <w:tr w14:paraId="669F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2AAF4BA1">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25" w:type="pct"/>
            <w:vAlign w:val="center"/>
          </w:tcPr>
          <w:p w14:paraId="17BB83D6">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317" w:type="pct"/>
            <w:vAlign w:val="center"/>
          </w:tcPr>
          <w:p w14:paraId="5298239F">
            <w:pPr>
              <w:pStyle w:val="45"/>
              <w:pageBreakBefore w:val="0"/>
              <w:widowControl w:val="0"/>
              <w:kinsoku/>
              <w:wordWrap w:val="0"/>
              <w:topLinePunct w:val="0"/>
              <w:bidi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递交方式：</w:t>
            </w:r>
            <w:r>
              <w:rPr>
                <w:rFonts w:hint="eastAsia" w:ascii="宋体" w:hAnsi="宋体" w:eastAsia="宋体" w:cs="宋体"/>
                <w:color w:val="auto"/>
                <w:sz w:val="24"/>
                <w:highlight w:val="none"/>
                <w:u w:val="single"/>
              </w:rPr>
              <w:t>投标人可以通过书面形式提出，也可以通过线上提出质疑【通过线上向滁州市公共资源交易中心网电子交易系统提出质疑（具体操作步骤和程序请参见服务指南&gt;交易须知&gt;在线异议、质疑和投诉操作手册）】。一份质疑函只能针对一个项目提出质疑，且针对同一采购程序环节的质疑应当一次性提出；</w:t>
            </w:r>
          </w:p>
          <w:p w14:paraId="57E293BE">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color w:val="auto"/>
                <w:sz w:val="24"/>
                <w:highlight w:val="none"/>
                <w:u w:val="single"/>
                <w:lang w:val="en-US" w:eastAsia="zh-CN"/>
              </w:rPr>
              <w:t>滁州市医疗保障基金管理中心</w:t>
            </w:r>
            <w:r>
              <w:rPr>
                <w:rFonts w:hint="eastAsia" w:ascii="宋体" w:hAnsi="宋体" w:eastAsia="宋体" w:cs="宋体"/>
                <w:color w:val="auto"/>
                <w:sz w:val="24"/>
                <w:highlight w:val="none"/>
                <w:u w:val="single"/>
                <w:lang w:eastAsia="zh-CN"/>
              </w:rPr>
              <w:t>、滁州市城投工程咨询管理有限公司</w:t>
            </w:r>
            <w:r>
              <w:rPr>
                <w:rFonts w:hint="eastAsia" w:ascii="宋体" w:hAnsi="宋体" w:eastAsia="宋体" w:cs="宋体"/>
                <w:color w:val="auto"/>
                <w:sz w:val="24"/>
                <w:highlight w:val="none"/>
                <w:u w:val="single"/>
              </w:rPr>
              <w:t>；</w:t>
            </w:r>
          </w:p>
          <w:p w14:paraId="0581C9A7">
            <w:pPr>
              <w:pStyle w:val="45"/>
              <w:pageBreakBefore w:val="0"/>
              <w:widowControl w:val="0"/>
              <w:kinsoku/>
              <w:wordWrap w:val="0"/>
              <w:topLinePunct w:val="0"/>
              <w:bidi w:val="0"/>
              <w:spacing w:before="0" w:beforeAutospacing="0" w:after="0" w:afterAutospacing="0" w:line="500" w:lineRule="exact"/>
              <w:jc w:val="both"/>
              <w:rPr>
                <w:rFonts w:hint="eastAsia" w:ascii="宋体" w:hAnsi="宋体" w:eastAsia="宋体" w:cs="宋体"/>
                <w:color w:val="auto"/>
                <w:sz w:val="24"/>
                <w:highlight w:val="none"/>
                <w:u w:val="single"/>
              </w:rPr>
            </w:pPr>
            <w:r>
              <w:rPr>
                <w:rFonts w:hint="eastAsia" w:ascii="宋体" w:hAnsi="宋体" w:eastAsia="宋体" w:cs="宋体"/>
                <w:b w:val="0"/>
                <w:color w:val="auto"/>
                <w:sz w:val="24"/>
                <w:highlight w:val="none"/>
              </w:rPr>
              <w:t>联系电话：</w:t>
            </w:r>
            <w:r>
              <w:rPr>
                <w:rFonts w:hint="eastAsia" w:ascii="宋体" w:hAnsi="宋体" w:eastAsia="宋体" w:cs="宋体"/>
                <w:color w:val="auto"/>
                <w:sz w:val="24"/>
                <w:highlight w:val="none"/>
                <w:u w:val="single"/>
                <w:lang w:val="en-US" w:eastAsia="zh-CN"/>
              </w:rPr>
              <w:t xml:space="preserve"> 0550-3218039  </w:t>
            </w:r>
            <w:r>
              <w:rPr>
                <w:rFonts w:hint="eastAsia" w:ascii="宋体" w:hAnsi="宋体" w:eastAsia="宋体" w:cs="宋体"/>
                <w:color w:val="auto"/>
                <w:sz w:val="24"/>
                <w:highlight w:val="none"/>
                <w:u w:val="single"/>
                <w:lang w:eastAsia="zh-CN"/>
              </w:rPr>
              <w:t>、0550-351959</w:t>
            </w:r>
            <w:r>
              <w:rPr>
                <w:rFonts w:hint="eastAsia" w:ascii="宋体" w:hAnsi="宋体" w:eastAsia="宋体" w:cs="宋体"/>
                <w:color w:val="auto"/>
                <w:sz w:val="24"/>
                <w:highlight w:val="none"/>
                <w:u w:val="single"/>
                <w:lang w:val="en-US" w:eastAsia="zh-CN"/>
              </w:rPr>
              <w:t>0</w:t>
            </w:r>
            <w:r>
              <w:rPr>
                <w:rFonts w:hint="eastAsia" w:ascii="宋体" w:hAnsi="宋体" w:eastAsia="宋体" w:cs="宋体"/>
                <w:color w:val="auto"/>
                <w:sz w:val="24"/>
                <w:highlight w:val="none"/>
                <w:u w:val="single"/>
                <w:lang w:eastAsia="zh-CN"/>
              </w:rPr>
              <w:t>；</w:t>
            </w:r>
          </w:p>
          <w:p w14:paraId="0D93C689">
            <w:pPr>
              <w:pStyle w:val="45"/>
              <w:pageBreakBefore w:val="0"/>
              <w:widowControl w:val="0"/>
              <w:kinsoku/>
              <w:wordWrap w:val="0"/>
              <w:topLinePunct w:val="0"/>
              <w:bidi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cs="宋体"/>
                <w:b w:val="0"/>
                <w:color w:val="auto"/>
                <w:sz w:val="24"/>
                <w:highlight w:val="none"/>
              </w:rPr>
              <w:t>通讯地址：</w:t>
            </w:r>
            <w:r>
              <w:rPr>
                <w:rFonts w:hint="eastAsia" w:ascii="宋体" w:hAnsi="宋体" w:eastAsia="宋体" w:cs="宋体"/>
                <w:color w:val="auto"/>
                <w:sz w:val="24"/>
                <w:highlight w:val="none"/>
                <w:u w:val="single"/>
                <w:lang w:eastAsia="zh-CN"/>
              </w:rPr>
              <w:t>滁州市南谯区龙蟠大道105号</w:t>
            </w:r>
            <w:r>
              <w:rPr>
                <w:rFonts w:hint="eastAsia" w:ascii="宋体" w:hAnsi="宋体" w:eastAsia="宋体" w:cs="宋体"/>
                <w:color w:val="auto"/>
                <w:sz w:val="24"/>
                <w:highlight w:val="none"/>
                <w:u w:val="single"/>
                <w:lang w:val="en-US" w:eastAsia="zh-CN"/>
              </w:rPr>
              <w:t>7楼</w:t>
            </w:r>
            <w:r>
              <w:rPr>
                <w:rFonts w:hint="eastAsia" w:ascii="宋体" w:hAnsi="宋体" w:eastAsia="宋体" w:cs="宋体"/>
                <w:color w:val="auto"/>
                <w:sz w:val="24"/>
                <w:highlight w:val="none"/>
                <w:u w:val="single"/>
                <w:lang w:eastAsia="zh-CN"/>
              </w:rPr>
              <w:t>、滁州</w:t>
            </w:r>
            <w:r>
              <w:rPr>
                <w:rFonts w:hint="eastAsia" w:ascii="宋体" w:hAnsi="宋体" w:eastAsia="宋体" w:cs="宋体"/>
                <w:color w:val="auto"/>
                <w:sz w:val="24"/>
                <w:highlight w:val="none"/>
                <w:u w:val="single"/>
              </w:rPr>
              <w:t>市龙蟠大道109号房产大厦</w:t>
            </w:r>
            <w:r>
              <w:rPr>
                <w:rFonts w:hint="eastAsia" w:ascii="宋体" w:hAnsi="宋体" w:eastAsia="宋体" w:cs="宋体"/>
                <w:color w:val="auto"/>
                <w:sz w:val="24"/>
                <w:highlight w:val="none"/>
                <w:u w:val="single"/>
                <w:lang w:val="en-US" w:eastAsia="zh-CN"/>
              </w:rPr>
              <w:t>2</w:t>
            </w:r>
            <w:r>
              <w:rPr>
                <w:rFonts w:hint="eastAsia" w:ascii="宋体" w:hAnsi="宋体" w:eastAsia="宋体" w:cs="宋体"/>
                <w:color w:val="auto"/>
                <w:sz w:val="24"/>
                <w:highlight w:val="none"/>
                <w:u w:val="single"/>
              </w:rPr>
              <w:t>楼。</w:t>
            </w:r>
          </w:p>
        </w:tc>
      </w:tr>
      <w:tr w14:paraId="6967E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78DA18B0">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25" w:type="pct"/>
            <w:vAlign w:val="center"/>
          </w:tcPr>
          <w:p w14:paraId="7C564BDE">
            <w:pPr>
              <w:pStyle w:val="45"/>
              <w:pageBreakBefore w:val="0"/>
              <w:widowControl w:val="0"/>
              <w:kinsoku/>
              <w:wordWrap w:val="0"/>
              <w:topLinePunct w:val="0"/>
              <w:bidi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317" w:type="pct"/>
            <w:vAlign w:val="center"/>
          </w:tcPr>
          <w:p w14:paraId="23ADAA09">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rPr>
              <w:t>1、解释权：</w:t>
            </w:r>
          </w:p>
          <w:p w14:paraId="4EFA7751">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6B2FF781">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07D71DD1">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DD43B1B">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6FE872C5">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（5）</w:t>
            </w:r>
            <w:r>
              <w:rPr>
                <w:rFonts w:asciiTheme="minorEastAsia" w:hAnsiTheme="minorEastAsia" w:eastAsiaTheme="minorEastAsia"/>
                <w:b w:val="0"/>
                <w:color w:val="auto"/>
                <w:kern w:val="2"/>
                <w:sz w:val="24"/>
                <w:szCs w:val="24"/>
                <w:highlight w:val="none"/>
              </w:rPr>
              <w:t>按本款前述规定仍不能形成结论的，由</w:t>
            </w:r>
            <w:r>
              <w:rPr>
                <w:rFonts w:hint="eastAsia" w:asciiTheme="minorEastAsia" w:hAnsiTheme="minorEastAsia" w:eastAsiaTheme="minorEastAsia"/>
                <w:b w:val="0"/>
                <w:color w:val="auto"/>
                <w:kern w:val="2"/>
                <w:sz w:val="24"/>
                <w:szCs w:val="24"/>
                <w:highlight w:val="none"/>
              </w:rPr>
              <w:t>采购</w:t>
            </w:r>
            <w:r>
              <w:rPr>
                <w:rFonts w:asciiTheme="minorEastAsia" w:hAnsiTheme="minorEastAsia" w:eastAsiaTheme="minorEastAsia"/>
                <w:b w:val="0"/>
                <w:color w:val="auto"/>
                <w:kern w:val="2"/>
                <w:sz w:val="24"/>
                <w:szCs w:val="24"/>
                <w:highlight w:val="none"/>
              </w:rPr>
              <w:t>人负责解释。</w:t>
            </w:r>
          </w:p>
          <w:p w14:paraId="2BEEF0F0">
            <w:pPr>
              <w:keepNext w:val="0"/>
              <w:keepLines w:val="0"/>
              <w:pageBreakBefore w:val="0"/>
              <w:widowControl w:val="0"/>
              <w:kinsoku/>
              <w:overflowPunct/>
              <w:topLinePunct w:val="0"/>
              <w:autoSpaceDE/>
              <w:autoSpaceDN/>
              <w:bidi w:val="0"/>
              <w:adjustRightInd/>
              <w:snapToGrid/>
              <w:spacing w:line="480" w:lineRule="exact"/>
              <w:textAlignment w:val="auto"/>
              <w:rPr>
                <w:rFonts w:hint="eastAsia"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56E101F0">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Theme="minorEastAsia" w:hAnsiTheme="minorEastAsia" w:eastAsiaTheme="minorEastAsia"/>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3、电子保函指引：中标人可访问安徽省政府采购网“融资/保函”栏目，申请办理电子保函（包括：履约保函、预付款保函）。</w:t>
            </w:r>
          </w:p>
          <w:p w14:paraId="2CAB6BF4">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Theme="minorEastAsia" w:hAnsiTheme="minorEastAsia" w:eastAsiaTheme="minorEastAsia"/>
                <w:b w:val="0"/>
                <w:color w:val="auto"/>
                <w:kern w:val="2"/>
                <w:sz w:val="24"/>
                <w:szCs w:val="24"/>
                <w:highlight w:val="none"/>
              </w:rPr>
              <w:t>4、</w:t>
            </w:r>
            <w:r>
              <w:rPr>
                <w:rFonts w:hint="eastAsia" w:ascii="宋体" w:hAnsi="宋体" w:eastAsia="宋体" w:cs="宋体"/>
                <w:b w:val="0"/>
                <w:color w:val="auto"/>
                <w:kern w:val="2"/>
                <w:sz w:val="24"/>
                <w:szCs w:val="24"/>
                <w:highlight w:val="none"/>
              </w:rPr>
              <w:t>部分可提供线下政府采购合同融资的部分金融机构</w:t>
            </w:r>
          </w:p>
          <w:p w14:paraId="70F7E517">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市本级</w:t>
            </w:r>
          </w:p>
          <w:p w14:paraId="38F059F5">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金融机构名称：兴业银行滁州分行</w:t>
            </w:r>
          </w:p>
          <w:p w14:paraId="16F2451E">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安徽省滁州市琅琊区丰乐大道1090号</w:t>
            </w:r>
          </w:p>
          <w:p w14:paraId="5E0F5E6E">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俞冉：18256950224</w:t>
            </w:r>
          </w:p>
          <w:p w14:paraId="0319A84D">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5、系统中提供的表格与招标文件中不一致时，以招标文件中提供的表格格式为准。</w:t>
            </w:r>
          </w:p>
          <w:p w14:paraId="460ADB64">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6、特别提示：</w:t>
            </w:r>
          </w:p>
          <w:p w14:paraId="280DBEE8">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（1）投标人应填写投标信息并下载招标文件，否则无法上传投标文件。</w:t>
            </w:r>
          </w:p>
          <w:p w14:paraId="4B5CC7CC">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注：投标人如为联合体的，牵头人必须完善投标人信息，并在上传投标文件环节添加联合体投标信息。</w:t>
            </w:r>
          </w:p>
          <w:p w14:paraId="4E450954">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400-615-8899。</w:t>
            </w:r>
          </w:p>
          <w:p w14:paraId="5615295D">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（3）如果过程中出现招标文件更改，应以最后发布的招标答疑澄清文件中的模板制作本项目最新投标文件。</w:t>
            </w:r>
          </w:p>
          <w:p w14:paraId="15C75C64">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 xml:space="preserve">（4）投标人应当用本单位CA数字证书制作投标文件，制作成功后进行投标文件上传。 </w:t>
            </w:r>
          </w:p>
          <w:p w14:paraId="03BBE91D">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3738F823">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（6）请投标人注意加密投标文件CA数字证书的有效期，不在有效期的CA数字证书无法解密投标文件。</w:t>
            </w:r>
          </w:p>
          <w:p w14:paraId="2EE07DC5">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（7）投标人投标MAC地址或投标人联系人或联系电话相同的，由评标委员会否决其投标，并报告监管部门作不良行为处理和进一步调查。</w:t>
            </w:r>
          </w:p>
          <w:p w14:paraId="039EE3D5">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（8）投标人单方面出现其他投标人材料的，由评标委员会否决其投标。</w:t>
            </w:r>
          </w:p>
          <w:p w14:paraId="5C956BD3">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60AD7716">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6EE8FAD8">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7、评标过程中的澄清、说明或补正：</w:t>
            </w:r>
          </w:p>
          <w:p w14:paraId="6B6B8A5C">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（1）评标委员会通过网上招投标系统将需要澄清、说明或补正的内容以询标函的形式发送给投标人，投标人应安排专人登录网上招投标系统并保持在线状态，以便及时接收评标委员会可能发出的询标函。</w:t>
            </w:r>
          </w:p>
          <w:p w14:paraId="32601730">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05B93369">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8、同义词语：</w:t>
            </w:r>
          </w:p>
          <w:p w14:paraId="43491F5D">
            <w:pPr>
              <w:pStyle w:val="45"/>
              <w:keepNext w:val="0"/>
              <w:keepLines w:val="0"/>
              <w:pageBreakBefore w:val="0"/>
              <w:widowControl w:val="0"/>
              <w:kinsoku/>
              <w:overflowPunct/>
              <w:topLinePunct w:val="0"/>
              <w:autoSpaceDE/>
              <w:autoSpaceDN/>
              <w:bidi w:val="0"/>
              <w:adjustRightInd/>
              <w:snapToGrid/>
              <w:spacing w:before="0" w:beforeAutospacing="0" w:after="0" w:afterAutospacing="0" w:line="480" w:lineRule="exact"/>
              <w:jc w:val="both"/>
              <w:textAlignment w:val="auto"/>
              <w:rPr>
                <w:rFonts w:hint="eastAsia" w:ascii="宋体" w:hAnsi="宋体" w:eastAsia="宋体" w:cs="宋体"/>
                <w:b w:val="0"/>
                <w:color w:val="auto"/>
                <w:kern w:val="2"/>
                <w:sz w:val="24"/>
                <w:szCs w:val="24"/>
                <w:highlight w:val="none"/>
              </w:rPr>
            </w:pPr>
            <w:r>
              <w:rPr>
                <w:rFonts w:hint="eastAsia" w:ascii="宋体" w:hAnsi="宋体" w:eastAsia="宋体" w:cs="宋体"/>
                <w:b w:val="0"/>
                <w:color w:val="auto"/>
                <w:kern w:val="2"/>
                <w:sz w:val="24"/>
                <w:szCs w:val="24"/>
                <w:highlight w:val="none"/>
              </w:rPr>
              <w:t>招标文件第六章  投标文件格式、附件1“关于联合惩戒失信行为 加强信用查询管理的通知”等章节中 “招标人”、“供应商”，等同于“采购人”、“投标人”。</w:t>
            </w:r>
          </w:p>
          <w:p w14:paraId="1EBFDB84">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6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ascii="宋体" w:hAnsi="宋体" w:eastAsia="宋体" w:cs="宋体"/>
                <w:b w:val="0"/>
                <w:color w:val="auto"/>
                <w:kern w:val="2"/>
                <w:sz w:val="24"/>
                <w:szCs w:val="24"/>
                <w:highlight w:val="none"/>
              </w:rPr>
              <w:t>9、落实政府采购支持节能产品、环境标志产品政策。</w:t>
            </w:r>
          </w:p>
        </w:tc>
      </w:tr>
      <w:tr w14:paraId="1F69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6" w:type="pct"/>
            <w:vAlign w:val="center"/>
          </w:tcPr>
          <w:p w14:paraId="577DF899">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33</w:t>
            </w:r>
          </w:p>
        </w:tc>
        <w:tc>
          <w:tcPr>
            <w:tcW w:w="1125" w:type="pct"/>
            <w:vAlign w:val="center"/>
          </w:tcPr>
          <w:p w14:paraId="166DDF24">
            <w:pPr>
              <w:pStyle w:val="45"/>
              <w:pageBreakBefore w:val="0"/>
              <w:widowControl w:val="0"/>
              <w:kinsoku/>
              <w:wordWrap w:val="0"/>
              <w:topLinePunct w:val="0"/>
              <w:bidi w:val="0"/>
              <w:spacing w:before="0" w:beforeAutospacing="0" w:after="0" w:afterAutospacing="0" w:line="360" w:lineRule="auto"/>
              <w:jc w:val="center"/>
              <w:rPr>
                <w:rFonts w:hint="default" w:ascii="宋体" w:hAnsi="宋体" w:eastAsia="宋体"/>
                <w:b w:val="0"/>
                <w:color w:val="auto"/>
                <w:sz w:val="24"/>
                <w:highlight w:val="none"/>
                <w:lang w:val="en-US" w:eastAsia="zh-CN"/>
              </w:rPr>
            </w:pPr>
            <w:r>
              <w:rPr>
                <w:rFonts w:hint="eastAsia" w:ascii="宋体" w:hAnsi="宋体" w:eastAsia="宋体"/>
                <w:b/>
                <w:bCs w:val="0"/>
                <w:color w:val="auto"/>
                <w:sz w:val="24"/>
                <w:highlight w:val="none"/>
                <w:lang w:val="en-US" w:eastAsia="zh-CN"/>
              </w:rPr>
              <w:t>说明</w:t>
            </w:r>
          </w:p>
        </w:tc>
        <w:tc>
          <w:tcPr>
            <w:tcW w:w="3317" w:type="pct"/>
            <w:vAlign w:val="center"/>
          </w:tcPr>
          <w:p w14:paraId="1535116A">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b/>
                <w:bCs w:val="0"/>
                <w:color w:val="auto"/>
                <w:kern w:val="2"/>
                <w:sz w:val="24"/>
                <w:szCs w:val="24"/>
                <w:highlight w:val="none"/>
                <w:lang w:val="en-US" w:eastAsia="zh-CN"/>
              </w:rPr>
            </w:pPr>
            <w:r>
              <w:rPr>
                <w:rFonts w:hint="eastAsia" w:ascii="宋体" w:hAnsi="宋体" w:eastAsia="宋体" w:cs="宋体"/>
                <w:b/>
                <w:bCs w:val="0"/>
                <w:color w:val="auto"/>
                <w:kern w:val="2"/>
                <w:sz w:val="24"/>
                <w:szCs w:val="24"/>
                <w:highlight w:val="none"/>
                <w:lang w:val="en-US" w:eastAsia="zh-CN"/>
              </w:rPr>
              <w:t>（1）供应商若为银行、保险、石油化工、电力、电信、邮政等有行业特殊情况的企业，接受总公司或其分支机构（分公司）参加响应；</w:t>
            </w:r>
          </w:p>
          <w:p w14:paraId="3F849367">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440" w:lineRule="exact"/>
              <w:jc w:val="both"/>
              <w:textAlignment w:val="auto"/>
              <w:rPr>
                <w:rFonts w:hint="eastAsia" w:ascii="宋体" w:hAnsi="宋体" w:eastAsia="宋体" w:cs="宋体"/>
                <w:b/>
                <w:bCs w:val="0"/>
                <w:color w:val="auto"/>
                <w:kern w:val="2"/>
                <w:sz w:val="24"/>
                <w:szCs w:val="24"/>
                <w:highlight w:val="none"/>
                <w:lang w:val="en-US" w:eastAsia="zh-CN"/>
              </w:rPr>
            </w:pPr>
            <w:r>
              <w:rPr>
                <w:rFonts w:hint="eastAsia" w:ascii="宋体" w:hAnsi="宋体" w:eastAsia="宋体" w:cs="宋体"/>
                <w:b/>
                <w:bCs w:val="0"/>
                <w:color w:val="auto"/>
                <w:kern w:val="2"/>
                <w:sz w:val="24"/>
                <w:szCs w:val="24"/>
                <w:highlight w:val="none"/>
                <w:lang w:val="en-US" w:eastAsia="zh-CN"/>
              </w:rPr>
              <w:t>（2）若供应商为上述企业的分支机构或分公司，其响应文件中所要求的法定代表人的所有签字（或盖章）及涉及材料，可以由其分支机构或分公司负责人进行签字（或盖章）及提供相应材料。</w:t>
            </w:r>
          </w:p>
        </w:tc>
      </w:tr>
    </w:tbl>
    <w:p w14:paraId="678E54EA">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30" w:name="_Toc24882"/>
      <w:bookmarkStart w:id="31" w:name="_Toc9427"/>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30"/>
      <w:bookmarkEnd w:id="31"/>
    </w:p>
    <w:p w14:paraId="312D526E">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5818B38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4F9A69C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1EB0B70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6663BE1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3DFDDDE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605033D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18A0E8F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0166A7D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019FCE8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29E61D97">
      <w:pPr>
        <w:pageBreakBefore w:val="0"/>
        <w:widowControl w:val="0"/>
        <w:kinsoku/>
        <w:wordWrap w:val="0"/>
        <w:topLinePunct w:val="0"/>
        <w:bidi w:val="0"/>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350C3E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4A40A97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362090E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A209A8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15B224F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61C10BC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20180C9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4F710F9C">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083C7CC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461E121C">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1068E60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107F8E07">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C19049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848D49">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6B64C86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35CBD5D7">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投标邀请</w:t>
      </w:r>
    </w:p>
    <w:p w14:paraId="40F68550">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投标人须知</w:t>
      </w:r>
    </w:p>
    <w:p w14:paraId="136176D9">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采购需求</w:t>
      </w:r>
    </w:p>
    <w:p w14:paraId="65C09593">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6D3D1B17">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政府采购合同</w:t>
      </w:r>
    </w:p>
    <w:p w14:paraId="02B161EF">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投标文件格式</w:t>
      </w:r>
    </w:p>
    <w:p w14:paraId="2E35EC3C">
      <w:pPr>
        <w:pageBreakBefore w:val="0"/>
        <w:widowControl w:val="0"/>
        <w:kinsoku/>
        <w:wordWrap w:val="0"/>
        <w:topLinePunct w:val="0"/>
        <w:bidi w:val="0"/>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hint="eastAsia" w:asciiTheme="minorEastAsia" w:hAnsiTheme="minorEastAsia" w:eastAsiaTheme="minorEastAsia"/>
          <w:color w:val="auto"/>
          <w:sz w:val="24"/>
          <w:highlight w:val="none"/>
          <w:lang w:val="en-US" w:eastAsia="zh-CN"/>
        </w:rPr>
        <w:t xml:space="preserve">  </w:t>
      </w:r>
      <w:r>
        <w:rPr>
          <w:rFonts w:asciiTheme="minorEastAsia" w:hAnsiTheme="minorEastAsia" w:eastAsiaTheme="minorEastAsia"/>
          <w:color w:val="auto"/>
          <w:sz w:val="24"/>
          <w:highlight w:val="none"/>
        </w:rPr>
        <w:t>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4D98CB0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2D9C5A6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B3A472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132FE7B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56A2EA6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382DF12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2274E6A8">
      <w:pPr>
        <w:pageBreakBefore w:val="0"/>
        <w:widowControl w:val="0"/>
        <w:kinsoku/>
        <w:wordWrap w:val="0"/>
        <w:topLinePunct w:val="0"/>
        <w:bidi w:val="0"/>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3F6DDD5">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5BB8D5C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11D0616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07C652E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bookmarkStart w:id="32"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32"/>
    <w:p w14:paraId="09C536D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657789E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6C7B6C4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14A73C3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39A4EBF2">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33" w:name="_Hlk11703583"/>
      <w:r>
        <w:rPr>
          <w:rFonts w:hint="eastAsia" w:asciiTheme="minorEastAsia" w:hAnsiTheme="minorEastAsia" w:eastAsiaTheme="minorEastAsia"/>
          <w:color w:val="auto"/>
          <w:sz w:val="24"/>
          <w:highlight w:val="none"/>
          <w:lang w:val="en-US" w:eastAsia="zh-CN"/>
        </w:rPr>
        <w:t>等。</w:t>
      </w:r>
    </w:p>
    <w:bookmarkEnd w:id="33"/>
    <w:p w14:paraId="214C480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3580E92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4CECF38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364CFDE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3D1533A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7B9C8DA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306B447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3D26DB7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1C6C76A1">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055862C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545165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643EC12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5736752">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D2A1E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7D8BFD9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4DE48EC0">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01C100E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5C1513A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6ABCCC0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1DB5FA6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C3F5940">
      <w:pPr>
        <w:pageBreakBefore w:val="0"/>
        <w:widowControl w:val="0"/>
        <w:kinsoku/>
        <w:wordWrap w:val="0"/>
        <w:topLinePunct w:val="0"/>
        <w:bidi w:val="0"/>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69C1CFE6">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4B1CE27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3421F2FD">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bookmarkStart w:id="34"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728776B0">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D37BF2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34"/>
    <w:p w14:paraId="4D64B9F8">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1E29D0A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1FD85BC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3248BF9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5E7C639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53D2AD7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5038558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837DDA7">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28E0F05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34BF50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06A8619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356B96D2">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0C0DD01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0EF85AE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11CC8D7">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48A6C93C">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452DDE6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02B8034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5E2FF72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4A07562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413084C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7C2E4EC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4A5C4AF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39E81DF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4B57861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4EA7D6B9">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4724A9B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24834CD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1B9DE28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1BF382C">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0774E32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20F6F75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6785C52C">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798FD10C">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75425675">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0875535B">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0F81BFC">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2A7B037C">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056AE6F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6DD8336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417DD71">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63F60B0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61A31A5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3D77C43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7257BE9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683E864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7B5025D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6904C4E6">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07AE740A">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0141701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719A09C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46B9E6E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4419094F">
      <w:pPr>
        <w:pageBreakBefore w:val="0"/>
        <w:widowControl w:val="0"/>
        <w:kinsoku/>
        <w:wordWrap w:val="0"/>
        <w:topLinePunct w:val="0"/>
        <w:bidi w:val="0"/>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186ED2E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3A124A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7D5BAAD4">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756F3BC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7B5E2BA">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2FD14A6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28E87501">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40ACFDD1">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40191524">
      <w:pPr>
        <w:pageBreakBefore w:val="0"/>
        <w:widowControl w:val="0"/>
        <w:kinsoku/>
        <w:wordWrap w:val="0"/>
        <w:topLinePunct w:val="0"/>
        <w:bidi w:val="0"/>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w:t>
      </w:r>
      <w:r>
        <w:rPr>
          <w:rFonts w:hint="eastAsia" w:ascii="宋体" w:hAnsi="宋体" w:eastAsia="宋体" w:cs="宋体"/>
          <w:color w:val="auto"/>
          <w:sz w:val="24"/>
          <w:szCs w:val="24"/>
          <w:highlight w:val="none"/>
        </w:rPr>
        <w:t>和滁州市公共资源交易中心网</w:t>
      </w:r>
      <w:r>
        <w:rPr>
          <w:rFonts w:hint="eastAsia" w:ascii="宋体" w:hAnsi="宋体" w:eastAsia="宋体"/>
          <w:color w:val="auto"/>
          <w:sz w:val="24"/>
          <w:szCs w:val="18"/>
          <w:highlight w:val="none"/>
        </w:rPr>
        <w:t>上发布中标结果公告。</w:t>
      </w:r>
    </w:p>
    <w:p w14:paraId="295EC9F2">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70904E2C">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2DCC62D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1249283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16EF6EFD">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51A5E8AE">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2553BE8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67FF996F">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0FB640F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75048F7">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05FB4073">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47FA2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36EA28E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17E246D0">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0FCC832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71454BA2">
      <w:pPr>
        <w:pageBreakBefore w:val="0"/>
        <w:widowControl w:val="0"/>
        <w:kinsoku/>
        <w:wordWrap w:val="0"/>
        <w:topLinePunct w:val="0"/>
        <w:bidi w:val="0"/>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0B6972BF">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6B95B731">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5" w:name="_Toc518923100"/>
      <w:bookmarkStart w:id="36"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35"/>
      <w:bookmarkEnd w:id="36"/>
    </w:p>
    <w:p w14:paraId="4BB484AD">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D0EEEBB">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204BE28D">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bookmarkStart w:id="37" w:name="_Toc518923101"/>
      <w:bookmarkStart w:id="38"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7"/>
      <w:bookmarkEnd w:id="38"/>
    </w:p>
    <w:p w14:paraId="3C66C12A">
      <w:pPr>
        <w:pageBreakBefore w:val="0"/>
        <w:widowControl w:val="0"/>
        <w:kinsoku/>
        <w:wordWrap w:val="0"/>
        <w:topLinePunct w:val="0"/>
        <w:bidi w:val="0"/>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1E5A9427">
      <w:pPr>
        <w:pageBreakBefore w:val="0"/>
        <w:widowControl w:val="0"/>
        <w:kinsoku/>
        <w:wordWrap w:val="0"/>
        <w:topLinePunct w:val="0"/>
        <w:bidi w:val="0"/>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5C5EE705">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2A24385E">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4194A56C">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62B469BD">
      <w:pPr>
        <w:pageBreakBefore w:val="0"/>
        <w:widowControl w:val="0"/>
        <w:kinsoku/>
        <w:wordWrap w:val="0"/>
        <w:topLinePunct w:val="0"/>
        <w:bidi w:val="0"/>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74734443">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32.投诉</w:t>
      </w:r>
    </w:p>
    <w:p w14:paraId="5967449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32.1质疑投标人对采购人、采购代理机构的答复不满意，或者采购人、采购代理机构未在规定的时间内答复的，可以在答复期满后十五个工作日内按有关规定，以书面形式（http://ggzy.chuzhou.gov.cn/fwzn/011001/011001001/011001001003/20200727/7fb88e17-63dd-4f17-b17c-290526c6eda8.html）向同级政府采购监督管理部门提出投诉或者线上提交投诉材料（http://ggzy.chuzhou.gov.cn/fwzn/011001/011001001/011001001003/20200221/b079d9ca-90f2-4cce-aa7c-94a444e7ac91.html）。</w:t>
      </w:r>
    </w:p>
    <w:p w14:paraId="583558F1">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w:t>
      </w:r>
    </w:p>
    <w:p w14:paraId="0CE079B7">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32.3政府采购监督管理部门在处理投诉事项期间，可以视具体情况书面通知采购人暂停采购活动，但暂停时间最长不得超过30日。</w:t>
      </w:r>
    </w:p>
    <w:p w14:paraId="5E593095">
      <w:pPr>
        <w:pageBreakBefore w:val="0"/>
        <w:widowControl w:val="0"/>
        <w:kinsoku/>
        <w:wordWrap w:val="0"/>
        <w:topLinePunct w:val="0"/>
        <w:bidi w:val="0"/>
        <w:spacing w:line="500" w:lineRule="exact"/>
        <w:ind w:left="-420" w:leftChars="-200" w:firstLine="439" w:firstLineChars="182"/>
        <w:jc w:val="left"/>
        <w:outlineLvl w:val="2"/>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33.需要补充的其他内容</w:t>
      </w:r>
    </w:p>
    <w:p w14:paraId="3457930B">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rPr>
        <w:t>。</w:t>
      </w:r>
    </w:p>
    <w:p w14:paraId="657F4E30">
      <w:pPr>
        <w:pageBreakBefore w:val="0"/>
        <w:widowControl w:val="0"/>
        <w:kinsoku/>
        <w:wordWrap w:val="0"/>
        <w:topLinePunct w:val="0"/>
        <w:bidi w:val="0"/>
        <w:jc w:val="center"/>
        <w:rPr>
          <w:rFonts w:hint="eastAsia" w:asciiTheme="minorEastAsia" w:hAnsiTheme="minorEastAsia" w:eastAsiaTheme="minorEastAsia"/>
          <w:b/>
          <w:color w:val="auto"/>
          <w:sz w:val="28"/>
          <w:highlight w:val="none"/>
          <w:lang w:eastAsia="zh-CN"/>
        </w:rPr>
      </w:pPr>
      <w:r>
        <w:rPr>
          <w:rFonts w:asciiTheme="minorEastAsia" w:hAnsiTheme="minorEastAsia" w:eastAsiaTheme="minorEastAsia"/>
          <w:color w:val="auto"/>
          <w:sz w:val="24"/>
          <w:highlight w:val="none"/>
        </w:rPr>
        <w:br w:type="page"/>
      </w:r>
      <w:bookmarkStart w:id="39" w:name="_Toc22605"/>
      <w:r>
        <w:rPr>
          <w:rFonts w:hint="eastAsia" w:asciiTheme="minorEastAsia" w:hAnsiTheme="minorEastAsia" w:eastAsiaTheme="minorEastAsia"/>
          <w:b/>
          <w:color w:val="auto"/>
          <w:sz w:val="28"/>
          <w:highlight w:val="none"/>
          <w:lang w:val="en-US" w:eastAsia="zh-CN"/>
        </w:rPr>
        <w:t>第三章</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b/>
          <w:color w:val="auto"/>
          <w:sz w:val="28"/>
          <w:highlight w:val="none"/>
        </w:rPr>
        <w:t>采购需求</w:t>
      </w:r>
      <w:bookmarkEnd w:id="39"/>
    </w:p>
    <w:p w14:paraId="3A28DD3F">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bookmarkStart w:id="40" w:name="_Toc30824"/>
      <w:r>
        <w:rPr>
          <w:rFonts w:hint="eastAsia" w:ascii="宋体" w:hAnsi="宋体" w:eastAsia="宋体" w:cs="宋体"/>
          <w:color w:val="auto"/>
          <w:sz w:val="24"/>
          <w:szCs w:val="24"/>
          <w:highlight w:val="none"/>
        </w:rPr>
        <w:t>前注：</w:t>
      </w:r>
    </w:p>
    <w:p w14:paraId="5C897C15">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3F47D433">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1502B323">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49E438E">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60275D">
      <w:pPr>
        <w:pageBreakBefore w:val="0"/>
        <w:widowControl w:val="0"/>
        <w:kinsoku/>
        <w:wordWrap w:val="0"/>
        <w:topLinePunct w:val="0"/>
        <w:bidi w:val="0"/>
        <w:spacing w:line="500" w:lineRule="exact"/>
        <w:ind w:left="-420" w:leftChars="-200" w:firstLine="436" w:firstLineChars="182"/>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3.如采购人允许采用分包方式履行合同的，应当明确可以分包履行的相关内容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本项目不允许分包。</w:t>
      </w:r>
    </w:p>
    <w:p w14:paraId="7EADD320">
      <w:pPr>
        <w:keepNext w:val="0"/>
        <w:keepLines w:val="0"/>
        <w:pageBreakBefore w:val="0"/>
        <w:widowControl w:val="0"/>
        <w:kinsoku/>
        <w:wordWrap w:val="0"/>
        <w:overflowPunct/>
        <w:topLinePunct w:val="0"/>
        <w:autoSpaceDE/>
        <w:autoSpaceDN/>
        <w:bidi w:val="0"/>
        <w:adjustRightInd/>
        <w:snapToGrid/>
        <w:spacing w:line="400" w:lineRule="exact"/>
        <w:ind w:firstLine="437"/>
        <w:textAlignment w:val="auto"/>
        <w:outlineLvl w:val="1"/>
        <w:rPr>
          <w:rFonts w:hint="eastAsia" w:ascii="宋体" w:hAnsi="宋体" w:eastAsia="宋体" w:cs="宋体"/>
          <w:b/>
          <w:color w:val="auto"/>
          <w:sz w:val="24"/>
          <w:szCs w:val="24"/>
          <w:highlight w:val="none"/>
        </w:rPr>
      </w:pPr>
      <w:bookmarkStart w:id="41" w:name="_Toc21798"/>
      <w:bookmarkStart w:id="42" w:name="_Toc4148"/>
      <w:bookmarkStart w:id="43" w:name="_Hlk23621890"/>
      <w:r>
        <w:rPr>
          <w:rFonts w:hint="eastAsia" w:ascii="宋体" w:hAnsi="宋体" w:eastAsia="宋体" w:cs="宋体"/>
          <w:b/>
          <w:color w:val="auto"/>
          <w:sz w:val="24"/>
          <w:szCs w:val="24"/>
          <w:highlight w:val="none"/>
        </w:rPr>
        <w:t>一、采购需求前附表</w:t>
      </w:r>
      <w:bookmarkEnd w:id="41"/>
      <w:bookmarkEnd w:id="42"/>
    </w:p>
    <w:tbl>
      <w:tblPr>
        <w:tblStyle w:val="27"/>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6"/>
        <w:gridCol w:w="2214"/>
        <w:gridCol w:w="6333"/>
      </w:tblGrid>
      <w:tr w14:paraId="694E2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8" w:type="pct"/>
            <w:vAlign w:val="center"/>
          </w:tcPr>
          <w:p w14:paraId="1F6AF6D2">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序号</w:t>
            </w:r>
          </w:p>
        </w:tc>
        <w:tc>
          <w:tcPr>
            <w:tcW w:w="1148" w:type="pct"/>
            <w:vAlign w:val="center"/>
          </w:tcPr>
          <w:p w14:paraId="3775D79E">
            <w:pPr>
              <w:pStyle w:val="45"/>
              <w:pageBreakBefore w:val="0"/>
              <w:widowControl w:val="0"/>
              <w:kinsoku/>
              <w:wordWrap w:val="0"/>
              <w:topLinePunct w:val="0"/>
              <w:bidi w:val="0"/>
              <w:spacing w:before="0" w:beforeAutospacing="0" w:after="0" w:afterAutospacing="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条款名称</w:t>
            </w:r>
          </w:p>
        </w:tc>
        <w:tc>
          <w:tcPr>
            <w:tcW w:w="3283" w:type="pct"/>
            <w:vAlign w:val="center"/>
          </w:tcPr>
          <w:p w14:paraId="258C37DC">
            <w:pPr>
              <w:pStyle w:val="45"/>
              <w:pageBreakBefore w:val="0"/>
              <w:widowControl w:val="0"/>
              <w:kinsoku/>
              <w:wordWrap w:val="0"/>
              <w:topLinePunct w:val="0"/>
              <w:bidi w:val="0"/>
              <w:spacing w:before="0" w:beforeAutospacing="0" w:after="0" w:afterAutospacing="0" w:line="360" w:lineRule="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内容、说明与要求</w:t>
            </w:r>
          </w:p>
        </w:tc>
      </w:tr>
      <w:tr w14:paraId="77493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8" w:type="pct"/>
            <w:vAlign w:val="center"/>
          </w:tcPr>
          <w:p w14:paraId="5AD26589">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1</w:t>
            </w:r>
          </w:p>
        </w:tc>
        <w:tc>
          <w:tcPr>
            <w:tcW w:w="1148" w:type="pct"/>
            <w:vAlign w:val="center"/>
          </w:tcPr>
          <w:p w14:paraId="65DAF594">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付款方式</w:t>
            </w:r>
          </w:p>
        </w:tc>
        <w:tc>
          <w:tcPr>
            <w:tcW w:w="3283" w:type="pct"/>
            <w:vAlign w:val="center"/>
          </w:tcPr>
          <w:p w14:paraId="2042FFD9">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中标人一个年度应得经办服务费计算公式为：所投标包长期护理保险当年度实际筹资保费总额×中标经办服务费费率。</w:t>
            </w:r>
          </w:p>
          <w:p w14:paraId="4C0D968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eastAsia" w:ascii="宋体" w:hAnsi="宋体" w:eastAsia="宋体" w:cs="宋体"/>
                <w:b/>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经办服务费实行预付制管理，1个服务年度预付金基数以当年度长期护理保险预计征收保费总额乘以中标经办服务费费率确定，预付金基数的90%按季度拨付给中标人，剩余10%于年终考核后根据考核结果拨付。</w:t>
            </w:r>
          </w:p>
          <w:p w14:paraId="46446BC1">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当年第四季度开始年度考核，根据长期护理保险委托经办机构考核管理办法，分别对中标人前三个季度的经办服务情况进行年度考核，依据年度考核的结果进行结算。具体按照长期护理保险委托经办机构考核管理办法的规定执行。</w:t>
            </w:r>
          </w:p>
        </w:tc>
      </w:tr>
      <w:tr w14:paraId="0C3C6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568" w:type="pct"/>
            <w:vAlign w:val="center"/>
          </w:tcPr>
          <w:p w14:paraId="4108245B">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2</w:t>
            </w:r>
          </w:p>
        </w:tc>
        <w:tc>
          <w:tcPr>
            <w:tcW w:w="1148" w:type="pct"/>
            <w:vAlign w:val="center"/>
          </w:tcPr>
          <w:p w14:paraId="1B490F2D">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服务地点</w:t>
            </w:r>
          </w:p>
        </w:tc>
        <w:tc>
          <w:tcPr>
            <w:tcW w:w="3283" w:type="pct"/>
            <w:vAlign w:val="center"/>
          </w:tcPr>
          <w:p w14:paraId="29C1C18E">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both"/>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滁州市医疗保障基金管理中心，采购人指定地点。</w:t>
            </w:r>
          </w:p>
        </w:tc>
      </w:tr>
      <w:tr w14:paraId="72E2F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8" w:type="pct"/>
            <w:vAlign w:val="center"/>
          </w:tcPr>
          <w:p w14:paraId="576EB30E">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3</w:t>
            </w:r>
          </w:p>
        </w:tc>
        <w:tc>
          <w:tcPr>
            <w:tcW w:w="1148" w:type="pct"/>
            <w:vAlign w:val="center"/>
          </w:tcPr>
          <w:p w14:paraId="19148F57">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服务期限</w:t>
            </w:r>
          </w:p>
        </w:tc>
        <w:tc>
          <w:tcPr>
            <w:tcW w:w="3283" w:type="pct"/>
            <w:vAlign w:val="center"/>
          </w:tcPr>
          <w:p w14:paraId="696B1142">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left"/>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b w:val="0"/>
                <w:color w:val="auto"/>
                <w:sz w:val="24"/>
                <w:szCs w:val="24"/>
                <w:highlight w:val="none"/>
                <w:lang w:val="en-US" w:eastAsia="zh-CN"/>
              </w:rPr>
              <w:t>本次采购服务期为三年，合同一年一签，合同服务期满并经考核合格后，可续签下一年服务合同。</w:t>
            </w:r>
          </w:p>
          <w:p w14:paraId="26980833">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jc w:val="left"/>
              <w:textAlignment w:val="auto"/>
              <w:rPr>
                <w:rFonts w:hint="eastAsia" w:ascii="宋体" w:hAnsi="宋体" w:eastAsia="宋体" w:cs="宋体"/>
                <w:b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注：系统生成投标文件时，服务期可填1095天，生成投标文件时填报的内容不作为评审依据，具体以投标文件为准。</w:t>
            </w:r>
          </w:p>
        </w:tc>
      </w:tr>
      <w:tr w14:paraId="5B16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68" w:type="pct"/>
            <w:vAlign w:val="center"/>
          </w:tcPr>
          <w:p w14:paraId="556E1A46">
            <w:pPr>
              <w:pStyle w:val="46"/>
              <w:pageBreakBefore w:val="0"/>
              <w:widowControl w:val="0"/>
              <w:pBdr>
                <w:bottom w:val="none" w:color="auto" w:sz="0" w:space="0"/>
              </w:pBdr>
              <w:tabs>
                <w:tab w:val="clear" w:pos="4153"/>
                <w:tab w:val="clear" w:pos="8306"/>
              </w:tabs>
              <w:kinsoku/>
              <w:wordWrap w:val="0"/>
              <w:topLinePunct w:val="0"/>
              <w:bidi w:val="0"/>
              <w:adjustRightInd/>
              <w:spacing w:line="240" w:lineRule="auto"/>
              <w:textAlignment w:val="auto"/>
              <w:rPr>
                <w:rFonts w:hint="eastAsia" w:ascii="宋体" w:hAnsi="宋体" w:eastAsia="宋体" w:cs="宋体"/>
                <w:bCs/>
                <w:color w:val="auto"/>
                <w:kern w:val="2"/>
                <w:sz w:val="24"/>
                <w:szCs w:val="24"/>
                <w:highlight w:val="none"/>
                <w:lang w:val="en-US" w:eastAsia="zh-CN"/>
              </w:rPr>
            </w:pPr>
            <w:r>
              <w:rPr>
                <w:rFonts w:hint="eastAsia" w:ascii="宋体" w:hAnsi="宋体" w:eastAsia="宋体" w:cs="宋体"/>
                <w:bCs/>
                <w:color w:val="auto"/>
                <w:kern w:val="2"/>
                <w:sz w:val="24"/>
                <w:szCs w:val="24"/>
                <w:highlight w:val="none"/>
                <w:lang w:val="en-US" w:eastAsia="zh-CN"/>
              </w:rPr>
              <w:t>4</w:t>
            </w:r>
          </w:p>
        </w:tc>
        <w:tc>
          <w:tcPr>
            <w:tcW w:w="1148" w:type="pct"/>
            <w:vAlign w:val="center"/>
          </w:tcPr>
          <w:p w14:paraId="1C564625">
            <w:pPr>
              <w:pStyle w:val="45"/>
              <w:keepNext w:val="0"/>
              <w:keepLines w:val="0"/>
              <w:pageBreakBefore w:val="0"/>
              <w:widowControl w:val="0"/>
              <w:kinsoku/>
              <w:wordWrap w:val="0"/>
              <w:overflowPunct/>
              <w:topLinePunct w:val="0"/>
              <w:autoSpaceDE/>
              <w:autoSpaceDN/>
              <w:bidi w:val="0"/>
              <w:adjustRightInd/>
              <w:snapToGrid/>
              <w:spacing w:before="0" w:beforeAutospacing="0" w:after="0" w:afterAutospacing="0" w:line="500" w:lineRule="exact"/>
              <w:ind w:firstLine="0" w:firstLineChars="0"/>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本项目采购标的名称及所属行业</w:t>
            </w:r>
          </w:p>
        </w:tc>
        <w:tc>
          <w:tcPr>
            <w:tcW w:w="3283" w:type="pct"/>
            <w:vAlign w:val="center"/>
          </w:tcPr>
          <w:p w14:paraId="4815A1A8">
            <w:pPr>
              <w:keepNext w:val="0"/>
              <w:keepLines w:val="0"/>
              <w:pageBreakBefore w:val="0"/>
              <w:widowControl w:val="0"/>
              <w:kinsoku/>
              <w:wordWrap w:val="0"/>
              <w:overflowPunct/>
              <w:topLinePunct w:val="0"/>
              <w:autoSpaceDE/>
              <w:autoSpaceDN/>
              <w:bidi w:val="0"/>
              <w:adjustRightInd/>
              <w:snapToGrid/>
              <w:spacing w:line="500" w:lineRule="exact"/>
              <w:ind w:firstLine="0" w:firstLineChars="0"/>
              <w:jc w:val="lef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标的名称：</w:t>
            </w:r>
            <w:r>
              <w:rPr>
                <w:rFonts w:hint="eastAsia" w:ascii="宋体" w:hAnsi="宋体" w:eastAsia="宋体" w:cs="宋体"/>
                <w:color w:val="auto"/>
                <w:sz w:val="24"/>
                <w:szCs w:val="24"/>
                <w:highlight w:val="none"/>
                <w:u w:val="single"/>
              </w:rPr>
              <w:t>滁州市长期护理保险服务项目</w:t>
            </w:r>
          </w:p>
          <w:p w14:paraId="53439CCE">
            <w:pPr>
              <w:keepNext w:val="0"/>
              <w:keepLines w:val="0"/>
              <w:pageBreakBefore w:val="0"/>
              <w:widowControl w:val="0"/>
              <w:kinsoku/>
              <w:wordWrap w:val="0"/>
              <w:overflowPunct/>
              <w:topLinePunct w:val="0"/>
              <w:autoSpaceDE/>
              <w:autoSpaceDN/>
              <w:bidi w:val="0"/>
              <w:adjustRightInd/>
              <w:snapToGrid/>
              <w:spacing w:line="500" w:lineRule="exact"/>
              <w:ind w:firstLine="0" w:firstLineChars="0"/>
              <w:jc w:val="left"/>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所属行业：</w:t>
            </w:r>
            <w:r>
              <w:rPr>
                <w:rFonts w:hint="eastAsia" w:ascii="宋体" w:hAnsi="宋体" w:eastAsia="宋体" w:cs="宋体"/>
                <w:color w:val="auto"/>
                <w:sz w:val="24"/>
                <w:szCs w:val="24"/>
                <w:highlight w:val="none"/>
                <w:u w:val="single"/>
                <w:lang w:val="en-US" w:eastAsia="zh-CN"/>
              </w:rPr>
              <w:t xml:space="preserve">其他未列明 </w:t>
            </w:r>
          </w:p>
        </w:tc>
      </w:tr>
      <w:bookmarkEnd w:id="43"/>
    </w:tbl>
    <w:p w14:paraId="6FE460FD">
      <w:pPr>
        <w:keepNext w:val="0"/>
        <w:keepLines w:val="0"/>
        <w:pageBreakBefore w:val="0"/>
        <w:widowControl w:val="0"/>
        <w:kinsoku/>
        <w:wordWrap w:val="0"/>
        <w:overflowPunct/>
        <w:topLinePunct w:val="0"/>
        <w:autoSpaceDE/>
        <w:autoSpaceDN/>
        <w:bidi w:val="0"/>
        <w:adjustRightInd/>
        <w:snapToGrid/>
        <w:spacing w:line="480" w:lineRule="auto"/>
        <w:ind w:firstLine="482" w:firstLineChars="200"/>
        <w:jc w:val="left"/>
        <w:textAlignment w:val="auto"/>
        <w:outlineLvl w:val="1"/>
        <w:rPr>
          <w:rFonts w:hint="eastAsia" w:ascii="宋体" w:hAnsi="宋体" w:eastAsia="宋体" w:cs="宋体"/>
          <w:b/>
          <w:color w:val="auto"/>
          <w:sz w:val="24"/>
          <w:szCs w:val="24"/>
          <w:highlight w:val="none"/>
          <w:lang w:val="en-US" w:eastAsia="zh-CN"/>
        </w:rPr>
      </w:pPr>
      <w:bookmarkStart w:id="44" w:name="_Toc8753"/>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w:t>
      </w:r>
      <w:bookmarkEnd w:id="44"/>
      <w:r>
        <w:rPr>
          <w:rFonts w:hint="eastAsia" w:ascii="宋体" w:hAnsi="宋体" w:eastAsia="宋体" w:cs="宋体"/>
          <w:b/>
          <w:color w:val="auto"/>
          <w:sz w:val="24"/>
          <w:szCs w:val="24"/>
          <w:highlight w:val="none"/>
          <w:lang w:val="en-US" w:eastAsia="zh-CN"/>
        </w:rPr>
        <w:t>项目概况</w:t>
      </w:r>
    </w:p>
    <w:p w14:paraId="064B3465">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根据《国家医保局财政部关于扩大长期护理保险制度试点的指导意见》（医保发〔2020〕37 号）及滁州市相关规定，为保障我市长期护理保险委托经办服务工作稳妥进行，采取公开招标方式确定提供滁州市长期护理保险服务项目中标人，提供围绕参保人员享受长期护理保险待遇密切相关的经办服务。</w:t>
      </w:r>
    </w:p>
    <w:p w14:paraId="1489B5DC">
      <w:pPr>
        <w:keepNext w:val="0"/>
        <w:keepLines w:val="0"/>
        <w:pageBreakBefore w:val="0"/>
        <w:widowControl w:val="0"/>
        <w:kinsoku/>
        <w:wordWrap w:val="0"/>
        <w:overflowPunct/>
        <w:topLinePunct w:val="0"/>
        <w:autoSpaceDE/>
        <w:autoSpaceDN/>
        <w:bidi w:val="0"/>
        <w:adjustRightInd/>
        <w:snapToGrid/>
        <w:spacing w:line="480" w:lineRule="auto"/>
        <w:ind w:firstLine="482" w:firstLineChars="200"/>
        <w:jc w:val="left"/>
        <w:textAlignment w:val="auto"/>
        <w:outlineLvl w:val="1"/>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三、服务范围及要求</w:t>
      </w:r>
    </w:p>
    <w:p w14:paraId="49750BCA">
      <w:pPr>
        <w:keepNext w:val="0"/>
        <w:keepLines w:val="0"/>
        <w:pageBreakBefore w:val="0"/>
        <w:widowControl w:val="0"/>
        <w:kinsoku/>
        <w:wordWrap w:val="0"/>
        <w:overflowPunct/>
        <w:topLinePunct w:val="0"/>
        <w:autoSpaceDE/>
        <w:autoSpaceDN/>
        <w:bidi w:val="0"/>
        <w:adjustRightInd/>
        <w:snapToGrid/>
        <w:spacing w:line="480" w:lineRule="exact"/>
        <w:ind w:firstLine="482"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1、服务内容</w:t>
      </w:r>
    </w:p>
    <w:tbl>
      <w:tblPr>
        <w:tblStyle w:val="71"/>
        <w:tblpPr w:leftFromText="180" w:rightFromText="180" w:vertAnchor="text" w:horzAnchor="page" w:tblpX="766" w:tblpY="157"/>
        <w:tblOverlap w:val="never"/>
        <w:tblW w:w="1008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0"/>
        <w:gridCol w:w="834"/>
        <w:gridCol w:w="2756"/>
        <w:gridCol w:w="660"/>
        <w:gridCol w:w="621"/>
        <w:gridCol w:w="1155"/>
        <w:gridCol w:w="3396"/>
      </w:tblGrid>
      <w:tr w14:paraId="06F86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5" w:hRule="atLeast"/>
        </w:trPr>
        <w:tc>
          <w:tcPr>
            <w:tcW w:w="660" w:type="dxa"/>
            <w:vAlign w:val="center"/>
          </w:tcPr>
          <w:p w14:paraId="0ECBF502">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5"/>
                <w:sz w:val="24"/>
                <w:szCs w:val="24"/>
                <w:highlight w:val="none"/>
              </w:rPr>
              <w:t>序号</w:t>
            </w:r>
          </w:p>
        </w:tc>
        <w:tc>
          <w:tcPr>
            <w:tcW w:w="834" w:type="dxa"/>
            <w:vAlign w:val="center"/>
          </w:tcPr>
          <w:p w14:paraId="1A13F422">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标包号</w:t>
            </w:r>
          </w:p>
        </w:tc>
        <w:tc>
          <w:tcPr>
            <w:tcW w:w="2756" w:type="dxa"/>
            <w:vAlign w:val="center"/>
          </w:tcPr>
          <w:p w14:paraId="1540E560">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7"/>
                <w:sz w:val="24"/>
                <w:szCs w:val="24"/>
                <w:highlight w:val="none"/>
              </w:rPr>
              <w:t>服务内容</w:t>
            </w:r>
          </w:p>
        </w:tc>
        <w:tc>
          <w:tcPr>
            <w:tcW w:w="660" w:type="dxa"/>
            <w:vAlign w:val="center"/>
          </w:tcPr>
          <w:p w14:paraId="72F7871C">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单位</w:t>
            </w:r>
          </w:p>
        </w:tc>
        <w:tc>
          <w:tcPr>
            <w:tcW w:w="621" w:type="dxa"/>
            <w:vAlign w:val="center"/>
          </w:tcPr>
          <w:p w14:paraId="3722905D">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数量</w:t>
            </w:r>
          </w:p>
        </w:tc>
        <w:tc>
          <w:tcPr>
            <w:tcW w:w="1155" w:type="dxa"/>
            <w:vAlign w:val="center"/>
          </w:tcPr>
          <w:p w14:paraId="7D39E82D">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6"/>
                <w:sz w:val="24"/>
                <w:szCs w:val="24"/>
                <w:highlight w:val="none"/>
              </w:rPr>
              <w:t>预算金额</w:t>
            </w:r>
          </w:p>
        </w:tc>
        <w:tc>
          <w:tcPr>
            <w:tcW w:w="3396" w:type="dxa"/>
            <w:vAlign w:val="center"/>
          </w:tcPr>
          <w:p w14:paraId="77ACD720">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pacing w:val="3"/>
                <w:sz w:val="24"/>
                <w:szCs w:val="24"/>
                <w:highlight w:val="none"/>
              </w:rPr>
              <w:t>备注</w:t>
            </w:r>
          </w:p>
        </w:tc>
      </w:tr>
      <w:tr w14:paraId="2D26A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94" w:hRule="atLeast"/>
        </w:trPr>
        <w:tc>
          <w:tcPr>
            <w:tcW w:w="660" w:type="dxa"/>
            <w:vAlign w:val="center"/>
          </w:tcPr>
          <w:p w14:paraId="04B1F15F">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1</w:t>
            </w:r>
          </w:p>
        </w:tc>
        <w:tc>
          <w:tcPr>
            <w:tcW w:w="834" w:type="dxa"/>
            <w:vAlign w:val="center"/>
          </w:tcPr>
          <w:p w14:paraId="7E735C2A">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第1包</w:t>
            </w:r>
          </w:p>
        </w:tc>
        <w:tc>
          <w:tcPr>
            <w:tcW w:w="2756" w:type="dxa"/>
            <w:vAlign w:val="center"/>
          </w:tcPr>
          <w:p w14:paraId="7965882A">
            <w:pPr>
              <w:pStyle w:val="72"/>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负责提供市本级、琅琊区、南谯区</w:t>
            </w:r>
            <w:r>
              <w:rPr>
                <w:rFonts w:hint="eastAsia" w:ascii="宋体" w:hAnsi="宋体" w:eastAsia="宋体" w:cs="宋体"/>
                <w:color w:val="auto"/>
                <w:spacing w:val="4"/>
                <w:sz w:val="24"/>
                <w:szCs w:val="24"/>
                <w:highlight w:val="none"/>
              </w:rPr>
              <w:t>经办片</w:t>
            </w:r>
            <w:r>
              <w:rPr>
                <w:rFonts w:hint="eastAsia" w:ascii="宋体" w:hAnsi="宋体" w:eastAsia="宋体" w:cs="宋体"/>
                <w:color w:val="auto"/>
                <w:spacing w:val="7"/>
                <w:sz w:val="24"/>
                <w:szCs w:val="24"/>
                <w:highlight w:val="none"/>
              </w:rPr>
              <w:t>区内长期护理</w:t>
            </w:r>
            <w:r>
              <w:rPr>
                <w:rFonts w:hint="eastAsia" w:ascii="宋体" w:hAnsi="宋体" w:eastAsia="宋体" w:cs="宋体"/>
                <w:color w:val="auto"/>
                <w:spacing w:val="4"/>
                <w:sz w:val="24"/>
                <w:szCs w:val="24"/>
                <w:highlight w:val="none"/>
              </w:rPr>
              <w:t>保险经办服务。</w:t>
            </w:r>
          </w:p>
        </w:tc>
        <w:tc>
          <w:tcPr>
            <w:tcW w:w="660" w:type="dxa"/>
            <w:vAlign w:val="center"/>
          </w:tcPr>
          <w:p w14:paraId="5BB896B7">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621" w:type="dxa"/>
            <w:vAlign w:val="center"/>
          </w:tcPr>
          <w:p w14:paraId="676721D9">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1</w:t>
            </w:r>
          </w:p>
        </w:tc>
        <w:tc>
          <w:tcPr>
            <w:tcW w:w="1155" w:type="dxa"/>
            <w:vAlign w:val="center"/>
          </w:tcPr>
          <w:p w14:paraId="74C122B4">
            <w:pPr>
              <w:pStyle w:val="72"/>
              <w:keepNext w:val="0"/>
              <w:keepLines w:val="0"/>
              <w:pageBreakBefore w:val="0"/>
              <w:widowControl w:val="0"/>
              <w:kinsoku/>
              <w:wordWrap/>
              <w:overflowPunct/>
              <w:topLinePunct w:val="0"/>
              <w:autoSpaceDE/>
              <w:autoSpaceDN/>
              <w:bidi w:val="0"/>
              <w:adjustRightInd/>
              <w:snapToGrid/>
              <w:spacing w:line="440" w:lineRule="exact"/>
              <w:ind w:left="114" w:leftChars="0" w:right="126"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335万元</w:t>
            </w:r>
          </w:p>
        </w:tc>
        <w:tc>
          <w:tcPr>
            <w:tcW w:w="3396" w:type="dxa"/>
            <w:vAlign w:val="center"/>
          </w:tcPr>
          <w:p w14:paraId="0D893D6E">
            <w:pPr>
              <w:pStyle w:val="72"/>
              <w:keepNext w:val="0"/>
              <w:keepLines w:val="0"/>
              <w:pageBreakBefore w:val="0"/>
              <w:widowControl w:val="0"/>
              <w:kinsoku/>
              <w:wordWrap/>
              <w:overflowPunct/>
              <w:topLinePunct w:val="0"/>
              <w:autoSpaceDE/>
              <w:autoSpaceDN/>
              <w:bidi w:val="0"/>
              <w:adjustRightInd/>
              <w:snapToGrid/>
              <w:spacing w:line="440" w:lineRule="exact"/>
              <w:ind w:left="115" w:leftChars="0" w:right="108" w:rightChars="0"/>
              <w:jc w:val="center"/>
              <w:textAlignment w:val="auto"/>
              <w:rPr>
                <w:rFonts w:hint="eastAsia" w:ascii="宋体" w:hAnsi="宋体" w:eastAsia="宋体" w:cs="宋体"/>
                <w:b w:val="0"/>
                <w:bCs w:val="0"/>
                <w:color w:val="auto"/>
                <w:sz w:val="24"/>
                <w:szCs w:val="24"/>
                <w:highlight w:val="none"/>
              </w:rPr>
            </w:pPr>
            <w:r>
              <w:rPr>
                <w:rFonts w:hint="eastAsia" w:ascii="宋体" w:hAnsi="宋体" w:eastAsia="宋体" w:cs="宋体"/>
                <w:color w:val="auto"/>
                <w:sz w:val="24"/>
                <w:szCs w:val="24"/>
                <w:highlight w:val="none"/>
                <w:lang w:val="en-US" w:eastAsia="zh-CN"/>
              </w:rPr>
              <w:t>实际服务费用以</w:t>
            </w:r>
            <w:r>
              <w:rPr>
                <w:rFonts w:hint="eastAsia" w:ascii="宋体" w:hAnsi="宋体" w:eastAsia="宋体" w:cs="宋体"/>
                <w:b/>
                <w:bCs w:val="0"/>
                <w:color w:val="auto"/>
                <w:sz w:val="24"/>
                <w:szCs w:val="24"/>
                <w:highlight w:val="none"/>
                <w:lang w:val="en-US" w:eastAsia="zh-CN"/>
              </w:rPr>
              <w:t>所投标包长期护理保险当年度实际筹资保费总额×中标经办服务费费率</w:t>
            </w:r>
            <w:r>
              <w:rPr>
                <w:rFonts w:hint="eastAsia" w:ascii="宋体" w:hAnsi="宋体" w:eastAsia="宋体" w:cs="宋体"/>
                <w:color w:val="auto"/>
                <w:sz w:val="24"/>
                <w:szCs w:val="24"/>
                <w:highlight w:val="none"/>
              </w:rPr>
              <w:t>。</w:t>
            </w:r>
          </w:p>
        </w:tc>
      </w:tr>
      <w:tr w14:paraId="367560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660" w:type="dxa"/>
            <w:vAlign w:val="center"/>
          </w:tcPr>
          <w:p w14:paraId="380F7887">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position w:val="1"/>
                <w:sz w:val="24"/>
                <w:szCs w:val="24"/>
                <w:highlight w:val="none"/>
                <w:lang w:val="en-US" w:eastAsia="zh-CN"/>
              </w:rPr>
              <w:t>2</w:t>
            </w:r>
          </w:p>
        </w:tc>
        <w:tc>
          <w:tcPr>
            <w:tcW w:w="834" w:type="dxa"/>
            <w:vAlign w:val="center"/>
          </w:tcPr>
          <w:p w14:paraId="6759D59E">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第2包</w:t>
            </w:r>
          </w:p>
        </w:tc>
        <w:tc>
          <w:tcPr>
            <w:tcW w:w="2756" w:type="dxa"/>
            <w:vAlign w:val="center"/>
          </w:tcPr>
          <w:p w14:paraId="6D512AFB">
            <w:pPr>
              <w:pStyle w:val="72"/>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负责提供定远县、</w:t>
            </w:r>
            <w:r>
              <w:rPr>
                <w:rFonts w:hint="eastAsia" w:ascii="宋体" w:hAnsi="宋体" w:eastAsia="宋体" w:cs="宋体"/>
                <w:color w:val="auto"/>
                <w:spacing w:val="3"/>
                <w:sz w:val="24"/>
                <w:szCs w:val="24"/>
                <w:highlight w:val="none"/>
                <w:lang w:val="en-US" w:eastAsia="zh-CN"/>
              </w:rPr>
              <w:t>全椒县</w:t>
            </w:r>
            <w:r>
              <w:rPr>
                <w:rFonts w:hint="eastAsia" w:ascii="宋体" w:hAnsi="宋体" w:eastAsia="宋体" w:cs="宋体"/>
                <w:color w:val="auto"/>
                <w:spacing w:val="3"/>
                <w:sz w:val="24"/>
                <w:szCs w:val="24"/>
                <w:highlight w:val="none"/>
              </w:rPr>
              <w:t>、明光市</w:t>
            </w:r>
            <w:r>
              <w:rPr>
                <w:rFonts w:hint="eastAsia" w:ascii="宋体" w:hAnsi="宋体" w:eastAsia="宋体" w:cs="宋体"/>
                <w:color w:val="auto"/>
                <w:spacing w:val="4"/>
                <w:sz w:val="24"/>
                <w:szCs w:val="24"/>
                <w:highlight w:val="none"/>
              </w:rPr>
              <w:t>经办片</w:t>
            </w:r>
            <w:r>
              <w:rPr>
                <w:rFonts w:hint="eastAsia" w:ascii="宋体" w:hAnsi="宋体" w:eastAsia="宋体" w:cs="宋体"/>
                <w:color w:val="auto"/>
                <w:spacing w:val="7"/>
                <w:sz w:val="24"/>
                <w:szCs w:val="24"/>
                <w:highlight w:val="none"/>
              </w:rPr>
              <w:t>区内长期护理</w:t>
            </w:r>
            <w:r>
              <w:rPr>
                <w:rFonts w:hint="eastAsia" w:ascii="宋体" w:hAnsi="宋体" w:eastAsia="宋体" w:cs="宋体"/>
                <w:color w:val="auto"/>
                <w:spacing w:val="4"/>
                <w:sz w:val="24"/>
                <w:szCs w:val="24"/>
                <w:highlight w:val="none"/>
              </w:rPr>
              <w:t>保险经办服务。</w:t>
            </w:r>
          </w:p>
        </w:tc>
        <w:tc>
          <w:tcPr>
            <w:tcW w:w="660" w:type="dxa"/>
            <w:vAlign w:val="center"/>
          </w:tcPr>
          <w:p w14:paraId="74E5AD9E">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621" w:type="dxa"/>
            <w:vAlign w:val="center"/>
          </w:tcPr>
          <w:p w14:paraId="7EFEADDF">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1</w:t>
            </w:r>
          </w:p>
        </w:tc>
        <w:tc>
          <w:tcPr>
            <w:tcW w:w="1155" w:type="dxa"/>
            <w:vAlign w:val="center"/>
          </w:tcPr>
          <w:p w14:paraId="662FE323">
            <w:pPr>
              <w:pStyle w:val="72"/>
              <w:keepNext w:val="0"/>
              <w:keepLines w:val="0"/>
              <w:pageBreakBefore w:val="0"/>
              <w:widowControl w:val="0"/>
              <w:kinsoku/>
              <w:wordWrap/>
              <w:overflowPunct/>
              <w:topLinePunct w:val="0"/>
              <w:autoSpaceDE/>
              <w:autoSpaceDN/>
              <w:bidi w:val="0"/>
              <w:adjustRightInd/>
              <w:snapToGrid/>
              <w:spacing w:line="440" w:lineRule="exact"/>
              <w:ind w:left="114" w:leftChars="0" w:right="126"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420万元</w:t>
            </w:r>
          </w:p>
        </w:tc>
        <w:tc>
          <w:tcPr>
            <w:tcW w:w="3396" w:type="dxa"/>
            <w:vAlign w:val="top"/>
          </w:tcPr>
          <w:p w14:paraId="3066F700">
            <w:pPr>
              <w:keepNext w:val="0"/>
              <w:keepLines w:val="0"/>
              <w:pageBreakBefore w:val="0"/>
              <w:widowControl w:val="0"/>
              <w:kinsoku/>
              <w:wordWrap/>
              <w:overflowPunct/>
              <w:topLinePunct w:val="0"/>
              <w:autoSpaceDE/>
              <w:autoSpaceDN/>
              <w:bidi w:val="0"/>
              <w:adjustRightInd/>
              <w:snapToGrid/>
              <w:spacing w:line="440" w:lineRule="exact"/>
              <w:ind w:left="115" w:leftChars="0" w:right="108" w:rightChars="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实际服务费用以</w:t>
            </w:r>
            <w:r>
              <w:rPr>
                <w:rFonts w:hint="eastAsia" w:ascii="宋体" w:hAnsi="宋体" w:eastAsia="宋体" w:cs="宋体"/>
                <w:b/>
                <w:bCs w:val="0"/>
                <w:color w:val="auto"/>
                <w:sz w:val="24"/>
                <w:szCs w:val="24"/>
                <w:highlight w:val="none"/>
                <w:lang w:val="en-US" w:eastAsia="zh-CN"/>
              </w:rPr>
              <w:t>所投标包长期护理保险当年度实际筹资保费总额×中标经办服务费费率</w:t>
            </w:r>
            <w:r>
              <w:rPr>
                <w:rFonts w:hint="eastAsia" w:ascii="宋体" w:hAnsi="宋体" w:eastAsia="宋体" w:cs="宋体"/>
                <w:color w:val="auto"/>
                <w:sz w:val="24"/>
                <w:szCs w:val="24"/>
                <w:highlight w:val="none"/>
              </w:rPr>
              <w:t>。</w:t>
            </w:r>
          </w:p>
        </w:tc>
      </w:tr>
      <w:tr w14:paraId="3A837D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8" w:hRule="atLeast"/>
        </w:trPr>
        <w:tc>
          <w:tcPr>
            <w:tcW w:w="660" w:type="dxa"/>
            <w:vAlign w:val="center"/>
          </w:tcPr>
          <w:p w14:paraId="0FE84CC2">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position w:val="1"/>
                <w:sz w:val="24"/>
                <w:szCs w:val="24"/>
                <w:highlight w:val="none"/>
                <w:lang w:val="en-US" w:eastAsia="zh-CN"/>
              </w:rPr>
              <w:t>3</w:t>
            </w:r>
          </w:p>
        </w:tc>
        <w:tc>
          <w:tcPr>
            <w:tcW w:w="834" w:type="dxa"/>
            <w:vAlign w:val="center"/>
          </w:tcPr>
          <w:p w14:paraId="7BB464AE">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lang w:val="en-US" w:eastAsia="zh-CN"/>
              </w:rPr>
              <w:t>第3包</w:t>
            </w:r>
          </w:p>
        </w:tc>
        <w:tc>
          <w:tcPr>
            <w:tcW w:w="2756" w:type="dxa"/>
            <w:vAlign w:val="center"/>
          </w:tcPr>
          <w:p w14:paraId="4A5132F0">
            <w:pPr>
              <w:pStyle w:val="72"/>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pacing w:val="3"/>
                <w:sz w:val="24"/>
                <w:szCs w:val="24"/>
                <w:highlight w:val="none"/>
              </w:rPr>
              <w:t>负责提供天长市、</w:t>
            </w:r>
            <w:r>
              <w:rPr>
                <w:rFonts w:hint="eastAsia" w:ascii="宋体" w:hAnsi="宋体" w:eastAsia="宋体" w:cs="宋体"/>
                <w:color w:val="auto"/>
                <w:spacing w:val="3"/>
                <w:sz w:val="24"/>
                <w:szCs w:val="24"/>
                <w:highlight w:val="none"/>
                <w:lang w:val="en-US" w:eastAsia="zh-CN"/>
              </w:rPr>
              <w:t>凤阳县</w:t>
            </w:r>
            <w:r>
              <w:rPr>
                <w:rFonts w:hint="eastAsia" w:ascii="宋体" w:hAnsi="宋体" w:eastAsia="宋体" w:cs="宋体"/>
                <w:color w:val="auto"/>
                <w:spacing w:val="3"/>
                <w:sz w:val="24"/>
                <w:szCs w:val="24"/>
                <w:highlight w:val="none"/>
              </w:rPr>
              <w:t>、来安县</w:t>
            </w:r>
            <w:r>
              <w:rPr>
                <w:rFonts w:hint="eastAsia" w:ascii="宋体" w:hAnsi="宋体" w:eastAsia="宋体" w:cs="宋体"/>
                <w:color w:val="auto"/>
                <w:spacing w:val="4"/>
                <w:sz w:val="24"/>
                <w:szCs w:val="24"/>
                <w:highlight w:val="none"/>
              </w:rPr>
              <w:t>经办片</w:t>
            </w:r>
            <w:r>
              <w:rPr>
                <w:rFonts w:hint="eastAsia" w:ascii="宋体" w:hAnsi="宋体" w:eastAsia="宋体" w:cs="宋体"/>
                <w:color w:val="auto"/>
                <w:spacing w:val="7"/>
                <w:sz w:val="24"/>
                <w:szCs w:val="24"/>
                <w:highlight w:val="none"/>
              </w:rPr>
              <w:t>区内长期护理</w:t>
            </w:r>
            <w:r>
              <w:rPr>
                <w:rFonts w:hint="eastAsia" w:ascii="宋体" w:hAnsi="宋体" w:eastAsia="宋体" w:cs="宋体"/>
                <w:color w:val="auto"/>
                <w:spacing w:val="4"/>
                <w:sz w:val="24"/>
                <w:szCs w:val="24"/>
                <w:highlight w:val="none"/>
              </w:rPr>
              <w:t>保险经办服务。</w:t>
            </w:r>
          </w:p>
        </w:tc>
        <w:tc>
          <w:tcPr>
            <w:tcW w:w="660" w:type="dxa"/>
            <w:vAlign w:val="center"/>
          </w:tcPr>
          <w:p w14:paraId="20F8AA44">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w:t>
            </w:r>
          </w:p>
        </w:tc>
        <w:tc>
          <w:tcPr>
            <w:tcW w:w="621" w:type="dxa"/>
            <w:vAlign w:val="center"/>
          </w:tcPr>
          <w:p w14:paraId="03102084">
            <w:pPr>
              <w:pStyle w:val="72"/>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position w:val="1"/>
                <w:sz w:val="24"/>
                <w:szCs w:val="24"/>
                <w:highlight w:val="none"/>
              </w:rPr>
              <w:t>1</w:t>
            </w:r>
          </w:p>
        </w:tc>
        <w:tc>
          <w:tcPr>
            <w:tcW w:w="1155" w:type="dxa"/>
            <w:vAlign w:val="center"/>
          </w:tcPr>
          <w:p w14:paraId="0AD38361">
            <w:pPr>
              <w:pStyle w:val="72"/>
              <w:keepNext w:val="0"/>
              <w:keepLines w:val="0"/>
              <w:pageBreakBefore w:val="0"/>
              <w:widowControl w:val="0"/>
              <w:kinsoku/>
              <w:wordWrap/>
              <w:overflowPunct/>
              <w:topLinePunct w:val="0"/>
              <w:autoSpaceDE/>
              <w:autoSpaceDN/>
              <w:bidi w:val="0"/>
              <w:adjustRightInd/>
              <w:snapToGrid/>
              <w:spacing w:line="440" w:lineRule="exact"/>
              <w:ind w:left="114" w:leftChars="0" w:right="126" w:rightChars="0"/>
              <w:jc w:val="center"/>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color w:val="auto"/>
                <w:sz w:val="24"/>
                <w:szCs w:val="24"/>
                <w:highlight w:val="none"/>
                <w:lang w:val="en-US" w:eastAsia="zh-CN"/>
              </w:rPr>
              <w:t>420万元</w:t>
            </w:r>
          </w:p>
        </w:tc>
        <w:tc>
          <w:tcPr>
            <w:tcW w:w="3396" w:type="dxa"/>
            <w:vAlign w:val="top"/>
          </w:tcPr>
          <w:p w14:paraId="0144B7FE">
            <w:pPr>
              <w:keepNext w:val="0"/>
              <w:keepLines w:val="0"/>
              <w:pageBreakBefore w:val="0"/>
              <w:widowControl w:val="0"/>
              <w:kinsoku/>
              <w:wordWrap/>
              <w:overflowPunct/>
              <w:topLinePunct w:val="0"/>
              <w:autoSpaceDE/>
              <w:autoSpaceDN/>
              <w:bidi w:val="0"/>
              <w:adjustRightInd/>
              <w:snapToGrid/>
              <w:spacing w:line="440" w:lineRule="exact"/>
              <w:ind w:left="115" w:leftChars="0" w:right="108" w:rightChars="0"/>
              <w:textAlignment w:val="auto"/>
              <w:rPr>
                <w:rFonts w:hint="eastAsia" w:ascii="宋体" w:hAnsi="宋体" w:eastAsia="宋体" w:cs="宋体"/>
                <w:b w:val="0"/>
                <w:bCs w:val="0"/>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实际服务费用以</w:t>
            </w:r>
            <w:r>
              <w:rPr>
                <w:rFonts w:hint="eastAsia" w:ascii="宋体" w:hAnsi="宋体" w:eastAsia="宋体" w:cs="宋体"/>
                <w:b/>
                <w:bCs w:val="0"/>
                <w:color w:val="auto"/>
                <w:sz w:val="24"/>
                <w:szCs w:val="24"/>
                <w:highlight w:val="none"/>
                <w:lang w:val="en-US" w:eastAsia="zh-CN"/>
              </w:rPr>
              <w:t>所投标包长期护理保险当年度实际筹资保费总额×中标经办服务费费率</w:t>
            </w:r>
            <w:r>
              <w:rPr>
                <w:rFonts w:hint="eastAsia" w:ascii="宋体" w:hAnsi="宋体" w:eastAsia="宋体" w:cs="宋体"/>
                <w:color w:val="auto"/>
                <w:sz w:val="24"/>
                <w:szCs w:val="24"/>
                <w:highlight w:val="none"/>
              </w:rPr>
              <w:t>。</w:t>
            </w:r>
          </w:p>
        </w:tc>
      </w:tr>
    </w:tbl>
    <w:p w14:paraId="23654B1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在确保基金安全和监管有效的前提下，负责滁州市长期护理保险经办工作，具体包括:</w:t>
      </w:r>
    </w:p>
    <w:p w14:paraId="64DEE9F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（1）负责长期护理保险政策宣传、业务咨询、业务培训、申请受理、失能评定、稽核调查和档案管理等具体经办工作。人力资源管理专业人员统筹开展经办队伍管理、业务培训组织。</w:t>
      </w:r>
    </w:p>
    <w:p w14:paraId="53B3656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（2）协助开展参保人失能等级评估申请受理和材料审核工作。由医学类专业人员对病历、医学诊断等申请材料开展医学专业复核；社会工作、心理相关专业人员协助做好参保人、监护人沟通引导与政策解释。</w:t>
      </w:r>
    </w:p>
    <w:p w14:paraId="5250EA5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协助失能等级评估和护理需求评估工作，安排专门的工作人员监督失能等级现场评估实施，结合护理服务建议，协助参保人员或其监护人、委托代理人定点与护理服务机构形成护理服务计划。由医学、护理专业人员承担医学、护理专业判断，参与、监督现场评估实施，结合个体情况协助拟定护理服务计划。</w:t>
      </w:r>
    </w:p>
    <w:p w14:paraId="03085C17">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协助开展失能等级评估机构和护理服务机构定点申请受理、材料初审、现场核查、综合审核以及失能评估费用、护理服务费用初审等事务性工作。医学、护理专业人员参与定点机构资质初审、现场核查；财会、审计及精算专业人员负责各类服务费用初审、基金测算、财务风险核查，筑牢基金安全防线。</w:t>
      </w:r>
    </w:p>
    <w:p w14:paraId="15199367">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协助做好长期护理保险定点失能等级评估机构和定点护理服务机构日常检查、评估结论及参保人员失能状态和服务质量检查等工作。医学、护理专业人员重点开展失能状态复核、护理服务质量检查；财会、审计及精算专业人员配合开展费用合规性稽核；法学专业人员协助核查机构服务合规性、合同履约情况。</w:t>
      </w:r>
    </w:p>
    <w:p w14:paraId="703427E9">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（6）协助开展失能等级评估的异议复评、期末复评等工作。医学、护理专业人员承担复评工作的医学、护理专业技术支撑；法学专业人员协助处理评估异议、群众信访、争议处置相关工作。</w:t>
      </w:r>
    </w:p>
    <w:p w14:paraId="3CD903C2">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（7）协助做好长期护理保险信息系统建设、运用和维护。由信息技术专业人员负责业务系统运维、数据管理上报、信息安全防护，保障经办业务数字化平稳运行。</w:t>
      </w:r>
    </w:p>
    <w:p w14:paraId="2166BAFF">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（8）实施长期护理保险制度所必须的其他经办工作。</w:t>
      </w:r>
    </w:p>
    <w:p w14:paraId="1C282399">
      <w:pPr>
        <w:keepNext w:val="0"/>
        <w:keepLines w:val="0"/>
        <w:pageBreakBefore w:val="0"/>
        <w:widowControl w:val="0"/>
        <w:kinsoku/>
        <w:wordWrap w:val="0"/>
        <w:overflowPunct/>
        <w:topLinePunct w:val="0"/>
        <w:autoSpaceDE/>
        <w:autoSpaceDN/>
        <w:bidi w:val="0"/>
        <w:adjustRightInd/>
        <w:snapToGrid/>
        <w:spacing w:line="48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2.服务标准</w:t>
      </w:r>
    </w:p>
    <w:p w14:paraId="03EA71DB">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严格按照我市长期护理保险制度有关规定执行，服务响应时效、办结时效和服务满意率达到考评要求。</w:t>
      </w:r>
      <w:r>
        <w:rPr>
          <w:rFonts w:hint="eastAsia" w:ascii="宋体" w:hAnsi="宋体" w:eastAsia="宋体" w:cs="宋体"/>
          <w:b/>
          <w:bCs/>
          <w:i w:val="0"/>
          <w:iCs w:val="0"/>
          <w:caps w:val="0"/>
          <w:color w:val="auto"/>
          <w:spacing w:val="0"/>
          <w:sz w:val="24"/>
          <w:szCs w:val="24"/>
          <w:highlight w:val="none"/>
          <w:shd w:val="clear" w:fill="FFFFFF"/>
        </w:rPr>
        <w:t>具体考核指标以采购人制定的《长期护理保险委托经办机构考核管理办法》为准。</w:t>
      </w:r>
    </w:p>
    <w:p w14:paraId="6B26644D">
      <w:pPr>
        <w:keepNext w:val="0"/>
        <w:keepLines w:val="0"/>
        <w:pageBreakBefore w:val="0"/>
        <w:widowControl w:val="0"/>
        <w:kinsoku/>
        <w:wordWrap w:val="0"/>
        <w:overflowPunct/>
        <w:topLinePunct w:val="0"/>
        <w:autoSpaceDE/>
        <w:autoSpaceDN/>
        <w:bidi w:val="0"/>
        <w:adjustRightInd/>
        <w:snapToGrid/>
        <w:spacing w:line="480" w:lineRule="exact"/>
        <w:ind w:firstLine="482" w:firstLineChars="200"/>
        <w:jc w:val="left"/>
        <w:textAlignment w:val="auto"/>
        <w:outlineLvl w:val="1"/>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3.机构队伍建设</w:t>
      </w:r>
    </w:p>
    <w:p w14:paraId="7E0EED97">
      <w:pPr>
        <w:keepNext w:val="0"/>
        <w:keepLines w:val="0"/>
        <w:pageBreakBefore w:val="0"/>
        <w:widowControl w:val="0"/>
        <w:kinsoku/>
        <w:wordWrap w:val="0"/>
        <w:overflowPunct/>
        <w:topLinePunct w:val="0"/>
        <w:autoSpaceDE/>
        <w:autoSpaceDN/>
        <w:bidi w:val="0"/>
        <w:adjustRightInd/>
        <w:snapToGrid/>
        <w:spacing w:line="480" w:lineRule="exact"/>
        <w:ind w:firstLine="482"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3.机构队伍建设</w:t>
      </w:r>
    </w:p>
    <w:p w14:paraId="4680F7D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1）中标人要在经办片区内设置专门的服务办公场所，用于开展内部综合管理及长期护理保险经办服务等工作。中标人应保证经费投入，配备开展各项业务（包括失能评估以及业务经办等）所需的办公设施设备用品，包括但不限于工作车辆、电脑、打印机、复印机、扫描仪、耗材、数据硬盘、移动智能监控设备、办公桌椅、工作服装等。</w:t>
      </w:r>
    </w:p>
    <w:p w14:paraId="335CCAD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（2）中标人应成立长期护理保险的专门管理团队或管理机构，建立长期护理保险服务工作制度、信息安全管理制度、内控管理制度、</w:t>
      </w:r>
      <w:r>
        <w:rPr>
          <w:rFonts w:hint="eastAsia" w:ascii="宋体" w:hAnsi="宋体" w:eastAsia="宋体" w:cs="宋体"/>
          <w:b w:val="0"/>
          <w:bCs w:val="0"/>
          <w:color w:val="auto"/>
          <w:sz w:val="24"/>
          <w:szCs w:val="24"/>
          <w:highlight w:val="none"/>
          <w:lang w:val="en-US" w:eastAsia="zh-CN"/>
        </w:rPr>
        <w:t>财务管理制度、</w:t>
      </w:r>
      <w:r>
        <w:rPr>
          <w:rFonts w:hint="default" w:ascii="宋体" w:hAnsi="宋体" w:eastAsia="宋体" w:cs="宋体"/>
          <w:b w:val="0"/>
          <w:bCs w:val="0"/>
          <w:color w:val="auto"/>
          <w:sz w:val="24"/>
          <w:szCs w:val="24"/>
          <w:highlight w:val="none"/>
          <w:lang w:val="en-US" w:eastAsia="zh-CN"/>
        </w:rPr>
        <w:t>人员管理与培训等相关制度，并送采购人备案。</w:t>
      </w:r>
    </w:p>
    <w:p w14:paraId="533C802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bCs/>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（3）中标人应为本项目配备与长期护理保险经办服务工作量相匹配的专职工作人员。</w:t>
      </w:r>
      <w:r>
        <w:rPr>
          <w:rFonts w:hint="eastAsia" w:ascii="宋体" w:hAnsi="宋体" w:eastAsia="宋体" w:cs="宋体"/>
          <w:b w:val="0"/>
          <w:bCs w:val="0"/>
          <w:color w:val="auto"/>
          <w:sz w:val="24"/>
          <w:szCs w:val="24"/>
          <w:highlight w:val="none"/>
          <w:lang w:val="en-US" w:eastAsia="zh-CN"/>
        </w:rPr>
        <w:t>第1包</w:t>
      </w:r>
      <w:r>
        <w:rPr>
          <w:rFonts w:hint="default" w:ascii="宋体" w:hAnsi="宋体" w:eastAsia="宋体" w:cs="宋体"/>
          <w:b w:val="0"/>
          <w:bCs w:val="0"/>
          <w:color w:val="auto"/>
          <w:sz w:val="24"/>
          <w:szCs w:val="24"/>
          <w:highlight w:val="none"/>
          <w:lang w:val="en-US" w:eastAsia="zh-CN"/>
        </w:rPr>
        <w:t>中标人配备专职工作人员数量不少于</w:t>
      </w:r>
      <w:r>
        <w:rPr>
          <w:rFonts w:hint="eastAsia" w:ascii="宋体" w:hAnsi="宋体" w:eastAsia="宋体" w:cs="宋体"/>
          <w:b w:val="0"/>
          <w:bCs w:val="0"/>
          <w:color w:val="auto"/>
          <w:sz w:val="24"/>
          <w:szCs w:val="24"/>
          <w:highlight w:val="none"/>
          <w:lang w:val="en-US" w:eastAsia="zh-CN"/>
        </w:rPr>
        <w:t>12</w:t>
      </w:r>
      <w:r>
        <w:rPr>
          <w:rFonts w:hint="default" w:ascii="宋体" w:hAnsi="宋体" w:eastAsia="宋体" w:cs="宋体"/>
          <w:b w:val="0"/>
          <w:bCs w:val="0"/>
          <w:color w:val="auto"/>
          <w:sz w:val="24"/>
          <w:szCs w:val="24"/>
          <w:highlight w:val="none"/>
          <w:lang w:val="en-US" w:eastAsia="zh-CN"/>
        </w:rPr>
        <w:t>名</w:t>
      </w:r>
      <w:r>
        <w:rPr>
          <w:rFonts w:hint="eastAsia" w:ascii="宋体" w:hAnsi="宋体" w:eastAsia="宋体" w:cs="宋体"/>
          <w:b w:val="0"/>
          <w:bCs w:val="0"/>
          <w:color w:val="auto"/>
          <w:sz w:val="24"/>
          <w:szCs w:val="24"/>
          <w:highlight w:val="none"/>
          <w:lang w:val="en-US" w:eastAsia="zh-CN"/>
        </w:rPr>
        <w:t>，第2包、第3包</w:t>
      </w:r>
      <w:r>
        <w:rPr>
          <w:rFonts w:hint="default" w:ascii="宋体" w:hAnsi="宋体" w:eastAsia="宋体" w:cs="宋体"/>
          <w:b w:val="0"/>
          <w:bCs w:val="0"/>
          <w:color w:val="auto"/>
          <w:sz w:val="24"/>
          <w:szCs w:val="24"/>
          <w:highlight w:val="none"/>
          <w:lang w:val="en-US" w:eastAsia="zh-CN"/>
        </w:rPr>
        <w:t>中标人</w:t>
      </w:r>
      <w:r>
        <w:rPr>
          <w:rFonts w:hint="eastAsia" w:ascii="宋体" w:hAnsi="宋体" w:eastAsia="宋体" w:cs="宋体"/>
          <w:b w:val="0"/>
          <w:bCs w:val="0"/>
          <w:color w:val="auto"/>
          <w:sz w:val="24"/>
          <w:szCs w:val="24"/>
          <w:highlight w:val="none"/>
          <w:lang w:val="en-US" w:eastAsia="zh-CN"/>
        </w:rPr>
        <w:t>各</w:t>
      </w:r>
      <w:r>
        <w:rPr>
          <w:rFonts w:hint="default" w:ascii="宋体" w:hAnsi="宋体" w:eastAsia="宋体" w:cs="宋体"/>
          <w:b w:val="0"/>
          <w:bCs w:val="0"/>
          <w:color w:val="auto"/>
          <w:sz w:val="24"/>
          <w:szCs w:val="24"/>
          <w:highlight w:val="none"/>
          <w:lang w:val="en-US" w:eastAsia="zh-CN"/>
        </w:rPr>
        <w:t>配备专职工作人员数量不少于</w:t>
      </w:r>
      <w:r>
        <w:rPr>
          <w:rFonts w:hint="eastAsia" w:ascii="宋体" w:hAnsi="宋体" w:eastAsia="宋体" w:cs="宋体"/>
          <w:b w:val="0"/>
          <w:bCs w:val="0"/>
          <w:color w:val="auto"/>
          <w:sz w:val="24"/>
          <w:szCs w:val="24"/>
          <w:highlight w:val="none"/>
          <w:lang w:val="en-US" w:eastAsia="zh-CN"/>
        </w:rPr>
        <w:t>18</w:t>
      </w:r>
      <w:r>
        <w:rPr>
          <w:rFonts w:hint="default" w:ascii="宋体" w:hAnsi="宋体" w:eastAsia="宋体" w:cs="宋体"/>
          <w:b w:val="0"/>
          <w:bCs w:val="0"/>
          <w:color w:val="auto"/>
          <w:sz w:val="24"/>
          <w:szCs w:val="24"/>
          <w:highlight w:val="none"/>
          <w:lang w:val="en-US" w:eastAsia="zh-CN"/>
        </w:rPr>
        <w:t>名</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投标人为本项目配备的工作人员中，具有</w:t>
      </w:r>
      <w:r>
        <w:rPr>
          <w:rFonts w:hint="eastAsia" w:ascii="宋体" w:hAnsi="宋体" w:eastAsia="宋体" w:cs="宋体"/>
          <w:b w:val="0"/>
          <w:bCs w:val="0"/>
          <w:color w:val="auto"/>
          <w:sz w:val="24"/>
          <w:szCs w:val="24"/>
          <w:highlight w:val="none"/>
          <w:lang w:val="en-US" w:eastAsia="zh-CN"/>
        </w:rPr>
        <w:t>一年</w:t>
      </w:r>
      <w:r>
        <w:rPr>
          <w:rFonts w:hint="default" w:ascii="宋体" w:hAnsi="宋体" w:eastAsia="宋体" w:cs="宋体"/>
          <w:b w:val="0"/>
          <w:bCs w:val="0"/>
          <w:color w:val="auto"/>
          <w:sz w:val="24"/>
          <w:szCs w:val="24"/>
          <w:highlight w:val="none"/>
          <w:lang w:val="en-US" w:eastAsia="zh-CN"/>
        </w:rPr>
        <w:t>及以上长护险经办工作经验的人员不得少于30%</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上述经验人员须驻点服务不少于半年，并在驻点期间承担培训职责，对本项目配备的无经验工作人员开展培训。驻点期满后确需离开的，中标人应按 “离开多少、补充多少” 原则等额补齐项目驻点人员，补充人员不要求具备长护险经办相关工作经验，保持项目配备总人员数量不变，并确保经培训的无经验人员已具备独立开展长护险经办工作的能力</w:t>
      </w:r>
      <w:r>
        <w:rPr>
          <w:rFonts w:hint="eastAsia" w:ascii="宋体" w:hAnsi="宋体" w:eastAsia="宋体" w:cs="宋体"/>
          <w:b w:val="0"/>
          <w:bCs w:val="0"/>
          <w:color w:val="auto"/>
          <w:sz w:val="24"/>
          <w:szCs w:val="24"/>
          <w:highlight w:val="none"/>
          <w:lang w:val="en-US" w:eastAsia="zh-CN"/>
        </w:rPr>
        <w:t>）</w:t>
      </w:r>
      <w:r>
        <w:rPr>
          <w:rFonts w:hint="default" w:ascii="宋体" w:hAnsi="宋体" w:eastAsia="宋体" w:cs="宋体"/>
          <w:b w:val="0"/>
          <w:bCs w:val="0"/>
          <w:color w:val="auto"/>
          <w:sz w:val="24"/>
          <w:szCs w:val="24"/>
          <w:highlight w:val="none"/>
          <w:lang w:val="en-US" w:eastAsia="zh-CN"/>
        </w:rPr>
        <w:t>。</w:t>
      </w:r>
      <w:r>
        <w:rPr>
          <w:rFonts w:hint="default" w:ascii="宋体" w:hAnsi="宋体" w:eastAsia="宋体" w:cs="宋体"/>
          <w:b/>
          <w:bCs/>
          <w:color w:val="auto"/>
          <w:sz w:val="24"/>
          <w:szCs w:val="24"/>
          <w:highlight w:val="none"/>
          <w:lang w:val="en-US" w:eastAsia="zh-CN"/>
        </w:rPr>
        <w:t>投标人须在投标文件中提供培训方案及考核安排，并提供上述经验人员的长护险工作经验证明材料，证明材料应由其曾服务的医保经办机构出具。</w:t>
      </w:r>
    </w:p>
    <w:p w14:paraId="174984E5">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所配备的专职工作人员由采购人统一调配使用、考核和管理，中标人应对配备的专职工作人员加强风险防控，期间如有人员离职的，中标人需提前30日书面报采购人，同时做好人员衔接，不得出现人岗空缺，替代人员资质不得低于原投标承诺标准。</w:t>
      </w:r>
    </w:p>
    <w:p w14:paraId="2357701C">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（4）中标人应于合同生效后一个月内确保项目人员及办公设备设施到位，配合开展我市长期护理保险筹备工作，正常开展经办工作。</w:t>
      </w:r>
    </w:p>
    <w:p w14:paraId="1BFF4CC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w:t>
      </w:r>
      <w:r>
        <w:rPr>
          <w:rFonts w:hint="default" w:ascii="宋体" w:hAnsi="宋体" w:eastAsia="宋体" w:cs="宋体"/>
          <w:b w:val="0"/>
          <w:bCs w:val="0"/>
          <w:color w:val="auto"/>
          <w:sz w:val="24"/>
          <w:szCs w:val="24"/>
          <w:highlight w:val="none"/>
          <w:lang w:val="en-US" w:eastAsia="zh-CN"/>
        </w:rPr>
        <w:t>中标人原则上应指派本项目专职工作人员在医保经办机构合署办公，如医保经办机构办公场所无法满足需求的，由中标人</w:t>
      </w:r>
      <w:r>
        <w:rPr>
          <w:rFonts w:hint="eastAsia" w:ascii="宋体" w:hAnsi="宋体" w:eastAsia="宋体" w:cs="宋体"/>
          <w:b w:val="0"/>
          <w:bCs w:val="0"/>
          <w:color w:val="auto"/>
          <w:sz w:val="24"/>
          <w:szCs w:val="24"/>
          <w:highlight w:val="none"/>
          <w:lang w:val="en-US" w:eastAsia="zh-CN"/>
        </w:rPr>
        <w:t>自行</w:t>
      </w:r>
      <w:r>
        <w:rPr>
          <w:rFonts w:hint="default" w:ascii="宋体" w:hAnsi="宋体" w:eastAsia="宋体" w:cs="宋体"/>
          <w:b w:val="0"/>
          <w:bCs w:val="0"/>
          <w:color w:val="auto"/>
          <w:sz w:val="24"/>
          <w:szCs w:val="24"/>
          <w:highlight w:val="none"/>
          <w:lang w:val="en-US" w:eastAsia="zh-CN"/>
        </w:rPr>
        <w:t>配备满足开展业务经办需求的场所</w:t>
      </w:r>
      <w:r>
        <w:rPr>
          <w:rFonts w:hint="eastAsia" w:ascii="宋体" w:hAnsi="宋体" w:eastAsia="宋体" w:cs="宋体"/>
          <w:b w:val="0"/>
          <w:bCs w:val="0"/>
          <w:color w:val="auto"/>
          <w:sz w:val="24"/>
          <w:szCs w:val="24"/>
          <w:highlight w:val="none"/>
          <w:lang w:val="en-US" w:eastAsia="zh-CN"/>
        </w:rPr>
        <w:t>（所产生的费用由中标人自行承担）</w:t>
      </w:r>
      <w:r>
        <w:rPr>
          <w:rFonts w:hint="default" w:ascii="宋体" w:hAnsi="宋体" w:eastAsia="宋体" w:cs="宋体"/>
          <w:b w:val="0"/>
          <w:bCs w:val="0"/>
          <w:color w:val="auto"/>
          <w:sz w:val="24"/>
          <w:szCs w:val="24"/>
          <w:highlight w:val="none"/>
          <w:lang w:val="en-US" w:eastAsia="zh-CN"/>
        </w:rPr>
        <w:t>，用于开展内部综合管理及长期护理保险经办服务等工作。</w:t>
      </w:r>
    </w:p>
    <w:p w14:paraId="309BAD61">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（6）</w:t>
      </w:r>
      <w:r>
        <w:rPr>
          <w:rFonts w:hint="eastAsia" w:ascii="宋体" w:hAnsi="宋体" w:eastAsia="宋体" w:cs="宋体"/>
          <w:b w:val="0"/>
          <w:bCs w:val="0"/>
          <w:color w:val="auto"/>
          <w:sz w:val="24"/>
          <w:szCs w:val="24"/>
          <w:highlight w:val="none"/>
          <w:lang w:val="en-US" w:eastAsia="zh-CN"/>
        </w:rPr>
        <w:t>中标人自行</w:t>
      </w:r>
      <w:r>
        <w:rPr>
          <w:rFonts w:hint="default" w:ascii="宋体" w:hAnsi="宋体" w:eastAsia="宋体" w:cs="宋体"/>
          <w:b w:val="0"/>
          <w:bCs w:val="0"/>
          <w:color w:val="auto"/>
          <w:sz w:val="24"/>
          <w:szCs w:val="24"/>
          <w:highlight w:val="none"/>
          <w:lang w:val="en-US" w:eastAsia="zh-CN"/>
        </w:rPr>
        <w:t>配备</w:t>
      </w:r>
      <w:r>
        <w:rPr>
          <w:rFonts w:hint="eastAsia" w:ascii="宋体" w:hAnsi="宋体" w:eastAsia="宋体" w:cs="宋体"/>
          <w:b w:val="0"/>
          <w:bCs w:val="0"/>
          <w:color w:val="auto"/>
          <w:sz w:val="24"/>
          <w:szCs w:val="24"/>
          <w:highlight w:val="none"/>
          <w:lang w:val="en-US" w:eastAsia="zh-CN"/>
        </w:rPr>
        <w:t>所服务片区</w:t>
      </w:r>
      <w:r>
        <w:rPr>
          <w:rFonts w:hint="default" w:ascii="宋体" w:hAnsi="宋体" w:eastAsia="宋体" w:cs="宋体"/>
          <w:b w:val="0"/>
          <w:bCs w:val="0"/>
          <w:color w:val="auto"/>
          <w:sz w:val="24"/>
          <w:szCs w:val="24"/>
          <w:highlight w:val="none"/>
          <w:lang w:val="en-US" w:eastAsia="zh-CN"/>
        </w:rPr>
        <w:t>与长期护理保险经办服务工作量相适应的车辆（用于失能评估和服务质控），</w:t>
      </w:r>
      <w:r>
        <w:rPr>
          <w:rFonts w:hint="eastAsia" w:ascii="宋体" w:hAnsi="宋体" w:eastAsia="宋体" w:cs="宋体"/>
          <w:b w:val="0"/>
          <w:bCs w:val="0"/>
          <w:color w:val="auto"/>
          <w:sz w:val="24"/>
          <w:szCs w:val="24"/>
          <w:highlight w:val="none"/>
          <w:lang w:val="en-US" w:eastAsia="zh-CN"/>
        </w:rPr>
        <w:t>第1包</w:t>
      </w:r>
      <w:r>
        <w:rPr>
          <w:rFonts w:hint="default" w:ascii="宋体" w:hAnsi="宋体" w:eastAsia="宋体" w:cs="宋体"/>
          <w:b w:val="0"/>
          <w:bCs w:val="0"/>
          <w:color w:val="auto"/>
          <w:sz w:val="24"/>
          <w:szCs w:val="24"/>
          <w:highlight w:val="none"/>
          <w:lang w:val="en-US" w:eastAsia="zh-CN"/>
        </w:rPr>
        <w:t>不低于1辆</w:t>
      </w:r>
      <w:r>
        <w:rPr>
          <w:rFonts w:hint="eastAsia" w:ascii="宋体" w:hAnsi="宋体" w:eastAsia="宋体" w:cs="宋体"/>
          <w:b w:val="0"/>
          <w:bCs w:val="0"/>
          <w:color w:val="auto"/>
          <w:sz w:val="24"/>
          <w:szCs w:val="24"/>
          <w:highlight w:val="none"/>
          <w:lang w:val="en-US" w:eastAsia="zh-CN"/>
        </w:rPr>
        <w:t>，第2包和第3包</w:t>
      </w:r>
      <w:r>
        <w:rPr>
          <w:rFonts w:hint="default" w:ascii="宋体" w:hAnsi="宋体" w:eastAsia="宋体" w:cs="宋体"/>
          <w:b w:val="0"/>
          <w:bCs w:val="0"/>
          <w:color w:val="auto"/>
          <w:sz w:val="24"/>
          <w:szCs w:val="24"/>
          <w:highlight w:val="none"/>
          <w:lang w:val="en-US" w:eastAsia="zh-CN"/>
        </w:rPr>
        <w:t>各不低于2辆</w:t>
      </w:r>
      <w:r>
        <w:rPr>
          <w:rFonts w:hint="eastAsia" w:ascii="宋体" w:hAnsi="宋体" w:eastAsia="宋体" w:cs="宋体"/>
          <w:b w:val="0"/>
          <w:bCs w:val="0"/>
          <w:color w:val="auto"/>
          <w:sz w:val="24"/>
          <w:szCs w:val="24"/>
          <w:highlight w:val="none"/>
          <w:lang w:val="en-US" w:eastAsia="zh-CN"/>
        </w:rPr>
        <w:t>。</w:t>
      </w:r>
    </w:p>
    <w:p w14:paraId="1535F427">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7）每季度、半年、年对经办片区宣传情况（含图片或文字资料说明）和咨询服务情况进行总结分析，应包括宣传目标、宣传人群、宣传范围、宣传内容、宣传方式、宣传时间、宣传地点、宣传效果、收集问题和建议，于每季、半年、年结束后20个工作日内报采购单位备案</w:t>
      </w:r>
      <w:r>
        <w:rPr>
          <w:rFonts w:hint="eastAsia" w:ascii="宋体" w:hAnsi="宋体" w:eastAsia="宋体" w:cs="宋体"/>
          <w:b w:val="0"/>
          <w:bCs w:val="0"/>
          <w:color w:val="auto"/>
          <w:sz w:val="24"/>
          <w:szCs w:val="24"/>
          <w:highlight w:val="none"/>
          <w:lang w:val="en-US" w:eastAsia="zh-CN"/>
        </w:rPr>
        <w:t>。</w:t>
      </w:r>
    </w:p>
    <w:p w14:paraId="4708E1D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（8）设置针对长护险专门的咨询投诉热线号码，要求市本级和每个县市均至少设置一个本地热线。</w:t>
      </w:r>
    </w:p>
    <w:p w14:paraId="73359F8D">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 xml:space="preserve"> </w:t>
      </w:r>
      <w:r>
        <w:rPr>
          <w:rFonts w:hint="eastAsia" w:ascii="宋体" w:hAnsi="宋体" w:eastAsia="宋体" w:cs="宋体"/>
          <w:b w:val="0"/>
          <w:bCs w:val="0"/>
          <w:color w:val="auto"/>
          <w:sz w:val="24"/>
          <w:szCs w:val="24"/>
          <w:highlight w:val="none"/>
          <w:lang w:val="en-US" w:eastAsia="zh-CN"/>
        </w:rPr>
        <w:t>4.信息管理</w:t>
      </w:r>
    </w:p>
    <w:p w14:paraId="3FE62948">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1）实施长期护理保险所产生的信息、数据、资料等所有权归采购人所有，中标人对相关信息、数据、资料承担保密责任，不得用于其他用途，不得向第三方交换和泄露，不得利用经办之便推销或者变相推销其他商业保险产品。</w:t>
      </w:r>
    </w:p>
    <w:p w14:paraId="0564078C">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w:t>
      </w:r>
      <w:r>
        <w:rPr>
          <w:rFonts w:hint="eastAsia" w:ascii="宋体" w:hAnsi="宋体" w:eastAsia="宋体" w:cs="宋体"/>
          <w:b w:val="0"/>
          <w:bCs w:val="0"/>
          <w:color w:val="auto"/>
          <w:sz w:val="24"/>
          <w:szCs w:val="24"/>
          <w:highlight w:val="none"/>
          <w:lang w:val="en-US" w:eastAsia="zh-CN"/>
        </w:rPr>
        <w:t>2</w:t>
      </w:r>
      <w:r>
        <w:rPr>
          <w:rFonts w:hint="default" w:ascii="宋体" w:hAnsi="宋体" w:eastAsia="宋体" w:cs="宋体"/>
          <w:b w:val="0"/>
          <w:bCs w:val="0"/>
          <w:color w:val="auto"/>
          <w:sz w:val="24"/>
          <w:szCs w:val="24"/>
          <w:highlight w:val="none"/>
          <w:lang w:val="en-US" w:eastAsia="zh-CN"/>
        </w:rPr>
        <w:t xml:space="preserve">）中标人应建立自我评价机制，定期进行运行分析、风险评估、风险预测，对业务经办过程中出现的各种问题和可能出现的风险进行分析汇总并从专业角度提出合理化意见，于每季度结束后15个工作日内向采购人提交长期护理保险运行报告；每个服务年度末开展委托经办服务质量（包括但不限于固定资产管理情况、专项资金收支情况、内部控制情况）的第三方审计，并向采购人提交审计报告。 </w:t>
      </w:r>
    </w:p>
    <w:p w14:paraId="16896E8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5. 保密与数据安全</w:t>
      </w:r>
    </w:p>
    <w:p w14:paraId="5BCB231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（1）中标人应建立数据安全管理制度，对参保人员个人信息、健康状况、评估记录等敏感数据实施分级分类管理。</w:t>
      </w:r>
    </w:p>
    <w:p w14:paraId="3B91647C">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（2）所有经办人员须签署保密协议，离职时应移交全部数据资料并清除本地缓存。</w:t>
      </w:r>
    </w:p>
    <w:p w14:paraId="52098AEE">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default" w:ascii="宋体" w:hAnsi="宋体" w:eastAsia="宋体" w:cs="宋体"/>
          <w:b w:val="0"/>
          <w:bCs w:val="0"/>
          <w:color w:val="auto"/>
          <w:sz w:val="24"/>
          <w:szCs w:val="24"/>
          <w:highlight w:val="none"/>
          <w:lang w:val="en-US" w:eastAsia="zh-CN"/>
        </w:rPr>
      </w:pPr>
      <w:r>
        <w:rPr>
          <w:rFonts w:hint="default" w:ascii="宋体" w:hAnsi="宋体" w:eastAsia="宋体" w:cs="宋体"/>
          <w:b w:val="0"/>
          <w:bCs w:val="0"/>
          <w:color w:val="auto"/>
          <w:sz w:val="24"/>
          <w:szCs w:val="24"/>
          <w:highlight w:val="none"/>
          <w:lang w:val="en-US" w:eastAsia="zh-CN"/>
        </w:rPr>
        <w:t>（3）信息系统应通过网络安全等级保护测评，定期开展安全审计和漏洞扫描。</w:t>
      </w:r>
    </w:p>
    <w:p w14:paraId="1365D450">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6.护理服务监管</w:t>
      </w:r>
    </w:p>
    <w:p w14:paraId="0A97958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（1）采购人、中标人双方加强对定点护理服务机构使用长期护理保险基金的监管，进一步规范护理服务行为，控制不合理护理费用。</w:t>
      </w:r>
    </w:p>
    <w:p w14:paraId="0FF2C502">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2）中标人应建立失能评估管理机制，按照自评、申请、受理、前置调查、失能评估、结论公示、争议处理、重新评估等程序开展失能评估工作，根据采购人业务需要，按需组织评估，确保符合条件的重度失能人员按规定享受长期护理保险待遇。中标人应配合采购人完善失能等级评估相关制度，促进评估成本节约。</w:t>
      </w:r>
    </w:p>
    <w:p w14:paraId="5664C4C0">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（3）中标人应建立定点服务机构日常管理机制，配合经办片区相应市、县（区）医保经办机构做好定点服务机构的评估、日常管理、监督检查、协议考核和违约处理等工作。</w:t>
      </w:r>
    </w:p>
    <w:p w14:paraId="6C581248">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（4）中标人应督促定点护理机构做好护理人员实名制管理、培训、违规行为处理、机构护理、居家上门护理、居家上门培训服务管理工作。</w:t>
      </w:r>
    </w:p>
    <w:p w14:paraId="4CFE50B5">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5）中标人应建立护理管理机制，加强护理质量监管，采用上门稽核巡查、回访、指导等方式，每月开展至少1次上门稽核工作，稽核的主要内容包括重度失能人员生存状态、护理环境是否改善、实际护理人员是否相符、护理任务是否完成、家属的满意度评价等。每季度上门稽核巡查覆盖率不低于全市重度失能人员数量的25%，全年上门稽核巡查覆盖率达100%。</w:t>
      </w:r>
    </w:p>
    <w:p w14:paraId="6DF34329">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6）中标人应配合经办片区相应市、县（区）医保经办机构对定点护理机构日常管理、服务人员的服务进行事前、事中和事后监督，并做好服务质量的跟踪回访，发现不合理行为应及时处理并上报经办片区相应市、县（区）医保经办机构。</w:t>
      </w:r>
    </w:p>
    <w:p w14:paraId="56B2B554">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7）中标人应按照协议约定对协议定点机构、居家护理服务人员实行服务监管，“线上+线下”双线联动，鼓励通过线上科技手段对居家和协议定点护理服务机构服务情况进行监督，线下每月对协议定点护理服务机构上门稽核监管护理服务，规范服务行为，提升服务质量和水平。</w:t>
      </w:r>
    </w:p>
    <w:p w14:paraId="752D09D3">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8）中标人应按协议约定做好长期护理保险协议定点护理服务机构的管理工作，按照协议约定协助做好对定点护理机构日常管理、护理服务监督检查、月度费用结算、年度考核、护理纠纷、投诉信访和违约处理等工作。</w:t>
      </w:r>
    </w:p>
    <w:p w14:paraId="43BD59DD">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（9）中标人应主动做好对评估人员、护理人员的岗前培训以及考核工作，每季度开展不少于1次长期护理保险护理人员服务能力提高的集中培训活动。</w:t>
      </w:r>
    </w:p>
    <w:p w14:paraId="28A49B26">
      <w:pPr>
        <w:keepNext w:val="0"/>
        <w:keepLines w:val="0"/>
        <w:pageBreakBefore w:val="0"/>
        <w:widowControl w:val="0"/>
        <w:kinsoku/>
        <w:wordWrap w:val="0"/>
        <w:overflowPunct/>
        <w:topLinePunct w:val="0"/>
        <w:autoSpaceDE/>
        <w:autoSpaceDN/>
        <w:bidi w:val="0"/>
        <w:adjustRightInd/>
        <w:snapToGrid/>
        <w:spacing w:line="480" w:lineRule="exact"/>
        <w:ind w:firstLine="480" w:firstLineChars="200"/>
        <w:jc w:val="left"/>
        <w:textAlignment w:val="auto"/>
        <w:outlineLvl w:val="1"/>
        <w:rPr>
          <w:rFonts w:hint="eastAsia" w:ascii="宋体" w:hAnsi="宋体" w:eastAsia="宋体" w:cs="宋体"/>
          <w:b w:val="0"/>
          <w:bCs w:val="0"/>
          <w:color w:val="auto"/>
          <w:sz w:val="24"/>
          <w:szCs w:val="24"/>
          <w:highlight w:val="none"/>
          <w:lang w:val="en-US" w:eastAsia="zh-CN"/>
        </w:rPr>
      </w:pPr>
      <w:r>
        <w:rPr>
          <w:rFonts w:hint="eastAsia" w:ascii="宋体" w:hAnsi="宋体" w:eastAsia="宋体" w:cs="宋体"/>
          <w:b w:val="0"/>
          <w:bCs w:val="0"/>
          <w:color w:val="auto"/>
          <w:sz w:val="24"/>
          <w:szCs w:val="24"/>
          <w:highlight w:val="none"/>
          <w:lang w:val="en-US" w:eastAsia="zh-CN"/>
        </w:rPr>
        <w:t>（10）应协助采购人完善滁州市长期护理保险制度建设，充分利用行业资源、集团资源，每年承办不少于1次学术交流或培训活动。开放所属总公司拥有版权的长期护理保险相关研究成果的使用授权，参与、配合支持有关机构开展失能评估标准研究和长期护理保险护理服务质量评价标准研究等相关研究工作。</w:t>
      </w:r>
    </w:p>
    <w:p w14:paraId="6E70C0C8">
      <w:pPr>
        <w:pStyle w:val="2"/>
        <w:rPr>
          <w:rFonts w:hint="default" w:ascii="宋体" w:hAnsi="宋体" w:eastAsia="宋体" w:cs="宋体"/>
          <w:b w:val="0"/>
          <w:bCs w:val="0"/>
          <w:color w:val="auto"/>
          <w:sz w:val="21"/>
          <w:szCs w:val="21"/>
          <w:highlight w:val="none"/>
          <w:lang w:val="en-US" w:eastAsia="zh-CN"/>
        </w:rPr>
      </w:pPr>
    </w:p>
    <w:p w14:paraId="2EDD0CA1">
      <w:pPr>
        <w:rPr>
          <w:rFonts w:hint="default" w:ascii="宋体" w:hAnsi="宋体" w:eastAsia="宋体" w:cs="宋体"/>
          <w:b w:val="0"/>
          <w:bCs w:val="0"/>
          <w:color w:val="auto"/>
          <w:sz w:val="21"/>
          <w:szCs w:val="21"/>
          <w:highlight w:val="none"/>
          <w:lang w:val="en-US" w:eastAsia="zh-CN"/>
        </w:rPr>
      </w:pPr>
    </w:p>
    <w:p w14:paraId="438A9FCA">
      <w:pPr>
        <w:pStyle w:val="2"/>
        <w:rPr>
          <w:rFonts w:hint="default" w:ascii="宋体" w:hAnsi="宋体" w:eastAsia="宋体" w:cs="宋体"/>
          <w:b w:val="0"/>
          <w:bCs w:val="0"/>
          <w:color w:val="auto"/>
          <w:sz w:val="21"/>
          <w:szCs w:val="21"/>
          <w:highlight w:val="none"/>
          <w:lang w:val="en-US" w:eastAsia="zh-CN"/>
        </w:rPr>
      </w:pPr>
    </w:p>
    <w:p w14:paraId="76DAEC95">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评标方法和标准（综合评分法）</w:t>
      </w:r>
      <w:bookmarkEnd w:id="40"/>
    </w:p>
    <w:p w14:paraId="13BDB8CC">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5" w:name="_Toc4705"/>
      <w:bookmarkStart w:id="46" w:name="_Toc11823"/>
      <w:r>
        <w:rPr>
          <w:rFonts w:hint="eastAsia" w:asciiTheme="minorEastAsia" w:hAnsiTheme="minorEastAsia" w:eastAsiaTheme="minorEastAsia"/>
          <w:b/>
          <w:color w:val="auto"/>
          <w:sz w:val="24"/>
          <w:highlight w:val="none"/>
        </w:rPr>
        <w:t>一、总则</w:t>
      </w:r>
      <w:bookmarkEnd w:id="45"/>
      <w:bookmarkEnd w:id="46"/>
    </w:p>
    <w:p w14:paraId="1F94B39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77522C92">
      <w:pPr>
        <w:pageBreakBefore w:val="0"/>
        <w:widowControl w:val="0"/>
        <w:kinsoku/>
        <w:wordWrap w:val="0"/>
        <w:topLinePunct w:val="0"/>
        <w:bidi w:val="0"/>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61DF186B">
      <w:pPr>
        <w:pageBreakBefore w:val="0"/>
        <w:widowControl w:val="0"/>
        <w:kinsoku/>
        <w:wordWrap w:val="0"/>
        <w:topLinePunct w:val="0"/>
        <w:bidi w:val="0"/>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7"/>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4"/>
        <w:gridCol w:w="1798"/>
        <w:gridCol w:w="4962"/>
        <w:gridCol w:w="2070"/>
      </w:tblGrid>
      <w:tr w14:paraId="0DBCB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1BA9251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szCs w:val="22"/>
                <w:highlight w:val="none"/>
              </w:rPr>
              <w:t>资格审查表</w:t>
            </w:r>
          </w:p>
        </w:tc>
      </w:tr>
      <w:tr w14:paraId="6E19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427" w:type="pct"/>
            <w:tcBorders>
              <w:bottom w:val="single" w:color="auto" w:sz="4" w:space="0"/>
            </w:tcBorders>
            <w:vAlign w:val="center"/>
          </w:tcPr>
          <w:p w14:paraId="7B876D46">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序号</w:t>
            </w:r>
          </w:p>
        </w:tc>
        <w:tc>
          <w:tcPr>
            <w:tcW w:w="931" w:type="pct"/>
            <w:tcBorders>
              <w:bottom w:val="single" w:color="auto" w:sz="4" w:space="0"/>
            </w:tcBorders>
            <w:vAlign w:val="center"/>
          </w:tcPr>
          <w:p w14:paraId="443A3660">
            <w:pPr>
              <w:pStyle w:val="46"/>
              <w:keepNext w:val="0"/>
              <w:keepLines w:val="0"/>
              <w:pageBreakBefore w:val="0"/>
              <w:widowControl w:val="0"/>
              <w:pBdr>
                <w:bottom w:val="none" w:color="auto" w:sz="0" w:space="0"/>
              </w:pBdr>
              <w:tabs>
                <w:tab w:val="clear" w:pos="4153"/>
                <w:tab w:val="clear" w:pos="8306"/>
              </w:tabs>
              <w:kinsoku/>
              <w:wordWrap w:val="0"/>
              <w:overflowPunct/>
              <w:topLinePunct w:val="0"/>
              <w:autoSpaceDE/>
              <w:autoSpaceDN/>
              <w:bidi w:val="0"/>
              <w:adjustRightInd w:val="0"/>
              <w:snapToGrid w:val="0"/>
              <w:spacing w:line="440" w:lineRule="exact"/>
              <w:ind w:right="-11"/>
              <w:textAlignment w:val="auto"/>
              <w:rPr>
                <w:rFonts w:hint="default" w:ascii="宋体" w:hAnsi="宋体" w:eastAsia="宋体"/>
                <w:b/>
                <w:bCs w:val="0"/>
                <w:color w:val="auto"/>
                <w:kern w:val="2"/>
                <w:szCs w:val="24"/>
                <w:highlight w:val="none"/>
                <w:lang w:val="en-US"/>
              </w:rPr>
            </w:pPr>
            <w:r>
              <w:rPr>
                <w:rFonts w:hint="eastAsia" w:ascii="宋体" w:hAnsi="宋体" w:eastAsia="宋体"/>
                <w:b/>
                <w:bCs w:val="0"/>
                <w:color w:val="auto"/>
                <w:kern w:val="2"/>
                <w:szCs w:val="24"/>
                <w:highlight w:val="none"/>
                <w:lang w:val="en-US" w:eastAsia="zh-CN"/>
              </w:rPr>
              <w:t>审查因素</w:t>
            </w:r>
          </w:p>
        </w:tc>
        <w:tc>
          <w:tcPr>
            <w:tcW w:w="2570" w:type="pct"/>
            <w:tcBorders>
              <w:bottom w:val="single" w:color="auto" w:sz="4" w:space="0"/>
            </w:tcBorders>
            <w:vAlign w:val="center"/>
          </w:tcPr>
          <w:p w14:paraId="6771B8FF">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default" w:ascii="宋体" w:hAnsi="宋体" w:eastAsia="宋体"/>
                <w:b/>
                <w:bCs w:val="0"/>
                <w:color w:val="auto"/>
                <w:sz w:val="24"/>
                <w:highlight w:val="none"/>
                <w:lang w:val="en-US" w:eastAsia="zh-CN"/>
              </w:rPr>
            </w:pPr>
            <w:r>
              <w:rPr>
                <w:rFonts w:hint="eastAsia" w:ascii="宋体" w:hAnsi="宋体" w:eastAsia="宋体"/>
                <w:b/>
                <w:bCs w:val="0"/>
                <w:color w:val="auto"/>
                <w:sz w:val="24"/>
                <w:highlight w:val="none"/>
                <w:lang w:val="en-US" w:eastAsia="zh-CN"/>
              </w:rPr>
              <w:t>审查内容</w:t>
            </w:r>
          </w:p>
        </w:tc>
        <w:tc>
          <w:tcPr>
            <w:tcW w:w="1070" w:type="pct"/>
            <w:tcBorders>
              <w:bottom w:val="single" w:color="auto" w:sz="4" w:space="0"/>
            </w:tcBorders>
            <w:vAlign w:val="center"/>
          </w:tcPr>
          <w:p w14:paraId="26C86AC1">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val="0"/>
                <w:color w:val="auto"/>
                <w:sz w:val="24"/>
                <w:highlight w:val="none"/>
              </w:rPr>
            </w:pPr>
            <w:r>
              <w:rPr>
                <w:rFonts w:hint="eastAsia" w:ascii="宋体" w:hAnsi="宋体" w:eastAsia="宋体"/>
                <w:b/>
                <w:bCs w:val="0"/>
                <w:color w:val="auto"/>
                <w:sz w:val="24"/>
                <w:highlight w:val="none"/>
              </w:rPr>
              <w:t>格式要求</w:t>
            </w:r>
          </w:p>
        </w:tc>
      </w:tr>
      <w:tr w14:paraId="183F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427" w:type="pct"/>
            <w:tcBorders>
              <w:bottom w:val="single" w:color="auto" w:sz="4" w:space="0"/>
            </w:tcBorders>
            <w:vAlign w:val="center"/>
          </w:tcPr>
          <w:p w14:paraId="5453ECC3">
            <w:pPr>
              <w:pageBreakBefore w:val="0"/>
              <w:widowControl w:val="0"/>
              <w:kinsoku/>
              <w:wordWrap w:val="0"/>
              <w:topLinePunct w:val="0"/>
              <w:bidi w:val="0"/>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31" w:type="pct"/>
            <w:tcBorders>
              <w:bottom w:val="single" w:color="auto" w:sz="4" w:space="0"/>
            </w:tcBorders>
            <w:vAlign w:val="center"/>
          </w:tcPr>
          <w:p w14:paraId="06896191">
            <w:pPr>
              <w:pageBreakBefore w:val="0"/>
              <w:widowControl w:val="0"/>
              <w:kinsoku/>
              <w:wordWrap w:val="0"/>
              <w:topLinePunct w:val="0"/>
              <w:bidi w:val="0"/>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570" w:type="pct"/>
            <w:tcBorders>
              <w:bottom w:val="single" w:color="auto" w:sz="4" w:space="0"/>
            </w:tcBorders>
            <w:vAlign w:val="center"/>
          </w:tcPr>
          <w:p w14:paraId="3F55E076">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72B5A17C">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66807593">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6398B512">
            <w:pPr>
              <w:pageBreakBefore w:val="0"/>
              <w:widowControl w:val="0"/>
              <w:kinsoku/>
              <w:wordWrap w:val="0"/>
              <w:topLinePunct w:val="0"/>
              <w:bidi w:val="0"/>
              <w:spacing w:after="50" w:line="360" w:lineRule="auto"/>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1638B13C">
            <w:pPr>
              <w:pageBreakBefore w:val="0"/>
              <w:widowControl w:val="0"/>
              <w:kinsoku/>
              <w:wordWrap w:val="0"/>
              <w:topLinePunct w:val="0"/>
              <w:bidi w:val="0"/>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p>
        </w:tc>
        <w:tc>
          <w:tcPr>
            <w:tcW w:w="1070" w:type="pct"/>
            <w:vAlign w:val="center"/>
          </w:tcPr>
          <w:p w14:paraId="7D12A077">
            <w:pPr>
              <w:pageBreakBefore w:val="0"/>
              <w:widowControl w:val="0"/>
              <w:kinsoku/>
              <w:wordWrap w:val="0"/>
              <w:topLinePunct w:val="0"/>
              <w:bidi w:val="0"/>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1FF4D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427" w:type="pct"/>
            <w:tcBorders>
              <w:bottom w:val="single" w:color="auto" w:sz="4" w:space="0"/>
            </w:tcBorders>
            <w:vAlign w:val="center"/>
          </w:tcPr>
          <w:p w14:paraId="484D6E77">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31" w:type="pct"/>
            <w:tcBorders>
              <w:bottom w:val="single" w:color="auto" w:sz="4" w:space="0"/>
            </w:tcBorders>
            <w:vAlign w:val="center"/>
          </w:tcPr>
          <w:p w14:paraId="5F2FC49F">
            <w:pPr>
              <w:pageBreakBefore w:val="0"/>
              <w:widowControl w:val="0"/>
              <w:kinsoku/>
              <w:wordWrap w:val="0"/>
              <w:topLinePunct w:val="0"/>
              <w:bidi w:val="0"/>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70" w:type="pct"/>
            <w:tcBorders>
              <w:bottom w:val="single" w:color="auto" w:sz="4" w:space="0"/>
            </w:tcBorders>
            <w:vAlign w:val="center"/>
          </w:tcPr>
          <w:p w14:paraId="3CC73128">
            <w:pPr>
              <w:pageBreakBefore w:val="0"/>
              <w:widowControl w:val="0"/>
              <w:kinsoku/>
              <w:wordWrap w:val="0"/>
              <w:topLinePunct w:val="0"/>
              <w:bidi w:val="0"/>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0" w:type="pct"/>
            <w:vAlign w:val="center"/>
          </w:tcPr>
          <w:p w14:paraId="2A9A393D">
            <w:pPr>
              <w:pageBreakBefore w:val="0"/>
              <w:widowControl w:val="0"/>
              <w:kinsoku/>
              <w:wordWrap w:val="0"/>
              <w:topLinePunct w:val="0"/>
              <w:bidi w:val="0"/>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8EDC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tcBorders>
              <w:bottom w:val="single" w:color="auto" w:sz="4" w:space="0"/>
            </w:tcBorders>
            <w:vAlign w:val="center"/>
          </w:tcPr>
          <w:p w14:paraId="6FC57FF9">
            <w:pPr>
              <w:pageBreakBefore w:val="0"/>
              <w:widowControl w:val="0"/>
              <w:kinsoku/>
              <w:wordWrap w:val="0"/>
              <w:topLinePunct w:val="0"/>
              <w:bidi w:val="0"/>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31" w:type="pct"/>
            <w:tcBorders>
              <w:bottom w:val="single" w:color="auto" w:sz="4" w:space="0"/>
            </w:tcBorders>
            <w:vAlign w:val="center"/>
          </w:tcPr>
          <w:p w14:paraId="74524689">
            <w:pPr>
              <w:pageBreakBefore w:val="0"/>
              <w:widowControl w:val="0"/>
              <w:kinsoku/>
              <w:wordWrap w:val="0"/>
              <w:topLinePunct w:val="0"/>
              <w:bidi w:val="0"/>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70" w:type="pct"/>
            <w:tcBorders>
              <w:bottom w:val="single" w:color="auto" w:sz="4" w:space="0"/>
            </w:tcBorders>
            <w:vAlign w:val="center"/>
          </w:tcPr>
          <w:p w14:paraId="581536C3">
            <w:pPr>
              <w:pageBreakBefore w:val="0"/>
              <w:widowControl w:val="0"/>
              <w:kinsoku/>
              <w:wordWrap w:val="0"/>
              <w:topLinePunct w:val="0"/>
              <w:bidi w:val="0"/>
              <w:spacing w:after="50" w:line="360" w:lineRule="auto"/>
              <w:ind w:right="-10" w:rightChars="0"/>
              <w:jc w:val="left"/>
              <w:rPr>
                <w:color w:val="auto"/>
                <w:highlight w:val="none"/>
              </w:rPr>
            </w:pPr>
            <w:r>
              <w:rPr>
                <w:rFonts w:hint="eastAsia" w:ascii="宋体" w:hAnsi="宋体" w:eastAsia="宋体" w:cs="宋体"/>
                <w:color w:val="auto"/>
                <w:sz w:val="24"/>
                <w:szCs w:val="24"/>
                <w:highlight w:val="none"/>
                <w:lang w:val="zh-CN"/>
              </w:rPr>
              <w:t>投标人不得存在</w:t>
            </w:r>
            <w:r>
              <w:rPr>
                <w:rFonts w:hint="eastAsia" w:ascii="宋体" w:hAnsi="宋体" w:eastAsia="宋体" w:cs="宋体"/>
                <w:color w:val="auto"/>
                <w:sz w:val="24"/>
                <w:szCs w:val="24"/>
                <w:highlight w:val="none"/>
                <w:lang w:val="en-US" w:eastAsia="zh-CN"/>
              </w:rPr>
              <w:t>投标邀请第4条信誉要求和</w:t>
            </w:r>
            <w:r>
              <w:rPr>
                <w:rFonts w:hint="eastAsia" w:ascii="宋体" w:hAnsi="宋体" w:eastAsia="宋体" w:cs="宋体"/>
                <w:color w:val="auto"/>
                <w:sz w:val="24"/>
                <w:szCs w:val="24"/>
                <w:highlight w:val="none"/>
                <w:lang w:val="zh-CN"/>
              </w:rPr>
              <w:t>投标人须知正文第1</w:t>
            </w:r>
            <w:r>
              <w:rPr>
                <w:rFonts w:hint="eastAsia" w:ascii="宋体" w:hAnsi="宋体" w:eastAsia="宋体" w:cs="宋体"/>
                <w:color w:val="auto"/>
                <w:sz w:val="24"/>
                <w:szCs w:val="24"/>
                <w:highlight w:val="none"/>
              </w:rPr>
              <w:t>4</w:t>
            </w:r>
            <w:r>
              <w:rPr>
                <w:rFonts w:hint="eastAsia" w:ascii="宋体" w:hAnsi="宋体" w:eastAsia="宋体" w:cs="宋体"/>
                <w:color w:val="auto"/>
                <w:sz w:val="24"/>
                <w:szCs w:val="24"/>
                <w:highlight w:val="none"/>
                <w:lang w:val="zh-CN"/>
              </w:rPr>
              <w:t>.2</w:t>
            </w:r>
            <w:r>
              <w:rPr>
                <w:rFonts w:hint="eastAsia" w:ascii="宋体" w:hAnsi="宋体" w:eastAsia="宋体" w:cs="宋体"/>
                <w:color w:val="auto"/>
                <w:sz w:val="24"/>
                <w:szCs w:val="24"/>
                <w:highlight w:val="none"/>
              </w:rPr>
              <w:t>条中的不良信用记录情形</w:t>
            </w:r>
          </w:p>
        </w:tc>
        <w:tc>
          <w:tcPr>
            <w:tcW w:w="1070" w:type="pct"/>
            <w:tcBorders>
              <w:bottom w:val="single" w:color="auto" w:sz="4" w:space="0"/>
            </w:tcBorders>
            <w:vAlign w:val="center"/>
          </w:tcPr>
          <w:p w14:paraId="7D904DF6">
            <w:pPr>
              <w:pageBreakBefore w:val="0"/>
              <w:widowControl w:val="0"/>
              <w:kinsoku/>
              <w:wordWrap w:val="0"/>
              <w:topLinePunct w:val="0"/>
              <w:bidi w:val="0"/>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olor w:val="auto"/>
                <w:sz w:val="24"/>
                <w:highlight w:val="none"/>
              </w:rPr>
              <w:t>无须投标人</w:t>
            </w:r>
            <w:r>
              <w:rPr>
                <w:rFonts w:hint="eastAsia" w:ascii="宋体" w:hAnsi="宋体" w:eastAsia="宋体"/>
                <w:color w:val="auto"/>
                <w:sz w:val="24"/>
                <w:highlight w:val="none"/>
                <w:lang w:val="en-US" w:eastAsia="zh-CN"/>
              </w:rPr>
              <w:t>提</w:t>
            </w:r>
            <w:r>
              <w:rPr>
                <w:rFonts w:hint="eastAsia" w:ascii="宋体" w:hAnsi="宋体" w:eastAsia="宋体"/>
                <w:color w:val="auto"/>
                <w:sz w:val="24"/>
                <w:highlight w:val="none"/>
              </w:rPr>
              <w:t>供，由采购人或采购代理机构查询。</w:t>
            </w:r>
          </w:p>
        </w:tc>
      </w:tr>
      <w:tr w14:paraId="4D24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tcBorders>
              <w:bottom w:val="single" w:color="auto" w:sz="4" w:space="0"/>
            </w:tcBorders>
            <w:vAlign w:val="center"/>
          </w:tcPr>
          <w:p w14:paraId="16E1D5BE">
            <w:pPr>
              <w:pageBreakBefore w:val="0"/>
              <w:widowControl w:val="0"/>
              <w:kinsoku/>
              <w:wordWrap w:val="0"/>
              <w:topLinePunct w:val="0"/>
              <w:bidi w:val="0"/>
              <w:adjustRightInd w:val="0"/>
              <w:snapToGrid w:val="0"/>
              <w:spacing w:line="360" w:lineRule="auto"/>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4</w:t>
            </w:r>
          </w:p>
        </w:tc>
        <w:tc>
          <w:tcPr>
            <w:tcW w:w="931" w:type="pct"/>
            <w:tcBorders>
              <w:bottom w:val="single" w:color="auto" w:sz="4" w:space="0"/>
            </w:tcBorders>
            <w:vAlign w:val="center"/>
          </w:tcPr>
          <w:p w14:paraId="16ED13AD">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10"/>
                <w:sz w:val="24"/>
                <w:szCs w:val="24"/>
                <w:highlight w:val="none"/>
              </w:rPr>
              <w:t>其它落实政府采</w:t>
            </w:r>
            <w:r>
              <w:rPr>
                <w:rFonts w:ascii="宋体" w:hAnsi="宋体" w:eastAsia="宋体" w:cs="宋体"/>
                <w:color w:val="auto"/>
                <w:spacing w:val="11"/>
                <w:sz w:val="24"/>
                <w:szCs w:val="24"/>
                <w:highlight w:val="none"/>
              </w:rPr>
              <w:t>购政策的资格要</w:t>
            </w:r>
            <w:r>
              <w:rPr>
                <w:rFonts w:ascii="宋体" w:hAnsi="宋体" w:eastAsia="宋体" w:cs="宋体"/>
                <w:color w:val="auto"/>
                <w:sz w:val="24"/>
                <w:szCs w:val="24"/>
                <w:highlight w:val="none"/>
              </w:rPr>
              <w:t>求</w:t>
            </w:r>
          </w:p>
        </w:tc>
        <w:tc>
          <w:tcPr>
            <w:tcW w:w="2570" w:type="pct"/>
            <w:tcBorders>
              <w:bottom w:val="single" w:color="auto" w:sz="4" w:space="0"/>
            </w:tcBorders>
            <w:vAlign w:val="center"/>
          </w:tcPr>
          <w:p w14:paraId="7CB1B5A6">
            <w:pPr>
              <w:pageBreakBefore w:val="0"/>
              <w:widowControl w:val="0"/>
              <w:kinsoku/>
              <w:wordWrap w:val="0"/>
              <w:topLinePunct w:val="0"/>
              <w:bidi w:val="0"/>
              <w:spacing w:after="50" w:line="360" w:lineRule="auto"/>
              <w:ind w:right="-10"/>
              <w:jc w:val="both"/>
              <w:rPr>
                <w:rFonts w:hint="eastAsia" w:ascii="宋体" w:hAnsi="宋体" w:eastAsia="宋体" w:cs="宋体"/>
                <w:color w:val="auto"/>
                <w:sz w:val="24"/>
                <w:szCs w:val="24"/>
                <w:highlight w:val="none"/>
              </w:rPr>
            </w:pPr>
            <w:r>
              <w:rPr>
                <w:rFonts w:ascii="宋体" w:hAnsi="宋体" w:eastAsia="宋体" w:cs="宋体"/>
                <w:color w:val="auto"/>
                <w:spacing w:val="-2"/>
                <w:sz w:val="24"/>
                <w:szCs w:val="24"/>
                <w:highlight w:val="none"/>
              </w:rPr>
              <w:t>如有，见第一章《投标邀请》</w:t>
            </w:r>
          </w:p>
        </w:tc>
        <w:tc>
          <w:tcPr>
            <w:tcW w:w="1070" w:type="pct"/>
            <w:tcBorders>
              <w:bottom w:val="single" w:color="auto" w:sz="4" w:space="0"/>
            </w:tcBorders>
            <w:vAlign w:val="center"/>
          </w:tcPr>
          <w:p w14:paraId="566BD492">
            <w:pPr>
              <w:pageBreakBefore w:val="0"/>
              <w:widowControl w:val="0"/>
              <w:kinsoku/>
              <w:wordWrap w:val="0"/>
              <w:topLinePunct w:val="0"/>
              <w:bidi w:val="0"/>
              <w:spacing w:after="50" w:line="360" w:lineRule="auto"/>
              <w:ind w:right="-10"/>
              <w:jc w:val="both"/>
              <w:rPr>
                <w:rFonts w:hint="eastAsia" w:ascii="宋体" w:hAnsi="宋体" w:eastAsia="宋体"/>
                <w:color w:val="auto"/>
                <w:sz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68C556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 w:type="pct"/>
            <w:vAlign w:val="center"/>
          </w:tcPr>
          <w:p w14:paraId="329ADE57">
            <w:pPr>
              <w:pageBreakBefore w:val="0"/>
              <w:widowControl w:val="0"/>
              <w:kinsoku/>
              <w:wordWrap w:val="0"/>
              <w:topLinePunct w:val="0"/>
              <w:bidi w:val="0"/>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5</w:t>
            </w:r>
          </w:p>
        </w:tc>
        <w:tc>
          <w:tcPr>
            <w:tcW w:w="931" w:type="pct"/>
            <w:vAlign w:val="center"/>
          </w:tcPr>
          <w:p w14:paraId="62F603CF">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570" w:type="pct"/>
            <w:vAlign w:val="center"/>
          </w:tcPr>
          <w:p w14:paraId="7C4C55A9">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0" w:type="pct"/>
            <w:vAlign w:val="center"/>
          </w:tcPr>
          <w:p w14:paraId="5E070AB8">
            <w:pPr>
              <w:pageBreakBefore w:val="0"/>
              <w:widowControl w:val="0"/>
              <w:kinsoku/>
              <w:wordWrap w:val="0"/>
              <w:topLinePunct w:val="0"/>
              <w:bidi w:val="0"/>
              <w:spacing w:after="50" w:line="360" w:lineRule="auto"/>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r w14:paraId="2FCE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58" w:type="dxa"/>
            <w:vAlign w:val="center"/>
          </w:tcPr>
          <w:p w14:paraId="41211D92">
            <w:pPr>
              <w:keepNext w:val="0"/>
              <w:keepLines w:val="0"/>
              <w:suppressLineNumbers w:val="0"/>
              <w:adjustRightInd w:val="0"/>
              <w:snapToGrid w:val="0"/>
              <w:spacing w:before="0" w:beforeAutospacing="0" w:after="0" w:afterAutospacing="0" w:line="360" w:lineRule="auto"/>
              <w:ind w:left="0" w:leftChars="0"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szCs w:val="20"/>
                <w:highlight w:val="none"/>
                <w:lang w:val="en-US" w:eastAsia="zh-CN"/>
              </w:rPr>
              <w:t>6</w:t>
            </w:r>
          </w:p>
        </w:tc>
        <w:tc>
          <w:tcPr>
            <w:tcW w:w="1650" w:type="dxa"/>
            <w:vAlign w:val="center"/>
          </w:tcPr>
          <w:p w14:paraId="0286F494">
            <w:pPr>
              <w:keepNext w:val="0"/>
              <w:keepLines w:val="0"/>
              <w:pageBreakBefore w:val="0"/>
              <w:suppressLineNumbers w:val="0"/>
              <w:kinsoku/>
              <w:wordWrap w:val="0"/>
              <w:overflowPunct/>
              <w:topLinePunct w:val="0"/>
              <w:bidi w:val="0"/>
              <w:spacing w:before="0" w:beforeAutospacing="0" w:after="50" w:afterAutospacing="0" w:line="360" w:lineRule="auto"/>
              <w:ind w:left="0" w:leftChars="0" w:right="-10" w:rightChars="0"/>
              <w:jc w:val="center"/>
              <w:rPr>
                <w:rFonts w:ascii="宋体" w:hAnsi="宋体" w:eastAsia="宋体" w:cs="宋体"/>
                <w:color w:val="auto"/>
                <w:spacing w:val="10"/>
                <w:sz w:val="24"/>
                <w:szCs w:val="24"/>
                <w:highlight w:val="none"/>
              </w:rPr>
            </w:pPr>
            <w:r>
              <w:rPr>
                <w:rFonts w:hint="eastAsia" w:ascii="宋体" w:hAnsi="宋体" w:eastAsia="宋体" w:cs="宋体"/>
                <w:color w:val="auto"/>
                <w:sz w:val="24"/>
                <w:szCs w:val="24"/>
                <w:highlight w:val="none"/>
              </w:rPr>
              <w:t>诚信投标承诺书</w:t>
            </w:r>
          </w:p>
        </w:tc>
        <w:tc>
          <w:tcPr>
            <w:tcW w:w="4555" w:type="dxa"/>
            <w:vAlign w:val="center"/>
          </w:tcPr>
          <w:p w14:paraId="24F5A262">
            <w:pPr>
              <w:keepNext w:val="0"/>
              <w:keepLines w:val="0"/>
              <w:pageBreakBefore w:val="0"/>
              <w:suppressLineNumbers w:val="0"/>
              <w:kinsoku/>
              <w:wordWrap w:val="0"/>
              <w:overflowPunct/>
              <w:topLinePunct w:val="0"/>
              <w:bidi w:val="0"/>
              <w:spacing w:before="0" w:beforeAutospacing="0" w:after="50" w:afterAutospacing="0" w:line="360" w:lineRule="auto"/>
              <w:ind w:left="0" w:leftChars="0" w:right="-10" w:rightChars="0"/>
              <w:jc w:val="both"/>
              <w:rPr>
                <w:rFonts w:ascii="宋体" w:hAnsi="宋体" w:eastAsia="宋体" w:cs="宋体"/>
                <w:color w:val="auto"/>
                <w:spacing w:val="10"/>
                <w:sz w:val="24"/>
                <w:szCs w:val="24"/>
                <w:highlight w:val="none"/>
              </w:rPr>
            </w:pPr>
            <w:r>
              <w:rPr>
                <w:rFonts w:hint="eastAsia" w:ascii="宋体" w:hAnsi="宋体" w:eastAsia="宋体" w:cs="宋体"/>
                <w:color w:val="auto"/>
                <w:kern w:val="2"/>
                <w:sz w:val="24"/>
                <w:szCs w:val="24"/>
                <w:highlight w:val="none"/>
                <w:lang w:val="en-US" w:eastAsia="en-US" w:bidi="ar-SA"/>
              </w:rPr>
              <w:t>格式、填写要求符合招标文件规定并加盖投标人电子签章</w:t>
            </w:r>
          </w:p>
        </w:tc>
        <w:tc>
          <w:tcPr>
            <w:tcW w:w="1896" w:type="dxa"/>
            <w:vAlign w:val="center"/>
          </w:tcPr>
          <w:p w14:paraId="32992362">
            <w:pPr>
              <w:keepNext w:val="0"/>
              <w:keepLines w:val="0"/>
              <w:pageBreakBefore w:val="0"/>
              <w:suppressLineNumbers w:val="0"/>
              <w:kinsoku/>
              <w:wordWrap w:val="0"/>
              <w:overflowPunct/>
              <w:topLinePunct w:val="0"/>
              <w:bidi w:val="0"/>
              <w:spacing w:before="0" w:beforeAutospacing="0" w:after="50" w:afterAutospacing="0" w:line="360" w:lineRule="auto"/>
              <w:ind w:left="0" w:leftChars="0" w:right="-10" w:rightChars="0"/>
              <w:jc w:val="both"/>
              <w:rPr>
                <w:rFonts w:hint="eastAsia" w:ascii="宋体" w:hAnsi="宋体" w:eastAsia="宋体" w:cs="宋体"/>
                <w:b w:val="0"/>
                <w:bCs w:val="0"/>
                <w:color w:val="auto"/>
                <w:sz w:val="24"/>
                <w:szCs w:val="24"/>
                <w:highlight w:val="none"/>
              </w:rPr>
            </w:pPr>
            <w:r>
              <w:rPr>
                <w:rFonts w:hint="eastAsia" w:ascii="宋体" w:hAnsi="宋体" w:eastAsia="宋体"/>
                <w:color w:val="auto"/>
                <w:sz w:val="24"/>
                <w:szCs w:val="20"/>
                <w:highlight w:val="none"/>
              </w:rPr>
              <w:t>详见第六章投标文件格式</w:t>
            </w:r>
            <w:r>
              <w:rPr>
                <w:rFonts w:hint="eastAsia" w:ascii="宋体" w:hAnsi="宋体" w:eastAsia="宋体"/>
                <w:color w:val="auto"/>
                <w:sz w:val="24"/>
                <w:szCs w:val="20"/>
                <w:highlight w:val="none"/>
                <w:lang w:eastAsia="zh-CN"/>
              </w:rPr>
              <w:t>。</w:t>
            </w:r>
          </w:p>
        </w:tc>
      </w:tr>
    </w:tbl>
    <w:p w14:paraId="473EA7A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4C9CE9EA">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6A8F23FB">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7"/>
        <w:tblW w:w="51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7"/>
        <w:gridCol w:w="2301"/>
        <w:gridCol w:w="3547"/>
        <w:gridCol w:w="2805"/>
      </w:tblGrid>
      <w:tr w14:paraId="053A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31B673B8">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79383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484" w:type="pct"/>
            <w:tcBorders>
              <w:bottom w:val="single" w:color="auto" w:sz="4" w:space="0"/>
            </w:tcBorders>
            <w:vAlign w:val="center"/>
          </w:tcPr>
          <w:p w14:paraId="4ED40ED4">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序号</w:t>
            </w:r>
          </w:p>
        </w:tc>
        <w:tc>
          <w:tcPr>
            <w:tcW w:w="1201" w:type="pct"/>
            <w:tcBorders>
              <w:bottom w:val="single" w:color="auto" w:sz="4" w:space="0"/>
            </w:tcBorders>
            <w:vAlign w:val="center"/>
          </w:tcPr>
          <w:p w14:paraId="65F4ED2D">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审查指标</w:t>
            </w:r>
          </w:p>
        </w:tc>
        <w:tc>
          <w:tcPr>
            <w:tcW w:w="1851" w:type="pct"/>
            <w:tcBorders>
              <w:bottom w:val="single" w:color="auto" w:sz="4" w:space="0"/>
            </w:tcBorders>
            <w:vAlign w:val="center"/>
          </w:tcPr>
          <w:p w14:paraId="60F71733">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lang w:val="en-US" w:eastAsia="zh-CN"/>
              </w:rPr>
            </w:pPr>
            <w:r>
              <w:rPr>
                <w:rFonts w:hint="eastAsia" w:ascii="宋体" w:hAnsi="宋体" w:eastAsia="宋体"/>
                <w:b/>
                <w:bCs/>
                <w:color w:val="auto"/>
                <w:sz w:val="24"/>
                <w:highlight w:val="none"/>
                <w:lang w:val="en-US" w:eastAsia="zh-CN"/>
              </w:rPr>
              <w:t>审查标准</w:t>
            </w:r>
          </w:p>
        </w:tc>
        <w:tc>
          <w:tcPr>
            <w:tcW w:w="1462" w:type="pct"/>
            <w:tcBorders>
              <w:bottom w:val="single" w:color="auto" w:sz="4" w:space="0"/>
            </w:tcBorders>
            <w:vAlign w:val="center"/>
          </w:tcPr>
          <w:p w14:paraId="07AB6E20">
            <w:pPr>
              <w:keepNext w:val="0"/>
              <w:keepLines w:val="0"/>
              <w:pageBreakBefore w:val="0"/>
              <w:widowControl w:val="0"/>
              <w:kinsoku/>
              <w:wordWrap w:val="0"/>
              <w:overflowPunct/>
              <w:topLinePunct w:val="0"/>
              <w:autoSpaceDE/>
              <w:autoSpaceDN/>
              <w:bidi w:val="0"/>
              <w:adjustRightInd w:val="0"/>
              <w:snapToGrid w:val="0"/>
              <w:spacing w:line="440" w:lineRule="exact"/>
              <w:ind w:right="-11"/>
              <w:jc w:val="center"/>
              <w:textAlignment w:val="auto"/>
              <w:rPr>
                <w:rFonts w:hint="eastAsia" w:ascii="宋体" w:hAnsi="宋体" w:eastAsia="宋体"/>
                <w:b/>
                <w:bCs/>
                <w:color w:val="auto"/>
                <w:sz w:val="24"/>
                <w:highlight w:val="none"/>
              </w:rPr>
            </w:pPr>
            <w:r>
              <w:rPr>
                <w:rFonts w:hint="eastAsia" w:ascii="宋体" w:hAnsi="宋体" w:eastAsia="宋体"/>
                <w:b/>
                <w:bCs/>
                <w:color w:val="auto"/>
                <w:sz w:val="24"/>
                <w:highlight w:val="none"/>
              </w:rPr>
              <w:t>格式要求</w:t>
            </w:r>
          </w:p>
        </w:tc>
      </w:tr>
      <w:tr w14:paraId="31D82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1C7F2C47">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01" w:type="pct"/>
            <w:vAlign w:val="center"/>
          </w:tcPr>
          <w:p w14:paraId="3710B499">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51" w:type="pct"/>
            <w:vAlign w:val="center"/>
          </w:tcPr>
          <w:p w14:paraId="18510A22">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2" w:type="pct"/>
            <w:vAlign w:val="center"/>
          </w:tcPr>
          <w:p w14:paraId="255C0406">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5447C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7C8F4FCD">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01" w:type="pct"/>
            <w:vAlign w:val="center"/>
          </w:tcPr>
          <w:p w14:paraId="5FD186B9">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51" w:type="pct"/>
            <w:vAlign w:val="center"/>
          </w:tcPr>
          <w:p w14:paraId="0B8F03C9">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2" w:type="pct"/>
            <w:vAlign w:val="center"/>
          </w:tcPr>
          <w:p w14:paraId="0952619A">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4FF37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7CC811B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01" w:type="pct"/>
            <w:vAlign w:val="center"/>
          </w:tcPr>
          <w:p w14:paraId="70D3E20D">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51" w:type="pct"/>
            <w:vAlign w:val="center"/>
          </w:tcPr>
          <w:p w14:paraId="29646102">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62" w:type="pct"/>
            <w:vAlign w:val="center"/>
          </w:tcPr>
          <w:p w14:paraId="738D8EFC">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D448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27E7A192">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01" w:type="pct"/>
            <w:vAlign w:val="center"/>
          </w:tcPr>
          <w:p w14:paraId="42620393">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51" w:type="pct"/>
            <w:vAlign w:val="center"/>
          </w:tcPr>
          <w:p w14:paraId="0D65C6FE">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62" w:type="pct"/>
            <w:vAlign w:val="center"/>
          </w:tcPr>
          <w:p w14:paraId="23578E8A">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CC7E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7E164A3F">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01" w:type="pct"/>
            <w:vAlign w:val="center"/>
          </w:tcPr>
          <w:p w14:paraId="24FA65F5">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51" w:type="pct"/>
            <w:vAlign w:val="center"/>
          </w:tcPr>
          <w:p w14:paraId="2D156919">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62" w:type="pct"/>
            <w:vAlign w:val="center"/>
          </w:tcPr>
          <w:p w14:paraId="699E04E3">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57B94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4DA7BE43">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01" w:type="pct"/>
            <w:vAlign w:val="center"/>
          </w:tcPr>
          <w:p w14:paraId="783BD7AA">
            <w:pPr>
              <w:pageBreakBefore w:val="0"/>
              <w:widowControl w:val="0"/>
              <w:kinsoku/>
              <w:wordWrap w:val="0"/>
              <w:topLinePunct w:val="0"/>
              <w:bidi w:val="0"/>
              <w:spacing w:line="360" w:lineRule="auto"/>
              <w:ind w:firstLine="240" w:firstLineChars="100"/>
              <w:outlineLvl w:val="2"/>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lang w:val="en-US" w:eastAsia="zh-CN"/>
              </w:rPr>
              <w:t>技术</w:t>
            </w:r>
            <w:r>
              <w:rPr>
                <w:rFonts w:hint="eastAsia" w:asciiTheme="minorEastAsia" w:hAnsiTheme="minorEastAsia" w:eastAsiaTheme="minorEastAsia"/>
                <w:color w:val="auto"/>
                <w:sz w:val="24"/>
                <w:szCs w:val="28"/>
                <w:highlight w:val="none"/>
              </w:rPr>
              <w:t>响应情况</w:t>
            </w:r>
          </w:p>
        </w:tc>
        <w:tc>
          <w:tcPr>
            <w:tcW w:w="1851" w:type="pct"/>
            <w:vAlign w:val="center"/>
          </w:tcPr>
          <w:p w14:paraId="6108CBB0">
            <w:pPr>
              <w:pageBreakBefore w:val="0"/>
              <w:widowControl w:val="0"/>
              <w:kinsoku/>
              <w:wordWrap w:val="0"/>
              <w:topLinePunct w:val="0"/>
              <w:bidi w:val="0"/>
              <w:spacing w:after="50" w:line="360" w:lineRule="auto"/>
              <w:ind w:right="-10" w:rightChars="0"/>
              <w:jc w:val="center"/>
              <w:rPr>
                <w:rFonts w:hint="eastAsia" w:asciiTheme="minorEastAsia" w:hAnsiTheme="minorEastAsia" w:eastAsiaTheme="minorEastAsia"/>
                <w:color w:val="auto"/>
                <w:sz w:val="24"/>
                <w:szCs w:val="28"/>
                <w:highlight w:val="none"/>
                <w:lang w:eastAsia="zh-CN"/>
              </w:rPr>
            </w:pPr>
            <w:r>
              <w:rPr>
                <w:rFonts w:hint="eastAsia" w:asciiTheme="minorEastAsia" w:hAnsiTheme="minorEastAsia" w:eastAsiaTheme="minorEastAsia"/>
                <w:color w:val="auto"/>
                <w:sz w:val="24"/>
                <w:szCs w:val="28"/>
                <w:highlight w:val="none"/>
              </w:rPr>
              <w:t>符合招标文件采购需求中技术参数</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r>
              <w:rPr>
                <w:rFonts w:hint="eastAsia" w:asciiTheme="minorEastAsia" w:hAnsiTheme="minorEastAsia" w:eastAsiaTheme="minorEastAsia"/>
                <w:color w:val="auto"/>
                <w:sz w:val="24"/>
                <w:szCs w:val="28"/>
                <w:highlight w:val="none"/>
                <w:lang w:eastAsia="zh-CN"/>
              </w:rPr>
              <w:t>（</w:t>
            </w:r>
            <w:r>
              <w:rPr>
                <w:rFonts w:hint="eastAsia" w:asciiTheme="minorEastAsia" w:hAnsiTheme="minorEastAsia" w:eastAsiaTheme="minorEastAsia"/>
                <w:color w:val="auto"/>
                <w:sz w:val="24"/>
                <w:szCs w:val="28"/>
                <w:highlight w:val="none"/>
                <w:lang w:val="en-US" w:eastAsia="zh-CN"/>
              </w:rPr>
              <w:t>以承诺的形式满足，详见诚信履约承诺函</w:t>
            </w:r>
            <w:r>
              <w:rPr>
                <w:rFonts w:hint="eastAsia" w:asciiTheme="minorEastAsia" w:hAnsiTheme="minorEastAsia" w:eastAsiaTheme="minorEastAsia"/>
                <w:color w:val="auto"/>
                <w:sz w:val="24"/>
                <w:szCs w:val="28"/>
                <w:highlight w:val="none"/>
                <w:lang w:eastAsia="zh-CN"/>
              </w:rPr>
              <w:t>）</w:t>
            </w:r>
          </w:p>
        </w:tc>
        <w:tc>
          <w:tcPr>
            <w:tcW w:w="1462" w:type="pct"/>
            <w:vAlign w:val="center"/>
          </w:tcPr>
          <w:p w14:paraId="66D3A7ED">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258A1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 w:type="pct"/>
            <w:vAlign w:val="center"/>
          </w:tcPr>
          <w:p w14:paraId="7961A408">
            <w:pPr>
              <w:pageBreakBefore w:val="0"/>
              <w:widowControl w:val="0"/>
              <w:kinsoku/>
              <w:wordWrap w:val="0"/>
              <w:topLinePunct w:val="0"/>
              <w:bidi w:val="0"/>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7</w:t>
            </w:r>
          </w:p>
        </w:tc>
        <w:tc>
          <w:tcPr>
            <w:tcW w:w="1201" w:type="pct"/>
            <w:vAlign w:val="center"/>
          </w:tcPr>
          <w:p w14:paraId="2DEF85DB">
            <w:pPr>
              <w:pageBreakBefore w:val="0"/>
              <w:widowControl w:val="0"/>
              <w:kinsoku/>
              <w:wordWrap w:val="0"/>
              <w:topLinePunct w:val="0"/>
              <w:bidi w:val="0"/>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51" w:type="pct"/>
            <w:vAlign w:val="center"/>
          </w:tcPr>
          <w:p w14:paraId="2F8341C8">
            <w:pPr>
              <w:pageBreakBefore w:val="0"/>
              <w:widowControl w:val="0"/>
              <w:kinsoku/>
              <w:wordWrap w:val="0"/>
              <w:topLinePunct w:val="0"/>
              <w:bidi w:val="0"/>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62" w:type="pct"/>
            <w:vAlign w:val="center"/>
          </w:tcPr>
          <w:p w14:paraId="20C626EE">
            <w:pPr>
              <w:pageBreakBefore w:val="0"/>
              <w:widowControl w:val="0"/>
              <w:kinsoku/>
              <w:wordWrap w:val="0"/>
              <w:topLinePunct w:val="0"/>
              <w:bidi w:val="0"/>
              <w:adjustRightInd w:val="0"/>
              <w:snapToGrid w:val="0"/>
              <w:spacing w:line="360" w:lineRule="auto"/>
              <w:ind w:right="-10"/>
              <w:jc w:val="center"/>
              <w:rPr>
                <w:rFonts w:asciiTheme="minorEastAsia" w:hAnsiTheme="minorEastAsia" w:eastAsiaTheme="minorEastAsia"/>
                <w:color w:val="auto"/>
                <w:sz w:val="24"/>
                <w:highlight w:val="none"/>
              </w:rPr>
            </w:pPr>
          </w:p>
        </w:tc>
      </w:tr>
    </w:tbl>
    <w:p w14:paraId="05FE324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0DA03ABF">
      <w:pPr>
        <w:pageBreakBefore w:val="0"/>
        <w:widowControl w:val="0"/>
        <w:kinsoku/>
        <w:wordWrap w:val="0"/>
        <w:topLinePunct w:val="0"/>
        <w:bidi w:val="0"/>
        <w:spacing w:line="360" w:lineRule="auto"/>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7"/>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7"/>
        <w:gridCol w:w="1580"/>
        <w:gridCol w:w="4838"/>
        <w:gridCol w:w="2463"/>
      </w:tblGrid>
      <w:tr w14:paraId="460C4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754FB0FC">
            <w:pPr>
              <w:keepNext w:val="0"/>
              <w:keepLines w:val="0"/>
              <w:pageBreakBefore w:val="0"/>
              <w:widowControl w:val="0"/>
              <w:kinsoku/>
              <w:wordWrap w:val="0"/>
              <w:overflowPunct/>
              <w:topLinePunct w:val="0"/>
              <w:autoSpaceDE/>
              <w:autoSpaceDN/>
              <w:bidi w:val="0"/>
              <w:adjustRightInd w:val="0"/>
              <w:snapToGrid w:val="0"/>
              <w:spacing w:line="440" w:lineRule="exact"/>
              <w:ind w:right="-11" w:rightChars="0"/>
              <w:jc w:val="center"/>
              <w:textAlignment w:val="auto"/>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6857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3AF432DE">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序号</w:t>
            </w:r>
          </w:p>
        </w:tc>
        <w:tc>
          <w:tcPr>
            <w:tcW w:w="1450" w:type="dxa"/>
            <w:tcBorders>
              <w:bottom w:val="single" w:color="auto" w:sz="4" w:space="0"/>
            </w:tcBorders>
            <w:vAlign w:val="center"/>
          </w:tcPr>
          <w:p w14:paraId="4F818251">
            <w:pPr>
              <w:pageBreakBefore w:val="0"/>
              <w:widowControl w:val="0"/>
              <w:kinsoku/>
              <w:wordWrap w:val="0"/>
              <w:topLinePunct w:val="0"/>
              <w:bidi w:val="0"/>
              <w:spacing w:line="360" w:lineRule="auto"/>
              <w:ind w:firstLine="241" w:firstLineChars="100"/>
              <w:jc w:val="center"/>
              <w:rPr>
                <w:rFonts w:ascii="宋体" w:hAnsi="宋体" w:eastAsia="宋体"/>
                <w:b/>
                <w:bCs/>
                <w:color w:val="auto"/>
                <w:kern w:val="2"/>
                <w:szCs w:val="24"/>
                <w:highlight w:val="none"/>
              </w:rPr>
            </w:pPr>
            <w:r>
              <w:rPr>
                <w:rFonts w:hint="eastAsia" w:ascii="宋体" w:hAnsi="宋体" w:eastAsia="宋体" w:cs="Times New Roman"/>
                <w:b/>
                <w:bCs/>
                <w:color w:val="auto"/>
                <w:sz w:val="24"/>
                <w:highlight w:val="none"/>
                <w:lang w:val="en-US" w:eastAsia="zh-CN"/>
              </w:rPr>
              <w:t>评审指标</w:t>
            </w:r>
          </w:p>
        </w:tc>
        <w:tc>
          <w:tcPr>
            <w:tcW w:w="4439" w:type="dxa"/>
            <w:tcBorders>
              <w:bottom w:val="single" w:color="auto" w:sz="4" w:space="0"/>
            </w:tcBorders>
            <w:vAlign w:val="center"/>
          </w:tcPr>
          <w:p w14:paraId="41B25EB1">
            <w:pPr>
              <w:pageBreakBefore w:val="0"/>
              <w:widowControl w:val="0"/>
              <w:kinsoku/>
              <w:wordWrap w:val="0"/>
              <w:topLinePunct w:val="0"/>
              <w:bidi w:val="0"/>
              <w:spacing w:line="360" w:lineRule="auto"/>
              <w:ind w:firstLine="241" w:firstLineChars="100"/>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评审标准</w:t>
            </w:r>
          </w:p>
        </w:tc>
        <w:tc>
          <w:tcPr>
            <w:tcW w:w="2260" w:type="dxa"/>
            <w:tcBorders>
              <w:bottom w:val="single" w:color="auto" w:sz="4" w:space="0"/>
            </w:tcBorders>
            <w:vAlign w:val="center"/>
          </w:tcPr>
          <w:p w14:paraId="5724C7A8">
            <w:pPr>
              <w:pageBreakBefore w:val="0"/>
              <w:widowControl w:val="0"/>
              <w:kinsoku/>
              <w:wordWrap w:val="0"/>
              <w:topLinePunct w:val="0"/>
              <w:bidi w:val="0"/>
              <w:spacing w:line="360" w:lineRule="auto"/>
              <w:jc w:val="center"/>
              <w:rPr>
                <w:rFonts w:ascii="宋体" w:hAnsi="宋体" w:eastAsia="宋体"/>
                <w:b/>
                <w:bCs/>
                <w:color w:val="auto"/>
                <w:sz w:val="24"/>
                <w:highlight w:val="none"/>
              </w:rPr>
            </w:pPr>
            <w:r>
              <w:rPr>
                <w:rFonts w:hint="eastAsia" w:ascii="宋体" w:hAnsi="宋体" w:eastAsia="宋体" w:cs="Times New Roman"/>
                <w:b/>
                <w:bCs/>
                <w:color w:val="auto"/>
                <w:sz w:val="24"/>
                <w:highlight w:val="none"/>
                <w:lang w:val="en-US" w:eastAsia="zh-CN"/>
              </w:rPr>
              <w:t>格式及材料要求</w:t>
            </w:r>
          </w:p>
        </w:tc>
      </w:tr>
      <w:tr w14:paraId="0FDC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50CB9E7F">
            <w:pPr>
              <w:pageBreakBefore w:val="0"/>
              <w:widowControl w:val="0"/>
              <w:kinsoku/>
              <w:wordWrap w:val="0"/>
              <w:topLinePunct w:val="0"/>
              <w:bidi w:val="0"/>
              <w:spacing w:line="360" w:lineRule="auto"/>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4F8DE3D1">
            <w:pPr>
              <w:pageBreakBefore w:val="0"/>
              <w:widowControl w:val="0"/>
              <w:kinsoku/>
              <w:wordWrap w:val="0"/>
              <w:topLinePunct w:val="0"/>
              <w:bidi w:val="0"/>
              <w:spacing w:line="360" w:lineRule="auto"/>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3DD9F703">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54ED1D1">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20B23A77">
            <w:pPr>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DB9647E">
            <w:pPr>
              <w:pStyle w:val="11"/>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26BB524D">
            <w:pPr>
              <w:pStyle w:val="11"/>
              <w:keepNext w:val="0"/>
              <w:keepLines w:val="0"/>
              <w:pageBreakBefore w:val="0"/>
              <w:widowControl w:val="0"/>
              <w:kinsoku/>
              <w:wordWrap w:val="0"/>
              <w:overflowPunct/>
              <w:topLinePunct w:val="0"/>
              <w:autoSpaceDE/>
              <w:autoSpaceDN/>
              <w:bidi w:val="0"/>
              <w:adjustRightInd/>
              <w:snapToGrid/>
              <w:spacing w:line="360" w:lineRule="auto"/>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575C234F">
            <w:pPr>
              <w:pageBreakBefore w:val="0"/>
              <w:widowControl w:val="0"/>
              <w:kinsoku/>
              <w:wordWrap w:val="0"/>
              <w:topLinePunct w:val="0"/>
              <w:bidi w:val="0"/>
              <w:spacing w:line="360" w:lineRule="auto"/>
              <w:ind w:firstLine="240" w:firstLineChars="100"/>
              <w:rPr>
                <w:rFonts w:hint="default"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41DB8B41">
            <w:pPr>
              <w:pageBreakBefore w:val="0"/>
              <w:widowControl w:val="0"/>
              <w:kinsoku/>
              <w:wordWrap w:val="0"/>
              <w:topLinePunct w:val="0"/>
              <w:bidi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21425A54">
      <w:pPr>
        <w:pageBreakBefore w:val="0"/>
        <w:widowControl w:val="0"/>
        <w:kinsoku/>
        <w:wordWrap w:val="0"/>
        <w:topLinePunct w:val="0"/>
        <w:bidi w:val="0"/>
        <w:spacing w:line="360" w:lineRule="auto"/>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0AFCB42D">
      <w:pPr>
        <w:pageBreakBefore w:val="0"/>
        <w:widowControl w:val="0"/>
        <w:kinsoku/>
        <w:wordWrap w:val="0"/>
        <w:topLinePunct w:val="0"/>
        <w:bidi w:val="0"/>
        <w:spacing w:line="360" w:lineRule="auto"/>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关于推动解决政府采购异常低价问题的通知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38A82DB4">
      <w:pPr>
        <w:pageBreakBefore w:val="0"/>
        <w:widowControl w:val="0"/>
        <w:kinsoku/>
        <w:wordWrap w:val="0"/>
        <w:topLinePunct w:val="0"/>
        <w:bidi w:val="0"/>
        <w:spacing w:line="360" w:lineRule="auto"/>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08D67DD1">
      <w:pPr>
        <w:pStyle w:val="11"/>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664010E1">
      <w:pPr>
        <w:pStyle w:val="11"/>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46FAC43E">
      <w:pPr>
        <w:pageBreakBefore w:val="0"/>
        <w:widowControl w:val="0"/>
        <w:kinsoku/>
        <w:wordWrap w:val="0"/>
        <w:topLinePunct w:val="0"/>
        <w:bidi w:val="0"/>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0A3147D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45A60451">
      <w:pPr>
        <w:pageBreakBefore w:val="0"/>
        <w:widowControl w:val="0"/>
        <w:kinsoku/>
        <w:wordWrap w:val="0"/>
        <w:topLinePunct w:val="0"/>
        <w:bidi w:val="0"/>
        <w:spacing w:line="360" w:lineRule="auto"/>
        <w:ind w:firstLine="435"/>
        <w:rPr>
          <w:rFonts w:hint="eastAsia" w:asciiTheme="minorEastAsia" w:hAnsiTheme="minorEastAsia" w:eastAsiaTheme="minorEastAsia"/>
          <w:b/>
          <w:bCs/>
          <w:color w:val="auto"/>
          <w:sz w:val="24"/>
          <w:highlight w:val="none"/>
          <w:lang w:eastAsia="zh-CN"/>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w:t>
      </w:r>
      <w:r>
        <w:rPr>
          <w:rFonts w:hint="eastAsia" w:asciiTheme="minorEastAsia" w:hAnsiTheme="minorEastAsia" w:eastAsiaTheme="minorEastAsia"/>
          <w:color w:val="auto"/>
          <w:sz w:val="24"/>
          <w:highlight w:val="none"/>
          <w:lang w:val="en-US" w:eastAsia="zh-CN"/>
        </w:rPr>
        <w:t>技术</w:t>
      </w:r>
      <w:r>
        <w:rPr>
          <w:rFonts w:hint="eastAsia" w:ascii="宋体" w:hAnsi="宋体" w:eastAsia="宋体" w:cs="宋体"/>
          <w:color w:val="auto"/>
          <w:sz w:val="24"/>
          <w:highlight w:val="none"/>
        </w:rPr>
        <w:t>资信分值占总分值的权重为</w:t>
      </w:r>
      <w:r>
        <w:rPr>
          <w:rFonts w:hint="eastAsia" w:ascii="宋体" w:hAnsi="宋体" w:eastAsia="宋体" w:cs="宋体"/>
          <w:color w:val="auto"/>
          <w:sz w:val="24"/>
          <w:highlight w:val="none"/>
          <w:u w:val="single"/>
          <w:lang w:val="en-US" w:eastAsia="zh-CN"/>
        </w:rPr>
        <w:t>80</w:t>
      </w:r>
      <w:r>
        <w:rPr>
          <w:rFonts w:hint="eastAsia" w:ascii="宋体" w:hAnsi="宋体" w:eastAsia="宋体" w:cs="宋体"/>
          <w:color w:val="auto"/>
          <w:sz w:val="24"/>
          <w:highlight w:val="none"/>
        </w:rPr>
        <w:t>%，价格分值占总分值的权重为</w:t>
      </w:r>
      <w:r>
        <w:rPr>
          <w:rFonts w:hint="eastAsia" w:ascii="宋体" w:hAnsi="宋体" w:eastAsia="宋体" w:cs="宋体"/>
          <w:color w:val="auto"/>
          <w:sz w:val="24"/>
          <w:highlight w:val="none"/>
          <w:u w:val="single"/>
          <w:lang w:val="en-US" w:eastAsia="zh-CN"/>
        </w:rPr>
        <w:t>20</w:t>
      </w:r>
      <w:r>
        <w:rPr>
          <w:rFonts w:hint="eastAsia" w:ascii="宋体" w:hAnsi="宋体" w:eastAsia="宋体" w:cs="宋体"/>
          <w:color w:val="auto"/>
          <w:sz w:val="24"/>
          <w:highlight w:val="none"/>
        </w:rPr>
        <w:t>%。具体评分细则如下</w:t>
      </w:r>
      <w:r>
        <w:rPr>
          <w:rFonts w:asciiTheme="minorEastAsia" w:hAnsiTheme="minorEastAsia" w:eastAsiaTheme="minorEastAsia"/>
          <w:color w:val="auto"/>
          <w:sz w:val="24"/>
          <w:highlight w:val="none"/>
        </w:rPr>
        <w:t>：</w:t>
      </w:r>
      <w:r>
        <w:rPr>
          <w:rFonts w:hint="eastAsia" w:asciiTheme="minorEastAsia" w:hAnsiTheme="minorEastAsia" w:eastAsiaTheme="minorEastAsia"/>
          <w:b/>
          <w:bCs/>
          <w:color w:val="auto"/>
          <w:sz w:val="24"/>
          <w:highlight w:val="none"/>
          <w:lang w:eastAsia="zh-CN"/>
        </w:rPr>
        <w:t>（</w:t>
      </w:r>
      <w:r>
        <w:rPr>
          <w:rFonts w:hint="eastAsia" w:asciiTheme="minorEastAsia" w:hAnsiTheme="minorEastAsia" w:eastAsiaTheme="minorEastAsia"/>
          <w:b/>
          <w:bCs/>
          <w:color w:val="auto"/>
          <w:sz w:val="24"/>
          <w:highlight w:val="none"/>
          <w:lang w:val="en-US" w:eastAsia="zh-CN"/>
        </w:rPr>
        <w:t>3个标包均适用</w:t>
      </w:r>
      <w:r>
        <w:rPr>
          <w:rFonts w:hint="eastAsia" w:asciiTheme="minorEastAsia" w:hAnsiTheme="minorEastAsia" w:eastAsiaTheme="minorEastAsia"/>
          <w:b/>
          <w:bCs/>
          <w:color w:val="auto"/>
          <w:sz w:val="24"/>
          <w:highlight w:val="none"/>
          <w:lang w:eastAsia="zh-CN"/>
        </w:rPr>
        <w:t>）</w:t>
      </w:r>
    </w:p>
    <w:tbl>
      <w:tblPr>
        <w:tblStyle w:val="27"/>
        <w:tblW w:w="53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09"/>
        <w:gridCol w:w="1187"/>
        <w:gridCol w:w="6756"/>
        <w:gridCol w:w="973"/>
      </w:tblGrid>
      <w:tr w14:paraId="78A85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53" w:type="pct"/>
            <w:tcBorders>
              <w:top w:val="single" w:color="auto" w:sz="4" w:space="0"/>
              <w:left w:val="single" w:color="auto" w:sz="4" w:space="0"/>
              <w:bottom w:val="single" w:color="auto" w:sz="4" w:space="0"/>
              <w:right w:val="single" w:color="auto" w:sz="4" w:space="0"/>
            </w:tcBorders>
            <w:vAlign w:val="center"/>
          </w:tcPr>
          <w:p w14:paraId="2CB2273A">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类别</w:t>
            </w:r>
          </w:p>
        </w:tc>
        <w:tc>
          <w:tcPr>
            <w:tcW w:w="592" w:type="pct"/>
            <w:tcBorders>
              <w:top w:val="single" w:color="auto" w:sz="4" w:space="0"/>
              <w:left w:val="single" w:color="auto" w:sz="4" w:space="0"/>
              <w:bottom w:val="single" w:color="auto" w:sz="4" w:space="0"/>
              <w:right w:val="single" w:color="auto" w:sz="4" w:space="0"/>
            </w:tcBorders>
            <w:vAlign w:val="center"/>
          </w:tcPr>
          <w:p w14:paraId="7D6E2055">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评分内容</w:t>
            </w:r>
          </w:p>
        </w:tc>
        <w:tc>
          <w:tcPr>
            <w:tcW w:w="3369" w:type="pct"/>
            <w:tcBorders>
              <w:top w:val="single" w:color="auto" w:sz="4" w:space="0"/>
              <w:left w:val="single" w:color="auto" w:sz="4" w:space="0"/>
              <w:bottom w:val="single" w:color="auto" w:sz="4" w:space="0"/>
              <w:right w:val="single" w:color="auto" w:sz="4" w:space="0"/>
            </w:tcBorders>
            <w:vAlign w:val="center"/>
          </w:tcPr>
          <w:p w14:paraId="75AA900E">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评分标准</w:t>
            </w:r>
          </w:p>
        </w:tc>
        <w:tc>
          <w:tcPr>
            <w:tcW w:w="484" w:type="pct"/>
            <w:tcBorders>
              <w:top w:val="single" w:color="auto" w:sz="4" w:space="0"/>
              <w:left w:val="single" w:color="auto" w:sz="4" w:space="0"/>
              <w:bottom w:val="single" w:color="auto" w:sz="4" w:space="0"/>
              <w:right w:val="single" w:color="auto" w:sz="4" w:space="0"/>
            </w:tcBorders>
            <w:vAlign w:val="center"/>
          </w:tcPr>
          <w:p w14:paraId="197639F1">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分值范围</w:t>
            </w:r>
          </w:p>
        </w:tc>
      </w:tr>
      <w:tr w14:paraId="3735D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restart"/>
            <w:tcBorders>
              <w:top w:val="single" w:color="auto" w:sz="4" w:space="0"/>
              <w:left w:val="single" w:color="auto" w:sz="4" w:space="0"/>
              <w:right w:val="single" w:color="auto" w:sz="4" w:space="0"/>
            </w:tcBorders>
            <w:vAlign w:val="center"/>
          </w:tcPr>
          <w:p w14:paraId="2C330A16">
            <w:pPr>
              <w:keepNext w:val="0"/>
              <w:keepLines w:val="0"/>
              <w:pageBreakBefore w:val="0"/>
              <w:widowControl w:val="0"/>
              <w:kinsoku/>
              <w:wordWrap w:val="0"/>
              <w:overflowPunct/>
              <w:topLinePunct w:val="0"/>
              <w:autoSpaceDE/>
              <w:autoSpaceDN/>
              <w:bidi w:val="0"/>
              <w:adjustRightInd/>
              <w:snapToGrid/>
              <w:spacing w:line="440" w:lineRule="exact"/>
              <w:jc w:val="distribute"/>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技术资信分（</w:t>
            </w:r>
            <w:r>
              <w:rPr>
                <w:rFonts w:hint="eastAsia" w:ascii="宋体" w:hAnsi="宋体" w:eastAsia="宋体" w:cs="宋体"/>
                <w:color w:val="auto"/>
                <w:sz w:val="21"/>
                <w:szCs w:val="21"/>
                <w:highlight w:val="none"/>
                <w:u w:val="single"/>
                <w:lang w:val="en-US" w:eastAsia="zh-CN"/>
              </w:rPr>
              <w:t>80</w:t>
            </w:r>
            <w:r>
              <w:rPr>
                <w:rFonts w:hint="eastAsia" w:ascii="宋体" w:hAnsi="宋体" w:eastAsia="宋体" w:cs="宋体"/>
                <w:color w:val="auto"/>
                <w:sz w:val="21"/>
                <w:szCs w:val="21"/>
                <w:highlight w:val="none"/>
              </w:rPr>
              <w:t>分）</w:t>
            </w:r>
          </w:p>
        </w:tc>
        <w:tc>
          <w:tcPr>
            <w:tcW w:w="592" w:type="pct"/>
            <w:tcBorders>
              <w:top w:val="single" w:color="auto" w:sz="4" w:space="0"/>
              <w:left w:val="single" w:color="auto" w:sz="4" w:space="0"/>
              <w:bottom w:val="single" w:color="auto" w:sz="4" w:space="0"/>
              <w:right w:val="single" w:color="auto" w:sz="4" w:space="0"/>
            </w:tcBorders>
            <w:vAlign w:val="center"/>
          </w:tcPr>
          <w:p w14:paraId="7640812A">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val="zh-CN"/>
              </w:rPr>
              <w:t>业绩</w:t>
            </w:r>
          </w:p>
        </w:tc>
        <w:tc>
          <w:tcPr>
            <w:tcW w:w="3369" w:type="pct"/>
            <w:tcBorders>
              <w:top w:val="single" w:color="auto" w:sz="4" w:space="0"/>
              <w:left w:val="single" w:color="auto" w:sz="4" w:space="0"/>
              <w:bottom w:val="single" w:color="auto" w:sz="4" w:space="0"/>
              <w:right w:val="single" w:color="auto" w:sz="4" w:space="0"/>
            </w:tcBorders>
            <w:vAlign w:val="center"/>
          </w:tcPr>
          <w:p w14:paraId="283B9E47">
            <w:pPr>
              <w:pStyle w:val="22"/>
              <w:keepNext w:val="0"/>
              <w:keepLines w:val="0"/>
              <w:pageBreakBefore w:val="0"/>
              <w:widowControl w:val="0"/>
              <w:numPr>
                <w:ilvl w:val="0"/>
                <w:numId w:val="0"/>
              </w:numPr>
              <w:suppressLineNumbers w:val="0"/>
              <w:kinsoku/>
              <w:wordWrap w:val="0"/>
              <w:overflowPunct/>
              <w:topLinePunct w:val="0"/>
              <w:autoSpaceDE/>
              <w:autoSpaceDN/>
              <w:bidi w:val="0"/>
              <w:adjustRightInd/>
              <w:snapToGrid/>
              <w:spacing w:before="0" w:beforeAutospacing="0" w:after="0" w:afterAutospacing="0" w:line="440" w:lineRule="exact"/>
              <w:ind w:leftChars="0" w:right="0" w:rightChars="0"/>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自2021年1月1日以来（以合同签订时间为准），投标人具有经办或承办长期护理（照护）保险业绩的，每提供1个业绩得2分；未提供的不得分，本条满分4分。</w:t>
            </w:r>
          </w:p>
          <w:p w14:paraId="09A70E29">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注：1.投标文件中须提供业绩合同扫描件。若合同扫描件无法体现合同签订时间、长护险核心服务内容、甲方委托主体身份等关键评审要素的，投标人须同步提供合同甲方出具的加盖公章的补充证明材料，明确说明缺失的关键信息；未提供材料或提供材料不全的，对应业绩不予认定。合同文本中服务内容的表述与本项业绩要求字面描述不完全一致，但实际服务范围包含长期护理保险失能等级评估、待遇费用审核、经办窗口服务、基金结算拨付等长护险核心经办模块之一的，均予以认可。</w:t>
            </w:r>
          </w:p>
          <w:p w14:paraId="380DABD2">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2.投标人投标时只须提供2个业绩，若投标人提供业绩个数超过2个业绩，则按照排列顺序从首个业绩开始评审至对应数量，超出部分业绩不进行评审。对应数量（2个投标人业绩）不符合招标文件要求，不得分的，不再补充评审超出部分业绩。如：提供2个业绩即得满分的，按照投标文件排序评审第一、第二业绩，其余超出部分不再评审。</w:t>
            </w:r>
          </w:p>
          <w:p w14:paraId="4056948C">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3.本项目对履约完成的业绩或正在履约的业绩均予以认可。</w:t>
            </w:r>
          </w:p>
          <w:p w14:paraId="5C7B38D9">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4.同一设区市行政区域下，不同区县独立委托的长护险经办项目，若投标人由同一招标人统一中标、仅拆分不同区县落地执行的，视为1个有效业绩；若不同区县医保部门作为独立招标人分别开展招标、投标人分别独立中标并运营的，可分别认定为独立有效业绩。 同一长护险主项目下，因服务期延续、政策调整签订的不同年度补充协议、续签协议，均视为同一个项目业绩，不得重复计分。不同年份协议之间服务内容发生实质性变化的，不视为同一项目协议。</w:t>
            </w:r>
          </w:p>
          <w:p w14:paraId="6B3CABE8">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5.投标人提交的业绩存在以下情形之一的，一律不予认定为有效业绩：</w:t>
            </w:r>
          </w:p>
          <w:p w14:paraId="2078CD0D">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（1）业绩对应的服务内容仅为长护险配套辅助服务（如单纯系统运维、护理人员培训、宣传物料制作），未涉及长护险核心经办服务模块的；</w:t>
            </w:r>
          </w:p>
          <w:p w14:paraId="7BE186E5">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（2）业绩存在转包、挂靠情形，或投标人在该项目履约期间被甲方查实存在长护险基金违规使用、服务质量考核不合格等不良记录的；</w:t>
            </w:r>
          </w:p>
          <w:p w14:paraId="370860FA">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（3）业绩合同签订时间早于2021年1月1日，或无法通过合同及补充证明材料确认签订时间的。</w:t>
            </w:r>
          </w:p>
        </w:tc>
        <w:tc>
          <w:tcPr>
            <w:tcW w:w="484" w:type="pct"/>
            <w:tcBorders>
              <w:top w:val="single" w:color="auto" w:sz="4" w:space="0"/>
              <w:left w:val="single" w:color="auto" w:sz="4" w:space="0"/>
              <w:bottom w:val="single" w:color="auto" w:sz="4" w:space="0"/>
              <w:right w:val="single" w:color="auto" w:sz="4" w:space="0"/>
            </w:tcBorders>
            <w:vAlign w:val="center"/>
          </w:tcPr>
          <w:p w14:paraId="0EC152F1">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0-</w:t>
            </w:r>
            <w:r>
              <w:rPr>
                <w:rFonts w:hint="eastAsia" w:ascii="宋体" w:hAnsi="宋体" w:eastAsia="宋体" w:cs="宋体"/>
                <w:b/>
                <w:bCs/>
                <w:color w:val="auto"/>
                <w:sz w:val="21"/>
                <w:szCs w:val="21"/>
                <w:highlight w:val="none"/>
                <w:lang w:val="en-US" w:eastAsia="zh-CN"/>
              </w:rPr>
              <w:t>4</w:t>
            </w:r>
            <w:r>
              <w:rPr>
                <w:rFonts w:hint="eastAsia" w:ascii="宋体" w:hAnsi="宋体" w:eastAsia="宋体" w:cs="宋体"/>
                <w:b/>
                <w:bCs/>
                <w:color w:val="auto"/>
                <w:sz w:val="21"/>
                <w:szCs w:val="21"/>
                <w:highlight w:val="none"/>
              </w:rPr>
              <w:t>分</w:t>
            </w:r>
          </w:p>
        </w:tc>
      </w:tr>
      <w:tr w14:paraId="3B2AE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326E797A">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36EC7642">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2.服务团队</w:t>
            </w:r>
          </w:p>
        </w:tc>
        <w:tc>
          <w:tcPr>
            <w:tcW w:w="3369" w:type="pct"/>
            <w:tcBorders>
              <w:top w:val="single" w:color="auto" w:sz="4" w:space="0"/>
              <w:left w:val="single" w:color="auto" w:sz="4" w:space="0"/>
              <w:bottom w:val="single" w:color="auto" w:sz="4" w:space="0"/>
              <w:right w:val="single" w:color="auto" w:sz="4" w:space="0"/>
            </w:tcBorders>
            <w:vAlign w:val="center"/>
          </w:tcPr>
          <w:p w14:paraId="7EDF908A">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本项目服务团队人员证书得分：</w:t>
            </w:r>
          </w:p>
          <w:p w14:paraId="1E7435B5">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1.医学类：每有1人持有医师资格证书或医师执业资格证（类别为临床、中医或公共卫生，以证书标注的类别为准），得2分；本项最高得8分。</w:t>
            </w:r>
          </w:p>
          <w:p w14:paraId="33909CCE">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2.人力资源管理类：每有1人持有企业人力资源管理师职业技能等级证书，或经济专业技术资格（人力资源管理方向）证书，得2分；本项最高得2分。</w:t>
            </w:r>
          </w:p>
          <w:p w14:paraId="5F89483C">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3.财会、审计及精算类：每有1人持有会计专业技术资格、审计专业技术资格、注册会计师、税务师或精算师职业资格证书，得2分；本项最高得2分。</w:t>
            </w:r>
          </w:p>
          <w:p w14:paraId="4C00FE8A">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4.信息类：每有1人持有计算机技术与软件专业技术资格（水平）证书，得2分；本项最高得4分。</w:t>
            </w:r>
          </w:p>
          <w:p w14:paraId="33617CE4">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5.社会工作者、心理治疗类：每有1人持有社会工作者职业资格证书，或心理治疗师（卫生专业技术资格）证书，得2分；本项最高得2分。</w:t>
            </w:r>
          </w:p>
          <w:p w14:paraId="3D73E692">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6.护理学类：每有1人持有护理学初级（士）专业技术资格证书或‌护士执业证书</w:t>
            </w:r>
            <w:bookmarkStart w:id="235" w:name="_GoBack"/>
            <w:bookmarkEnd w:id="235"/>
            <w:r>
              <w:rPr>
                <w:rFonts w:hint="eastAsia" w:ascii="宋体" w:hAnsi="宋体" w:eastAsia="宋体" w:cs="宋体"/>
                <w:b w:val="0"/>
                <w:bCs/>
                <w:color w:val="auto"/>
                <w:sz w:val="21"/>
                <w:szCs w:val="21"/>
                <w:highlight w:val="none"/>
                <w:lang w:val="en-US" w:eastAsia="zh-CN"/>
              </w:rPr>
              <w:t>‌，得2分；本项最高得10分。</w:t>
            </w:r>
          </w:p>
          <w:p w14:paraId="315B766F">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7.法学类：每有1人持有法律职业资格证书，得2分；本项最高得2分。</w:t>
            </w:r>
          </w:p>
          <w:p w14:paraId="5BDE1450">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备注：1.投标文件中须附服务团队人员的证书有效扫描件。前述已提供对应证书的服务团队人员，在项目中标后须实际派驻至项目现场；未经招标人书面同意，任何单位不得擅自更换该类人员。确因特殊情况需调整人员的，替换人员的资质条件不得低于原派驻人员，且须提前报招标人完成审核确认后方可更换。</w:t>
            </w:r>
          </w:p>
          <w:p w14:paraId="62B60E6A">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同一人员持有多项符合要求的证书时，仅按对应分值最高的1项证书计分，不重复累计得分。所提供证书须为《国家职业资格目录》内证书，或经人力资源社会保障部门备案的评价机构颁发的职业技能等级证书，或相关行业主管部门认可的专业技术资格证书；非正规培训证书、行业自制证书、培训合格证明等不予认可。</w:t>
            </w:r>
          </w:p>
          <w:p w14:paraId="12691C70">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投标人须同时提供：①服务团队人员证书扫描件；②社保材料：即投标人为上述人员缴纳的投标截止日前近三个月内任意1个月养老保险缴纳证明（含官方网站在线打印件，证明文件出具之日起两个月内有效），或投标人出具的自拟格式的人员养老保险缴纳承诺书。</w:t>
            </w:r>
          </w:p>
          <w:p w14:paraId="69C682D5">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证书核验方式：目录内职业资格和专业技术资格以中国人事考试网或相关行业主管部门官方网站查询结果为准；职业技能等级证书以技能人才评价证书全国联网查询系统查询结果为准；卫生专业技术资格以国家卫生健康委人才交流服务中心平台查询结果为准；法律职业资格及医师、护士执业资格以司法行政、卫生健康等主管部门官方平台查询结果为准。</w:t>
            </w:r>
          </w:p>
          <w:p w14:paraId="4F329FC1">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5．服务团队人员须为投标人（含其依法设立的分支机构）在职人员，不得为外聘、挂靠人员。评审阶段招标人对证书真实性提出异议的，投标人应配合提供证书原件供现场核验。</w:t>
            </w:r>
          </w:p>
          <w:p w14:paraId="0EE05764">
            <w:pPr>
              <w:keepNext w:val="0"/>
              <w:keepLines w:val="0"/>
              <w:pageBreakBefore w:val="0"/>
              <w:widowControl w:val="0"/>
              <w:kinsoku/>
              <w:wordWrap w:val="0"/>
              <w:overflowPunct/>
              <w:topLinePunct w:val="0"/>
              <w:autoSpaceDE/>
              <w:autoSpaceDN/>
              <w:bidi w:val="0"/>
              <w:adjustRightInd/>
              <w:snapToGrid/>
              <w:spacing w:line="440" w:lineRule="exact"/>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6．经查实存在提供虚假证书、挂靠人员等弄虚作假情形的，其投标按无效投标处理，并报政府采购监管部门记入信用档案。</w:t>
            </w:r>
          </w:p>
        </w:tc>
        <w:tc>
          <w:tcPr>
            <w:tcW w:w="484" w:type="pct"/>
            <w:tcBorders>
              <w:top w:val="single" w:color="auto" w:sz="4" w:space="0"/>
              <w:left w:val="single" w:color="auto" w:sz="4" w:space="0"/>
              <w:bottom w:val="single" w:color="auto" w:sz="4" w:space="0"/>
              <w:right w:val="single" w:color="auto" w:sz="4" w:space="0"/>
            </w:tcBorders>
            <w:vAlign w:val="center"/>
          </w:tcPr>
          <w:p w14:paraId="31D4FCCF">
            <w:pPr>
              <w:keepNext w:val="0"/>
              <w:keepLines w:val="0"/>
              <w:pageBreakBefore w:val="0"/>
              <w:widowControl w:val="0"/>
              <w:kinsoku/>
              <w:wordWrap w:val="0"/>
              <w:overflowPunct/>
              <w:topLinePunct w:val="0"/>
              <w:autoSpaceDE/>
              <w:autoSpaceDN/>
              <w:bidi w:val="0"/>
              <w:adjustRightInd/>
              <w:snapToGrid/>
              <w:spacing w:line="440" w:lineRule="exact"/>
              <w:jc w:val="center"/>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0-30分</w:t>
            </w:r>
          </w:p>
        </w:tc>
      </w:tr>
      <w:tr w14:paraId="3EF49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0" w:hRule="atLeast"/>
          <w:jc w:val="center"/>
        </w:trPr>
        <w:tc>
          <w:tcPr>
            <w:tcW w:w="553" w:type="pct"/>
            <w:vMerge w:val="continue"/>
            <w:tcBorders>
              <w:left w:val="single" w:color="auto" w:sz="4" w:space="0"/>
              <w:right w:val="single" w:color="auto" w:sz="4" w:space="0"/>
            </w:tcBorders>
            <w:vAlign w:val="center"/>
          </w:tcPr>
          <w:p w14:paraId="3B36BA7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right w:val="single" w:color="auto" w:sz="4" w:space="0"/>
            </w:tcBorders>
            <w:vAlign w:val="center"/>
          </w:tcPr>
          <w:p w14:paraId="3AA551B5">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3.项目实施方案</w:t>
            </w:r>
          </w:p>
        </w:tc>
        <w:tc>
          <w:tcPr>
            <w:tcW w:w="3369" w:type="pct"/>
            <w:tcBorders>
              <w:top w:val="single" w:color="auto" w:sz="4" w:space="0"/>
              <w:left w:val="single" w:color="auto" w:sz="4" w:space="0"/>
              <w:right w:val="single" w:color="auto" w:sz="4" w:space="0"/>
            </w:tcBorders>
            <w:vAlign w:val="center"/>
          </w:tcPr>
          <w:p w14:paraId="445CE454">
            <w:pPr>
              <w:keepNext w:val="0"/>
              <w:keepLines w:val="0"/>
              <w:pageBreakBefore w:val="0"/>
              <w:widowControl/>
              <w:kinsoku/>
              <w:overflowPunct/>
              <w:topLinePunct w:val="0"/>
              <w:autoSpaceDE/>
              <w:autoSpaceDN/>
              <w:bidi w:val="0"/>
              <w:adjustRightInd/>
              <w:snapToGrid/>
              <w:spacing w:line="440" w:lineRule="exac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i w:val="0"/>
                <w:iCs w:val="0"/>
                <w:caps w:val="0"/>
                <w:color w:val="auto"/>
                <w:spacing w:val="0"/>
                <w:sz w:val="21"/>
                <w:szCs w:val="21"/>
                <w:highlight w:val="none"/>
                <w:shd w:val="clear" w:fill="FFFFFF"/>
              </w:rPr>
              <w:t>由评委根据投标人提供的总体实施方案进行评分。方案内容应包括：滁州市长期护理保险经办工作的总体目标、3年内阶段性重点工作计划、实施难点与解决方案、保障措施、经办风险控制措施、管理制度建设创新构想</w:t>
            </w:r>
            <w:r>
              <w:rPr>
                <w:rFonts w:hint="eastAsia" w:ascii="宋体" w:hAnsi="宋体" w:eastAsia="宋体" w:cs="宋体"/>
                <w:b w:val="0"/>
                <w:bCs/>
                <w:color w:val="auto"/>
                <w:kern w:val="0"/>
                <w:sz w:val="21"/>
                <w:szCs w:val="21"/>
                <w:highlight w:val="none"/>
                <w:lang w:val="en-US" w:eastAsia="zh-CN" w:bidi="ar-SA"/>
              </w:rPr>
              <w:t>。</w:t>
            </w:r>
          </w:p>
          <w:p w14:paraId="49DD94E2">
            <w:pPr>
              <w:keepNext w:val="0"/>
              <w:keepLines w:val="0"/>
              <w:pageBreakBefore w:val="0"/>
              <w:widowControl/>
              <w:kinsoku/>
              <w:overflowPunct/>
              <w:topLinePunct w:val="0"/>
              <w:autoSpaceDE/>
              <w:autoSpaceDN/>
              <w:bidi w:val="0"/>
              <w:adjustRightInd/>
              <w:snapToGrid/>
              <w:spacing w:line="440" w:lineRule="exac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w:t>
            </w:r>
            <w:r>
              <w:rPr>
                <w:rFonts w:hint="eastAsia" w:ascii="宋体" w:hAnsi="宋体" w:eastAsia="宋体" w:cs="宋体"/>
                <w:i w:val="0"/>
                <w:iCs w:val="0"/>
                <w:caps w:val="0"/>
                <w:color w:val="auto"/>
                <w:spacing w:val="0"/>
                <w:sz w:val="21"/>
                <w:szCs w:val="21"/>
                <w:highlight w:val="none"/>
                <w:shd w:val="clear" w:fill="FFFFFF"/>
              </w:rPr>
              <w:t>总体目标清晰、阶段计划明确、难点分析透彻、保障措施合理，创新构想具有先试先行价值且承诺投入资源</w:t>
            </w:r>
            <w:r>
              <w:rPr>
                <w:rFonts w:hint="eastAsia" w:ascii="宋体" w:hAnsi="宋体" w:eastAsia="宋体" w:cs="宋体"/>
                <w:b w:val="0"/>
                <w:bCs/>
                <w:color w:val="auto"/>
                <w:kern w:val="0"/>
                <w:sz w:val="21"/>
                <w:szCs w:val="21"/>
                <w:highlight w:val="none"/>
                <w:lang w:val="en-US" w:eastAsia="zh-CN" w:bidi="ar-SA"/>
              </w:rPr>
              <w:t>，得4分；</w:t>
            </w:r>
          </w:p>
          <w:p w14:paraId="6CB2D2C4">
            <w:pPr>
              <w:keepNext w:val="0"/>
              <w:keepLines w:val="0"/>
              <w:pageBreakBefore w:val="0"/>
              <w:widowControl/>
              <w:kinsoku/>
              <w:overflowPunct/>
              <w:topLinePunct w:val="0"/>
              <w:autoSpaceDE/>
              <w:autoSpaceDN/>
              <w:bidi w:val="0"/>
              <w:adjustRightInd/>
              <w:snapToGrid/>
              <w:spacing w:line="440" w:lineRule="exact"/>
              <w:textAlignment w:val="baseline"/>
              <w:rPr>
                <w:rFonts w:hint="eastAsia" w:ascii="宋体" w:hAnsi="宋体" w:eastAsia="宋体" w:cs="宋体"/>
                <w:i w:val="0"/>
                <w:iCs w:val="0"/>
                <w:caps w:val="0"/>
                <w:color w:val="auto"/>
                <w:spacing w:val="0"/>
                <w:sz w:val="21"/>
                <w:szCs w:val="21"/>
                <w:highlight w:val="none"/>
                <w:shd w:val="clear" w:fill="FFFFFF"/>
                <w:lang w:val="en-US" w:eastAsia="zh-CN"/>
              </w:rPr>
            </w:pPr>
            <w:r>
              <w:rPr>
                <w:rFonts w:hint="eastAsia" w:ascii="宋体" w:hAnsi="宋体" w:eastAsia="宋体" w:cs="宋体"/>
                <w:i w:val="0"/>
                <w:iCs w:val="0"/>
                <w:caps w:val="0"/>
                <w:color w:val="auto"/>
                <w:spacing w:val="0"/>
                <w:sz w:val="21"/>
                <w:szCs w:val="21"/>
                <w:highlight w:val="none"/>
                <w:shd w:val="clear" w:fill="FFFFFF"/>
                <w:lang w:val="en-US" w:eastAsia="zh-CN"/>
              </w:rPr>
              <w:t>（2）总体目标及阶段性重点工作计划完整，</w:t>
            </w:r>
            <w:r>
              <w:rPr>
                <w:rFonts w:hint="eastAsia" w:ascii="宋体" w:hAnsi="宋体" w:eastAsia="宋体" w:cs="宋体"/>
                <w:i w:val="0"/>
                <w:iCs w:val="0"/>
                <w:caps w:val="0"/>
                <w:color w:val="auto"/>
                <w:spacing w:val="0"/>
                <w:sz w:val="21"/>
                <w:szCs w:val="21"/>
                <w:highlight w:val="none"/>
                <w:shd w:val="clear" w:fill="FFFFFF"/>
              </w:rPr>
              <w:t>但创新性或细节不足</w:t>
            </w:r>
            <w:r>
              <w:rPr>
                <w:rFonts w:hint="eastAsia" w:ascii="宋体" w:hAnsi="宋体" w:eastAsia="宋体" w:cs="宋体"/>
                <w:i w:val="0"/>
                <w:iCs w:val="0"/>
                <w:caps w:val="0"/>
                <w:color w:val="auto"/>
                <w:spacing w:val="0"/>
                <w:sz w:val="21"/>
                <w:szCs w:val="21"/>
                <w:highlight w:val="none"/>
                <w:shd w:val="clear" w:fill="FFFFFF"/>
                <w:lang w:val="en-US" w:eastAsia="zh-CN"/>
              </w:rPr>
              <w:t>，得3分；</w:t>
            </w:r>
          </w:p>
          <w:p w14:paraId="5CF82E6E">
            <w:pPr>
              <w:keepNext w:val="0"/>
              <w:keepLines w:val="0"/>
              <w:pageBreakBefore w:val="0"/>
              <w:widowControl/>
              <w:kinsoku/>
              <w:overflowPunct/>
              <w:topLinePunct w:val="0"/>
              <w:autoSpaceDE/>
              <w:autoSpaceDN/>
              <w:bidi w:val="0"/>
              <w:adjustRightInd/>
              <w:snapToGrid/>
              <w:spacing w:line="440" w:lineRule="exact"/>
              <w:textAlignment w:val="baseline"/>
              <w:rPr>
                <w:rFonts w:hint="eastAsia" w:ascii="宋体" w:hAnsi="宋体" w:eastAsia="宋体" w:cs="宋体"/>
                <w:i w:val="0"/>
                <w:iCs w:val="0"/>
                <w:caps w:val="0"/>
                <w:color w:val="auto"/>
                <w:spacing w:val="0"/>
                <w:sz w:val="21"/>
                <w:szCs w:val="21"/>
                <w:highlight w:val="none"/>
                <w:shd w:val="clear" w:fill="FFFFFF"/>
                <w:lang w:val="en-US" w:eastAsia="zh-CN"/>
              </w:rPr>
            </w:pPr>
            <w:r>
              <w:rPr>
                <w:rFonts w:hint="eastAsia" w:ascii="宋体" w:hAnsi="宋体" w:eastAsia="宋体" w:cs="宋体"/>
                <w:i w:val="0"/>
                <w:iCs w:val="0"/>
                <w:caps w:val="0"/>
                <w:color w:val="auto"/>
                <w:spacing w:val="0"/>
                <w:sz w:val="21"/>
                <w:szCs w:val="21"/>
                <w:highlight w:val="none"/>
                <w:shd w:val="clear" w:fill="FFFFFF"/>
                <w:lang w:val="en-US" w:eastAsia="zh-CN"/>
              </w:rPr>
              <w:t>（3）</w:t>
            </w:r>
            <w:r>
              <w:rPr>
                <w:rFonts w:hint="eastAsia" w:ascii="宋体" w:hAnsi="宋体" w:eastAsia="宋体" w:cs="宋体"/>
                <w:i w:val="0"/>
                <w:iCs w:val="0"/>
                <w:caps w:val="0"/>
                <w:color w:val="auto"/>
                <w:spacing w:val="0"/>
                <w:sz w:val="21"/>
                <w:szCs w:val="21"/>
                <w:highlight w:val="none"/>
                <w:shd w:val="clear" w:fill="FFFFFF"/>
              </w:rPr>
              <w:t>方案粗略或缺乏创新</w:t>
            </w:r>
            <w:r>
              <w:rPr>
                <w:rFonts w:hint="eastAsia" w:ascii="宋体" w:hAnsi="宋体" w:eastAsia="宋体" w:cs="宋体"/>
                <w:i w:val="0"/>
                <w:iCs w:val="0"/>
                <w:caps w:val="0"/>
                <w:color w:val="auto"/>
                <w:spacing w:val="0"/>
                <w:sz w:val="21"/>
                <w:szCs w:val="21"/>
                <w:highlight w:val="none"/>
                <w:shd w:val="clear" w:fill="FFFFFF"/>
                <w:lang w:val="en-US" w:eastAsia="zh-CN"/>
              </w:rPr>
              <w:t>的，得2分；</w:t>
            </w:r>
          </w:p>
          <w:p w14:paraId="3528D595">
            <w:pPr>
              <w:keepNext w:val="0"/>
              <w:keepLines w:val="0"/>
              <w:pageBreakBefore w:val="0"/>
              <w:widowControl/>
              <w:kinsoku/>
              <w:overflowPunct/>
              <w:topLinePunct w:val="0"/>
              <w:autoSpaceDE/>
              <w:autoSpaceDN/>
              <w:bidi w:val="0"/>
              <w:adjustRightInd/>
              <w:snapToGrid/>
              <w:spacing w:line="440" w:lineRule="exac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i w:val="0"/>
                <w:iCs w:val="0"/>
                <w:caps w:val="0"/>
                <w:color w:val="auto"/>
                <w:spacing w:val="0"/>
                <w:sz w:val="21"/>
                <w:szCs w:val="21"/>
                <w:highlight w:val="none"/>
                <w:shd w:val="clear" w:fill="FFFFFF"/>
                <w:lang w:val="en-US" w:eastAsia="zh-CN"/>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33BB3C24">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0-4分</w:t>
            </w:r>
          </w:p>
        </w:tc>
      </w:tr>
      <w:tr w14:paraId="5DAD6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583581C2">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7F41D8ED">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4.组织失能评估工作方案</w:t>
            </w:r>
          </w:p>
        </w:tc>
        <w:tc>
          <w:tcPr>
            <w:tcW w:w="3369" w:type="pct"/>
            <w:tcBorders>
              <w:top w:val="single" w:color="auto" w:sz="4" w:space="0"/>
              <w:left w:val="single" w:color="auto" w:sz="4" w:space="0"/>
              <w:bottom w:val="single" w:color="auto" w:sz="4" w:space="0"/>
              <w:right w:val="single" w:color="auto" w:sz="4" w:space="0"/>
            </w:tcBorders>
            <w:vAlign w:val="center"/>
          </w:tcPr>
          <w:p w14:paraId="5FFE62EA">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组织失能评估工作方案进行评分，具体方案内容应包括：统筹全市失能等级评估的评估专家队伍建设、申请受理、评定组织、上门评估、结果公示与送达、异议评估、评估费用发放、评估质量稽核等内容，提出优化完善失能等级评估工作制度的措施并承诺投入相匹配的资源。</w:t>
            </w:r>
          </w:p>
          <w:p w14:paraId="5AB1C3BB">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投标人具有统筹全市失能等级评估的评估专家队伍建设、申请受理、评定组织、上门评估、结果公示与送达、异议评估、评估费用发放、评估质量稽核等内容，提出优化完善失能等级评估工作制度的措施并承诺投入相匹配的资源。提供的组织失能评估方案编制内容完整、考虑周全，有对采购人服务项目有利实施的承诺和措施的，得3分；</w:t>
            </w:r>
          </w:p>
          <w:p w14:paraId="4C220565">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投标人具有统筹全市失能等级评估的评估专家队伍建设、申请受理、评定组织、上门评估、结果公示与送达、异议评估、评估费用发放、评估质量稽核等内容，提出优化完善失能等级评估工作制度的措施并承诺投入相匹配的资源。投标人提供的组织失能评估方案编制内容完整的，得2分；</w:t>
            </w:r>
          </w:p>
          <w:p w14:paraId="4718DCA2">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内容包括统筹全市失能等级评估的评估专家队伍建设、申请受理、评定组织、上门评估、结果公示与送达、异议评估、评估费用发放、评估质量稽核等内容，投标人提供的组织失能评估方案编制内容不完整有缺项的，得1分；</w:t>
            </w:r>
          </w:p>
          <w:p w14:paraId="5902F004">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5C11964F">
            <w:pPr>
              <w:widowControl/>
              <w:spacing w:line="38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0-3分</w:t>
            </w:r>
          </w:p>
        </w:tc>
      </w:tr>
      <w:tr w14:paraId="14DB1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0AB1CEA2">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08D489FA">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5.护理服务管理方案</w:t>
            </w:r>
          </w:p>
        </w:tc>
        <w:tc>
          <w:tcPr>
            <w:tcW w:w="3369" w:type="pct"/>
            <w:tcBorders>
              <w:top w:val="single" w:color="auto" w:sz="4" w:space="0"/>
              <w:left w:val="single" w:color="auto" w:sz="4" w:space="0"/>
              <w:bottom w:val="single" w:color="auto" w:sz="4" w:space="0"/>
              <w:right w:val="single" w:color="auto" w:sz="4" w:space="0"/>
            </w:tcBorders>
            <w:vAlign w:val="center"/>
          </w:tcPr>
          <w:p w14:paraId="2A8EFEB6">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由评委根据投标人提供的长期护理服务管理方案进行评分，方案包括：定点服务机构管理、实名制管理和护理服务质量管理：</w:t>
            </w:r>
          </w:p>
          <w:p w14:paraId="6CF55123">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A.协助定点护理服务机构管理，包括定点服务机构准入、日常管理和提升、定点服务机构绩效考核等内容；</w:t>
            </w:r>
          </w:p>
          <w:p w14:paraId="7BE8647B">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 xml:space="preserve">B.护理服务人员管理，包括护理人员实名制管理、服务对象实名制管理等内容； </w:t>
            </w:r>
          </w:p>
          <w:p w14:paraId="3DE64DAB">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C.服务质量管理，包括服务质量管理的追踪回访、服务满意度调查等内容。</w:t>
            </w:r>
          </w:p>
          <w:p w14:paraId="3FEE4B08">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方案全面覆盖定点服务机构管理（准入、日常管理、绩效考核）、护理服务人员管理（实名制管理、服务对象实名制管理）、服务质量管理（追踪回访、满意度调查）等全部管理要求，每项均有具体可行的管理措施，得3分；</w:t>
            </w:r>
          </w:p>
          <w:p w14:paraId="6A6B0685">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（2）方案覆盖上述全部管理要求，但部分措施描述简略或缺乏可操作性，得2分；</w:t>
            </w:r>
          </w:p>
          <w:p w14:paraId="6A62E487">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（3）方案未能完整覆盖上述管理要求，或措施明显不可行，得1分；</w:t>
            </w:r>
          </w:p>
          <w:p w14:paraId="35B4A093">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072EA959">
            <w:pPr>
              <w:widowControl/>
              <w:spacing w:line="38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0-3分</w:t>
            </w:r>
          </w:p>
        </w:tc>
      </w:tr>
      <w:tr w14:paraId="43302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6EF7ADA6">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665DE611">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6.稽核巡查方案</w:t>
            </w:r>
          </w:p>
        </w:tc>
        <w:tc>
          <w:tcPr>
            <w:tcW w:w="3369" w:type="pct"/>
            <w:tcBorders>
              <w:top w:val="single" w:color="auto" w:sz="4" w:space="0"/>
              <w:left w:val="single" w:color="auto" w:sz="4" w:space="0"/>
              <w:bottom w:val="single" w:color="auto" w:sz="4" w:space="0"/>
              <w:right w:val="single" w:color="auto" w:sz="4" w:space="0"/>
            </w:tcBorders>
            <w:vAlign w:val="center"/>
          </w:tcPr>
          <w:p w14:paraId="3C21E3CF">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由评委根据投标人提供的稽核巡查方案进行评分，方案包括：每月开展至少1 次上门稽核工作，包括总体监督稽核巡查计划、定点机构稽核、护理人员监督稽核、待遇享受对象监督稽核等四个方面内容，其中待遇享受对象包括稽核的主要内容包括失能人员生存状态、护理环境是否改善、实际护理人员是否相符、护理任务是否完成、家属的满意度评价等。</w:t>
            </w:r>
          </w:p>
          <w:p w14:paraId="65E51290">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方案全面覆盖稽核巡查各项工作（总体计划、定点机构稽核、护理人员监督稽核、待遇享受对象监督稽核），明确承诺每月开展至少1次上门稽核、每季度上门稽核巡查覆盖率不低于全市重度失能人员数量的25%、全年覆盖率达100%以上，稽核内容完整覆盖失能人员生存状态、护理环境改善情况、护理人员相符性、护理任务完成情况、家属满意度评价等全部要素，得3分；</w:t>
            </w:r>
          </w:p>
          <w:p w14:paraId="081B50EC">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（2）方案覆盖上述稽核巡查主要内容，但频次或覆盖率承诺不完整，或稽核内容覆盖不全，得2分；</w:t>
            </w:r>
          </w:p>
          <w:p w14:paraId="06B9E310">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（3）方案未能完整覆盖稽核巡查主要内容，或未达到采购需求基本频次要求，得1分；</w:t>
            </w:r>
          </w:p>
          <w:p w14:paraId="0DF678AA">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2376B3A6">
            <w:pPr>
              <w:widowControl/>
              <w:spacing w:line="38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0-3分</w:t>
            </w:r>
          </w:p>
        </w:tc>
      </w:tr>
      <w:tr w14:paraId="003C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23A6E3A8">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1BCE0F05">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7.费用结算和基金监管方案</w:t>
            </w:r>
          </w:p>
        </w:tc>
        <w:tc>
          <w:tcPr>
            <w:tcW w:w="3369" w:type="pct"/>
            <w:tcBorders>
              <w:top w:val="single" w:color="auto" w:sz="4" w:space="0"/>
              <w:left w:val="single" w:color="auto" w:sz="4" w:space="0"/>
              <w:bottom w:val="single" w:color="auto" w:sz="4" w:space="0"/>
              <w:right w:val="single" w:color="auto" w:sz="4" w:space="0"/>
            </w:tcBorders>
            <w:vAlign w:val="center"/>
          </w:tcPr>
          <w:p w14:paraId="51000362">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由评委根据投标人提供的费用结算和基金监管方案进行评分：</w:t>
            </w:r>
          </w:p>
          <w:p w14:paraId="5AB6A6F3">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1、费用结算与基金内控（5分）：</w:t>
            </w:r>
            <w:r>
              <w:rPr>
                <w:rFonts w:hint="eastAsia" w:ascii="宋体" w:hAnsi="宋体" w:eastAsia="宋体" w:cs="宋体"/>
                <w:b w:val="0"/>
                <w:bCs/>
                <w:color w:val="auto"/>
                <w:kern w:val="0"/>
                <w:sz w:val="21"/>
                <w:szCs w:val="21"/>
                <w:highlight w:val="none"/>
                <w:lang w:val="en-US" w:eastAsia="zh-CN" w:bidi="ar-SA"/>
              </w:rPr>
              <w:t>方案应覆盖费用审核、费用结算、数据结报、基金内控制度（不相容岗位分离、授权审批、定期对账等）。</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（1）全面覆盖且流程严谨、制度健全，得5分；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（2）覆盖主要内容但存在细节缺失，得4分；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（3）未能完整覆盖或逻辑缺陷明显，得3分；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（4）未提供或不合格不得分。</w:t>
            </w:r>
          </w:p>
          <w:p w14:paraId="11B42E3B">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2、反欺诈与风险防控（5分）：</w:t>
            </w:r>
            <w:r>
              <w:rPr>
                <w:rFonts w:hint="eastAsia" w:ascii="宋体" w:hAnsi="宋体" w:eastAsia="宋体" w:cs="宋体"/>
                <w:b w:val="0"/>
                <w:bCs/>
                <w:color w:val="auto"/>
                <w:kern w:val="0"/>
                <w:sz w:val="21"/>
                <w:szCs w:val="21"/>
                <w:highlight w:val="none"/>
                <w:lang w:val="en-US" w:eastAsia="zh-CN" w:bidi="ar-SA"/>
              </w:rPr>
              <w:t>方案应包括风险识别机制（异常费用预警、虚假护理/评估）、反欺诈核查流程、多部门联动核查机制、典型案例分析与应对策略、防控效果评估。</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（1）风险识别全面、反欺诈流程严谨、联动机制清晰、案例具体、有量化防控目标及评估方法，得5分；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（2）覆盖主要风险点，流程基本合理，有联动机制和案例分析但深度不足，得4分；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（3）内容简单或存在明显缺失，得3分；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65923B10">
            <w:pPr>
              <w:widowControl/>
              <w:spacing w:line="38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0-10分</w:t>
            </w:r>
          </w:p>
        </w:tc>
      </w:tr>
      <w:tr w14:paraId="295D0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0" w:hRule="atLeast"/>
          <w:jc w:val="center"/>
        </w:trPr>
        <w:tc>
          <w:tcPr>
            <w:tcW w:w="553" w:type="pct"/>
            <w:vMerge w:val="continue"/>
            <w:tcBorders>
              <w:left w:val="single" w:color="auto" w:sz="4" w:space="0"/>
              <w:right w:val="single" w:color="auto" w:sz="4" w:space="0"/>
            </w:tcBorders>
            <w:vAlign w:val="center"/>
          </w:tcPr>
          <w:p w14:paraId="4BEEF80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right w:val="single" w:color="auto" w:sz="4" w:space="0"/>
            </w:tcBorders>
            <w:vAlign w:val="center"/>
          </w:tcPr>
          <w:p w14:paraId="249C9D72">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8.系统建设及信息化服务方案</w:t>
            </w:r>
          </w:p>
        </w:tc>
        <w:tc>
          <w:tcPr>
            <w:tcW w:w="3369" w:type="pct"/>
            <w:tcBorders>
              <w:top w:val="single" w:color="auto" w:sz="4" w:space="0"/>
              <w:left w:val="single" w:color="auto" w:sz="4" w:space="0"/>
              <w:right w:val="single" w:color="auto" w:sz="4" w:space="0"/>
            </w:tcBorders>
            <w:vAlign w:val="center"/>
          </w:tcPr>
          <w:p w14:paraId="58F1FDC2">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信息系统管理方案进行评分，方案包括信息系统使用管理、信息上传、信息经办管理、服务实时监控及信息安全等五个方面。其中信息系统使用管理要包含：建立信息系统运维管理机制、建立异常数据筛查机制、按照国家医保信息平台长期护理保险系统规范要求进行操作、具备信息系统建设的组织及协调能力</w:t>
            </w:r>
          </w:p>
          <w:p w14:paraId="4210E573">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方案全面覆盖信息系统使用管理、信息上传、信息经办管理、服务实时监控、信息安全等全部内容，使用管理中明确建立运维管理机制、异常数据筛查机制、按国家医保信息平台规范操作，具备系统建设组织协调能力，信息安全措施完善（包含数据加密、权限管理、日志审计等）得5分；</w:t>
            </w:r>
          </w:p>
          <w:p w14:paraId="3E3DAFBD">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（2）方案覆盖上述主要内容，但缺少个别子要求（如未明确异常数据筛查机制）或安全保障措施描述不完整，得4分；</w:t>
            </w:r>
          </w:p>
          <w:p w14:paraId="4525F8EC">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（3）方案未能完整覆盖上述主要内容，或缺少关键运维或安全设计，得3分；</w:t>
            </w:r>
          </w:p>
          <w:p w14:paraId="2BE4FC8C">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7D84670E">
            <w:pPr>
              <w:widowControl/>
              <w:spacing w:line="38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4F997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22A7347F">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10067BA1">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9.宣传与培训方案</w:t>
            </w:r>
          </w:p>
        </w:tc>
        <w:tc>
          <w:tcPr>
            <w:tcW w:w="3369" w:type="pct"/>
            <w:tcBorders>
              <w:top w:val="single" w:color="auto" w:sz="4" w:space="0"/>
              <w:left w:val="single" w:color="auto" w:sz="4" w:space="0"/>
              <w:bottom w:val="single" w:color="auto" w:sz="4" w:space="0"/>
              <w:right w:val="single" w:color="auto" w:sz="4" w:space="0"/>
            </w:tcBorders>
            <w:vAlign w:val="center"/>
          </w:tcPr>
          <w:p w14:paraId="324AC5E7">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 xml:space="preserve">由评委根据投标人提供的宣传与培训方案进行评分，宣传方案包括宣传计划、宣传渠道、宣传材料印制等3 个方面内容，承诺每年开展拍摄宣传短片投放融媒体、印制发放宣传物料等宣传活动，按协议约定下扩大长期护理保险政策、经办、运行成效在社会面的知晓度，做好政策的正向宣传。培训方案包括针对护理员和长期护理保险失能评估员、评估专家的业务专业培训计划，培训课程管理，培训师资管理等3个方面内容，承诺每季度开展不少于1 次长期护理保险护理服务人员能力提高及政策理论的集中培训活动。 </w:t>
            </w:r>
          </w:p>
          <w:p w14:paraId="0CB7B246">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宣传方案全面覆盖宣传计划、宣传渠道、宣传材料印制等方面，并承诺每年拍摄宣传短片投放融媒体、印制发放宣传物料；培训方案全面覆盖护理员和评估员业务培训计划、培训课程管理、培训师资管理等方面，并承诺每季度开展不少于1次集中培训活动，得5分；</w:t>
            </w:r>
          </w:p>
          <w:p w14:paraId="18AA09A5">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（2）方案覆盖宣传和培训的主要内容，但缺少部分承诺（如未明确培训频次或宣传短片投放计划），得4分；</w:t>
            </w:r>
          </w:p>
          <w:p w14:paraId="215C243F">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（3）方案未能完整覆盖宣传或培训的主要内容，或承诺事项缺失严重，得3分；</w:t>
            </w:r>
          </w:p>
          <w:p w14:paraId="009AA8ED">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29D33797">
            <w:pPr>
              <w:widowControl/>
              <w:spacing w:line="38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664E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44FFD399">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322140D2">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10.经办区域内组织管理方案</w:t>
            </w:r>
          </w:p>
        </w:tc>
        <w:tc>
          <w:tcPr>
            <w:tcW w:w="3369" w:type="pct"/>
            <w:tcBorders>
              <w:top w:val="single" w:color="auto" w:sz="4" w:space="0"/>
              <w:left w:val="single" w:color="auto" w:sz="4" w:space="0"/>
              <w:bottom w:val="single" w:color="auto" w:sz="4" w:space="0"/>
              <w:right w:val="single" w:color="auto" w:sz="4" w:space="0"/>
            </w:tcBorders>
            <w:vAlign w:val="top"/>
          </w:tcPr>
          <w:p w14:paraId="3ADDEA03">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由评委根据投标人提供的经办区域内组织管理方案进行评分，方案包括：经办组织架构、岗位职责分工、经办人员招聘、经办人员培训、经办人员管理、经办制度建设等内容。</w:t>
            </w:r>
          </w:p>
          <w:p w14:paraId="54513E2E">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方案全面覆盖经办组织架构、岗位职责分工、经办人员招聘、经办人员培训、经办人员管理、经办制度建设等全部内容，组织架构合理，岗位职责清晰，人员招聘培训计划详实，人员管理制度健全（包含考核、激励、退出机制），经办制度完备（包含首问负责制、限时办结制、档案管理制度），得5分；</w:t>
            </w:r>
          </w:p>
          <w:p w14:paraId="2188ABEB">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（2）方案覆盖上述主要内容，但部分内容（如人员培训或制度建设）描述简略，得4分；</w:t>
            </w:r>
          </w:p>
          <w:p w14:paraId="751AE28D">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（3）方案未能完整覆盖上述主要内容，或组织管理存在明显缺陷，得3分；</w:t>
            </w:r>
          </w:p>
          <w:p w14:paraId="64501DD2">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35C50896">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kern w:val="0"/>
                <w:sz w:val="21"/>
                <w:szCs w:val="21"/>
                <w:highlight w:val="none"/>
                <w:lang w:val="en-US" w:eastAsia="zh-CN" w:bidi="ar-SA"/>
              </w:rPr>
              <w:t>0-5分</w:t>
            </w:r>
          </w:p>
        </w:tc>
      </w:tr>
      <w:tr w14:paraId="09B14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Merge w:val="continue"/>
            <w:tcBorders>
              <w:left w:val="single" w:color="auto" w:sz="4" w:space="0"/>
              <w:right w:val="single" w:color="auto" w:sz="4" w:space="0"/>
            </w:tcBorders>
            <w:vAlign w:val="center"/>
          </w:tcPr>
          <w:p w14:paraId="0B5A9E4B">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3C5E4614">
            <w:pPr>
              <w:keepNext w:val="0"/>
              <w:keepLines w:val="0"/>
              <w:pageBreakBefore w:val="0"/>
              <w:widowControl/>
              <w:kinsoku/>
              <w:overflowPunct/>
              <w:topLinePunct w:val="0"/>
              <w:autoSpaceDE/>
              <w:autoSpaceDN/>
              <w:bidi w:val="0"/>
              <w:adjustRightInd/>
              <w:snapToGrid/>
              <w:spacing w:line="440" w:lineRule="exact"/>
              <w:jc w:val="center"/>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11.服务保障与应急响应方案</w:t>
            </w:r>
          </w:p>
        </w:tc>
        <w:tc>
          <w:tcPr>
            <w:tcW w:w="3369" w:type="pct"/>
            <w:tcBorders>
              <w:top w:val="single" w:color="auto" w:sz="4" w:space="0"/>
              <w:left w:val="single" w:color="auto" w:sz="4" w:space="0"/>
              <w:bottom w:val="single" w:color="auto" w:sz="4" w:space="0"/>
              <w:right w:val="single" w:color="auto" w:sz="4" w:space="0"/>
            </w:tcBorders>
            <w:vAlign w:val="top"/>
          </w:tcPr>
          <w:p w14:paraId="2EB82D41">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服务保障与应急响应方案进行评分，方案应包括以下内容：服务响应时效承诺（含申请受理、失能评估、费用结算等环节的办结时限），信息保密制度（含数据使用管理、保密责任、不得泄露或用于其他用途等），定期运行分析报告及第三方审计安排（含每季度运行报告、年度第三方审计承诺），学术交流及研究成果使用授权承诺（含每年承办不少于1次学术交流或培训活动，开放总公司拥有版权的长护险研究成果使用授权）。</w:t>
            </w:r>
          </w:p>
          <w:p w14:paraId="3B4DFBB2">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方案全面覆盖上述全部内容，服务时效承诺明确且符合采购需求，信息保密制度健全，运行分析及审计安排具体可行，学术交流及研究成果授权承诺完整，并配有应急处理机制（含人员、系统、重大突发事件等），得3分；</w:t>
            </w:r>
          </w:p>
          <w:p w14:paraId="0F837875">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（2）方案覆盖上述主要内容，但部分内容（如应急机制或学术交流安排）描述简略，得2分；</w:t>
            </w:r>
          </w:p>
          <w:p w14:paraId="07E644C7">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（3）方案未能完整覆盖上述主要内容，或存在明显缺失，得1分；</w:t>
            </w:r>
          </w:p>
          <w:p w14:paraId="6D0FFEC3">
            <w:pPr>
              <w:keepNext w:val="0"/>
              <w:keepLines w:val="0"/>
              <w:pageBreakBefore w:val="0"/>
              <w:widowControl/>
              <w:kinsoku/>
              <w:overflowPunct/>
              <w:topLinePunct w:val="0"/>
              <w:autoSpaceDE/>
              <w:autoSpaceDN/>
              <w:bidi w:val="0"/>
              <w:adjustRightInd/>
              <w:snapToGrid/>
              <w:spacing w:line="440" w:lineRule="exact"/>
              <w:jc w:val="left"/>
              <w:textAlignment w:val="baseline"/>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（4）未提供或方案不合格，不得分。</w:t>
            </w:r>
          </w:p>
        </w:tc>
        <w:tc>
          <w:tcPr>
            <w:tcW w:w="484" w:type="pct"/>
            <w:tcBorders>
              <w:top w:val="single" w:color="auto" w:sz="4" w:space="0"/>
              <w:left w:val="single" w:color="auto" w:sz="4" w:space="0"/>
              <w:bottom w:val="single" w:color="auto" w:sz="4" w:space="0"/>
              <w:right w:val="single" w:color="auto" w:sz="4" w:space="0"/>
            </w:tcBorders>
            <w:vAlign w:val="center"/>
          </w:tcPr>
          <w:p w14:paraId="57B15197">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bCs w:val="0"/>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0-3分</w:t>
            </w:r>
          </w:p>
        </w:tc>
      </w:tr>
      <w:tr w14:paraId="3037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4" w:hRule="atLeast"/>
          <w:jc w:val="center"/>
        </w:trPr>
        <w:tc>
          <w:tcPr>
            <w:tcW w:w="553" w:type="pct"/>
            <w:vMerge w:val="continue"/>
            <w:tcBorders>
              <w:left w:val="single" w:color="auto" w:sz="4" w:space="0"/>
              <w:right w:val="single" w:color="auto" w:sz="4" w:space="0"/>
            </w:tcBorders>
            <w:vAlign w:val="center"/>
          </w:tcPr>
          <w:p w14:paraId="220B6844">
            <w:pPr>
              <w:keepNext w:val="0"/>
              <w:keepLines w:val="0"/>
              <w:pageBreakBefore w:val="0"/>
              <w:widowControl w:val="0"/>
              <w:kinsoku/>
              <w:wordWrap w:val="0"/>
              <w:overflowPunct/>
              <w:topLinePunct w:val="0"/>
              <w:autoSpaceDE/>
              <w:autoSpaceDN/>
              <w:bidi w:val="0"/>
              <w:spacing w:line="440" w:lineRule="exact"/>
              <w:ind w:firstLine="435"/>
              <w:jc w:val="center"/>
              <w:textAlignment w:val="auto"/>
              <w:rPr>
                <w:rFonts w:hint="eastAsia" w:ascii="宋体" w:hAnsi="宋体" w:eastAsia="宋体" w:cs="宋体"/>
                <w:b/>
                <w:bCs/>
                <w:color w:val="auto"/>
                <w:sz w:val="21"/>
                <w:szCs w:val="21"/>
                <w:highlight w:val="none"/>
              </w:rPr>
            </w:pPr>
          </w:p>
        </w:tc>
        <w:tc>
          <w:tcPr>
            <w:tcW w:w="592" w:type="pct"/>
            <w:tcBorders>
              <w:top w:val="single" w:color="auto" w:sz="4" w:space="0"/>
              <w:left w:val="single" w:color="auto" w:sz="4" w:space="0"/>
              <w:right w:val="single" w:color="auto" w:sz="4" w:space="0"/>
            </w:tcBorders>
            <w:vAlign w:val="center"/>
          </w:tcPr>
          <w:p w14:paraId="2FA12FE2">
            <w:pPr>
              <w:keepNext w:val="0"/>
              <w:keepLines w:val="0"/>
              <w:pageBreakBefore w:val="0"/>
              <w:widowControl/>
              <w:suppressLineNumbers w:val="0"/>
              <w:kinsoku/>
              <w:overflowPunct/>
              <w:topLinePunct w:val="0"/>
              <w:autoSpaceDE/>
              <w:autoSpaceDN/>
              <w:bidi w:val="0"/>
              <w:adjustRightInd/>
              <w:snapToGrid/>
              <w:spacing w:line="440" w:lineRule="exact"/>
              <w:jc w:val="center"/>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12.投诉与纠纷处理机制</w:t>
            </w:r>
          </w:p>
        </w:tc>
        <w:tc>
          <w:tcPr>
            <w:tcW w:w="3369" w:type="pct"/>
            <w:tcBorders>
              <w:top w:val="single" w:color="auto" w:sz="4" w:space="0"/>
              <w:left w:val="single" w:color="auto" w:sz="4" w:space="0"/>
              <w:right w:val="single" w:color="auto" w:sz="4" w:space="0"/>
            </w:tcBorders>
            <w:vAlign w:val="center"/>
          </w:tcPr>
          <w:p w14:paraId="163DF326">
            <w:pPr>
              <w:keepNext w:val="0"/>
              <w:keepLines w:val="0"/>
              <w:pageBreakBefore w:val="0"/>
              <w:widowControl/>
              <w:suppressLineNumbers w:val="0"/>
              <w:kinsoku/>
              <w:overflowPunct/>
              <w:topLinePunct w:val="0"/>
              <w:autoSpaceDE/>
              <w:autoSpaceDN/>
              <w:bidi w:val="0"/>
              <w:adjustRightInd/>
              <w:snapToGrid/>
              <w:spacing w:line="440" w:lineRule="exact"/>
              <w:jc w:val="left"/>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val="0"/>
                <w:bCs/>
                <w:color w:val="auto"/>
                <w:kern w:val="0"/>
                <w:sz w:val="21"/>
                <w:szCs w:val="21"/>
                <w:highlight w:val="none"/>
                <w:lang w:val="en-US" w:eastAsia="zh-CN" w:bidi="ar-SA"/>
              </w:rPr>
              <w:t>由评委根据投标人提供的投诉与纠纷处理机制方案进行评分，方案应包括：长期护理保险服务过程中参保人、护理服务机构等各方投诉与纠纷的受理渠道、处理流程、响应时限、调解机制、反馈回访机制，以及历史投诉纠纷案例分析及改进措施。</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（1）方案投诉受理渠道畅通多样，处理流程规范高效，响应时限明确且优于采购需求，调解机制完善，有具体案例分析和改进措施，得5分；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（2）方案覆盖主要投诉纠纷处理环节，流程基本合理，响应时限符合基本要求，得3分；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（3）方案内容不完整或流程存在明显漏洞，得1分；</w:t>
            </w:r>
            <w:r>
              <w:rPr>
                <w:rFonts w:hint="eastAsia" w:ascii="宋体" w:hAnsi="宋体" w:eastAsia="宋体" w:cs="宋体"/>
                <w:b w:val="0"/>
                <w:bCs/>
                <w:color w:val="auto"/>
                <w:kern w:val="0"/>
                <w:sz w:val="21"/>
                <w:szCs w:val="21"/>
                <w:highlight w:val="none"/>
                <w:lang w:val="en-US" w:eastAsia="zh-CN" w:bidi="ar-SA"/>
              </w:rPr>
              <w:br w:type="textWrapping"/>
            </w:r>
            <w:r>
              <w:rPr>
                <w:rFonts w:hint="eastAsia" w:ascii="宋体" w:hAnsi="宋体" w:eastAsia="宋体" w:cs="宋体"/>
                <w:b w:val="0"/>
                <w:bCs/>
                <w:color w:val="auto"/>
                <w:kern w:val="0"/>
                <w:sz w:val="21"/>
                <w:szCs w:val="21"/>
                <w:highlight w:val="none"/>
                <w:lang w:val="en-US" w:eastAsia="zh-CN" w:bidi="ar-SA"/>
              </w:rPr>
              <w:t>（4）未提供或不合格不得分。</w:t>
            </w:r>
          </w:p>
        </w:tc>
        <w:tc>
          <w:tcPr>
            <w:tcW w:w="484" w:type="pct"/>
            <w:tcBorders>
              <w:top w:val="single" w:color="auto" w:sz="4" w:space="0"/>
              <w:left w:val="single" w:color="auto" w:sz="4" w:space="0"/>
              <w:right w:val="single" w:color="auto" w:sz="4" w:space="0"/>
            </w:tcBorders>
            <w:vAlign w:val="center"/>
          </w:tcPr>
          <w:p w14:paraId="4A60B6A8">
            <w:pPr>
              <w:keepNext w:val="0"/>
              <w:keepLines w:val="0"/>
              <w:pageBreakBefore w:val="0"/>
              <w:widowControl w:val="0"/>
              <w:kinsoku/>
              <w:wordWrap w:val="0"/>
              <w:overflowPunct/>
              <w:topLinePunct w:val="0"/>
              <w:autoSpaceDE/>
              <w:autoSpaceDN/>
              <w:bidi w:val="0"/>
              <w:adjustRightInd/>
              <w:snapToGrid/>
              <w:spacing w:line="440" w:lineRule="exact"/>
              <w:ind w:firstLine="0" w:firstLineChars="0"/>
              <w:jc w:val="center"/>
              <w:textAlignment w:val="auto"/>
              <w:rPr>
                <w:rFonts w:hint="eastAsia" w:ascii="宋体" w:hAnsi="宋体" w:eastAsia="宋体" w:cs="宋体"/>
                <w:b w:val="0"/>
                <w:bCs/>
                <w:color w:val="auto"/>
                <w:kern w:val="0"/>
                <w:sz w:val="21"/>
                <w:szCs w:val="21"/>
                <w:highlight w:val="none"/>
                <w:lang w:val="en-US" w:eastAsia="zh-CN" w:bidi="ar-SA"/>
              </w:rPr>
            </w:pPr>
            <w:r>
              <w:rPr>
                <w:rFonts w:hint="eastAsia" w:ascii="宋体" w:hAnsi="宋体" w:eastAsia="宋体" w:cs="宋体"/>
                <w:b/>
                <w:bCs w:val="0"/>
                <w:color w:val="auto"/>
                <w:kern w:val="0"/>
                <w:sz w:val="21"/>
                <w:szCs w:val="21"/>
                <w:highlight w:val="none"/>
                <w:lang w:val="en-US" w:eastAsia="zh-CN" w:bidi="ar-SA"/>
              </w:rPr>
              <w:t>0-5分</w:t>
            </w:r>
          </w:p>
        </w:tc>
      </w:tr>
      <w:tr w14:paraId="7ADCC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tcBorders>
              <w:left w:val="single" w:color="auto" w:sz="4" w:space="0"/>
              <w:right w:val="single" w:color="auto" w:sz="4" w:space="0"/>
            </w:tcBorders>
            <w:vAlign w:val="center"/>
          </w:tcPr>
          <w:p w14:paraId="5011B67E">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价格分</w:t>
            </w:r>
          </w:p>
          <w:p w14:paraId="47BA05FE">
            <w:pPr>
              <w:keepNext w:val="0"/>
              <w:keepLines w:val="0"/>
              <w:pageBreakBefore w:val="0"/>
              <w:widowControl w:val="0"/>
              <w:kinsoku/>
              <w:wordWrap w:val="0"/>
              <w:overflowPunct/>
              <w:topLinePunct w:val="0"/>
              <w:autoSpaceDE/>
              <w:autoSpaceDN/>
              <w:bidi w:val="0"/>
              <w:spacing w:line="440" w:lineRule="exact"/>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20</w:t>
            </w:r>
            <w:r>
              <w:rPr>
                <w:rFonts w:hint="eastAsia" w:ascii="宋体" w:hAnsi="宋体" w:eastAsia="宋体" w:cs="宋体"/>
                <w:color w:val="auto"/>
                <w:sz w:val="21"/>
                <w:szCs w:val="21"/>
                <w:highlight w:val="none"/>
              </w:rPr>
              <w:t>分）</w:t>
            </w:r>
          </w:p>
        </w:tc>
        <w:tc>
          <w:tcPr>
            <w:tcW w:w="4446" w:type="pct"/>
            <w:gridSpan w:val="3"/>
            <w:tcBorders>
              <w:top w:val="single" w:color="auto" w:sz="4" w:space="0"/>
              <w:left w:val="single" w:color="auto" w:sz="4" w:space="0"/>
              <w:bottom w:val="single" w:color="auto" w:sz="4" w:space="0"/>
              <w:right w:val="single" w:color="auto" w:sz="4" w:space="0"/>
            </w:tcBorders>
            <w:vAlign w:val="center"/>
          </w:tcPr>
          <w:p w14:paraId="652CD460">
            <w:pPr>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价格分统一采用低价优先法，即满足招标文件要求且投标价格最低的投标报价为评标基准价，其价格分为满分</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分。其他投标人的价格分统一按照下列公式计算：</w:t>
            </w:r>
          </w:p>
          <w:p w14:paraId="30DB9C8B">
            <w:pPr>
              <w:keepNext w:val="0"/>
              <w:keepLines w:val="0"/>
              <w:pageBreakBefore w:val="0"/>
              <w:widowControl w:val="0"/>
              <w:kinsoku/>
              <w:wordWrap w:val="0"/>
              <w:overflowPunct/>
              <w:topLinePunct w:val="0"/>
              <w:autoSpaceDE/>
              <w:autoSpaceDN/>
              <w:bidi w:val="0"/>
              <w:spacing w:line="44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投标报价得分＝（评标基准价/投标报价）×</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20</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％×100</w:t>
            </w:r>
          </w:p>
        </w:tc>
      </w:tr>
    </w:tbl>
    <w:p w14:paraId="2C2B5E5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592A98E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36019B4C">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03CA187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三、无效投标条款</w:t>
      </w:r>
    </w:p>
    <w:p w14:paraId="623C916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rPr>
        <w:t>3.1投标文件有下列情形之一的,其投标文件拒收</w:t>
      </w:r>
      <w:r>
        <w:rPr>
          <w:rFonts w:hint="eastAsia" w:ascii="宋体" w:hAnsi="宋体" w:eastAsia="宋体" w:cs="宋体"/>
          <w:color w:val="auto"/>
          <w:sz w:val="24"/>
          <w:highlight w:val="none"/>
          <w:lang w:eastAsia="zh-CN"/>
        </w:rPr>
        <w:t>：</w:t>
      </w:r>
    </w:p>
    <w:p w14:paraId="1B4167B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(1)未在开标截止时间前通过网上招标投标系统递交有效电子投标文件的，开标系统不予接收，投标将被拒绝。</w:t>
      </w:r>
    </w:p>
    <w:p w14:paraId="1E86B66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2C99D7B1">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5325C2B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362A1B80">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1B22D9C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(3)招标公告写明专门面向中小企业采购，投标人提供的货物非中小企业制造的；</w:t>
      </w:r>
    </w:p>
    <w:p w14:paraId="0725DF9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(4)要求供应商以联合体形式参加采购活动，投标人非联合体或者联合协议中中小企业合同金额未达到应当达到的比例；</w:t>
      </w:r>
    </w:p>
    <w:p w14:paraId="5102B1F7">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(5)要求获得采购合同的供应商向中小企业分包，投标人未提供分包意向协议或者分包意向协议中中小企业合同金额未达到应当达到的比例；</w:t>
      </w:r>
    </w:p>
    <w:p w14:paraId="27F847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(6)评标专家无法查看并检验电子投标文件中相关资料的；</w:t>
      </w:r>
    </w:p>
    <w:p w14:paraId="137BEFF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(7)联合体投标未提交联合体协议的；</w:t>
      </w:r>
    </w:p>
    <w:p w14:paraId="6621652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(8)责令停产停业的；</w:t>
      </w:r>
    </w:p>
    <w:p w14:paraId="7FC0D9C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(9)暂停或者取消参与政府采购项目资格的；</w:t>
      </w:r>
    </w:p>
    <w:p w14:paraId="71DC1AA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(10)投标人单位负责人为同一人或者存在（直接）控股、管理关系的不同单位的；</w:t>
      </w:r>
    </w:p>
    <w:p w14:paraId="5AD5573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(11)投标人基本资格条件和特定资格条件中有一项及以上不符合要求的；</w:t>
      </w:r>
    </w:p>
    <w:p w14:paraId="7D2CB96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(12)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6402C27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(13)其它情形，经评标委员会提出按无效投标处理，并经公共资源交易监督部门核准的；</w:t>
      </w:r>
    </w:p>
    <w:p w14:paraId="24A9D25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(14)投标人投标MAC地址或投标人联系人或联系电话相同的，由评标委员会否决其投标，并报告监管部门作不良行为处理和进一步调查；</w:t>
      </w:r>
    </w:p>
    <w:p w14:paraId="2F1E32D5">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(15)投标人单方面出现其他投标人材料的；</w:t>
      </w:r>
    </w:p>
    <w:p w14:paraId="772EDA5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(16)招标公告未写明允许采购进口产品，投标人所投产品为进口产品的；</w:t>
      </w:r>
    </w:p>
    <w:p w14:paraId="39AB643F">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(17)招标文件规定的其它无效投标情形。</w:t>
      </w:r>
    </w:p>
    <w:p w14:paraId="3A92C51D">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3.3投标人有下列情形之一的,符合性审查后其投标按无效投标处理：</w:t>
      </w:r>
    </w:p>
    <w:p w14:paraId="33E090DC">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31321EE6">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(2)未按规定的格式填写导致实质性内容不全以及实质上不响应，或者关键字迹模糊、无法辨认;经公共资源交易监督部门核准的；</w:t>
      </w:r>
    </w:p>
    <w:p w14:paraId="38E08DB3">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30F64F6B">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6D4DAEE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444F290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0ECA629B">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(7)其它情形，经评标委员会提出按无效投标处理，并经公共资源交易监督部门核准的；</w:t>
      </w:r>
    </w:p>
    <w:p w14:paraId="7DF9B6A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3603345A">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73D5224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3.4投标人有下列情形之一的,详细评审后其投标按无效投标处理：</w:t>
      </w:r>
    </w:p>
    <w:p w14:paraId="0DFA02F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6E683852">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71243618">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787455EE">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(4)报价明显低于其他投标人，且不能证明报价合理性的投标无效；</w:t>
      </w:r>
    </w:p>
    <w:p w14:paraId="77F1FC79">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(5)拒不确认评标委员会评审修正的投标无效；</w:t>
      </w:r>
    </w:p>
    <w:p w14:paraId="35FF7B5B">
      <w:pPr>
        <w:pageBreakBefore w:val="0"/>
        <w:widowControl w:val="0"/>
        <w:kinsoku/>
        <w:wordWrap w:val="0"/>
        <w:topLinePunct w:val="0"/>
        <w:bidi w:val="0"/>
        <w:spacing w:line="500" w:lineRule="exact"/>
        <w:ind w:firstLine="437"/>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(6)其它情形，经评标委员会提出按无效投标处理，并经公共资源交易监督部门核准的；</w:t>
      </w:r>
    </w:p>
    <w:p w14:paraId="12AE1EE5">
      <w:pPr>
        <w:pageBreakBefore w:val="0"/>
        <w:widowControl w:val="0"/>
        <w:kinsoku/>
        <w:wordWrap w:val="0"/>
        <w:topLinePunct w:val="0"/>
        <w:bidi w:val="0"/>
        <w:spacing w:line="500" w:lineRule="exact"/>
        <w:ind w:firstLine="437"/>
        <w:jc w:val="left"/>
        <w:rPr>
          <w:rFonts w:hint="eastAsia" w:ascii="宋体" w:hAnsi="宋体" w:eastAsia="宋体" w:cs="宋体"/>
          <w:color w:val="auto"/>
          <w:sz w:val="24"/>
          <w:szCs w:val="24"/>
          <w:highlight w:val="none"/>
        </w:rPr>
      </w:pPr>
      <w:r>
        <w:rPr>
          <w:rFonts w:hint="eastAsia" w:ascii="宋体" w:hAnsi="宋体" w:eastAsia="宋体" w:cs="宋体"/>
          <w:color w:val="auto"/>
          <w:sz w:val="24"/>
          <w:highlight w:val="none"/>
        </w:rPr>
        <w:t>(7)招标文件规定的其它无效投标情形。</w:t>
      </w:r>
    </w:p>
    <w:p w14:paraId="26D1D696">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(8)投标文件含有采购人不能接受的附加条件的；</w:t>
      </w:r>
    </w:p>
    <w:p w14:paraId="5C6E87B7">
      <w:pPr>
        <w:pageBreakBefore w:val="0"/>
        <w:widowControl w:val="0"/>
        <w:kinsoku/>
        <w:wordWrap w:val="0"/>
        <w:topLinePunct w:val="0"/>
        <w:bidi w:val="0"/>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(9)招标文件规定的其它无效投标情形。</w:t>
      </w:r>
    </w:p>
    <w:p w14:paraId="501E05CF">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EAFECCC">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第五章</w:t>
      </w:r>
      <w:r>
        <w:rPr>
          <w:rFonts w:asciiTheme="minorEastAsia" w:hAnsiTheme="minorEastAsia" w:eastAsiaTheme="minorEastAsia"/>
          <w:b/>
          <w:color w:val="auto"/>
          <w:sz w:val="28"/>
          <w:highlight w:val="none"/>
        </w:rPr>
        <w:t>政府采购合同</w:t>
      </w:r>
      <w:bookmarkEnd w:id="49"/>
    </w:p>
    <w:p w14:paraId="26827E45">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bookmarkStart w:id="50" w:name="_Toc331685784"/>
    </w:p>
    <w:p w14:paraId="697A5699">
      <w:pPr>
        <w:pageBreakBefore w:val="0"/>
        <w:widowControl w:val="0"/>
        <w:kinsoku/>
        <w:wordWrap w:val="0"/>
        <w:topLinePunct w:val="0"/>
        <w:bidi w:val="0"/>
        <w:spacing w:line="480" w:lineRule="auto"/>
        <w:jc w:val="center"/>
        <w:outlineLvl w:val="9"/>
        <w:rPr>
          <w:rFonts w:cs="Times New Roman" w:asciiTheme="minorEastAsia" w:hAnsiTheme="minorEastAsia" w:eastAsiaTheme="minorEastAsia"/>
          <w:b/>
          <w:color w:val="auto"/>
          <w:sz w:val="28"/>
          <w:szCs w:val="28"/>
          <w:highlight w:val="none"/>
        </w:rPr>
      </w:pPr>
    </w:p>
    <w:p w14:paraId="3212D2CB">
      <w:pPr>
        <w:pStyle w:val="12"/>
        <w:pageBreakBefore w:val="0"/>
        <w:widowControl w:val="0"/>
        <w:kinsoku/>
        <w:wordWrap w:val="0"/>
        <w:topLinePunct w:val="0"/>
        <w:bidi w:val="0"/>
        <w:rPr>
          <w:color w:val="auto"/>
          <w:highlight w:val="none"/>
        </w:rPr>
      </w:pPr>
    </w:p>
    <w:p w14:paraId="5588D842">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1" w:name="_Toc3714"/>
      <w:r>
        <w:rPr>
          <w:rFonts w:cs="Times New Roman" w:asciiTheme="minorEastAsia" w:hAnsiTheme="minorEastAsia" w:eastAsiaTheme="minorEastAsia"/>
          <w:b/>
          <w:color w:val="auto"/>
          <w:sz w:val="28"/>
          <w:szCs w:val="28"/>
          <w:highlight w:val="none"/>
        </w:rPr>
        <w:t>政府采购合同</w:t>
      </w:r>
      <w:r>
        <w:rPr>
          <w:rFonts w:hint="eastAsia" w:cs="Times New Roman" w:asciiTheme="minorEastAsia" w:hAnsiTheme="minorEastAsia" w:eastAsiaTheme="minorEastAsia"/>
          <w:b/>
          <w:color w:val="auto"/>
          <w:sz w:val="28"/>
          <w:szCs w:val="28"/>
          <w:highlight w:val="none"/>
        </w:rPr>
        <w:t>参考范本</w:t>
      </w:r>
      <w:bookmarkEnd w:id="51"/>
    </w:p>
    <w:p w14:paraId="72DB4CD6">
      <w:pPr>
        <w:pageBreakBefore w:val="0"/>
        <w:widowControl w:val="0"/>
        <w:kinsoku/>
        <w:wordWrap w:val="0"/>
        <w:topLinePunct w:val="0"/>
        <w:bidi w:val="0"/>
        <w:spacing w:line="480" w:lineRule="auto"/>
        <w:jc w:val="center"/>
        <w:outlineLvl w:val="1"/>
        <w:rPr>
          <w:rFonts w:cs="Times New Roman" w:asciiTheme="minorEastAsia" w:hAnsiTheme="minorEastAsia" w:eastAsiaTheme="minorEastAsia"/>
          <w:b/>
          <w:color w:val="auto"/>
          <w:sz w:val="28"/>
          <w:szCs w:val="28"/>
          <w:highlight w:val="none"/>
        </w:rPr>
      </w:pPr>
      <w:bookmarkStart w:id="52" w:name="_Toc8560"/>
      <w:r>
        <w:rPr>
          <w:rFonts w:hint="eastAsia" w:cs="Times New Roman" w:asciiTheme="minorEastAsia" w:hAnsiTheme="minorEastAsia" w:eastAsiaTheme="minorEastAsia"/>
          <w:b/>
          <w:color w:val="auto"/>
          <w:sz w:val="28"/>
          <w:szCs w:val="28"/>
          <w:highlight w:val="none"/>
        </w:rPr>
        <w:t>（服务类）</w:t>
      </w:r>
      <w:bookmarkEnd w:id="52"/>
    </w:p>
    <w:p w14:paraId="59A0B6E8">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EF44ED2">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7A765827">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543F888E">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53" w:name="_Toc2449"/>
      <w:r>
        <w:rPr>
          <w:rFonts w:hint="eastAsia" w:asciiTheme="minorEastAsia" w:hAnsiTheme="minorEastAsia" w:eastAsiaTheme="minorEastAsia"/>
          <w:b/>
          <w:color w:val="auto"/>
          <w:sz w:val="24"/>
          <w:highlight w:val="none"/>
        </w:rPr>
        <w:t>第一部分合同书</w:t>
      </w:r>
      <w:bookmarkEnd w:id="53"/>
    </w:p>
    <w:p w14:paraId="38E6C001">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491769DA">
      <w:pPr>
        <w:pageBreakBefore w:val="0"/>
        <w:widowControl w:val="0"/>
        <w:kinsoku/>
        <w:wordWrap w:val="0"/>
        <w:topLinePunct w:val="0"/>
        <w:bidi w:val="0"/>
        <w:spacing w:line="480" w:lineRule="auto"/>
        <w:jc w:val="center"/>
        <w:rPr>
          <w:rFonts w:cs="Times New Roman" w:asciiTheme="minorEastAsia" w:hAnsiTheme="minorEastAsia" w:eastAsiaTheme="minorEastAsia"/>
          <w:b/>
          <w:color w:val="auto"/>
          <w:sz w:val="24"/>
          <w:szCs w:val="24"/>
          <w:highlight w:val="none"/>
        </w:rPr>
      </w:pPr>
    </w:p>
    <w:p w14:paraId="32304F5C">
      <w:pPr>
        <w:pStyle w:val="12"/>
        <w:pageBreakBefore w:val="0"/>
        <w:widowControl w:val="0"/>
        <w:kinsoku/>
        <w:wordWrap w:val="0"/>
        <w:topLinePunct w:val="0"/>
        <w:bidi w:val="0"/>
        <w:rPr>
          <w:color w:val="auto"/>
          <w:highlight w:val="none"/>
        </w:rPr>
      </w:pPr>
    </w:p>
    <w:p w14:paraId="256CED07">
      <w:pPr>
        <w:pStyle w:val="12"/>
        <w:pageBreakBefore w:val="0"/>
        <w:widowControl w:val="0"/>
        <w:kinsoku/>
        <w:wordWrap w:val="0"/>
        <w:topLinePunct w:val="0"/>
        <w:bidi w:val="0"/>
        <w:rPr>
          <w:color w:val="auto"/>
          <w:highlight w:val="none"/>
        </w:rPr>
      </w:pPr>
    </w:p>
    <w:p w14:paraId="68A1164B">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rPr>
      </w:pPr>
      <w:r>
        <w:rPr>
          <w:rFonts w:hint="eastAsia" w:cs="Times New Roman" w:asciiTheme="minorEastAsia" w:hAnsiTheme="minorEastAsia" w:eastAsiaTheme="minorEastAsia"/>
          <w:color w:val="auto"/>
          <w:sz w:val="24"/>
          <w:szCs w:val="24"/>
          <w:highlight w:val="none"/>
        </w:rPr>
        <w:t>项目名称：</w:t>
      </w:r>
      <w:r>
        <w:rPr>
          <w:rFonts w:hint="eastAsia" w:ascii="宋体" w:hAnsi="宋体" w:eastAsia="宋体" w:cs="宋体"/>
          <w:color w:val="auto"/>
          <w:szCs w:val="21"/>
          <w:highlight w:val="none"/>
          <w:u w:val="single"/>
          <w:lang w:val="en-US" w:eastAsia="zh-CN"/>
        </w:rPr>
        <w:t xml:space="preserve">                                           </w:t>
      </w:r>
    </w:p>
    <w:p w14:paraId="63BA205D">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项目编号：</w:t>
      </w:r>
      <w:r>
        <w:rPr>
          <w:rFonts w:hint="eastAsia" w:cs="Times New Roman" w:asciiTheme="minorEastAsia" w:hAnsiTheme="minorEastAsia" w:eastAsiaTheme="minorEastAsia"/>
          <w:color w:val="auto"/>
          <w:sz w:val="24"/>
          <w:szCs w:val="24"/>
          <w:highlight w:val="none"/>
          <w:u w:val="single"/>
          <w:lang w:val="en-US" w:eastAsia="zh-CN"/>
        </w:rPr>
        <w:t xml:space="preserve">                                     </w:t>
      </w:r>
    </w:p>
    <w:p w14:paraId="4BE51DCF">
      <w:pPr>
        <w:pageBreakBefore w:val="0"/>
        <w:widowControl w:val="0"/>
        <w:kinsoku/>
        <w:wordWrap w:val="0"/>
        <w:topLinePunct w:val="0"/>
        <w:bidi w:val="0"/>
        <w:spacing w:before="120" w:line="480" w:lineRule="auto"/>
        <w:ind w:left="960"/>
        <w:rPr>
          <w:rFonts w:hint="default" w:cs="Times New Roman" w:asciiTheme="minorEastAsia" w:hAnsiTheme="minorEastAsia" w:eastAsiaTheme="minorEastAsia"/>
          <w:color w:val="auto"/>
          <w:sz w:val="24"/>
          <w:szCs w:val="24"/>
          <w:highlight w:val="none"/>
          <w:u w:val="single"/>
          <w:lang w:val="en-US" w:eastAsia="zh-CN"/>
        </w:rPr>
      </w:pPr>
      <w:r>
        <w:rPr>
          <w:rFonts w:hint="eastAsia" w:cs="Times New Roman" w:asciiTheme="minorEastAsia" w:hAnsiTheme="minorEastAsia" w:eastAsiaTheme="minorEastAsia"/>
          <w:color w:val="auto"/>
          <w:sz w:val="24"/>
          <w:szCs w:val="24"/>
          <w:highlight w:val="none"/>
        </w:rPr>
        <w:t>甲方（采购人）：</w:t>
      </w:r>
      <w:r>
        <w:rPr>
          <w:rFonts w:hint="eastAsia" w:cs="Times New Roman" w:asciiTheme="minorEastAsia" w:hAnsiTheme="minorEastAsia" w:eastAsiaTheme="minorEastAsia"/>
          <w:color w:val="auto"/>
          <w:sz w:val="24"/>
          <w:szCs w:val="24"/>
          <w:highlight w:val="none"/>
          <w:u w:val="none"/>
          <w:lang w:val="en-US" w:eastAsia="zh-CN"/>
        </w:rPr>
        <w:t xml:space="preserve">                         </w:t>
      </w:r>
    </w:p>
    <w:p w14:paraId="38E3E120">
      <w:pPr>
        <w:pageBreakBefore w:val="0"/>
        <w:widowControl w:val="0"/>
        <w:kinsoku/>
        <w:wordWrap w:val="0"/>
        <w:topLinePunct w:val="0"/>
        <w:bidi w:val="0"/>
        <w:spacing w:before="120" w:line="480" w:lineRule="auto"/>
        <w:ind w:left="96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乙方（中标人）：</w:t>
      </w:r>
    </w:p>
    <w:p w14:paraId="563786DA">
      <w:pPr>
        <w:pageBreakBefore w:val="0"/>
        <w:widowControl w:val="0"/>
        <w:kinsoku/>
        <w:wordWrap w:val="0"/>
        <w:topLinePunct w:val="0"/>
        <w:bidi w:val="0"/>
        <w:spacing w:before="120" w:line="480" w:lineRule="auto"/>
        <w:ind w:firstLine="960" w:firstLineChars="400"/>
        <w:rPr>
          <w:rFonts w:hint="eastAsia" w:cs="Times New Roman" w:asciiTheme="minorEastAsia" w:hAnsiTheme="minorEastAsia" w:eastAsiaTheme="minorEastAsia"/>
          <w:color w:val="auto"/>
          <w:sz w:val="24"/>
          <w:szCs w:val="24"/>
          <w:highlight w:val="none"/>
          <w:u w:val="single"/>
          <w:lang w:eastAsia="zh-CN"/>
        </w:rPr>
      </w:pPr>
      <w:r>
        <w:rPr>
          <w:rFonts w:hint="eastAsia" w:cs="Times New Roman" w:asciiTheme="minorEastAsia" w:hAnsiTheme="minorEastAsia" w:eastAsiaTheme="minorEastAsia"/>
          <w:color w:val="auto"/>
          <w:sz w:val="24"/>
          <w:szCs w:val="24"/>
          <w:highlight w:val="none"/>
        </w:rPr>
        <w:t>签订地：</w:t>
      </w:r>
    </w:p>
    <w:p w14:paraId="68A6E646">
      <w:pPr>
        <w:pageBreakBefore w:val="0"/>
        <w:widowControl w:val="0"/>
        <w:kinsoku/>
        <w:wordWrap w:val="0"/>
        <w:topLinePunct w:val="0"/>
        <w:bidi w:val="0"/>
        <w:spacing w:before="120" w:line="480" w:lineRule="auto"/>
        <w:ind w:firstLine="960" w:firstLineChars="400"/>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签订日期：</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年</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月</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rPr>
        <w:t>日</w:t>
      </w:r>
    </w:p>
    <w:p w14:paraId="1DFBB6DC">
      <w:pPr>
        <w:pageBreakBefore w:val="0"/>
        <w:widowControl w:val="0"/>
        <w:kinsoku/>
        <w:wordWrap w:val="0"/>
        <w:topLinePunct w:val="0"/>
        <w:bidi w:val="0"/>
        <w:jc w:val="left"/>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br w:type="page"/>
      </w:r>
    </w:p>
    <w:p w14:paraId="7AF9DD3B">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u w:val="single"/>
          <w:lang w:val="en-US" w:eastAsia="zh-CN"/>
        </w:rPr>
        <w:t>滁州市医疗保障基金管理中心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以下简称：甲方</w:t>
      </w:r>
      <w:r>
        <w:rPr>
          <w:rFonts w:hint="eastAsia" w:ascii="宋体" w:hAnsi="宋体" w:eastAsia="宋体" w:cs="宋体"/>
          <w:color w:val="auto"/>
          <w:sz w:val="24"/>
          <w:szCs w:val="24"/>
          <w:highlight w:val="none"/>
        </w:rPr>
        <w:t>）通过</w:t>
      </w:r>
      <w:r>
        <w:rPr>
          <w:rFonts w:hint="eastAsia" w:ascii="宋体" w:hAnsi="宋体" w:eastAsia="宋体" w:cs="宋体"/>
          <w:color w:val="auto"/>
          <w:sz w:val="24"/>
          <w:szCs w:val="24"/>
          <w:highlight w:val="none"/>
          <w:u w:val="single"/>
          <w:lang w:val="en-US" w:eastAsia="zh-CN"/>
        </w:rPr>
        <w:t>滁州市城投工程咨询管理有限公司</w:t>
      </w:r>
      <w:r>
        <w:rPr>
          <w:rFonts w:hint="eastAsia" w:asciiTheme="minorEastAsia" w:hAnsiTheme="minorEastAsia" w:eastAsiaTheme="minorEastAsia"/>
          <w:color w:val="auto"/>
          <w:sz w:val="24"/>
          <w:highlight w:val="none"/>
        </w:rPr>
        <w:t>组织的</w:t>
      </w:r>
      <w:r>
        <w:rPr>
          <w:rFonts w:hint="eastAsia" w:asciiTheme="minorEastAsia" w:hAnsiTheme="minorEastAsia" w:eastAsiaTheme="minorEastAsia"/>
          <w:color w:val="auto"/>
          <w:sz w:val="24"/>
          <w:highlight w:val="none"/>
          <w:u w:val="single"/>
        </w:rPr>
        <w:t>公开招标</w:t>
      </w:r>
      <w:r>
        <w:rPr>
          <w:rFonts w:hint="eastAsia" w:asciiTheme="minorEastAsia" w:hAnsiTheme="minorEastAsia" w:eastAsiaTheme="minorEastAsia"/>
          <w:color w:val="auto"/>
          <w:sz w:val="24"/>
          <w:highlight w:val="none"/>
        </w:rPr>
        <w:t>方式采购活动，经</w:t>
      </w:r>
      <w:r>
        <w:rPr>
          <w:rFonts w:hint="eastAsia" w:asciiTheme="minorEastAsia" w:hAnsiTheme="minorEastAsia" w:eastAsiaTheme="minorEastAsia"/>
          <w:color w:val="auto"/>
          <w:sz w:val="24"/>
          <w:highlight w:val="none"/>
          <w:u w:val="single"/>
        </w:rPr>
        <w:t>评标委员会</w:t>
      </w:r>
      <w:r>
        <w:rPr>
          <w:rFonts w:hint="eastAsia" w:asciiTheme="minorEastAsia" w:hAnsiTheme="minorEastAsia" w:eastAsiaTheme="minorEastAsia"/>
          <w:color w:val="auto"/>
          <w:sz w:val="24"/>
          <w:highlight w:val="none"/>
        </w:rPr>
        <w:t>评定，</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rPr>
        <w:t>（</w:t>
      </w:r>
      <w:r>
        <w:rPr>
          <w:rFonts w:hint="eastAsia" w:cs="Times New Roman" w:asciiTheme="minorEastAsia" w:hAnsiTheme="minorEastAsia" w:eastAsiaTheme="minorEastAsia"/>
          <w:color w:val="auto"/>
          <w:sz w:val="24"/>
          <w:szCs w:val="24"/>
          <w:highlight w:val="none"/>
          <w:lang w:val="zh-CN"/>
        </w:rPr>
        <w:t>以下简称：乙方</w:t>
      </w:r>
      <w:r>
        <w:rPr>
          <w:rFonts w:hint="eastAsia" w:asciiTheme="minorEastAsia" w:hAnsiTheme="minorEastAsia" w:eastAsiaTheme="minorEastAsia"/>
          <w:color w:val="auto"/>
          <w:sz w:val="24"/>
          <w:highlight w:val="none"/>
        </w:rPr>
        <w:t>）为本项目中标人，现</w:t>
      </w:r>
      <w:r>
        <w:rPr>
          <w:rFonts w:hint="eastAsia" w:cs="Times New Roman" w:asciiTheme="minorEastAsia" w:hAnsiTheme="minorEastAsia" w:eastAsiaTheme="minorEastAsia"/>
          <w:color w:val="auto"/>
          <w:sz w:val="24"/>
          <w:szCs w:val="24"/>
          <w:highlight w:val="none"/>
        </w:rPr>
        <w:t>按照采购文件确定的事项签订本合同。</w:t>
      </w:r>
    </w:p>
    <w:p w14:paraId="122636F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asciiTheme="minorEastAsia" w:hAnsiTheme="minorEastAsia" w:eastAsiaTheme="minorEastAsia"/>
          <w:color w:val="auto"/>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0C74C81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4" w:name="_Toc3029"/>
      <w:bookmarkStart w:id="55" w:name="_Toc24059"/>
      <w:bookmarkStart w:id="56" w:name="_Toc2232"/>
      <w:r>
        <w:rPr>
          <w:rFonts w:hint="eastAsia" w:cs="Times New Roman" w:asciiTheme="minorEastAsia" w:hAnsiTheme="minorEastAsia" w:eastAsiaTheme="minorEastAsia"/>
          <w:b/>
          <w:bCs/>
          <w:color w:val="auto"/>
          <w:sz w:val="24"/>
          <w:szCs w:val="24"/>
          <w:highlight w:val="none"/>
          <w:lang w:val="zh-CN"/>
        </w:rPr>
        <w:t>1.1合同组成部分</w:t>
      </w:r>
      <w:bookmarkEnd w:id="54"/>
      <w:bookmarkEnd w:id="55"/>
      <w:bookmarkEnd w:id="56"/>
    </w:p>
    <w:p w14:paraId="19AE8A1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2AB73E7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1.1.1本合同及其补充合同、变更协议；</w:t>
      </w:r>
    </w:p>
    <w:p w14:paraId="36822FD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1.1.2中标通知书；</w:t>
      </w:r>
    </w:p>
    <w:p w14:paraId="10F682E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1.1.3投标文件（含澄清或者说明文件）；</w:t>
      </w:r>
    </w:p>
    <w:p w14:paraId="3B67E25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1.1.4招标文件（含澄清或者修改文件）；</w:t>
      </w:r>
    </w:p>
    <w:p w14:paraId="59AF55E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1.1.5其他相关采购文件。</w:t>
      </w:r>
    </w:p>
    <w:p w14:paraId="3A6EB2FF">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57" w:name="_Toc22185"/>
      <w:bookmarkStart w:id="58" w:name="_Toc18585"/>
      <w:bookmarkStart w:id="59" w:name="_Toc6311"/>
      <w:bookmarkStart w:id="60" w:name="_Toc2918"/>
      <w:bookmarkStart w:id="61" w:name="_Toc6773"/>
      <w:r>
        <w:rPr>
          <w:rFonts w:hint="eastAsia" w:cs="Times New Roman" w:asciiTheme="minorEastAsia" w:hAnsiTheme="minorEastAsia" w:eastAsiaTheme="minorEastAsia"/>
          <w:b/>
          <w:bCs/>
          <w:color w:val="auto"/>
          <w:sz w:val="24"/>
          <w:szCs w:val="24"/>
          <w:highlight w:val="none"/>
          <w:lang w:val="zh-CN"/>
        </w:rPr>
        <w:t>1.2</w:t>
      </w:r>
      <w:bookmarkEnd w:id="57"/>
      <w:bookmarkEnd w:id="58"/>
      <w:bookmarkEnd w:id="59"/>
      <w:bookmarkEnd w:id="60"/>
      <w:bookmarkEnd w:id="61"/>
      <w:r>
        <w:rPr>
          <w:rFonts w:hint="eastAsia" w:cs="Times New Roman" w:asciiTheme="minorEastAsia" w:hAnsiTheme="minorEastAsia" w:eastAsiaTheme="minorEastAsia"/>
          <w:b/>
          <w:bCs/>
          <w:color w:val="auto"/>
          <w:sz w:val="24"/>
          <w:szCs w:val="24"/>
          <w:highlight w:val="none"/>
          <w:lang w:val="zh-CN"/>
        </w:rPr>
        <w:t>服务</w:t>
      </w:r>
    </w:p>
    <w:p w14:paraId="09E33AF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1.2.1服务</w:t>
      </w:r>
      <w:r>
        <w:rPr>
          <w:rFonts w:cs="Times New Roman" w:asciiTheme="minorEastAsia" w:hAnsiTheme="minorEastAsia" w:eastAsiaTheme="minorEastAsia"/>
          <w:color w:val="auto"/>
          <w:sz w:val="24"/>
          <w:szCs w:val="24"/>
          <w:highlight w:val="none"/>
        </w:rPr>
        <w:t>名称：</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66A23CC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1.2.2服务内容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67ED25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1.2.3服务质量：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E1D753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2" w:name="_Toc21631"/>
      <w:bookmarkStart w:id="63" w:name="_Toc23292"/>
      <w:bookmarkStart w:id="64" w:name="_Toc2155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3</w:t>
      </w:r>
      <w:r>
        <w:rPr>
          <w:rFonts w:hint="eastAsia" w:cs="Times New Roman" w:asciiTheme="minorEastAsia" w:hAnsiTheme="minorEastAsia" w:eastAsiaTheme="minorEastAsia"/>
          <w:b/>
          <w:bCs/>
          <w:color w:val="auto"/>
          <w:sz w:val="24"/>
          <w:szCs w:val="24"/>
          <w:highlight w:val="none"/>
          <w:lang w:val="zh-CN"/>
        </w:rPr>
        <w:t>价款</w:t>
      </w:r>
      <w:bookmarkEnd w:id="62"/>
      <w:bookmarkEnd w:id="63"/>
      <w:bookmarkEnd w:id="64"/>
    </w:p>
    <w:p w14:paraId="19443B9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本合同总价为</w:t>
      </w:r>
      <w:r>
        <w:rPr>
          <w:rFonts w:hint="eastAsia"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u w:val="singl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cs="Times New Roman" w:asciiTheme="minorEastAsia" w:hAnsiTheme="minorEastAsia" w:eastAsiaTheme="minorEastAsia"/>
          <w:color w:val="auto"/>
          <w:sz w:val="24"/>
          <w:szCs w:val="24"/>
          <w:highlight w:val="none"/>
        </w:rPr>
        <w:t>元</w:t>
      </w:r>
      <w:r>
        <w:rPr>
          <w:rFonts w:hint="eastAsia" w:cs="Times New Roman" w:asciiTheme="minorEastAsia" w:hAnsiTheme="minorEastAsia" w:eastAsiaTheme="minorEastAsia"/>
          <w:color w:val="auto"/>
          <w:sz w:val="24"/>
          <w:szCs w:val="24"/>
          <w:highlight w:val="none"/>
        </w:rPr>
        <w:t>（大写：人民币</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元）</w:t>
      </w:r>
      <w:r>
        <w:rPr>
          <w:rFonts w:cs="Times New Roman" w:asciiTheme="minorEastAsia" w:hAnsiTheme="minorEastAsia" w:eastAsiaTheme="minorEastAsia"/>
          <w:color w:val="auto"/>
          <w:sz w:val="24"/>
          <w:szCs w:val="24"/>
          <w:highlight w:val="none"/>
        </w:rPr>
        <w:t>。</w:t>
      </w:r>
    </w:p>
    <w:p w14:paraId="137752C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u w:val="single"/>
        </w:rPr>
      </w:pPr>
      <w:r>
        <w:rPr>
          <w:rFonts w:cs="Times New Roman" w:asciiTheme="minorEastAsia" w:hAnsiTheme="minorEastAsia" w:eastAsiaTheme="minorEastAsia"/>
          <w:color w:val="auto"/>
          <w:sz w:val="24"/>
          <w:szCs w:val="24"/>
          <w:highlight w:val="none"/>
        </w:rPr>
        <w:t>分项价格：</w:t>
      </w:r>
    </w:p>
    <w:tbl>
      <w:tblPr>
        <w:tblStyle w:val="27"/>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4316"/>
        <w:gridCol w:w="12"/>
        <w:gridCol w:w="3225"/>
        <w:gridCol w:w="12"/>
      </w:tblGrid>
      <w:tr w14:paraId="7D8CA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vAlign w:val="center"/>
          </w:tcPr>
          <w:p w14:paraId="3CCFE39C">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序号</w:t>
            </w:r>
          </w:p>
        </w:tc>
        <w:tc>
          <w:tcPr>
            <w:tcW w:w="4316" w:type="dxa"/>
            <w:vAlign w:val="center"/>
          </w:tcPr>
          <w:p w14:paraId="6CC69767">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分项名称</w:t>
            </w:r>
          </w:p>
        </w:tc>
        <w:tc>
          <w:tcPr>
            <w:tcW w:w="3237" w:type="dxa"/>
            <w:gridSpan w:val="2"/>
            <w:vAlign w:val="center"/>
          </w:tcPr>
          <w:p w14:paraId="49B6D404">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分项价格</w:t>
            </w:r>
          </w:p>
        </w:tc>
      </w:tr>
      <w:tr w14:paraId="25F3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387AE12B">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1</w:t>
            </w:r>
          </w:p>
        </w:tc>
        <w:tc>
          <w:tcPr>
            <w:tcW w:w="4316" w:type="dxa"/>
            <w:vAlign w:val="center"/>
          </w:tcPr>
          <w:p w14:paraId="7DF3BB7C">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40F4D4F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3069E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61A3771">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2</w:t>
            </w:r>
          </w:p>
        </w:tc>
        <w:tc>
          <w:tcPr>
            <w:tcW w:w="4316" w:type="dxa"/>
            <w:vAlign w:val="center"/>
          </w:tcPr>
          <w:p w14:paraId="2BFC0405">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92B1A08">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58E71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7124EC41">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cs="Times New Roman" w:asciiTheme="minorEastAsia" w:hAnsiTheme="minorEastAsia" w:eastAsiaTheme="minorEastAsia"/>
                <w:color w:val="auto"/>
                <w:sz w:val="24"/>
                <w:szCs w:val="24"/>
                <w:highlight w:val="none"/>
                <w:lang w:val="zh-CN"/>
              </w:rPr>
              <w:t>3</w:t>
            </w:r>
          </w:p>
        </w:tc>
        <w:tc>
          <w:tcPr>
            <w:tcW w:w="4316" w:type="dxa"/>
            <w:vAlign w:val="center"/>
          </w:tcPr>
          <w:p w14:paraId="6C241F41">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0C9795B0">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15347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dxa"/>
          <w:trHeight w:val="369" w:hRule="atLeast"/>
          <w:jc w:val="center"/>
        </w:trPr>
        <w:tc>
          <w:tcPr>
            <w:tcW w:w="957" w:type="dxa"/>
          </w:tcPr>
          <w:p w14:paraId="2850C189">
            <w:pPr>
              <w:pageBreakBefore w:val="0"/>
              <w:widowControl w:val="0"/>
              <w:kinsoku/>
              <w:wordWrap w:val="0"/>
              <w:topLinePunct w:val="0"/>
              <w:bidi w:val="0"/>
              <w:jc w:val="center"/>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w:t>
            </w:r>
          </w:p>
        </w:tc>
        <w:tc>
          <w:tcPr>
            <w:tcW w:w="4316" w:type="dxa"/>
            <w:vAlign w:val="center"/>
          </w:tcPr>
          <w:p w14:paraId="4A9687A2">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c>
          <w:tcPr>
            <w:tcW w:w="3237" w:type="dxa"/>
            <w:gridSpan w:val="2"/>
            <w:vAlign w:val="center"/>
          </w:tcPr>
          <w:p w14:paraId="57C9BF6A">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r w14:paraId="3E8C6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285" w:type="dxa"/>
            <w:gridSpan w:val="3"/>
            <w:vAlign w:val="center"/>
          </w:tcPr>
          <w:p w14:paraId="1502CB64">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总价</w:t>
            </w:r>
          </w:p>
        </w:tc>
        <w:tc>
          <w:tcPr>
            <w:tcW w:w="3237" w:type="dxa"/>
            <w:gridSpan w:val="2"/>
            <w:vAlign w:val="center"/>
          </w:tcPr>
          <w:p w14:paraId="05E2F59F">
            <w:pPr>
              <w:pageBreakBefore w:val="0"/>
              <w:widowControl w:val="0"/>
              <w:kinsoku/>
              <w:wordWrap w:val="0"/>
              <w:topLinePunct w:val="0"/>
              <w:bidi w:val="0"/>
              <w:ind w:firstLine="200"/>
              <w:jc w:val="center"/>
              <w:rPr>
                <w:rFonts w:cs="Times New Roman" w:asciiTheme="minorEastAsia" w:hAnsiTheme="minorEastAsia" w:eastAsiaTheme="minorEastAsia"/>
                <w:color w:val="auto"/>
                <w:sz w:val="24"/>
                <w:szCs w:val="24"/>
                <w:highlight w:val="none"/>
              </w:rPr>
            </w:pPr>
          </w:p>
        </w:tc>
      </w:tr>
    </w:tbl>
    <w:p w14:paraId="5F810DA5">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5" w:name="_Toc10340"/>
      <w:bookmarkStart w:id="66" w:name="_Toc1814"/>
      <w:bookmarkStart w:id="67" w:name="_Toc22618"/>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4付款方式和发票开具方式</w:t>
      </w:r>
      <w:bookmarkEnd w:id="65"/>
      <w:bookmarkEnd w:id="66"/>
      <w:bookmarkEnd w:id="67"/>
    </w:p>
    <w:p w14:paraId="3035D33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1.4.1</w:t>
      </w:r>
      <w:r>
        <w:rPr>
          <w:rFonts w:cs="Times New Roman" w:asciiTheme="minorEastAsia" w:hAnsiTheme="minorEastAsia" w:eastAsiaTheme="minorEastAsia"/>
          <w:color w:val="auto"/>
          <w:sz w:val="24"/>
          <w:szCs w:val="24"/>
          <w:highlight w:val="none"/>
        </w:rPr>
        <w:t>付款方式：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36D7594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1.4.2发票开具方式：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4866611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68" w:name="_Toc19304"/>
      <w:bookmarkStart w:id="69" w:name="_Toc2846"/>
      <w:bookmarkStart w:id="70" w:name="_Toc32071"/>
      <w:r>
        <w:rPr>
          <w:rFonts w:hint="eastAsia" w:cs="Times New Roman" w:asciiTheme="minorEastAsia" w:hAnsiTheme="minorEastAsia" w:eastAsiaTheme="minorEastAsia"/>
          <w:b/>
          <w:bCs/>
          <w:color w:val="auto"/>
          <w:sz w:val="24"/>
          <w:szCs w:val="24"/>
          <w:highlight w:val="none"/>
          <w:lang w:val="zh-CN"/>
        </w:rPr>
        <w:t>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服务</w:t>
      </w:r>
      <w:r>
        <w:rPr>
          <w:rFonts w:cs="Times New Roman" w:asciiTheme="minorEastAsia" w:hAnsiTheme="minorEastAsia" w:eastAsiaTheme="minorEastAsia"/>
          <w:b/>
          <w:bCs/>
          <w:color w:val="auto"/>
          <w:sz w:val="24"/>
          <w:szCs w:val="24"/>
          <w:highlight w:val="none"/>
          <w:lang w:val="zh-CN"/>
        </w:rPr>
        <w:t>期限</w:t>
      </w:r>
      <w:r>
        <w:rPr>
          <w:rFonts w:hint="eastAsia" w:cs="Times New Roman" w:asciiTheme="minorEastAsia" w:hAnsiTheme="minorEastAsia" w:eastAsiaTheme="minorEastAsia"/>
          <w:b/>
          <w:bCs/>
          <w:color w:val="auto"/>
          <w:sz w:val="24"/>
          <w:szCs w:val="24"/>
          <w:highlight w:val="none"/>
          <w:lang w:val="zh-CN"/>
        </w:rPr>
        <w:t>、地点和方式</w:t>
      </w:r>
      <w:bookmarkEnd w:id="68"/>
      <w:bookmarkEnd w:id="69"/>
      <w:bookmarkEnd w:id="70"/>
    </w:p>
    <w:p w14:paraId="5A63F0DA">
      <w:pPr>
        <w:pageBreakBefore w:val="0"/>
        <w:widowControl w:val="0"/>
        <w:kinsoku/>
        <w:wordWrap w:val="0"/>
        <w:topLinePunct w:val="0"/>
        <w:bidi w:val="0"/>
        <w:spacing w:line="360" w:lineRule="auto"/>
        <w:ind w:firstLine="435"/>
        <w:rPr>
          <w:rFonts w:cs="Times New Roman" w:asciiTheme="minorEastAsia" w:hAnsiTheme="minorEastAsia" w:eastAsiaTheme="minorEastAsia"/>
          <w:b/>
          <w:bCs/>
          <w:color w:val="auto"/>
          <w:sz w:val="24"/>
          <w:szCs w:val="24"/>
          <w:highlight w:val="none"/>
          <w:u w:val="single"/>
        </w:rPr>
      </w:pPr>
      <w:r>
        <w:rPr>
          <w:rFonts w:hint="eastAsia" w:cs="Times New Roman" w:asciiTheme="minorEastAsia" w:hAnsiTheme="minorEastAsia" w:eastAsiaTheme="minorEastAsia"/>
          <w:color w:val="auto"/>
          <w:sz w:val="24"/>
          <w:szCs w:val="24"/>
          <w:highlight w:val="none"/>
        </w:rPr>
        <w:t>1.5.1服务期限</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b/>
          <w:bCs/>
          <w:color w:val="auto"/>
          <w:sz w:val="24"/>
          <w:szCs w:val="24"/>
          <w:highlight w:val="none"/>
          <w:u w:val="single"/>
          <w:lang w:val="en-US" w:eastAsia="zh-CN"/>
        </w:rPr>
        <w:t>本项目一招三年，合同一年一签，首年合同履行时间从2027年1月1日开始至2027年12月31日止</w:t>
      </w:r>
      <w:r>
        <w:rPr>
          <w:rFonts w:hint="eastAsia" w:cs="Times New Roman" w:asciiTheme="minorEastAsia" w:hAnsiTheme="minorEastAsia" w:eastAsiaTheme="minorEastAsia"/>
          <w:b/>
          <w:bCs/>
          <w:color w:val="auto"/>
          <w:sz w:val="24"/>
          <w:szCs w:val="24"/>
          <w:highlight w:val="none"/>
        </w:rPr>
        <w:t>；</w:t>
      </w:r>
    </w:p>
    <w:p w14:paraId="3A46079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1.5.2服务地点</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5523A21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1.5.3服务方式：</w:t>
      </w:r>
      <w:r>
        <w:rPr>
          <w:rFonts w:hint="eastAsia" w:cs="Times New Roman" w:asciiTheme="minorEastAsia" w:hAnsiTheme="minorEastAsia" w:eastAsiaTheme="minorEastAsia"/>
          <w:color w:val="auto"/>
          <w:sz w:val="24"/>
          <w:szCs w:val="24"/>
          <w:highlight w:val="none"/>
          <w:u w:val="single"/>
          <w:lang w:val="en-US" w:eastAsia="zh-CN"/>
        </w:rPr>
        <w:t xml:space="preserve">                                  </w:t>
      </w:r>
      <w:r>
        <w:rPr>
          <w:rFonts w:hint="eastAsia" w:cs="Times New Roman" w:asciiTheme="minorEastAsia" w:hAnsiTheme="minorEastAsia" w:eastAsiaTheme="minorEastAsia"/>
          <w:color w:val="auto"/>
          <w:sz w:val="24"/>
          <w:szCs w:val="24"/>
          <w:highlight w:val="none"/>
        </w:rPr>
        <w:t>。</w:t>
      </w:r>
    </w:p>
    <w:p w14:paraId="3E51DE1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1" w:name="_Toc27250"/>
      <w:bookmarkStart w:id="72" w:name="_Toc19554"/>
      <w:bookmarkStart w:id="73" w:name="_Toc21423"/>
      <w:r>
        <w:rPr>
          <w:rFonts w:hint="eastAsia" w:cs="Times New Roman" w:asciiTheme="minorEastAsia" w:hAnsiTheme="minorEastAsia" w:eastAsiaTheme="minorEastAsia"/>
          <w:b/>
          <w:bCs/>
          <w:color w:val="auto"/>
          <w:sz w:val="24"/>
          <w:szCs w:val="24"/>
          <w:highlight w:val="none"/>
          <w:lang w:val="zh-CN"/>
        </w:rPr>
        <w:t>1.6违约责任</w:t>
      </w:r>
      <w:bookmarkEnd w:id="71"/>
      <w:bookmarkEnd w:id="72"/>
      <w:bookmarkEnd w:id="73"/>
    </w:p>
    <w:p w14:paraId="78435A19">
      <w:pPr>
        <w:keepNext w:val="0"/>
        <w:keepLines w:val="0"/>
        <w:pageBreakBefore w:val="0"/>
        <w:widowControl w:val="0"/>
        <w:kinsoku/>
        <w:wordWrap w:val="0"/>
        <w:overflowPunct/>
        <w:topLinePunct w:val="0"/>
        <w:bidi w:val="0"/>
        <w:snapToGrid/>
        <w:spacing w:line="500" w:lineRule="exact"/>
        <w:ind w:firstLine="435"/>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1.6.1除不可抗力外，如果乙方没有按照本合同约定的期限、地点和方式履行，那么甲方可要求乙方支付违约金，违约金按每迟延履行一日的应提供而未提供服务价格的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%；迟延履行的违约金计算数额达到前述最高限额之日起，甲方有权在要求乙方支付违约金的同时，书面通知乙方解除本合同；</w:t>
      </w:r>
    </w:p>
    <w:p w14:paraId="0D990CB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1.6.2除不可抗力外，如果甲方没有按照本合同约定的付款方式付款，那么乙方可要求甲方支付违约金，违约金按每迟延付款一日的应付而未付款的</w:t>
      </w:r>
      <w:r>
        <w:rPr>
          <w:rFonts w:hint="eastAsia" w:ascii="宋体" w:hAnsi="宋体" w:eastAsia="宋体" w:cs="宋体"/>
          <w:color w:val="auto"/>
          <w:sz w:val="24"/>
          <w:szCs w:val="24"/>
          <w:highlight w:val="none"/>
          <w:u w:val="single"/>
          <w:lang w:val="en-US" w:eastAsia="zh-CN"/>
        </w:rPr>
        <w:t>0.05</w:t>
      </w:r>
      <w:r>
        <w:rPr>
          <w:rFonts w:hint="eastAsia" w:ascii="宋体" w:hAnsi="宋体" w:eastAsia="宋体" w:cs="宋体"/>
          <w:color w:val="auto"/>
          <w:sz w:val="24"/>
          <w:szCs w:val="24"/>
          <w:highlight w:val="none"/>
        </w:rPr>
        <w:t>%计算，最高限额为本合同总价的</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rPr>
        <w:t>%；迟延付款的违约金计算数额达到前述最高限额之日起，乙方有权在要求甲方支付违约金的同时，书面通知甲方解除本合同</w:t>
      </w:r>
      <w:r>
        <w:rPr>
          <w:rFonts w:hint="eastAsia" w:cs="Times New Roman" w:asciiTheme="minorEastAsia" w:hAnsiTheme="minorEastAsia" w:eastAsiaTheme="minorEastAsia"/>
          <w:color w:val="auto"/>
          <w:sz w:val="24"/>
          <w:szCs w:val="24"/>
          <w:highlight w:val="none"/>
        </w:rPr>
        <w:t>；</w:t>
      </w:r>
    </w:p>
    <w:p w14:paraId="4D33E5D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12CB20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8BDFB9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4726EE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692983A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1.6.7因甲方未按合同约定支付价款、未按合同约定受领标的物、擅自解除合同</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rPr>
        <w:t>逾期退还履约保证金</w:t>
      </w:r>
      <w:r>
        <w:rPr>
          <w:rFonts w:cs="Times New Roman" w:asciiTheme="minorEastAsia" w:hAnsiTheme="minorEastAsia" w:eastAsiaTheme="minorEastAsia"/>
          <w:color w:val="auto"/>
          <w:sz w:val="24"/>
          <w:szCs w:val="24"/>
          <w:highlight w:val="none"/>
        </w:rPr>
        <w:t>导致乙方遭受的直接损失，乙方可向甲方申请赔偿，赔偿金额由双方协商一致；</w:t>
      </w:r>
      <w:r>
        <w:rPr>
          <w:rFonts w:hint="eastAsia" w:cs="Times New Roman" w:asciiTheme="minorEastAsia" w:hAnsiTheme="minorEastAsia" w:eastAsiaTheme="minorEastAsia"/>
          <w:color w:val="auto"/>
          <w:sz w:val="24"/>
          <w:szCs w:val="24"/>
          <w:highlight w:val="none"/>
        </w:rPr>
        <w:t>针对因政策变化等原因不能签订合同或解除合同时，造成乙方合法利益受损的情形，可以给予乙方合理补偿，补偿金额不得超过乙方的直接损失。</w:t>
      </w:r>
    </w:p>
    <w:p w14:paraId="6C1DD61A">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4" w:name="_Toc16021"/>
      <w:bookmarkStart w:id="75" w:name="_Toc28375"/>
      <w:bookmarkStart w:id="76" w:name="_Toc15583"/>
      <w:r>
        <w:rPr>
          <w:rFonts w:hint="eastAsia" w:cs="Times New Roman" w:asciiTheme="minorEastAsia" w:hAnsiTheme="minorEastAsia" w:eastAsiaTheme="minorEastAsia"/>
          <w:b/>
          <w:bCs/>
          <w:color w:val="auto"/>
          <w:sz w:val="24"/>
          <w:szCs w:val="24"/>
          <w:highlight w:val="none"/>
          <w:lang w:val="zh-CN"/>
        </w:rPr>
        <w:t>1.7合同</w:t>
      </w:r>
      <w:r>
        <w:rPr>
          <w:rFonts w:cs="Times New Roman" w:asciiTheme="minorEastAsia" w:hAnsiTheme="minorEastAsia" w:eastAsiaTheme="minorEastAsia"/>
          <w:b/>
          <w:bCs/>
          <w:color w:val="auto"/>
          <w:sz w:val="24"/>
          <w:szCs w:val="24"/>
          <w:highlight w:val="none"/>
          <w:lang w:val="zh-CN"/>
        </w:rPr>
        <w:t>争议的解决</w:t>
      </w:r>
      <w:bookmarkEnd w:id="74"/>
      <w:bookmarkEnd w:id="75"/>
      <w:bookmarkEnd w:id="76"/>
    </w:p>
    <w:p w14:paraId="1D75AD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本合</w:t>
      </w:r>
      <w:r>
        <w:rPr>
          <w:rFonts w:cs="Times New Roman" w:asciiTheme="minorEastAsia" w:hAnsiTheme="minorEastAsia" w:eastAsiaTheme="minorEastAsia"/>
          <w:color w:val="auto"/>
          <w:sz w:val="24"/>
          <w:szCs w:val="24"/>
          <w:highlight w:val="none"/>
        </w:rPr>
        <w:t>同履行过程中发生的任何争议，双方当事人均可</w:t>
      </w:r>
      <w:r>
        <w:rPr>
          <w:rFonts w:hint="eastAsia" w:cs="Times New Roman" w:asciiTheme="minorEastAsia" w:hAnsiTheme="minorEastAsia" w:eastAsiaTheme="minorEastAsia"/>
          <w:color w:val="auto"/>
          <w:sz w:val="24"/>
          <w:szCs w:val="24"/>
          <w:highlight w:val="none"/>
        </w:rPr>
        <w:t>通过和解或者调解解决；不愿和解、调解或者和解、调解不成的，可以选择</w:t>
      </w:r>
      <w:r>
        <w:rPr>
          <w:rFonts w:hint="eastAsia" w:cs="Times New Roman" w:asciiTheme="minorEastAsia" w:hAnsiTheme="minorEastAsia" w:eastAsiaTheme="minorEastAsia"/>
          <w:color w:val="auto"/>
          <w:sz w:val="24"/>
          <w:szCs w:val="24"/>
          <w:highlight w:val="none"/>
          <w:lang w:eastAsia="zh-CN"/>
        </w:rPr>
        <w:t>下列第几种方式</w:t>
      </w:r>
      <w:r>
        <w:rPr>
          <w:rFonts w:hint="eastAsia" w:cs="Times New Roman" w:asciiTheme="minorEastAsia" w:hAnsiTheme="minorEastAsia" w:eastAsiaTheme="minorEastAsia"/>
          <w:color w:val="auto"/>
          <w:sz w:val="24"/>
          <w:szCs w:val="24"/>
          <w:highlight w:val="none"/>
        </w:rPr>
        <w:t>解决：</w:t>
      </w:r>
    </w:p>
    <w:p w14:paraId="12469EB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1.7.1将争议提交仲裁委员会依申请仲裁时其现行有效的仲裁规则裁决；</w:t>
      </w:r>
    </w:p>
    <w:p w14:paraId="403FDD7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1.7.2向人民法院起诉。</w:t>
      </w:r>
    </w:p>
    <w:p w14:paraId="4B10DF90">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77" w:name="_Toc11173"/>
      <w:bookmarkStart w:id="78" w:name="_Toc7245"/>
      <w:bookmarkStart w:id="79" w:name="_Toc15322"/>
      <w:r>
        <w:rPr>
          <w:rFonts w:hint="eastAsia" w:cs="Times New Roman" w:asciiTheme="minorEastAsia" w:hAnsiTheme="minorEastAsia" w:eastAsiaTheme="minorEastAsia"/>
          <w:b/>
          <w:bCs/>
          <w:color w:val="auto"/>
          <w:sz w:val="24"/>
          <w:szCs w:val="24"/>
          <w:highlight w:val="none"/>
          <w:lang w:val="zh-CN"/>
        </w:rPr>
        <w:t>1.8</w:t>
      </w:r>
      <w:r>
        <w:rPr>
          <w:rFonts w:cs="Times New Roman" w:asciiTheme="minorEastAsia" w:hAnsiTheme="minorEastAsia" w:eastAsiaTheme="minorEastAsia"/>
          <w:b/>
          <w:bCs/>
          <w:color w:val="auto"/>
          <w:sz w:val="24"/>
          <w:szCs w:val="24"/>
          <w:highlight w:val="none"/>
          <w:lang w:val="zh-CN"/>
        </w:rPr>
        <w:t>合同生效</w:t>
      </w:r>
      <w:bookmarkEnd w:id="77"/>
      <w:bookmarkEnd w:id="78"/>
      <w:bookmarkEnd w:id="79"/>
    </w:p>
    <w:p w14:paraId="2064A2F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本合同自</w:t>
      </w:r>
      <w:r>
        <w:rPr>
          <w:rFonts w:hint="eastAsia" w:cs="Times New Roman" w:asciiTheme="minorEastAsia" w:hAnsiTheme="minorEastAsia" w:eastAsiaTheme="minorEastAsia"/>
          <w:color w:val="auto"/>
          <w:sz w:val="24"/>
          <w:szCs w:val="24"/>
          <w:highlight w:val="none"/>
        </w:rPr>
        <w:t>双方当事人盖章时</w:t>
      </w:r>
      <w:r>
        <w:rPr>
          <w:rFonts w:cs="Times New Roman" w:asciiTheme="minorEastAsia" w:hAnsiTheme="minorEastAsia" w:eastAsiaTheme="minorEastAsia"/>
          <w:color w:val="auto"/>
          <w:sz w:val="24"/>
          <w:szCs w:val="24"/>
          <w:highlight w:val="none"/>
        </w:rPr>
        <w:t>生效。</w:t>
      </w:r>
    </w:p>
    <w:p w14:paraId="4C5DB57E">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6728CF05">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1E0FAB50">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p>
    <w:p w14:paraId="46F73B17">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bCs/>
          <w:color w:val="auto"/>
          <w:sz w:val="24"/>
          <w:szCs w:val="24"/>
          <w:highlight w:val="none"/>
          <w:u w:val="none"/>
          <w:lang w:val="zh-CN"/>
        </w:rPr>
      </w:pPr>
      <w:r>
        <w:rPr>
          <w:rFonts w:hint="eastAsia" w:cs="Times New Roman" w:asciiTheme="minorEastAsia" w:hAnsiTheme="minorEastAsia" w:eastAsiaTheme="minorEastAsia"/>
          <w:bCs/>
          <w:color w:val="auto"/>
          <w:sz w:val="24"/>
          <w:szCs w:val="24"/>
          <w:highlight w:val="none"/>
          <w:lang w:val="zh-CN"/>
        </w:rPr>
        <w:t>甲方</w:t>
      </w:r>
      <w:r>
        <w:rPr>
          <w:rFonts w:hint="eastAsia" w:cs="Times New Roman" w:asciiTheme="minorEastAsia" w:hAnsiTheme="minorEastAsia" w:eastAsiaTheme="minorEastAsia"/>
          <w:bCs/>
          <w:color w:val="auto"/>
          <w:sz w:val="24"/>
          <w:szCs w:val="24"/>
          <w:highlight w:val="none"/>
          <w:u w:val="none"/>
          <w:lang w:val="zh-CN"/>
        </w:rPr>
        <w:t>：（单位盖章）</w:t>
      </w:r>
      <w:r>
        <w:rPr>
          <w:rFonts w:hint="eastAsia" w:cs="Times New Roman" w:asciiTheme="minorEastAsia" w:hAnsiTheme="minorEastAsia" w:eastAsiaTheme="minorEastAsia"/>
          <w:bCs/>
          <w:color w:val="auto"/>
          <w:sz w:val="24"/>
          <w:szCs w:val="24"/>
          <w:highlight w:val="none"/>
          <w:u w:val="none"/>
          <w:lang w:val="en-US" w:eastAsia="zh-CN"/>
        </w:rPr>
        <w:t xml:space="preserve">                </w:t>
      </w:r>
      <w:r>
        <w:rPr>
          <w:rFonts w:hint="eastAsia" w:cs="Times New Roman" w:asciiTheme="minorEastAsia" w:hAnsiTheme="minorEastAsia" w:eastAsiaTheme="minorEastAsia"/>
          <w:bCs/>
          <w:color w:val="auto"/>
          <w:sz w:val="24"/>
          <w:szCs w:val="24"/>
          <w:highlight w:val="none"/>
          <w:lang w:val="zh-CN"/>
        </w:rPr>
        <w:t>乙方：</w:t>
      </w:r>
      <w:r>
        <w:rPr>
          <w:rFonts w:hint="eastAsia" w:cs="Times New Roman" w:asciiTheme="minorEastAsia" w:hAnsiTheme="minorEastAsia" w:eastAsiaTheme="minorEastAsia"/>
          <w:bCs/>
          <w:color w:val="auto"/>
          <w:sz w:val="24"/>
          <w:szCs w:val="24"/>
          <w:highlight w:val="none"/>
          <w:u w:val="none"/>
          <w:lang w:val="zh-CN"/>
        </w:rPr>
        <w:t>（单位盖章）</w:t>
      </w:r>
    </w:p>
    <w:p w14:paraId="659DAD0D">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法定代表人</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法定代表人</w:t>
      </w:r>
    </w:p>
    <w:p w14:paraId="53DB99A7">
      <w:pPr>
        <w:pageBreakBefore w:val="0"/>
        <w:widowControl w:val="0"/>
        <w:kinsoku/>
        <w:wordWrap w:val="0"/>
        <w:topLinePunct w:val="0"/>
        <w:autoSpaceDE w:val="0"/>
        <w:autoSpaceDN w:val="0"/>
        <w:bidi w:val="0"/>
        <w:adjustRightInd w:val="0"/>
        <w:spacing w:line="560" w:lineRule="exact"/>
        <w:rPr>
          <w:rFonts w:cs="Times New Roman" w:asciiTheme="minorEastAsia" w:hAnsiTheme="minorEastAsia" w:eastAsiaTheme="minorEastAsia"/>
          <w:color w:val="auto"/>
          <w:sz w:val="24"/>
          <w:szCs w:val="24"/>
          <w:highlight w:val="none"/>
          <w:lang w:val="zh-CN"/>
        </w:rPr>
      </w:pPr>
      <w:r>
        <w:rPr>
          <w:rFonts w:hint="eastAsia" w:cs="Times New Roman" w:asciiTheme="minorEastAsia" w:hAnsiTheme="minorEastAsia" w:eastAsiaTheme="minorEastAsia"/>
          <w:color w:val="auto"/>
          <w:sz w:val="24"/>
          <w:szCs w:val="24"/>
          <w:highlight w:val="none"/>
          <w:lang w:val="zh-CN"/>
        </w:rPr>
        <w:t>或授权代表（签字）：</w:t>
      </w:r>
      <w:r>
        <w:rPr>
          <w:rFonts w:hint="eastAsia" w:cs="Times New Roman" w:asciiTheme="minorEastAsia" w:hAnsiTheme="minorEastAsia" w:eastAsiaTheme="minorEastAsia"/>
          <w:color w:val="auto"/>
          <w:sz w:val="24"/>
          <w:szCs w:val="24"/>
          <w:highlight w:val="none"/>
          <w:lang w:val="en-US" w:eastAsia="zh-CN"/>
        </w:rPr>
        <w:t xml:space="preserve">              </w:t>
      </w:r>
      <w:r>
        <w:rPr>
          <w:rFonts w:hint="eastAsia" w:cs="Times New Roman" w:asciiTheme="minorEastAsia" w:hAnsiTheme="minorEastAsia" w:eastAsiaTheme="minorEastAsia"/>
          <w:color w:val="auto"/>
          <w:sz w:val="24"/>
          <w:szCs w:val="24"/>
          <w:highlight w:val="none"/>
          <w:lang w:val="zh-CN"/>
        </w:rPr>
        <w:t>或授权代表（签字）：</w:t>
      </w:r>
    </w:p>
    <w:p w14:paraId="79FEE23A">
      <w:pPr>
        <w:pageBreakBefore w:val="0"/>
        <w:widowControl w:val="0"/>
        <w:kinsoku/>
        <w:wordWrap w:val="0"/>
        <w:topLinePunct w:val="0"/>
        <w:bidi w:val="0"/>
        <w:spacing w:line="560" w:lineRule="exact"/>
        <w:jc w:val="left"/>
        <w:rPr>
          <w:rFonts w:cs="Times New Roman" w:asciiTheme="minorEastAsia" w:hAnsiTheme="minorEastAsia" w:eastAsiaTheme="minorEastAsia"/>
          <w:bCs/>
          <w:color w:val="auto"/>
          <w:sz w:val="24"/>
          <w:szCs w:val="24"/>
          <w:highlight w:val="none"/>
        </w:rPr>
      </w:pPr>
      <w:bookmarkStart w:id="80" w:name="_Toc331685783"/>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时间：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年</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月</w:t>
      </w:r>
      <w:r>
        <w:rPr>
          <w:rFonts w:hint="eastAsia" w:cs="Times New Roman" w:asciiTheme="minorEastAsia" w:hAnsiTheme="minorEastAsia" w:eastAsiaTheme="minorEastAsia"/>
          <w:bCs/>
          <w:color w:val="auto"/>
          <w:sz w:val="24"/>
          <w:szCs w:val="24"/>
          <w:highlight w:val="none"/>
          <w:lang w:val="en-US" w:eastAsia="zh-CN"/>
        </w:rPr>
        <w:t xml:space="preserve">   </w:t>
      </w:r>
      <w:r>
        <w:rPr>
          <w:rFonts w:hint="eastAsia" w:cs="Times New Roman" w:asciiTheme="minorEastAsia" w:hAnsiTheme="minorEastAsia" w:eastAsiaTheme="minorEastAsia"/>
          <w:bCs/>
          <w:color w:val="auto"/>
          <w:sz w:val="24"/>
          <w:szCs w:val="24"/>
          <w:highlight w:val="none"/>
        </w:rPr>
        <w:t>日</w:t>
      </w:r>
    </w:p>
    <w:p w14:paraId="41623556">
      <w:pPr>
        <w:pageBreakBefore w:val="0"/>
        <w:widowControl w:val="0"/>
        <w:kinsoku/>
        <w:wordWrap w:val="0"/>
        <w:topLinePunct w:val="0"/>
        <w:bidi w:val="0"/>
        <w:spacing w:line="560" w:lineRule="exact"/>
        <w:ind w:firstLine="4080" w:firstLineChars="1700"/>
        <w:rPr>
          <w:rFonts w:ascii="宋体" w:hAnsi="宋体" w:eastAsia="宋体"/>
          <w:color w:val="auto"/>
          <w:sz w:val="24"/>
          <w:szCs w:val="24"/>
          <w:highlight w:val="none"/>
        </w:rPr>
      </w:pPr>
      <w:bookmarkStart w:id="81" w:name="_Hlk110099149"/>
      <w:r>
        <w:rPr>
          <w:rFonts w:hint="eastAsia" w:ascii="宋体" w:hAnsi="宋体" w:eastAsia="宋体"/>
          <w:color w:val="auto"/>
          <w:sz w:val="24"/>
          <w:szCs w:val="24"/>
          <w:highlight w:val="none"/>
        </w:rPr>
        <w:t>乙方账户信息</w:t>
      </w:r>
    </w:p>
    <w:p w14:paraId="4F5380EA">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户名：</w:t>
      </w:r>
    </w:p>
    <w:p w14:paraId="4054D75C">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账号：</w:t>
      </w:r>
    </w:p>
    <w:p w14:paraId="360CA033">
      <w:pPr>
        <w:pageBreakBefore w:val="0"/>
        <w:widowControl w:val="0"/>
        <w:kinsoku/>
        <w:wordWrap w:val="0"/>
        <w:topLinePunct w:val="0"/>
        <w:bidi w:val="0"/>
        <w:spacing w:line="560" w:lineRule="exact"/>
        <w:ind w:firstLine="4080" w:firstLineChars="1700"/>
        <w:rPr>
          <w:rFonts w:hint="eastAsia" w:ascii="宋体" w:hAnsi="宋体" w:eastAsia="宋体"/>
          <w:color w:val="auto"/>
          <w:sz w:val="24"/>
          <w:szCs w:val="24"/>
          <w:highlight w:val="none"/>
          <w:lang w:eastAsia="zh-CN"/>
        </w:rPr>
      </w:pPr>
      <w:r>
        <w:rPr>
          <w:rFonts w:hint="eastAsia" w:ascii="宋体" w:hAnsi="宋体" w:eastAsia="宋体"/>
          <w:color w:val="auto"/>
          <w:sz w:val="24"/>
          <w:szCs w:val="24"/>
          <w:highlight w:val="none"/>
        </w:rPr>
        <w:t>开户银行：</w:t>
      </w:r>
    </w:p>
    <w:bookmarkEnd w:id="81"/>
    <w:p w14:paraId="08594B6A">
      <w:pPr>
        <w:pageBreakBefore w:val="0"/>
        <w:widowControl w:val="0"/>
        <w:kinsoku/>
        <w:wordWrap w:val="0"/>
        <w:topLinePunct w:val="0"/>
        <w:bidi w:val="0"/>
        <w:jc w:val="left"/>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br w:type="page"/>
      </w:r>
    </w:p>
    <w:p w14:paraId="79C3E49F">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82" w:name="_Toc415"/>
      <w:r>
        <w:rPr>
          <w:rFonts w:hint="eastAsia" w:asciiTheme="minorEastAsia" w:hAnsiTheme="minorEastAsia" w:eastAsiaTheme="minorEastAsia"/>
          <w:b/>
          <w:color w:val="auto"/>
          <w:sz w:val="24"/>
          <w:highlight w:val="none"/>
        </w:rPr>
        <w:t>第二部分合同一般条款</w:t>
      </w:r>
      <w:bookmarkEnd w:id="80"/>
      <w:bookmarkEnd w:id="82"/>
    </w:p>
    <w:p w14:paraId="512C449C">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83" w:name="_Toc487900349"/>
      <w:bookmarkStart w:id="84" w:name="_Ref467379214"/>
      <w:bookmarkStart w:id="85" w:name="_Toc19614"/>
      <w:bookmarkStart w:id="86" w:name="_Ref467378404"/>
      <w:bookmarkStart w:id="87" w:name="_Toc279701240"/>
      <w:bookmarkStart w:id="88" w:name="_Ref467379195"/>
      <w:bookmarkStart w:id="89" w:name="_Ref467379101"/>
      <w:bookmarkStart w:id="90" w:name="_Ref467379094"/>
      <w:bookmarkStart w:id="91" w:name="_Ref467378463"/>
      <w:bookmarkStart w:id="92" w:name="_Ref467379225"/>
      <w:bookmarkStart w:id="93" w:name="_Ref467379109"/>
      <w:bookmarkStart w:id="94" w:name="_Toc28763"/>
      <w:bookmarkStart w:id="95" w:name="_Toc259093669"/>
      <w:bookmarkStart w:id="96" w:name="_Ref467378499"/>
      <w:bookmarkStart w:id="97" w:name="_Ref467379205"/>
      <w:bookmarkStart w:id="98" w:name="_Toc16917"/>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6EEA886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本合同中的下列</w:t>
      </w:r>
      <w:r>
        <w:rPr>
          <w:rFonts w:hint="eastAsia" w:cs="Times New Roman" w:asciiTheme="minorEastAsia" w:hAnsiTheme="minorEastAsia" w:eastAsiaTheme="minorEastAsia"/>
          <w:color w:val="auto"/>
          <w:sz w:val="24"/>
          <w:szCs w:val="24"/>
          <w:highlight w:val="none"/>
        </w:rPr>
        <w:t>词</w:t>
      </w:r>
      <w:r>
        <w:rPr>
          <w:rFonts w:cs="Times New Roman" w:asciiTheme="minorEastAsia" w:hAnsiTheme="minorEastAsia" w:eastAsiaTheme="minorEastAsia"/>
          <w:color w:val="auto"/>
          <w:sz w:val="24"/>
          <w:szCs w:val="24"/>
          <w:highlight w:val="none"/>
        </w:rPr>
        <w:t>语应</w:t>
      </w:r>
      <w:r>
        <w:rPr>
          <w:rFonts w:hint="eastAsia" w:cs="Times New Roman" w:asciiTheme="minorEastAsia" w:hAnsiTheme="minorEastAsia" w:eastAsiaTheme="minorEastAsia"/>
          <w:color w:val="auto"/>
          <w:sz w:val="24"/>
          <w:szCs w:val="24"/>
          <w:highlight w:val="none"/>
        </w:rPr>
        <w:t>按以下内容进行</w:t>
      </w:r>
      <w:r>
        <w:rPr>
          <w:rFonts w:cs="Times New Roman" w:asciiTheme="minorEastAsia" w:hAnsiTheme="minorEastAsia" w:eastAsiaTheme="minorEastAsia"/>
          <w:color w:val="auto"/>
          <w:sz w:val="24"/>
          <w:szCs w:val="24"/>
          <w:highlight w:val="none"/>
        </w:rPr>
        <w:t>解释：</w:t>
      </w:r>
    </w:p>
    <w:p w14:paraId="696E28D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.1</w:t>
      </w:r>
      <w:r>
        <w:rPr>
          <w:rFonts w:cs="Times New Roman" w:asciiTheme="minorEastAsia" w:hAnsiTheme="minorEastAsia" w:eastAsiaTheme="minorEastAsia"/>
          <w:color w:val="auto"/>
          <w:sz w:val="24"/>
          <w:szCs w:val="24"/>
          <w:highlight w:val="none"/>
        </w:rPr>
        <w:t>“合同”系指采购人和中标人签订的载明双方当事人所达成的协议，并包括所有的附件、附录和构成合同的其他文件。</w:t>
      </w:r>
    </w:p>
    <w:p w14:paraId="570D39E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1.2“合同价”系指根据合同约定，中标人在完全履行合同义务后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采购人应支付给中标人的价格。</w:t>
      </w:r>
    </w:p>
    <w:p w14:paraId="4B75FAD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1.3“</w:t>
      </w:r>
      <w:r>
        <w:rPr>
          <w:rFonts w:hint="eastAsia" w:cs="Times New Roman" w:asciiTheme="minorEastAsia" w:hAnsiTheme="minorEastAsia" w:eastAsiaTheme="minorEastAsia"/>
          <w:color w:val="auto"/>
          <w:sz w:val="24"/>
          <w:szCs w:val="24"/>
          <w:highlight w:val="none"/>
        </w:rPr>
        <w:t>服务</w:t>
      </w:r>
      <w:r>
        <w:rPr>
          <w:rFonts w:cs="Times New Roman" w:asciiTheme="minorEastAsia" w:hAnsiTheme="minorEastAsia" w:eastAsiaTheme="minorEastAsia"/>
          <w:color w:val="auto"/>
          <w:sz w:val="24"/>
          <w:szCs w:val="24"/>
          <w:highlight w:val="none"/>
        </w:rPr>
        <w:t>”系指</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根据合同约定应向采购人</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w:t>
      </w:r>
      <w:r>
        <w:rPr>
          <w:rFonts w:hint="eastAsia" w:cs="Times New Roman" w:asciiTheme="minorEastAsia" w:hAnsiTheme="minorEastAsia" w:eastAsiaTheme="minorEastAsia"/>
          <w:color w:val="auto"/>
          <w:sz w:val="24"/>
          <w:szCs w:val="24"/>
          <w:highlight w:val="none"/>
        </w:rPr>
        <w:t>除货物和工程以外的其他政府采购对象，包括采购人自身需要的服务和向社会公众提供的公共服务。</w:t>
      </w:r>
    </w:p>
    <w:p w14:paraId="0E7B6B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99" w:name="_Ref46737884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甲方</w:t>
      </w:r>
      <w:r>
        <w:rPr>
          <w:rFonts w:cs="Times New Roman" w:asciiTheme="minorEastAsia" w:hAnsiTheme="minorEastAsia" w:eastAsiaTheme="minorEastAsia"/>
          <w:color w:val="auto"/>
          <w:sz w:val="24"/>
          <w:szCs w:val="24"/>
          <w:highlight w:val="none"/>
        </w:rPr>
        <w:t>”系指与</w:t>
      </w:r>
      <w:r>
        <w:rPr>
          <w:rFonts w:hint="eastAsia" w:cs="Times New Roman" w:asciiTheme="minorEastAsia" w:hAnsiTheme="minorEastAsia" w:eastAsiaTheme="minorEastAsia"/>
          <w:color w:val="auto"/>
          <w:sz w:val="24"/>
          <w:szCs w:val="24"/>
          <w:highlight w:val="none"/>
        </w:rPr>
        <w:t>中标人</w:t>
      </w:r>
      <w:r>
        <w:rPr>
          <w:rFonts w:cs="Times New Roman" w:asciiTheme="minorEastAsia" w:hAnsiTheme="minorEastAsia" w:eastAsiaTheme="minorEastAsia"/>
          <w:color w:val="auto"/>
          <w:sz w:val="24"/>
          <w:szCs w:val="24"/>
          <w:highlight w:val="none"/>
        </w:rPr>
        <w:t>签署合同的采购人</w:t>
      </w:r>
      <w:bookmarkEnd w:id="99"/>
      <w:r>
        <w:rPr>
          <w:rFonts w:hint="eastAsia" w:cs="Times New Roman" w:asciiTheme="minorEastAsia" w:hAnsiTheme="minorEastAsia" w:eastAsiaTheme="minorEastAsia"/>
          <w:color w:val="auto"/>
          <w:sz w:val="24"/>
          <w:szCs w:val="24"/>
          <w:highlight w:val="none"/>
        </w:rPr>
        <w:t>；采购人委托采购代理机构代表其与乙方签订合同的，采购人的授权委托书作为合同附件。</w:t>
      </w:r>
    </w:p>
    <w:p w14:paraId="09634C5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0" w:name="_Ref467379400"/>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“乙方”系指根据合同约定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的中标人</w:t>
      </w:r>
      <w:bookmarkEnd w:id="100"/>
      <w:r>
        <w:rPr>
          <w:rFonts w:hint="eastAsia" w:cs="Times New Roman" w:asciiTheme="minorEastAsia" w:hAnsiTheme="minorEastAsia" w:eastAsiaTheme="minorEastAsia"/>
          <w:color w:val="auto"/>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574104D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01" w:name="_Ref467379436"/>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6</w:t>
      </w:r>
      <w:r>
        <w:rPr>
          <w:rFonts w:cs="Times New Roman" w:asciiTheme="minorEastAsia" w:hAnsiTheme="minorEastAsia" w:eastAsiaTheme="minorEastAsia"/>
          <w:color w:val="auto"/>
          <w:sz w:val="24"/>
          <w:szCs w:val="24"/>
          <w:highlight w:val="none"/>
        </w:rPr>
        <w:t>“现场”系指合同约定</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的地点。</w:t>
      </w:r>
      <w:bookmarkEnd w:id="101"/>
    </w:p>
    <w:p w14:paraId="3C00F0E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2" w:name="_Toc32504"/>
      <w:bookmarkStart w:id="103" w:name="_Toc279701241"/>
      <w:bookmarkStart w:id="104" w:name="_Toc487900350"/>
      <w:bookmarkStart w:id="105" w:name="_Toc27635"/>
      <w:bookmarkStart w:id="106" w:name="_Toc13336"/>
      <w:bookmarkStart w:id="107" w:name="_Toc259093670"/>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2技术规范</w:t>
      </w:r>
      <w:bookmarkEnd w:id="102"/>
      <w:bookmarkEnd w:id="103"/>
      <w:bookmarkEnd w:id="104"/>
      <w:bookmarkEnd w:id="105"/>
      <w:bookmarkEnd w:id="106"/>
      <w:bookmarkEnd w:id="107"/>
    </w:p>
    <w:p w14:paraId="57E0404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货物所应遵守的技术规范应与采购文件规定的技术规范和技术规范附件(如果有的话)及其技术规范偏差表(如果被甲方接受的话)相一致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color w:val="auto"/>
          <w:sz w:val="24"/>
          <w:szCs w:val="24"/>
          <w:highlight w:val="none"/>
        </w:rPr>
        <w:t>和</w:t>
      </w:r>
      <w:r>
        <w:rPr>
          <w:rFonts w:cs="Times New Roman" w:asciiTheme="minorEastAsia" w:hAnsiTheme="minorEastAsia" w:eastAsiaTheme="minorEastAsia"/>
          <w:color w:val="auto"/>
          <w:sz w:val="24"/>
          <w:szCs w:val="24"/>
          <w:highlight w:val="none"/>
        </w:rPr>
        <w:t>规范为准。</w:t>
      </w:r>
    </w:p>
    <w:p w14:paraId="08B0126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08" w:name="_Toc279701242"/>
      <w:bookmarkStart w:id="109" w:name="_Toc31634"/>
      <w:bookmarkStart w:id="110" w:name="_Toc9829"/>
      <w:bookmarkStart w:id="111" w:name="_Toc487900351"/>
      <w:bookmarkStart w:id="112" w:name="_Toc27853"/>
      <w:bookmarkStart w:id="113" w:name="_Toc25909367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3知识产权</w:t>
      </w:r>
      <w:bookmarkEnd w:id="108"/>
      <w:bookmarkEnd w:id="109"/>
      <w:bookmarkEnd w:id="110"/>
      <w:bookmarkEnd w:id="111"/>
      <w:bookmarkEnd w:id="112"/>
      <w:bookmarkEnd w:id="113"/>
    </w:p>
    <w:p w14:paraId="6B8FD2F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2.3.1乙</w:t>
      </w:r>
      <w:r>
        <w:rPr>
          <w:rFonts w:cs="Times New Roman" w:asciiTheme="minorEastAsia" w:hAnsiTheme="minorEastAsia" w:eastAsiaTheme="minorEastAsia"/>
          <w:color w:val="auto"/>
          <w:sz w:val="24"/>
          <w:szCs w:val="24"/>
          <w:highlight w:val="none"/>
        </w:rPr>
        <w:t>方应保证</w:t>
      </w:r>
      <w:r>
        <w:rPr>
          <w:rFonts w:hint="eastAsia" w:cs="Times New Roman" w:asciiTheme="minorEastAsia" w:hAnsiTheme="minorEastAsia" w:eastAsiaTheme="minorEastAsia"/>
          <w:color w:val="auto"/>
          <w:sz w:val="24"/>
          <w:szCs w:val="24"/>
          <w:highlight w:val="none"/>
        </w:rPr>
        <w:t>其提供的服务</w:t>
      </w:r>
      <w:r>
        <w:rPr>
          <w:rFonts w:cs="Times New Roman" w:asciiTheme="minorEastAsia" w:hAnsiTheme="minorEastAsia" w:eastAsiaTheme="minorEastAsia"/>
          <w:color w:val="auto"/>
          <w:sz w:val="24"/>
          <w:szCs w:val="24"/>
          <w:highlight w:val="none"/>
        </w:rPr>
        <w:t>不受任何第三方提出的侵犯其著作权、商标权、专利权等知识产权方面的起诉</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如果任何第三方提出侵权</w:t>
      </w:r>
      <w:r>
        <w:rPr>
          <w:rFonts w:hint="eastAsia" w:cs="Times New Roman" w:asciiTheme="minorEastAsia" w:hAnsiTheme="minorEastAsia" w:eastAsiaTheme="minorEastAsia"/>
          <w:color w:val="auto"/>
          <w:sz w:val="24"/>
          <w:szCs w:val="24"/>
          <w:highlight w:val="none"/>
        </w:rPr>
        <w:t>指控</w:t>
      </w:r>
      <w:r>
        <w:rPr>
          <w:rFonts w:cs="Times New Roman" w:asciiTheme="minorEastAsia" w:hAnsiTheme="minorEastAsia" w:eastAsiaTheme="minorEastAsia"/>
          <w:color w:val="auto"/>
          <w:sz w:val="24"/>
          <w:szCs w:val="24"/>
          <w:highlight w:val="none"/>
        </w:rPr>
        <w:t>，那么乙方须与该第三方交涉并承担由此发生的一切责任、费用和赔偿</w:t>
      </w:r>
      <w:r>
        <w:rPr>
          <w:rFonts w:hint="eastAsia" w:cs="Times New Roman" w:asciiTheme="minorEastAsia" w:hAnsiTheme="minorEastAsia" w:eastAsiaTheme="minorEastAsia"/>
          <w:color w:val="auto"/>
          <w:sz w:val="24"/>
          <w:szCs w:val="24"/>
          <w:highlight w:val="none"/>
        </w:rPr>
        <w:t>；</w:t>
      </w:r>
    </w:p>
    <w:p w14:paraId="386939DA">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2.3.2具有知识产权的计算机软件等货物的知识产权归属，</w:t>
      </w: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6286E25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14" w:name="_Toc279701245"/>
      <w:bookmarkStart w:id="115" w:name="_Ref467379536"/>
      <w:bookmarkStart w:id="116" w:name="_Ref467378541"/>
      <w:bookmarkStart w:id="117" w:name="_Ref467378591"/>
      <w:bookmarkStart w:id="118" w:name="_Toc259093674"/>
      <w:bookmarkStart w:id="119" w:name="_Ref467379527"/>
      <w:bookmarkStart w:id="120" w:name="_Ref467379542"/>
      <w:bookmarkStart w:id="121" w:name="_Toc487900354"/>
      <w:bookmarkStart w:id="122" w:name="_Toc30272"/>
      <w:bookmarkStart w:id="123" w:name="_Toc19074"/>
      <w:bookmarkStart w:id="124" w:name="_Toc26182"/>
      <w:r>
        <w:rPr>
          <w:rFonts w:hint="eastAsia" w:cs="Times New Roman" w:asciiTheme="minorEastAsia" w:hAnsiTheme="minorEastAsia" w:eastAsiaTheme="minorEastAsia"/>
          <w:b/>
          <w:bCs/>
          <w:color w:val="auto"/>
          <w:sz w:val="24"/>
          <w:szCs w:val="24"/>
          <w:highlight w:val="none"/>
          <w:lang w:val="zh-CN"/>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履约检查和问题反馈</w:t>
      </w:r>
      <w:bookmarkEnd w:id="122"/>
      <w:bookmarkEnd w:id="123"/>
      <w:bookmarkEnd w:id="124"/>
    </w:p>
    <w:p w14:paraId="569808E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bookmarkStart w:id="125" w:name="_Toc186431854"/>
      <w:bookmarkStart w:id="126" w:name="_Toc279701247"/>
      <w:bookmarkStart w:id="127" w:name="_Toc259093676"/>
      <w:bookmarkStart w:id="128" w:name="_Toc487900357"/>
      <w:bookmarkStart w:id="129" w:name="_Ref467379807"/>
      <w:bookmarkStart w:id="130" w:name="_Ref467379793"/>
      <w:r>
        <w:rPr>
          <w:rFonts w:hint="eastAsia" w:cs="Times New Roman" w:asciiTheme="minorEastAsia" w:hAnsiTheme="minorEastAsia" w:eastAsiaTheme="minorEastAsia"/>
          <w:color w:val="auto"/>
          <w:sz w:val="24"/>
          <w:szCs w:val="24"/>
          <w:highlight w:val="none"/>
        </w:rPr>
        <w:t>2.4</w:t>
      </w:r>
      <w:r>
        <w:rPr>
          <w:rFonts w:cs="Times New Roman" w:asciiTheme="minorEastAsia" w:hAnsiTheme="minorEastAsia" w:eastAsiaTheme="minorEastAsia"/>
          <w:color w:val="auto"/>
          <w:sz w:val="24"/>
          <w:szCs w:val="24"/>
          <w:highlight w:val="none"/>
        </w:rPr>
        <w:t>.1甲方</w:t>
      </w:r>
      <w:r>
        <w:rPr>
          <w:rFonts w:hint="eastAsia" w:cs="Times New Roman" w:asciiTheme="minorEastAsia" w:hAnsiTheme="minorEastAsia" w:eastAsiaTheme="minorEastAsia"/>
          <w:color w:val="auto"/>
          <w:sz w:val="24"/>
          <w:szCs w:val="24"/>
          <w:highlight w:val="none"/>
        </w:rPr>
        <w:t>有权</w:t>
      </w:r>
      <w:r>
        <w:rPr>
          <w:rFonts w:cs="Times New Roman" w:asciiTheme="minorEastAsia" w:hAnsiTheme="minorEastAsia" w:eastAsiaTheme="minorEastAsia"/>
          <w:color w:val="auto"/>
          <w:sz w:val="24"/>
          <w:szCs w:val="24"/>
          <w:highlight w:val="none"/>
        </w:rPr>
        <w:t>在其认为必要时</w:t>
      </w:r>
      <w:r>
        <w:rPr>
          <w:rFonts w:hint="eastAsia" w:cs="Times New Roman" w:asciiTheme="minorEastAsia" w:hAnsiTheme="minorEastAsia" w:eastAsiaTheme="minorEastAsia"/>
          <w:color w:val="auto"/>
          <w:sz w:val="24"/>
          <w:szCs w:val="24"/>
          <w:highlight w:val="none"/>
        </w:rPr>
        <w:t>，对乙方是否能够按照合同约定提供服务进行履约检查，以确保乙方所提供的服务能够依约满足甲方项目需求，但不得因履约检查妨碍乙方的正常工作，乙方应予积极配合；</w:t>
      </w:r>
    </w:p>
    <w:p w14:paraId="38DD545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auto"/>
          <w:sz w:val="24"/>
          <w:szCs w:val="24"/>
          <w:highlight w:val="none"/>
        </w:rPr>
        <w:t>。</w:t>
      </w:r>
    </w:p>
    <w:bookmarkEnd w:id="131"/>
    <w:p w14:paraId="3320C0A4">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2" w:name="_Toc7836"/>
      <w:bookmarkStart w:id="133" w:name="_Toc19219"/>
      <w:bookmarkStart w:id="134" w:name="_Toc2845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5结算方式和付款条件</w:t>
      </w:r>
      <w:bookmarkEnd w:id="126"/>
      <w:bookmarkEnd w:id="127"/>
      <w:bookmarkEnd w:id="128"/>
      <w:bookmarkEnd w:id="129"/>
      <w:bookmarkEnd w:id="130"/>
      <w:bookmarkEnd w:id="132"/>
      <w:bookmarkEnd w:id="133"/>
      <w:bookmarkEnd w:id="134"/>
    </w:p>
    <w:p w14:paraId="2CA58F8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详见</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w:t>
      </w:r>
    </w:p>
    <w:p w14:paraId="3FCEA13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35" w:name="_Toc279701248"/>
      <w:bookmarkStart w:id="136" w:name="_Toc487900358"/>
      <w:bookmarkStart w:id="137" w:name="_Ref467379852"/>
      <w:bookmarkStart w:id="138" w:name="_Ref467379923"/>
      <w:bookmarkStart w:id="139" w:name="_Toc259093677"/>
      <w:bookmarkStart w:id="140" w:name="_Ref467379863"/>
      <w:bookmarkStart w:id="141" w:name="_Toc16110"/>
      <w:bookmarkStart w:id="142" w:name="_Toc774"/>
      <w:bookmarkStart w:id="143" w:name="_Toc3225"/>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6技术资料</w:t>
      </w:r>
      <w:bookmarkEnd w:id="135"/>
      <w:bookmarkEnd w:id="136"/>
      <w:bookmarkEnd w:id="137"/>
      <w:bookmarkEnd w:id="138"/>
      <w:bookmarkEnd w:id="139"/>
      <w:bookmarkEnd w:id="140"/>
      <w:r>
        <w:rPr>
          <w:rFonts w:cs="Times New Roman" w:asciiTheme="minorEastAsia" w:hAnsiTheme="minorEastAsia" w:eastAsiaTheme="minorEastAsia"/>
          <w:b/>
          <w:bCs/>
          <w:color w:val="auto"/>
          <w:sz w:val="24"/>
          <w:szCs w:val="24"/>
          <w:highlight w:val="none"/>
          <w:lang w:val="zh-CN"/>
        </w:rPr>
        <w:t>和保密义务</w:t>
      </w:r>
      <w:bookmarkEnd w:id="141"/>
      <w:bookmarkEnd w:id="142"/>
      <w:bookmarkEnd w:id="143"/>
    </w:p>
    <w:p w14:paraId="3A96825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6.1</w:t>
      </w:r>
      <w:r>
        <w:rPr>
          <w:rFonts w:hint="eastAsia" w:cs="Times New Roman" w:asciiTheme="minorEastAsia" w:hAnsiTheme="minorEastAsia" w:eastAsiaTheme="minorEastAsia"/>
          <w:color w:val="auto"/>
          <w:sz w:val="24"/>
          <w:szCs w:val="24"/>
          <w:highlight w:val="none"/>
        </w:rPr>
        <w:t>乙方有权依据合同约定和项目需要，向甲方了解有关情况，调阅有关资料等，甲方应予积极配合；</w:t>
      </w:r>
    </w:p>
    <w:p w14:paraId="648227F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.2乙方有义务妥善保管和保护由甲方提供的前款信息和资料等；</w:t>
      </w:r>
    </w:p>
    <w:p w14:paraId="263582F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6.</w:t>
      </w:r>
      <w:r>
        <w:rPr>
          <w:rFonts w:hint="eastAsia" w:cs="Times New Roman" w:asciiTheme="minorEastAsia" w:hAnsiTheme="minorEastAsia" w:eastAsiaTheme="minorEastAsia"/>
          <w:color w:val="auto"/>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auto"/>
          <w:sz w:val="24"/>
          <w:szCs w:val="24"/>
          <w:highlight w:val="none"/>
        </w:rPr>
        <w:t>技术情报</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技术资料</w:t>
      </w:r>
      <w:r>
        <w:rPr>
          <w:rFonts w:hint="eastAsia" w:cs="Times New Roman" w:asciiTheme="minorEastAsia" w:hAnsiTheme="minorEastAsia" w:eastAsiaTheme="minorEastAsia"/>
          <w:color w:val="auto"/>
          <w:sz w:val="24"/>
          <w:szCs w:val="24"/>
          <w:highlight w:val="none"/>
        </w:rPr>
        <w:t>、商业秘密和商业信息等，并采取一切合理和必要措施和方式防止任何第三方接触到对方当事人的上述保密信息和资料。</w:t>
      </w:r>
    </w:p>
    <w:p w14:paraId="2680A51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4" w:name="_Toc7860"/>
      <w:r>
        <w:rPr>
          <w:rFonts w:cs="Times New Roman" w:asciiTheme="minorEastAsia" w:hAnsiTheme="minorEastAsia" w:eastAsiaTheme="minorEastAsia"/>
          <w:b/>
          <w:bCs/>
          <w:color w:val="auto"/>
          <w:sz w:val="24"/>
          <w:szCs w:val="24"/>
          <w:highlight w:val="none"/>
          <w:lang w:val="zh-CN"/>
        </w:rPr>
        <w:t>2.7质量保证</w:t>
      </w:r>
      <w:bookmarkEnd w:id="144"/>
    </w:p>
    <w:p w14:paraId="7456266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.1乙方应建立和完善履行合同的内部质量保证体系，并提供相关内部规章制度给甲方，以便甲方进行监督检查；</w:t>
      </w:r>
    </w:p>
    <w:p w14:paraId="7FFFB8B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7</w:t>
      </w:r>
      <w:r>
        <w:rPr>
          <w:rFonts w:hint="eastAsia" w:cs="Times New Roman" w:asciiTheme="minorEastAsia" w:hAnsiTheme="minorEastAsia" w:eastAsiaTheme="minorEastAsia"/>
          <w:color w:val="auto"/>
          <w:sz w:val="24"/>
          <w:szCs w:val="24"/>
          <w:highlight w:val="none"/>
        </w:rPr>
        <w:t>.2乙方应保证履行合同的人员数量和素质、软件和硬件设备的配置、场地、环境和设施等满足全面履行合同的要求，并应接受甲方的监督检查。</w:t>
      </w:r>
    </w:p>
    <w:p w14:paraId="463923B8">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45" w:name="_Toc22267"/>
      <w:r>
        <w:rPr>
          <w:rFonts w:hint="eastAsia" w:cs="Times New Roman" w:asciiTheme="minorEastAsia" w:hAnsiTheme="minorEastAsia" w:eastAsiaTheme="minorEastAsia"/>
          <w:b/>
          <w:color w:val="auto"/>
          <w:sz w:val="24"/>
          <w:szCs w:val="24"/>
          <w:highlight w:val="none"/>
        </w:rPr>
        <w:t>2.8延迟履行</w:t>
      </w:r>
      <w:bookmarkEnd w:id="145"/>
    </w:p>
    <w:p w14:paraId="1C1CFDE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在合同履行过程中，如果乙方遇到不能按时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的情况，应及时以书面形式将不能按时</w:t>
      </w:r>
      <w:r>
        <w:rPr>
          <w:rFonts w:hint="eastAsia" w:cs="Times New Roman" w:asciiTheme="minorEastAsia" w:hAnsiTheme="minorEastAsia" w:eastAsiaTheme="minorEastAsia"/>
          <w:color w:val="auto"/>
          <w:sz w:val="24"/>
          <w:szCs w:val="24"/>
          <w:highlight w:val="none"/>
        </w:rPr>
        <w:t>提供服务</w:t>
      </w:r>
      <w:r>
        <w:rPr>
          <w:rFonts w:cs="Times New Roman" w:asciiTheme="minorEastAsia" w:hAnsiTheme="minorEastAsia" w:eastAsiaTheme="minorEastAsia"/>
          <w:color w:val="auto"/>
          <w:sz w:val="24"/>
          <w:szCs w:val="24"/>
          <w:highlight w:val="none"/>
        </w:rPr>
        <w:t>的理由、预期延误时间通知甲方</w:t>
      </w:r>
      <w:r>
        <w:rPr>
          <w:rFonts w:hint="eastAsia" w:cs="Times New Roman" w:asciiTheme="minorEastAsia" w:hAnsiTheme="minorEastAsia" w:eastAsiaTheme="minorEastAsia"/>
          <w:color w:val="auto"/>
          <w:sz w:val="24"/>
          <w:szCs w:val="24"/>
          <w:highlight w:val="none"/>
        </w:rPr>
        <w:t>；甲</w:t>
      </w:r>
      <w:r>
        <w:rPr>
          <w:rFonts w:cs="Times New Roman" w:asciiTheme="minorEastAsia" w:hAnsiTheme="minorEastAsia" w:eastAsiaTheme="minorEastAsia"/>
          <w:color w:val="auto"/>
          <w:sz w:val="24"/>
          <w:szCs w:val="24"/>
          <w:highlight w:val="none"/>
        </w:rPr>
        <w:t>方收到乙方通知后，认为其理由正当的，可以书面形式酌情同意乙方可以延长</w:t>
      </w:r>
      <w:r>
        <w:rPr>
          <w:rFonts w:hint="eastAsia" w:cs="Times New Roman" w:asciiTheme="minorEastAsia" w:hAnsiTheme="minorEastAsia" w:eastAsiaTheme="minorEastAsia"/>
          <w:color w:val="auto"/>
          <w:sz w:val="24"/>
          <w:szCs w:val="24"/>
          <w:highlight w:val="none"/>
        </w:rPr>
        <w:t>履行</w:t>
      </w:r>
      <w:r>
        <w:rPr>
          <w:rFonts w:cs="Times New Roman" w:asciiTheme="minorEastAsia" w:hAnsiTheme="minorEastAsia" w:eastAsiaTheme="minorEastAsia"/>
          <w:color w:val="auto"/>
          <w:sz w:val="24"/>
          <w:szCs w:val="24"/>
          <w:highlight w:val="none"/>
        </w:rPr>
        <w:t>的具体时间。</w:t>
      </w:r>
    </w:p>
    <w:p w14:paraId="623C282A">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46" w:name="_Toc7502"/>
      <w:bookmarkStart w:id="147" w:name="_Toc259093683"/>
      <w:bookmarkStart w:id="148" w:name="_Toc279701254"/>
      <w:bookmarkStart w:id="149" w:name="_Toc487900364"/>
      <w:bookmarkStart w:id="150" w:name="_Ref467378121"/>
      <w:r>
        <w:rPr>
          <w:rFonts w:cs="Times New Roman" w:asciiTheme="minorEastAsia" w:hAnsiTheme="minorEastAsia" w:eastAsiaTheme="minorEastAsia"/>
          <w:b/>
          <w:bCs/>
          <w:color w:val="auto"/>
          <w:sz w:val="24"/>
          <w:szCs w:val="24"/>
          <w:highlight w:val="none"/>
          <w:lang w:val="zh-CN"/>
        </w:rPr>
        <w:t>2.9合同变更</w:t>
      </w:r>
      <w:bookmarkEnd w:id="146"/>
    </w:p>
    <w:p w14:paraId="5674CE9F">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.1双方当事人协商一致，可以签订书面补充合同的形式变更合同，但不得违背采购文件确定的事项；</w:t>
      </w:r>
    </w:p>
    <w:p w14:paraId="5F3229F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9</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.2合同继续履行将损害国家利益和社会公共利益的，双方当事人应当以书面形式变更合同。有过错的一方应当承担赔偿责任，双方当事人都有过错的，各自承担相应的责任。</w:t>
      </w:r>
      <w:bookmarkStart w:id="151" w:name="_Toc259093688"/>
      <w:bookmarkStart w:id="152" w:name="_Toc279701259"/>
      <w:bookmarkStart w:id="153" w:name="_Toc487900369"/>
    </w:p>
    <w:p w14:paraId="01E41076">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4" w:name="_Toc15237"/>
      <w:bookmarkStart w:id="155" w:name="_Toc22955"/>
      <w:bookmarkStart w:id="156" w:name="_Toc103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0合同转让</w:t>
      </w:r>
      <w:bookmarkEnd w:id="151"/>
      <w:bookmarkEnd w:id="152"/>
      <w:bookmarkEnd w:id="153"/>
      <w:r>
        <w:rPr>
          <w:rFonts w:cs="Times New Roman" w:asciiTheme="minorEastAsia" w:hAnsiTheme="minorEastAsia" w:eastAsiaTheme="minorEastAsia"/>
          <w:b/>
          <w:bCs/>
          <w:color w:val="auto"/>
          <w:sz w:val="24"/>
          <w:szCs w:val="24"/>
          <w:highlight w:val="none"/>
          <w:lang w:val="zh-CN"/>
        </w:rPr>
        <w:t>和分包</w:t>
      </w:r>
      <w:bookmarkEnd w:id="154"/>
      <w:bookmarkEnd w:id="155"/>
      <w:bookmarkEnd w:id="156"/>
    </w:p>
    <w:p w14:paraId="25085C9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合同的权利义务依法不</w:t>
      </w:r>
      <w:r>
        <w:rPr>
          <w:rFonts w:hint="eastAsia" w:cs="Times New Roman" w:asciiTheme="minorEastAsia" w:hAnsiTheme="minorEastAsia" w:eastAsiaTheme="minorEastAsia"/>
          <w:color w:val="auto"/>
          <w:sz w:val="24"/>
          <w:szCs w:val="24"/>
          <w:highlight w:val="none"/>
        </w:rPr>
        <w:t>得</w:t>
      </w:r>
      <w:r>
        <w:rPr>
          <w:rFonts w:cs="Times New Roman" w:asciiTheme="minorEastAsia" w:hAnsiTheme="minorEastAsia" w:eastAsiaTheme="minorEastAsia"/>
          <w:color w:val="auto"/>
          <w:sz w:val="24"/>
          <w:szCs w:val="24"/>
          <w:highlight w:val="none"/>
        </w:rPr>
        <w:t>转让</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但经甲方</w:t>
      </w:r>
      <w:r>
        <w:rPr>
          <w:rFonts w:hint="eastAsia" w:cs="Times New Roman" w:asciiTheme="minorEastAsia" w:hAnsiTheme="minorEastAsia" w:eastAsiaTheme="minorEastAsia"/>
          <w:color w:val="auto"/>
          <w:sz w:val="24"/>
          <w:szCs w:val="24"/>
          <w:highlight w:val="none"/>
        </w:rPr>
        <w:t>同意，乙方可以依法采取分包方式履行合同，即：依法可以</w:t>
      </w:r>
      <w:r>
        <w:rPr>
          <w:rFonts w:cs="Times New Roman" w:asciiTheme="minorEastAsia" w:hAnsiTheme="minorEastAsia" w:eastAsiaTheme="minorEastAsia"/>
          <w:color w:val="auto"/>
          <w:sz w:val="24"/>
          <w:szCs w:val="24"/>
          <w:highlight w:val="none"/>
        </w:rPr>
        <w:t>将合同项下的部分非主体、非关键性工作分包给他人完成</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接受分包的人应当具备相应的资格条件，并不得再次分包</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且乙方应就分包项目向甲方负责</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并</w:t>
      </w:r>
      <w:r>
        <w:rPr>
          <w:rFonts w:hint="eastAsia" w:cs="Times New Roman" w:asciiTheme="minorEastAsia" w:hAnsiTheme="minorEastAsia" w:eastAsiaTheme="minorEastAsia"/>
          <w:color w:val="auto"/>
          <w:sz w:val="24"/>
          <w:szCs w:val="24"/>
          <w:highlight w:val="none"/>
        </w:rPr>
        <w:t>与分包供应商就分包项目向甲方承担连带责任。</w:t>
      </w:r>
    </w:p>
    <w:p w14:paraId="1CC358F2">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57" w:name="_Toc13566"/>
      <w:bookmarkStart w:id="158" w:name="_Toc16508"/>
      <w:bookmarkStart w:id="159" w:name="_Toc14066"/>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1不可抗力</w:t>
      </w:r>
      <w:bookmarkEnd w:id="157"/>
      <w:bookmarkEnd w:id="158"/>
      <w:bookmarkEnd w:id="159"/>
    </w:p>
    <w:p w14:paraId="1488306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auto"/>
          <w:sz w:val="24"/>
          <w:szCs w:val="24"/>
          <w:highlight w:val="none"/>
        </w:rPr>
        <w:t>；</w:t>
      </w:r>
    </w:p>
    <w:p w14:paraId="1C021402">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.2因不可抗力致使不能实现合同目的的，当事人可以解除合同；</w:t>
      </w:r>
    </w:p>
    <w:p w14:paraId="0EF4944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.3因</w:t>
      </w:r>
      <w:r>
        <w:rPr>
          <w:rFonts w:cs="Times New Roman" w:asciiTheme="minorEastAsia" w:hAnsiTheme="minorEastAsia" w:eastAsiaTheme="minorEastAsia"/>
          <w:color w:val="auto"/>
          <w:sz w:val="24"/>
          <w:szCs w:val="24"/>
          <w:highlight w:val="none"/>
        </w:rPr>
        <w:t>不可抗力致使合同有变更必要的，双方当事人应在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约定时间内以书面形式变更合同</w:t>
      </w:r>
      <w:r>
        <w:rPr>
          <w:rFonts w:hint="eastAsia" w:cs="Times New Roman" w:asciiTheme="minorEastAsia" w:hAnsiTheme="minorEastAsia" w:eastAsiaTheme="minorEastAsia"/>
          <w:color w:val="auto"/>
          <w:sz w:val="24"/>
          <w:szCs w:val="24"/>
          <w:highlight w:val="none"/>
        </w:rPr>
        <w:t>；</w:t>
      </w:r>
    </w:p>
    <w:p w14:paraId="6A808D48">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4</w:t>
      </w:r>
      <w:r>
        <w:rPr>
          <w:rFonts w:cs="Times New Roman" w:asciiTheme="minorEastAsia" w:hAnsiTheme="minorEastAsia" w:eastAsiaTheme="minorEastAsia"/>
          <w:color w:val="auto"/>
          <w:sz w:val="24"/>
          <w:szCs w:val="24"/>
          <w:highlight w:val="none"/>
        </w:rPr>
        <w:t>受</w:t>
      </w:r>
      <w:r>
        <w:rPr>
          <w:rFonts w:hint="eastAsia" w:cs="Times New Roman" w:asciiTheme="minorEastAsia" w:hAnsiTheme="minorEastAsia" w:eastAsiaTheme="minorEastAsia"/>
          <w:color w:val="auto"/>
          <w:sz w:val="24"/>
          <w:szCs w:val="24"/>
          <w:highlight w:val="none"/>
        </w:rPr>
        <w:t>不可抗力</w:t>
      </w:r>
      <w:r>
        <w:rPr>
          <w:rFonts w:cs="Times New Roman" w:asciiTheme="minorEastAsia" w:hAnsiTheme="minorEastAsia" w:eastAsiaTheme="minorEastAsia"/>
          <w:color w:val="auto"/>
          <w:sz w:val="24"/>
          <w:szCs w:val="24"/>
          <w:highlight w:val="none"/>
        </w:rPr>
        <w:t>影响的一方在不可抗力发生后</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约定时间内以书面形式通知</w:t>
      </w:r>
      <w:r>
        <w:rPr>
          <w:rFonts w:hint="eastAsia" w:cs="Times New Roman" w:asciiTheme="minorEastAsia" w:hAnsiTheme="minorEastAsia" w:eastAsiaTheme="minorEastAsia"/>
          <w:color w:val="auto"/>
          <w:sz w:val="24"/>
          <w:szCs w:val="24"/>
          <w:highlight w:val="none"/>
        </w:rPr>
        <w:t>对</w:t>
      </w:r>
      <w:r>
        <w:rPr>
          <w:rFonts w:cs="Times New Roman" w:asciiTheme="minorEastAsia" w:hAnsiTheme="minorEastAsia" w:eastAsiaTheme="minorEastAsia"/>
          <w:color w:val="auto"/>
          <w:sz w:val="24"/>
          <w:szCs w:val="24"/>
          <w:highlight w:val="none"/>
        </w:rPr>
        <w:t>方当事人，并在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约定时间内，将有关部门出具的证明文件送达</w:t>
      </w:r>
      <w:r>
        <w:rPr>
          <w:rFonts w:hint="eastAsia" w:cs="Times New Roman" w:asciiTheme="minorEastAsia" w:hAnsiTheme="minorEastAsia" w:eastAsiaTheme="minorEastAsia"/>
          <w:color w:val="auto"/>
          <w:sz w:val="24"/>
          <w:szCs w:val="24"/>
          <w:highlight w:val="none"/>
        </w:rPr>
        <w:t>对方当事人</w:t>
      </w:r>
      <w:r>
        <w:rPr>
          <w:rFonts w:cs="Times New Roman" w:asciiTheme="minorEastAsia" w:hAnsiTheme="minorEastAsia" w:eastAsiaTheme="minorEastAsia"/>
          <w:color w:val="auto"/>
          <w:sz w:val="24"/>
          <w:szCs w:val="24"/>
          <w:highlight w:val="none"/>
        </w:rPr>
        <w:t>。</w:t>
      </w:r>
    </w:p>
    <w:p w14:paraId="18D6C5A3">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0" w:name="_Toc259093684"/>
      <w:bookmarkStart w:id="161" w:name="_Toc6969"/>
      <w:bookmarkStart w:id="162" w:name="_Toc487900365"/>
      <w:bookmarkStart w:id="163" w:name="_Toc689"/>
      <w:bookmarkStart w:id="164" w:name="_Toc279701255"/>
      <w:bookmarkStart w:id="165" w:name="_Toc30676"/>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12税费</w:t>
      </w:r>
      <w:bookmarkEnd w:id="160"/>
      <w:bookmarkEnd w:id="161"/>
      <w:bookmarkEnd w:id="162"/>
      <w:bookmarkEnd w:id="163"/>
      <w:bookmarkEnd w:id="164"/>
      <w:bookmarkEnd w:id="165"/>
    </w:p>
    <w:p w14:paraId="43CC4FA0">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与合同有关的一切税费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均按照中华人民共和国法律的相关规定</w:t>
      </w:r>
      <w:r>
        <w:rPr>
          <w:rFonts w:hint="eastAsia" w:cs="Times New Roman" w:asciiTheme="minorEastAsia" w:hAnsiTheme="minorEastAsia" w:eastAsiaTheme="minorEastAsia"/>
          <w:color w:val="auto"/>
          <w:sz w:val="24"/>
          <w:szCs w:val="24"/>
          <w:highlight w:val="none"/>
        </w:rPr>
        <w:t>缴纳</w:t>
      </w:r>
      <w:r>
        <w:rPr>
          <w:rFonts w:cs="Times New Roman" w:asciiTheme="minorEastAsia" w:hAnsiTheme="minorEastAsia" w:eastAsiaTheme="minorEastAsia"/>
          <w:color w:val="auto"/>
          <w:sz w:val="24"/>
          <w:szCs w:val="24"/>
          <w:highlight w:val="none"/>
        </w:rPr>
        <w:t>。</w:t>
      </w:r>
    </w:p>
    <w:p w14:paraId="1E471D0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66" w:name="_Toc7102"/>
      <w:bookmarkStart w:id="167" w:name="_Toc279701258"/>
      <w:bookmarkStart w:id="168" w:name="_Toc16959"/>
      <w:bookmarkStart w:id="169" w:name="_Toc487900368"/>
      <w:bookmarkStart w:id="170" w:name="_Toc8298"/>
      <w:bookmarkStart w:id="171" w:name="_Toc259093687"/>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13乙方破产</w:t>
      </w:r>
      <w:bookmarkEnd w:id="166"/>
      <w:bookmarkEnd w:id="167"/>
      <w:bookmarkEnd w:id="168"/>
      <w:bookmarkEnd w:id="169"/>
      <w:bookmarkEnd w:id="170"/>
      <w:bookmarkEnd w:id="171"/>
    </w:p>
    <w:p w14:paraId="7E06AD44">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auto"/>
          <w:sz w:val="24"/>
          <w:szCs w:val="24"/>
          <w:highlight w:val="none"/>
        </w:rPr>
        <w:t>，但合同的</w:t>
      </w:r>
      <w:r>
        <w:rPr>
          <w:rFonts w:cs="Times New Roman" w:asciiTheme="minorEastAsia" w:hAnsiTheme="minorEastAsia" w:eastAsiaTheme="minorEastAsia"/>
          <w:color w:val="auto"/>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赔偿损失等的行动或补救措施的权利</w:t>
      </w:r>
      <w:r>
        <w:rPr>
          <w:rFonts w:hint="eastAsia" w:cs="Times New Roman" w:asciiTheme="minorEastAsia" w:hAnsiTheme="minorEastAsia" w:eastAsiaTheme="minorEastAsia"/>
          <w:color w:val="auto"/>
          <w:sz w:val="24"/>
          <w:szCs w:val="24"/>
          <w:highlight w:val="none"/>
        </w:rPr>
        <w:t>。</w:t>
      </w:r>
    </w:p>
    <w:p w14:paraId="0DE2B9AD">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72" w:name="_Toc6134"/>
      <w:bookmarkStart w:id="173" w:name="_Toc15387"/>
      <w:bookmarkStart w:id="174" w:name="_Toc29333"/>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4</w:t>
      </w:r>
      <w:r>
        <w:rPr>
          <w:rFonts w:hint="eastAsia" w:cs="Times New Roman" w:asciiTheme="minorEastAsia" w:hAnsiTheme="minorEastAsia" w:eastAsiaTheme="minorEastAsia"/>
          <w:b/>
          <w:bCs/>
          <w:color w:val="auto"/>
          <w:sz w:val="24"/>
          <w:szCs w:val="24"/>
          <w:highlight w:val="none"/>
          <w:lang w:val="zh-CN"/>
        </w:rPr>
        <w:t>合同中止、终止</w:t>
      </w:r>
      <w:bookmarkEnd w:id="172"/>
      <w:bookmarkEnd w:id="173"/>
      <w:bookmarkEnd w:id="174"/>
    </w:p>
    <w:p w14:paraId="1DD4BCFD">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.1双方当事人不得擅自中止或者终止合同；</w:t>
      </w:r>
    </w:p>
    <w:p w14:paraId="3536FB9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w:t>
      </w:r>
      <w:r>
        <w:rPr>
          <w:rFonts w:cs="Times New Roman" w:asciiTheme="minorEastAsia" w:hAnsiTheme="minorEastAsia" w:eastAsiaTheme="minorEastAsia"/>
          <w:color w:val="auto"/>
          <w:sz w:val="24"/>
          <w:szCs w:val="24"/>
          <w:highlight w:val="none"/>
        </w:rPr>
        <w:t>4</w:t>
      </w:r>
      <w:r>
        <w:rPr>
          <w:rFonts w:hint="eastAsia" w:cs="Times New Roman" w:asciiTheme="minorEastAsia" w:hAnsiTheme="minorEastAsia" w:eastAsiaTheme="minorEastAsia"/>
          <w:color w:val="auto"/>
          <w:sz w:val="24"/>
          <w:szCs w:val="24"/>
          <w:highlight w:val="none"/>
        </w:rPr>
        <w:t>.2合同继续履行将损害国家利益和社会公共利益的，双方当事人应当中止或者终止合同。有过错的一方应当承担赔偿责任，双方当事人都有过错的，各自承担相应的责任。</w:t>
      </w:r>
    </w:p>
    <w:p w14:paraId="20D552A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lang w:val="zh-CN"/>
        </w:rPr>
      </w:pPr>
      <w:bookmarkStart w:id="175" w:name="_Toc14563"/>
      <w:bookmarkStart w:id="176" w:name="_Toc6596"/>
      <w:bookmarkStart w:id="177" w:name="_Toc1125"/>
      <w:r>
        <w:rPr>
          <w:rFonts w:hint="eastAsia" w:cs="Times New Roman" w:asciiTheme="minorEastAsia" w:hAnsiTheme="minorEastAsia" w:eastAsiaTheme="minorEastAsia"/>
          <w:b/>
          <w:bCs/>
          <w:color w:val="auto"/>
          <w:sz w:val="24"/>
          <w:szCs w:val="24"/>
          <w:highlight w:val="none"/>
          <w:lang w:val="zh-CN"/>
        </w:rPr>
        <w:t>2.1</w:t>
      </w:r>
      <w:r>
        <w:rPr>
          <w:rFonts w:cs="Times New Roman" w:asciiTheme="minorEastAsia" w:hAnsiTheme="minorEastAsia" w:eastAsiaTheme="minorEastAsia"/>
          <w:b/>
          <w:bCs/>
          <w:color w:val="auto"/>
          <w:sz w:val="24"/>
          <w:szCs w:val="24"/>
          <w:highlight w:val="none"/>
          <w:lang w:val="zh-CN"/>
        </w:rPr>
        <w:t>5</w:t>
      </w:r>
      <w:r>
        <w:rPr>
          <w:rFonts w:hint="eastAsia" w:cs="Times New Roman" w:asciiTheme="minorEastAsia" w:hAnsiTheme="minorEastAsia" w:eastAsiaTheme="minorEastAsia"/>
          <w:b/>
          <w:bCs/>
          <w:color w:val="auto"/>
          <w:sz w:val="24"/>
          <w:szCs w:val="24"/>
          <w:highlight w:val="none"/>
          <w:lang w:val="zh-CN"/>
        </w:rPr>
        <w:t>检验和验收</w:t>
      </w:r>
      <w:bookmarkEnd w:id="175"/>
      <w:bookmarkEnd w:id="176"/>
      <w:bookmarkEnd w:id="177"/>
    </w:p>
    <w:p w14:paraId="2DB6710B">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w:t>
      </w:r>
      <w:r>
        <w:rPr>
          <w:rFonts w:hint="eastAsia" w:cs="Times New Roman" w:asciiTheme="minorEastAsia" w:hAnsiTheme="minorEastAsia" w:eastAsiaTheme="minorEastAsia"/>
          <w:color w:val="auto"/>
          <w:sz w:val="24"/>
          <w:szCs w:val="24"/>
          <w:highlight w:val="none"/>
        </w:rPr>
        <w:t>5</w:t>
      </w:r>
      <w:r>
        <w:rPr>
          <w:rFonts w:cs="Times New Roman" w:asciiTheme="minorEastAsia" w:hAnsiTheme="minorEastAsia" w:eastAsiaTheme="minorEastAsia"/>
          <w:color w:val="auto"/>
          <w:sz w:val="24"/>
          <w:szCs w:val="24"/>
          <w:highlight w:val="none"/>
        </w:rPr>
        <w:t>.</w:t>
      </w:r>
      <w:r>
        <w:rPr>
          <w:rFonts w:hint="eastAsia" w:cs="Times New Roman" w:asciiTheme="minorEastAsia" w:hAnsiTheme="minorEastAsia" w:eastAsiaTheme="minorEastAsia"/>
          <w:color w:val="auto"/>
          <w:sz w:val="24"/>
          <w:szCs w:val="24"/>
          <w:highlight w:val="none"/>
        </w:rPr>
        <w:t>1乙方按照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定期提交服务报告</w:t>
      </w:r>
      <w:r>
        <w:rPr>
          <w:rFonts w:hint="eastAsia" w:cs="Times New Roman" w:asciiTheme="minorEastAsia" w:hAnsiTheme="minorEastAsia" w:eastAsiaTheme="minorEastAsia"/>
          <w:color w:val="auto"/>
          <w:sz w:val="24"/>
          <w:szCs w:val="24"/>
          <w:highlight w:val="none"/>
        </w:rPr>
        <w:t>，甲方按照</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的约定进行定期验收</w:t>
      </w:r>
      <w:r>
        <w:rPr>
          <w:rFonts w:hint="eastAsia" w:cs="Times New Roman" w:asciiTheme="minorEastAsia" w:hAnsiTheme="minorEastAsia" w:eastAsiaTheme="minorEastAsia"/>
          <w:color w:val="auto"/>
          <w:sz w:val="24"/>
          <w:szCs w:val="24"/>
          <w:highlight w:val="none"/>
        </w:rPr>
        <w:t>；</w:t>
      </w:r>
    </w:p>
    <w:p w14:paraId="1D9BD3BC">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1A4C406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2.15.3检验和验收标准、程序等具体内容以及前述验收书的效力详见</w:t>
      </w:r>
      <w:r>
        <w:rPr>
          <w:rFonts w:cs="Times New Roman" w:asciiTheme="minorEastAsia" w:hAnsiTheme="minorEastAsia" w:eastAsiaTheme="minorEastAsia"/>
          <w:b/>
          <w:i/>
          <w:color w:val="auto"/>
          <w:sz w:val="24"/>
          <w:szCs w:val="24"/>
          <w:highlight w:val="none"/>
          <w:u w:val="single"/>
        </w:rPr>
        <w:t>合同专用条款</w:t>
      </w:r>
      <w:r>
        <w:rPr>
          <w:rFonts w:hint="eastAsia" w:cs="Times New Roman" w:asciiTheme="minorEastAsia" w:hAnsiTheme="minorEastAsia" w:eastAsiaTheme="minorEastAsia"/>
          <w:i/>
          <w:color w:val="auto"/>
          <w:sz w:val="24"/>
          <w:szCs w:val="24"/>
          <w:highlight w:val="none"/>
        </w:rPr>
        <w:t>。</w:t>
      </w:r>
    </w:p>
    <w:bookmarkEnd w:id="147"/>
    <w:bookmarkEnd w:id="148"/>
    <w:bookmarkEnd w:id="149"/>
    <w:bookmarkEnd w:id="150"/>
    <w:p w14:paraId="046D9137">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bCs/>
          <w:color w:val="auto"/>
          <w:sz w:val="24"/>
          <w:szCs w:val="24"/>
          <w:highlight w:val="none"/>
        </w:rPr>
      </w:pPr>
      <w:bookmarkStart w:id="178" w:name="_Toc10330"/>
      <w:bookmarkStart w:id="179" w:name="_Toc18567"/>
      <w:bookmarkStart w:id="180" w:name="_Toc487900373"/>
      <w:bookmarkStart w:id="181" w:name="_Toc259093692"/>
      <w:bookmarkStart w:id="182" w:name="_Toc279701263"/>
      <w:bookmarkStart w:id="183" w:name="_Toc12773"/>
      <w:r>
        <w:rPr>
          <w:rFonts w:hint="eastAsia" w:cs="Times New Roman" w:asciiTheme="minorEastAsia" w:hAnsiTheme="minorEastAsia" w:eastAsiaTheme="minorEastAsia"/>
          <w:b/>
          <w:bCs/>
          <w:color w:val="auto"/>
          <w:sz w:val="24"/>
          <w:szCs w:val="24"/>
          <w:highlight w:val="none"/>
        </w:rPr>
        <w:t>2.</w:t>
      </w:r>
      <w:r>
        <w:rPr>
          <w:rFonts w:cs="Times New Roman" w:asciiTheme="minorEastAsia" w:hAnsiTheme="minorEastAsia" w:eastAsiaTheme="minorEastAsia"/>
          <w:b/>
          <w:bCs/>
          <w:color w:val="auto"/>
          <w:sz w:val="24"/>
          <w:szCs w:val="24"/>
          <w:highlight w:val="none"/>
        </w:rPr>
        <w:t>16</w:t>
      </w:r>
      <w:r>
        <w:rPr>
          <w:rFonts w:hint="eastAsia" w:cs="Times New Roman" w:asciiTheme="minorEastAsia" w:hAnsiTheme="minorEastAsia" w:eastAsiaTheme="minorEastAsia"/>
          <w:b/>
          <w:bCs/>
          <w:color w:val="auto"/>
          <w:sz w:val="24"/>
          <w:szCs w:val="24"/>
          <w:highlight w:val="none"/>
          <w:lang w:val="zh-CN"/>
        </w:rPr>
        <w:t>合同使用的文字和</w:t>
      </w:r>
      <w:r>
        <w:rPr>
          <w:rFonts w:cs="Times New Roman" w:asciiTheme="minorEastAsia" w:hAnsiTheme="minorEastAsia" w:eastAsiaTheme="minorEastAsia"/>
          <w:b/>
          <w:bCs/>
          <w:color w:val="auto"/>
          <w:sz w:val="24"/>
          <w:szCs w:val="24"/>
          <w:highlight w:val="none"/>
          <w:lang w:val="zh-CN"/>
        </w:rPr>
        <w:t>适用的法律</w:t>
      </w:r>
      <w:bookmarkEnd w:id="178"/>
      <w:bookmarkEnd w:id="179"/>
      <w:bookmarkEnd w:id="180"/>
      <w:bookmarkEnd w:id="181"/>
      <w:bookmarkEnd w:id="182"/>
      <w:bookmarkEnd w:id="183"/>
    </w:p>
    <w:p w14:paraId="77BAAAE5">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16.1合同使用汉语</w:t>
      </w:r>
      <w:r>
        <w:rPr>
          <w:rFonts w:hint="eastAsia" w:cs="Times New Roman" w:asciiTheme="minorEastAsia" w:hAnsiTheme="minorEastAsia" w:eastAsiaTheme="minorEastAsia"/>
          <w:color w:val="auto"/>
          <w:sz w:val="24"/>
          <w:szCs w:val="24"/>
          <w:highlight w:val="none"/>
          <w:lang w:eastAsia="zh-CN"/>
        </w:rPr>
        <w:t>书写</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变更和解释</w:t>
      </w:r>
      <w:r>
        <w:rPr>
          <w:rFonts w:hint="eastAsia" w:cs="Times New Roman" w:asciiTheme="minorEastAsia" w:hAnsiTheme="minorEastAsia" w:eastAsiaTheme="minorEastAsia"/>
          <w:color w:val="auto"/>
          <w:sz w:val="24"/>
          <w:szCs w:val="24"/>
          <w:highlight w:val="none"/>
        </w:rPr>
        <w:t>；</w:t>
      </w:r>
    </w:p>
    <w:p w14:paraId="5871BDE7">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16</w:t>
      </w:r>
      <w:r>
        <w:rPr>
          <w:rFonts w:hint="eastAsia" w:cs="Times New Roman" w:asciiTheme="minorEastAsia" w:hAnsiTheme="minorEastAsia" w:eastAsiaTheme="minorEastAsia"/>
          <w:color w:val="auto"/>
          <w:sz w:val="24"/>
          <w:szCs w:val="24"/>
          <w:highlight w:val="none"/>
        </w:rPr>
        <w:t>.2合同适用</w:t>
      </w:r>
      <w:r>
        <w:rPr>
          <w:rFonts w:cs="Times New Roman" w:asciiTheme="minorEastAsia" w:hAnsiTheme="minorEastAsia" w:eastAsiaTheme="minorEastAsia"/>
          <w:color w:val="auto"/>
          <w:sz w:val="24"/>
          <w:szCs w:val="24"/>
          <w:highlight w:val="none"/>
        </w:rPr>
        <w:t>中华人民共和国法律。</w:t>
      </w:r>
    </w:p>
    <w:p w14:paraId="6B71CD09">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84" w:name="_Toc16673"/>
      <w:bookmarkStart w:id="185" w:name="_Toc279701264"/>
      <w:bookmarkStart w:id="186" w:name="_Toc259093693"/>
      <w:bookmarkStart w:id="187" w:name="_Toc12004"/>
      <w:bookmarkStart w:id="188" w:name="_Toc3148"/>
      <w:bookmarkStart w:id="189" w:name="_Toc487900374"/>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17履约保证金</w:t>
      </w:r>
      <w:bookmarkEnd w:id="184"/>
      <w:bookmarkEnd w:id="185"/>
      <w:bookmarkEnd w:id="186"/>
      <w:bookmarkEnd w:id="187"/>
      <w:bookmarkEnd w:id="188"/>
    </w:p>
    <w:p w14:paraId="238C4A11">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.1采购文件要求乙方提交履约保证金的，乙方</w:t>
      </w:r>
      <w:r>
        <w:rPr>
          <w:rFonts w:cs="Times New Roman" w:asciiTheme="minorEastAsia" w:hAnsiTheme="minorEastAsia" w:eastAsiaTheme="minorEastAsia"/>
          <w:color w:val="auto"/>
          <w:sz w:val="24"/>
          <w:szCs w:val="24"/>
          <w:highlight w:val="none"/>
        </w:rPr>
        <w:t>应按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约定的方式</w:t>
      </w:r>
      <w:r>
        <w:rPr>
          <w:rFonts w:hint="eastAsia" w:cs="Times New Roman" w:asciiTheme="minorEastAsia" w:hAnsiTheme="minorEastAsia" w:eastAsiaTheme="minorEastAsia"/>
          <w:color w:val="auto"/>
          <w:sz w:val="24"/>
          <w:szCs w:val="24"/>
          <w:highlight w:val="none"/>
        </w:rPr>
        <w:t>，以支票、汇票、本票或者金融机构、担保机构出具的保函等非现金形式提交；</w:t>
      </w:r>
    </w:p>
    <w:p w14:paraId="02217CE3">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17.2履约保证金在</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约定期间内不予退还或者应完全有效</w:t>
      </w:r>
      <w:r>
        <w:rPr>
          <w:rFonts w:hint="eastAsia" w:cs="Times New Roman" w:asciiTheme="minorEastAsia" w:hAnsiTheme="minorEastAsia" w:eastAsiaTheme="minorEastAsia"/>
          <w:color w:val="auto"/>
          <w:sz w:val="24"/>
          <w:szCs w:val="24"/>
          <w:highlight w:val="none"/>
        </w:rPr>
        <w:t>，前述约定期间届满</w:t>
      </w:r>
      <w:r>
        <w:rPr>
          <w:rFonts w:cs="Times New Roman" w:asciiTheme="minorEastAsia" w:hAnsiTheme="minorEastAsia" w:eastAsiaTheme="minorEastAsia"/>
          <w:color w:val="auto"/>
          <w:sz w:val="24"/>
          <w:szCs w:val="24"/>
          <w:highlight w:val="none"/>
        </w:rPr>
        <w:t>之日起</w:t>
      </w:r>
      <w:r>
        <w:rPr>
          <w:rFonts w:hint="eastAsia" w:cs="Times New Roman" w:asciiTheme="minorEastAsia" w:hAnsiTheme="minorEastAsia" w:eastAsiaTheme="minorEastAsia"/>
          <w:color w:val="auto"/>
          <w:sz w:val="24"/>
          <w:szCs w:val="24"/>
          <w:highlight w:val="none"/>
        </w:rPr>
        <w:t>个</w:t>
      </w:r>
      <w:r>
        <w:rPr>
          <w:rFonts w:cs="Times New Roman" w:asciiTheme="minorEastAsia" w:hAnsiTheme="minorEastAsia" w:eastAsiaTheme="minorEastAsia"/>
          <w:color w:val="auto"/>
          <w:sz w:val="24"/>
          <w:szCs w:val="24"/>
          <w:highlight w:val="none"/>
        </w:rPr>
        <w:t>工作日内，甲方应将履约保证金退还乙方</w:t>
      </w:r>
      <w:r>
        <w:rPr>
          <w:rFonts w:hint="eastAsia" w:cs="Times New Roman" w:asciiTheme="minorEastAsia" w:hAnsiTheme="minorEastAsia" w:eastAsiaTheme="minorEastAsia"/>
          <w:color w:val="auto"/>
          <w:sz w:val="24"/>
          <w:szCs w:val="24"/>
          <w:highlight w:val="none"/>
          <w:lang w:eastAsia="zh-CN"/>
        </w:rPr>
        <w:t>，</w:t>
      </w:r>
      <w:r>
        <w:rPr>
          <w:rFonts w:hint="eastAsia" w:cs="Times New Roman" w:asciiTheme="minorEastAsia" w:hAnsiTheme="minorEastAsia" w:eastAsiaTheme="minorEastAsia"/>
          <w:color w:val="auto"/>
          <w:sz w:val="24"/>
          <w:szCs w:val="24"/>
          <w:highlight w:val="none"/>
          <w:lang w:val="en-US" w:eastAsia="zh-CN"/>
        </w:rPr>
        <w:t>甲方</w:t>
      </w:r>
      <w:r>
        <w:rPr>
          <w:rFonts w:hint="eastAsia" w:cs="Times New Roman" w:asciiTheme="minorEastAsia" w:hAnsiTheme="minorEastAsia" w:eastAsiaTheme="minorEastAsia"/>
          <w:color w:val="auto"/>
          <w:sz w:val="24"/>
          <w:szCs w:val="24"/>
          <w:highlight w:val="none"/>
        </w:rPr>
        <w:t>逾期退还履约保证金</w:t>
      </w:r>
      <w:r>
        <w:rPr>
          <w:rFonts w:hint="eastAsia" w:cs="Times New Roman" w:asciiTheme="minorEastAsia" w:hAnsiTheme="minorEastAsia" w:eastAsiaTheme="minorEastAsia"/>
          <w:color w:val="auto"/>
          <w:sz w:val="24"/>
          <w:szCs w:val="24"/>
          <w:highlight w:val="none"/>
          <w:lang w:val="en-US" w:eastAsia="zh-CN"/>
        </w:rPr>
        <w:t>应承担违约责任。</w:t>
      </w:r>
    </w:p>
    <w:p w14:paraId="6380E5C9">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2.</w:t>
      </w:r>
      <w:r>
        <w:rPr>
          <w:rFonts w:cs="Times New Roman" w:asciiTheme="minorEastAsia" w:hAnsiTheme="minorEastAsia" w:eastAsiaTheme="minorEastAsia"/>
          <w:color w:val="auto"/>
          <w:sz w:val="24"/>
          <w:szCs w:val="24"/>
          <w:highlight w:val="none"/>
        </w:rPr>
        <w:t>17</w:t>
      </w:r>
      <w:r>
        <w:rPr>
          <w:rFonts w:hint="eastAsia" w:cs="Times New Roman" w:asciiTheme="minorEastAsia" w:hAnsiTheme="minorEastAsia" w:eastAsiaTheme="minorEastAsia"/>
          <w:color w:val="auto"/>
          <w:sz w:val="24"/>
          <w:szCs w:val="24"/>
          <w:highlight w:val="none"/>
        </w:rPr>
        <w:t>.3</w:t>
      </w:r>
      <w:r>
        <w:rPr>
          <w:rFonts w:cs="Times New Roman" w:asciiTheme="minorEastAsia" w:hAnsiTheme="minorEastAsia" w:eastAsiaTheme="minorEastAsia"/>
          <w:color w:val="auto"/>
          <w:sz w:val="24"/>
          <w:szCs w:val="24"/>
          <w:highlight w:val="none"/>
        </w:rPr>
        <w:t>如果乙方不履行合同</w:t>
      </w:r>
      <w:r>
        <w:rPr>
          <w:rFonts w:hint="eastAsia" w:cs="Times New Roman" w:asciiTheme="minorEastAsia" w:hAnsiTheme="minorEastAsia" w:eastAsiaTheme="minorEastAsia"/>
          <w:color w:val="auto"/>
          <w:sz w:val="24"/>
          <w:szCs w:val="24"/>
          <w:highlight w:val="none"/>
        </w:rPr>
        <w:t>，履约保证金不予退还；如果乙方</w:t>
      </w:r>
      <w:r>
        <w:rPr>
          <w:rFonts w:cs="Times New Roman" w:asciiTheme="minorEastAsia" w:hAnsiTheme="minorEastAsia" w:eastAsiaTheme="minorEastAsia"/>
          <w:color w:val="auto"/>
          <w:sz w:val="24"/>
          <w:szCs w:val="24"/>
          <w:highlight w:val="none"/>
        </w:rPr>
        <w:t>未能按合同</w:t>
      </w:r>
      <w:r>
        <w:rPr>
          <w:rFonts w:hint="eastAsia" w:cs="Times New Roman" w:asciiTheme="minorEastAsia" w:hAnsiTheme="minorEastAsia" w:eastAsiaTheme="minorEastAsia"/>
          <w:color w:val="auto"/>
          <w:sz w:val="24"/>
          <w:szCs w:val="24"/>
          <w:highlight w:val="none"/>
        </w:rPr>
        <w:t>约</w:t>
      </w:r>
      <w:r>
        <w:rPr>
          <w:rFonts w:cs="Times New Roman" w:asciiTheme="minorEastAsia" w:hAnsiTheme="minorEastAsia" w:eastAsiaTheme="minorEastAsia"/>
          <w:color w:val="auto"/>
          <w:sz w:val="24"/>
          <w:szCs w:val="24"/>
          <w:highlight w:val="none"/>
        </w:rPr>
        <w:t>定全面履行义务，那么甲方有权从履约保证金中取得补偿或赔偿</w:t>
      </w:r>
      <w:r>
        <w:rPr>
          <w:rFonts w:hint="eastAsia" w:cs="Times New Roman" w:asciiTheme="minorEastAsia" w:hAnsiTheme="minorEastAsia" w:eastAsiaTheme="minorEastAsia"/>
          <w:color w:val="auto"/>
          <w:sz w:val="24"/>
          <w:szCs w:val="24"/>
          <w:highlight w:val="none"/>
        </w:rPr>
        <w:t>，同时不影响甲方要求乙方承担合同约定的超过履约保证金的违约责任的权利。</w:t>
      </w:r>
    </w:p>
    <w:bookmarkEnd w:id="189"/>
    <w:p w14:paraId="47BF4E9B">
      <w:pPr>
        <w:pageBreakBefore w:val="0"/>
        <w:widowControl w:val="0"/>
        <w:kinsoku/>
        <w:wordWrap w:val="0"/>
        <w:topLinePunct w:val="0"/>
        <w:bidi w:val="0"/>
        <w:spacing w:line="360" w:lineRule="auto"/>
        <w:ind w:firstLine="437"/>
        <w:outlineLvl w:val="2"/>
        <w:rPr>
          <w:rFonts w:cs="Times New Roman" w:asciiTheme="minorEastAsia" w:hAnsiTheme="minorEastAsia" w:eastAsiaTheme="minorEastAsia"/>
          <w:b/>
          <w:color w:val="auto"/>
          <w:sz w:val="24"/>
          <w:szCs w:val="24"/>
          <w:highlight w:val="none"/>
        </w:rPr>
      </w:pPr>
      <w:bookmarkStart w:id="190" w:name="_Toc19890"/>
      <w:bookmarkStart w:id="191" w:name="_Toc6885"/>
      <w:bookmarkStart w:id="192" w:name="_Toc14001"/>
      <w:r>
        <w:rPr>
          <w:rFonts w:hint="eastAsia" w:cs="Times New Roman" w:asciiTheme="minorEastAsia" w:hAnsiTheme="minorEastAsia" w:eastAsiaTheme="minorEastAsia"/>
          <w:b/>
          <w:bCs/>
          <w:color w:val="auto"/>
          <w:sz w:val="24"/>
          <w:szCs w:val="24"/>
          <w:highlight w:val="none"/>
          <w:lang w:val="zh-CN"/>
        </w:rPr>
        <w:t>2.</w:t>
      </w:r>
      <w:r>
        <w:rPr>
          <w:rFonts w:cs="Times New Roman" w:asciiTheme="minorEastAsia" w:hAnsiTheme="minorEastAsia" w:eastAsiaTheme="minorEastAsia"/>
          <w:b/>
          <w:bCs/>
          <w:color w:val="auto"/>
          <w:sz w:val="24"/>
          <w:szCs w:val="24"/>
          <w:highlight w:val="none"/>
          <w:lang w:val="zh-CN"/>
        </w:rPr>
        <w:t>18</w:t>
      </w:r>
      <w:r>
        <w:rPr>
          <w:rFonts w:hint="eastAsia" w:cs="Times New Roman" w:asciiTheme="minorEastAsia" w:hAnsiTheme="minorEastAsia" w:eastAsiaTheme="minorEastAsia"/>
          <w:b/>
          <w:bCs/>
          <w:color w:val="auto"/>
          <w:sz w:val="24"/>
          <w:szCs w:val="24"/>
          <w:highlight w:val="none"/>
          <w:lang w:val="zh-CN"/>
        </w:rPr>
        <w:t>合同份数</w:t>
      </w:r>
      <w:bookmarkEnd w:id="190"/>
      <w:bookmarkEnd w:id="191"/>
      <w:bookmarkEnd w:id="192"/>
    </w:p>
    <w:p w14:paraId="7B80C486">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cs="Times New Roman" w:asciiTheme="minorEastAsia" w:hAnsiTheme="minorEastAsia" w:eastAsiaTheme="minorEastAsia"/>
          <w:color w:val="auto"/>
          <w:sz w:val="24"/>
          <w:szCs w:val="24"/>
          <w:highlight w:val="none"/>
        </w:rPr>
        <w:t>合同份数按</w:t>
      </w:r>
      <w:r>
        <w:rPr>
          <w:rFonts w:cs="Times New Roman" w:asciiTheme="minorEastAsia" w:hAnsiTheme="minorEastAsia" w:eastAsiaTheme="minorEastAsia"/>
          <w:b/>
          <w:i/>
          <w:color w:val="auto"/>
          <w:sz w:val="24"/>
          <w:szCs w:val="24"/>
          <w:highlight w:val="none"/>
          <w:u w:val="single"/>
        </w:rPr>
        <w:t>合同专用条款</w:t>
      </w:r>
      <w:r>
        <w:rPr>
          <w:rFonts w:cs="Times New Roman" w:asciiTheme="minorEastAsia" w:hAnsiTheme="minorEastAsia" w:eastAsiaTheme="minorEastAsia"/>
          <w:color w:val="auto"/>
          <w:sz w:val="24"/>
          <w:szCs w:val="24"/>
          <w:highlight w:val="none"/>
        </w:rPr>
        <w:t>规定</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每份均具有同等法律效力</w:t>
      </w:r>
      <w:r>
        <w:rPr>
          <w:rFonts w:hint="eastAsia" w:cs="Times New Roman" w:asciiTheme="minorEastAsia" w:hAnsiTheme="minorEastAsia" w:eastAsiaTheme="minorEastAsia"/>
          <w:color w:val="auto"/>
          <w:sz w:val="24"/>
          <w:szCs w:val="24"/>
          <w:highlight w:val="none"/>
        </w:rPr>
        <w:t>。</w:t>
      </w:r>
    </w:p>
    <w:p w14:paraId="2811032C">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r>
        <w:rPr>
          <w:rFonts w:cs="Times New Roman" w:asciiTheme="minorEastAsia" w:hAnsiTheme="minorEastAsia" w:eastAsiaTheme="minorEastAsia"/>
          <w:color w:val="auto"/>
          <w:sz w:val="24"/>
          <w:szCs w:val="24"/>
          <w:highlight w:val="none"/>
        </w:rPr>
        <w:br w:type="page"/>
      </w:r>
      <w:bookmarkStart w:id="193" w:name="_Toc3736"/>
      <w:r>
        <w:rPr>
          <w:rFonts w:hint="eastAsia" w:asciiTheme="minorEastAsia" w:hAnsiTheme="minorEastAsia" w:eastAsiaTheme="minorEastAsia"/>
          <w:b/>
          <w:color w:val="auto"/>
          <w:sz w:val="24"/>
          <w:highlight w:val="none"/>
        </w:rPr>
        <w:t>第三部分合同专用条款</w:t>
      </w:r>
      <w:bookmarkEnd w:id="193"/>
    </w:p>
    <w:p w14:paraId="4541BACE">
      <w:pPr>
        <w:pageBreakBefore w:val="0"/>
        <w:widowControl w:val="0"/>
        <w:kinsoku/>
        <w:wordWrap w:val="0"/>
        <w:topLinePunct w:val="0"/>
        <w:bidi w:val="0"/>
        <w:spacing w:line="360" w:lineRule="auto"/>
        <w:ind w:firstLine="435"/>
        <w:rPr>
          <w:rFonts w:cs="Times New Roman" w:asciiTheme="minorEastAsia" w:hAnsiTheme="minorEastAsia" w:eastAsiaTheme="minorEastAsia"/>
          <w:color w:val="auto"/>
          <w:sz w:val="24"/>
          <w:szCs w:val="24"/>
          <w:highlight w:val="none"/>
        </w:rPr>
      </w:pPr>
      <w:r>
        <w:rPr>
          <w:rFonts w:hint="eastAsia" w:cs="Times New Roman" w:asciiTheme="minorEastAsia" w:hAnsiTheme="minorEastAsia" w:eastAsiaTheme="minorEastAsia"/>
          <w:color w:val="auto"/>
          <w:sz w:val="24"/>
          <w:szCs w:val="24"/>
          <w:highlight w:val="none"/>
        </w:rPr>
        <w:t>本部分</w:t>
      </w:r>
      <w:r>
        <w:rPr>
          <w:rFonts w:cs="Times New Roman" w:asciiTheme="minorEastAsia" w:hAnsiTheme="minorEastAsia" w:eastAsiaTheme="minorEastAsia"/>
          <w:color w:val="auto"/>
          <w:sz w:val="24"/>
          <w:szCs w:val="24"/>
          <w:highlight w:val="none"/>
        </w:rPr>
        <w:t>是对</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部分的补充和修改</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如果</w:t>
      </w:r>
      <w:r>
        <w:rPr>
          <w:rFonts w:hint="eastAsia" w:cs="Times New Roman" w:asciiTheme="minorEastAsia" w:hAnsiTheme="minorEastAsia" w:eastAsiaTheme="minorEastAsia"/>
          <w:color w:val="auto"/>
          <w:sz w:val="24"/>
          <w:szCs w:val="24"/>
          <w:highlight w:val="none"/>
        </w:rPr>
        <w:t>前两</w:t>
      </w:r>
      <w:r>
        <w:rPr>
          <w:rFonts w:cs="Times New Roman" w:asciiTheme="minorEastAsia" w:hAnsiTheme="minorEastAsia" w:eastAsiaTheme="minorEastAsia"/>
          <w:color w:val="auto"/>
          <w:sz w:val="24"/>
          <w:szCs w:val="24"/>
          <w:highlight w:val="none"/>
        </w:rPr>
        <w:t>部分和本部分的约定不一致</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应以本部分的约定为准</w:t>
      </w:r>
      <w:r>
        <w:rPr>
          <w:rFonts w:hint="eastAsia" w:cs="Times New Roman" w:asciiTheme="minorEastAsia" w:hAnsiTheme="minorEastAsia" w:eastAsiaTheme="minorEastAsia"/>
          <w:color w:val="auto"/>
          <w:sz w:val="24"/>
          <w:szCs w:val="24"/>
          <w:highlight w:val="none"/>
        </w:rPr>
        <w:t>。</w:t>
      </w:r>
      <w:r>
        <w:rPr>
          <w:rFonts w:cs="Times New Roman" w:asciiTheme="minorEastAsia" w:hAnsiTheme="minorEastAsia" w:eastAsiaTheme="minorEastAsia"/>
          <w:color w:val="auto"/>
          <w:sz w:val="24"/>
          <w:szCs w:val="24"/>
          <w:highlight w:val="none"/>
        </w:rPr>
        <w:t>本部分的条款号应与</w:t>
      </w:r>
      <w:r>
        <w:rPr>
          <w:rFonts w:hint="eastAsia" w:cs="Times New Roman" w:asciiTheme="minorEastAsia" w:hAnsiTheme="minorEastAsia" w:eastAsiaTheme="minorEastAsia"/>
          <w:color w:val="auto"/>
          <w:sz w:val="24"/>
          <w:szCs w:val="24"/>
          <w:highlight w:val="none"/>
        </w:rPr>
        <w:t>前两部分</w:t>
      </w:r>
      <w:r>
        <w:rPr>
          <w:rFonts w:cs="Times New Roman" w:asciiTheme="minorEastAsia" w:hAnsiTheme="minorEastAsia" w:eastAsiaTheme="minorEastAsia"/>
          <w:color w:val="auto"/>
          <w:sz w:val="24"/>
          <w:szCs w:val="24"/>
          <w:highlight w:val="none"/>
        </w:rPr>
        <w:t>的条款号保持对应</w:t>
      </w:r>
      <w:r>
        <w:rPr>
          <w:rFonts w:hint="eastAsia" w:cs="Times New Roman" w:asciiTheme="minorEastAsia" w:hAnsiTheme="minorEastAsia" w:eastAsiaTheme="minorEastAsia"/>
          <w:color w:val="auto"/>
          <w:sz w:val="24"/>
          <w:szCs w:val="24"/>
          <w:highlight w:val="none"/>
        </w:rPr>
        <w:t>；与前两部分</w:t>
      </w:r>
      <w:r>
        <w:rPr>
          <w:rFonts w:cs="Times New Roman" w:asciiTheme="minorEastAsia" w:hAnsiTheme="minorEastAsia" w:eastAsiaTheme="minorEastAsia"/>
          <w:color w:val="auto"/>
          <w:sz w:val="24"/>
          <w:szCs w:val="24"/>
          <w:highlight w:val="none"/>
        </w:rPr>
        <w:t>无对应关系的内容可另行编制条款号</w:t>
      </w:r>
      <w:r>
        <w:rPr>
          <w:rFonts w:hint="eastAsia" w:cs="Times New Roman" w:asciiTheme="minorEastAsia" w:hAnsiTheme="minorEastAsia" w:eastAsiaTheme="minorEastAsia"/>
          <w:color w:val="auto"/>
          <w:sz w:val="24"/>
          <w:szCs w:val="24"/>
          <w:highlight w:val="none"/>
        </w:rPr>
        <w:t>。</w:t>
      </w:r>
    </w:p>
    <w:tbl>
      <w:tblPr>
        <w:tblStyle w:val="27"/>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27C22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3A9C118A">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条款号</w:t>
            </w:r>
          </w:p>
        </w:tc>
        <w:tc>
          <w:tcPr>
            <w:tcW w:w="7568" w:type="dxa"/>
            <w:vAlign w:val="center"/>
          </w:tcPr>
          <w:p w14:paraId="2C042CDB">
            <w:pPr>
              <w:pageBreakBefore w:val="0"/>
              <w:widowControl w:val="0"/>
              <w:kinsoku/>
              <w:wordWrap w:val="0"/>
              <w:topLinePunct w:val="0"/>
              <w:bidi w:val="0"/>
              <w:jc w:val="center"/>
              <w:rPr>
                <w:rFonts w:cs="Times New Roman" w:asciiTheme="minorEastAsia" w:hAnsiTheme="minorEastAsia" w:eastAsiaTheme="minorEastAsia"/>
                <w:b/>
                <w:color w:val="auto"/>
                <w:sz w:val="24"/>
                <w:szCs w:val="24"/>
                <w:highlight w:val="none"/>
              </w:rPr>
            </w:pPr>
            <w:r>
              <w:rPr>
                <w:rFonts w:cs="Times New Roman" w:asciiTheme="minorEastAsia" w:hAnsiTheme="minorEastAsia" w:eastAsiaTheme="minorEastAsia"/>
                <w:b/>
                <w:color w:val="auto"/>
                <w:sz w:val="24"/>
                <w:szCs w:val="24"/>
                <w:highlight w:val="none"/>
              </w:rPr>
              <w:t>约定内容</w:t>
            </w:r>
          </w:p>
        </w:tc>
      </w:tr>
      <w:tr w14:paraId="66F504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2121BECA">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2.11.3</w:t>
            </w:r>
          </w:p>
        </w:tc>
        <w:tc>
          <w:tcPr>
            <w:tcW w:w="7568" w:type="dxa"/>
            <w:vAlign w:val="center"/>
          </w:tcPr>
          <w:p w14:paraId="034D92B7">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因不可抗力致使合同有变更必要的，双方当事人应在不可抗力发生的3个工作日内以书面形式变更合同</w:t>
            </w:r>
          </w:p>
        </w:tc>
      </w:tr>
      <w:tr w14:paraId="70443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0C153BE4">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2.11.4</w:t>
            </w:r>
          </w:p>
        </w:tc>
        <w:tc>
          <w:tcPr>
            <w:tcW w:w="7568" w:type="dxa"/>
            <w:vAlign w:val="center"/>
          </w:tcPr>
          <w:p w14:paraId="6794D569">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受不可抗力影响的一方在不可抗力发生后，应在不可抗力发生的1个工作日内以书面形式通知对方当事人，并在1个工作日内，将有关部门出具的证明文件送达对方当事人</w:t>
            </w:r>
          </w:p>
        </w:tc>
      </w:tr>
      <w:tr w14:paraId="118FDB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2297ADDC">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w:t>
            </w:r>
          </w:p>
        </w:tc>
        <w:tc>
          <w:tcPr>
            <w:tcW w:w="7568" w:type="dxa"/>
            <w:vAlign w:val="center"/>
          </w:tcPr>
          <w:p w14:paraId="2ABA388A">
            <w:pPr>
              <w:pageBreakBefore w:val="0"/>
              <w:widowControl w:val="0"/>
              <w:kinsoku/>
              <w:wordWrap w:val="0"/>
              <w:topLinePunct w:val="0"/>
              <w:bidi w:val="0"/>
              <w:spacing w:line="440" w:lineRule="exac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2.15.1乙方按月定期提交服务报告</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或甲方主动考核</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，甲方在收到报告后，结合当月考核情况定期验收予以支付服务费用；</w:t>
            </w:r>
          </w:p>
          <w:p w14:paraId="2EAA88E9">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2.15.3检验和验收标准、程序等具体内容以及前述验收书的效力：验收书的内容以检验和验收标准、程序结合项目具体内容出具，以验收书作为结算依据</w:t>
            </w:r>
          </w:p>
        </w:tc>
      </w:tr>
      <w:tr w14:paraId="701F3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3952B6D">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2.17</w:t>
            </w:r>
          </w:p>
        </w:tc>
        <w:tc>
          <w:tcPr>
            <w:tcW w:w="7568" w:type="dxa"/>
            <w:vAlign w:val="center"/>
          </w:tcPr>
          <w:p w14:paraId="3D38947B">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本项目不要求提交履约保证金</w:t>
            </w:r>
          </w:p>
        </w:tc>
      </w:tr>
      <w:tr w14:paraId="55645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3D9E237">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r>
              <w:rPr>
                <w:rFonts w:hint="eastAsia" w:ascii="宋体" w:hAnsi="宋体" w:eastAsia="宋体" w:cs="宋体"/>
                <w:color w:val="auto"/>
                <w:sz w:val="24"/>
                <w:szCs w:val="24"/>
                <w:highlight w:val="none"/>
              </w:rPr>
              <w:t>2.18</w:t>
            </w:r>
          </w:p>
        </w:tc>
        <w:tc>
          <w:tcPr>
            <w:tcW w:w="7568" w:type="dxa"/>
            <w:vAlign w:val="center"/>
          </w:tcPr>
          <w:p w14:paraId="3E2A06B1">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u w:val="single"/>
              </w:rPr>
              <w:t>合同一式捌份，甲乙双方各执四份。</w:t>
            </w:r>
          </w:p>
        </w:tc>
      </w:tr>
      <w:tr w14:paraId="3E49C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DBC15EA">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73BD6027">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rPr>
            </w:pPr>
          </w:p>
        </w:tc>
      </w:tr>
      <w:tr w14:paraId="715C8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78AA07A5">
            <w:pPr>
              <w:pageBreakBefore w:val="0"/>
              <w:widowControl w:val="0"/>
              <w:kinsoku/>
              <w:wordWrap w:val="0"/>
              <w:topLinePunct w:val="0"/>
              <w:bidi w:val="0"/>
              <w:spacing w:line="440" w:lineRule="exact"/>
              <w:jc w:val="center"/>
              <w:rPr>
                <w:rFonts w:cs="Times New Roman" w:asciiTheme="minorEastAsia" w:hAnsiTheme="minorEastAsia" w:eastAsiaTheme="minorEastAsia"/>
                <w:color w:val="auto"/>
                <w:sz w:val="24"/>
                <w:szCs w:val="24"/>
                <w:highlight w:val="none"/>
              </w:rPr>
            </w:pPr>
          </w:p>
        </w:tc>
        <w:tc>
          <w:tcPr>
            <w:tcW w:w="7568" w:type="dxa"/>
            <w:vAlign w:val="center"/>
          </w:tcPr>
          <w:p w14:paraId="1896ADF6">
            <w:pPr>
              <w:pageBreakBefore w:val="0"/>
              <w:widowControl w:val="0"/>
              <w:kinsoku/>
              <w:wordWrap w:val="0"/>
              <w:topLinePunct w:val="0"/>
              <w:bidi w:val="0"/>
              <w:spacing w:line="440" w:lineRule="exact"/>
              <w:rPr>
                <w:rFonts w:cs="Times New Roman" w:asciiTheme="minorEastAsia" w:hAnsiTheme="minorEastAsia" w:eastAsiaTheme="minorEastAsia"/>
                <w:color w:val="auto"/>
                <w:sz w:val="24"/>
                <w:szCs w:val="24"/>
                <w:highlight w:val="none"/>
                <w:u w:val="single"/>
              </w:rPr>
            </w:pPr>
            <w:r>
              <w:rPr>
                <w:rFonts w:hint="eastAsia" w:ascii="宋体" w:hAnsi="宋体" w:eastAsia="宋体" w:cs="宋体"/>
                <w:color w:val="auto"/>
                <w:sz w:val="24"/>
                <w:szCs w:val="24"/>
                <w:highlight w:val="none"/>
              </w:rPr>
              <w:t>（签订合同时可补充）</w:t>
            </w:r>
          </w:p>
        </w:tc>
      </w:tr>
      <w:tr w14:paraId="7315C7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46499E20">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66AB3229">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6742D9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681C15E0">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5865B26B">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682BB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399C9048">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vAlign w:val="center"/>
          </w:tcPr>
          <w:p w14:paraId="5FCBE789">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37F4E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27824B44">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27492843">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r w14:paraId="010A4A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5CC414C6">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c>
          <w:tcPr>
            <w:tcW w:w="7568" w:type="dxa"/>
            <w:tcBorders>
              <w:top w:val="single" w:color="auto" w:sz="6" w:space="0"/>
              <w:left w:val="single" w:color="auto" w:sz="6" w:space="0"/>
              <w:bottom w:val="single" w:color="auto" w:sz="6" w:space="0"/>
              <w:right w:val="single" w:color="auto" w:sz="6" w:space="0"/>
            </w:tcBorders>
            <w:vAlign w:val="center"/>
          </w:tcPr>
          <w:p w14:paraId="428F3FFF">
            <w:pPr>
              <w:pageBreakBefore w:val="0"/>
              <w:widowControl w:val="0"/>
              <w:kinsoku/>
              <w:wordWrap w:val="0"/>
              <w:topLinePunct w:val="0"/>
              <w:bidi w:val="0"/>
              <w:spacing w:line="560" w:lineRule="exact"/>
              <w:rPr>
                <w:rFonts w:cs="Times New Roman" w:asciiTheme="minorEastAsia" w:hAnsiTheme="minorEastAsia" w:eastAsiaTheme="minorEastAsia"/>
                <w:color w:val="auto"/>
                <w:sz w:val="24"/>
                <w:szCs w:val="24"/>
                <w:highlight w:val="none"/>
              </w:rPr>
            </w:pPr>
          </w:p>
        </w:tc>
      </w:tr>
    </w:tbl>
    <w:p w14:paraId="0CA6C0DF">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p w14:paraId="2CD03A3E">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43B9C305">
      <w:pPr>
        <w:pageBreakBefore w:val="0"/>
        <w:widowControl w:val="0"/>
        <w:kinsoku/>
        <w:wordWrap w:val="0"/>
        <w:topLinePunct w:val="0"/>
        <w:bidi w:val="0"/>
        <w:jc w:val="left"/>
        <w:rPr>
          <w:rFonts w:asciiTheme="minorEastAsia" w:hAnsiTheme="minorEastAsia" w:eastAsiaTheme="minorEastAsia"/>
          <w:color w:val="auto"/>
          <w:sz w:val="24"/>
          <w:highlight w:val="none"/>
        </w:rPr>
      </w:pPr>
    </w:p>
    <w:p w14:paraId="4458893A">
      <w:pPr>
        <w:pageBreakBefore w:val="0"/>
        <w:widowControl w:val="0"/>
        <w:kinsoku/>
        <w:wordWrap w:val="0"/>
        <w:topLinePunct w:val="0"/>
        <w:bidi w:val="0"/>
        <w:jc w:val="left"/>
        <w:rPr>
          <w:rFonts w:asciiTheme="minorEastAsia" w:hAnsiTheme="minorEastAsia" w:eastAsiaTheme="minorEastAsia"/>
          <w:color w:val="auto"/>
          <w:sz w:val="24"/>
          <w:highlight w:val="none"/>
        </w:rPr>
      </w:pPr>
    </w:p>
    <w:bookmarkEnd w:id="50"/>
    <w:p w14:paraId="428D9549">
      <w:pPr>
        <w:keepNext w:val="0"/>
        <w:keepLines w:val="0"/>
        <w:pageBreakBefore w:val="0"/>
        <w:widowControl/>
        <w:kinsoku/>
        <w:topLinePunct w:val="0"/>
        <w:autoSpaceDE/>
        <w:autoSpaceDN/>
        <w:bidi w:val="0"/>
        <w:adjustRightInd/>
        <w:snapToGrid/>
        <w:spacing w:line="400" w:lineRule="exact"/>
        <w:ind w:left="0"/>
        <w:jc w:val="center"/>
        <w:textAlignment w:val="baseline"/>
        <w:rPr>
          <w:rFonts w:hint="eastAsia" w:ascii="宋体" w:hAnsi="宋体" w:eastAsia="宋体" w:cs="宋体"/>
          <w:b/>
          <w:color w:val="auto"/>
          <w:kern w:val="0"/>
          <w:sz w:val="36"/>
          <w:szCs w:val="36"/>
          <w:highlight w:val="none"/>
          <w:u w:val="none" w:color="000000"/>
          <w:lang w:eastAsia="zh-CN"/>
        </w:rPr>
      </w:pPr>
      <w:bookmarkStart w:id="194" w:name="_Toc13555"/>
    </w:p>
    <w:p w14:paraId="710AD133">
      <w:pPr>
        <w:keepNext w:val="0"/>
        <w:keepLines w:val="0"/>
        <w:pageBreakBefore w:val="0"/>
        <w:widowControl/>
        <w:kinsoku/>
        <w:topLinePunct w:val="0"/>
        <w:autoSpaceDE/>
        <w:autoSpaceDN/>
        <w:bidi w:val="0"/>
        <w:adjustRightInd/>
        <w:snapToGrid/>
        <w:spacing w:line="400" w:lineRule="exact"/>
        <w:ind w:left="0"/>
        <w:jc w:val="center"/>
        <w:textAlignment w:val="baseline"/>
        <w:rPr>
          <w:rFonts w:hint="eastAsia" w:ascii="宋体" w:hAnsi="宋体" w:eastAsia="宋体" w:cs="宋体"/>
          <w:b/>
          <w:color w:val="auto"/>
          <w:kern w:val="0"/>
          <w:sz w:val="36"/>
          <w:szCs w:val="36"/>
          <w:highlight w:val="none"/>
          <w:u w:val="none" w:color="000000"/>
          <w:lang w:eastAsia="zh-CN"/>
        </w:rPr>
      </w:pPr>
    </w:p>
    <w:p w14:paraId="6B6A76E8">
      <w:pPr>
        <w:widowControl/>
        <w:spacing w:line="276" w:lineRule="auto"/>
        <w:textAlignment w:val="baseline"/>
        <w:rPr>
          <w:rFonts w:hint="eastAsia" w:ascii="宋体" w:hAnsi="宋体" w:eastAsia="宋体" w:cs="宋体"/>
          <w:color w:val="auto"/>
          <w:kern w:val="0"/>
          <w:sz w:val="24"/>
          <w:szCs w:val="20"/>
          <w:highlight w:val="none"/>
          <w:u w:val="none" w:color="000000"/>
        </w:rPr>
      </w:pPr>
    </w:p>
    <w:p w14:paraId="4395234C">
      <w:pPr>
        <w:pageBreakBefore w:val="0"/>
        <w:widowControl w:val="0"/>
        <w:kinsoku/>
        <w:wordWrap w:val="0"/>
        <w:topLinePunct w:val="0"/>
        <w:bidi w:val="0"/>
        <w:spacing w:line="360" w:lineRule="auto"/>
        <w:jc w:val="center"/>
        <w:outlineLvl w:val="0"/>
        <w:rPr>
          <w:rFonts w:hint="eastAsia" w:asciiTheme="minorEastAsia" w:hAnsiTheme="minorEastAsia" w:eastAsiaTheme="minorEastAsia"/>
          <w:b/>
          <w:color w:val="auto"/>
          <w:sz w:val="28"/>
          <w:highlight w:val="none"/>
        </w:rPr>
      </w:pPr>
    </w:p>
    <w:p w14:paraId="63E98CBD">
      <w:pPr>
        <w:pageBreakBefore w:val="0"/>
        <w:widowControl w:val="0"/>
        <w:kinsoku/>
        <w:wordWrap w:val="0"/>
        <w:topLinePunct w:val="0"/>
        <w:bidi w:val="0"/>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w:t>
      </w:r>
      <w:r>
        <w:rPr>
          <w:rFonts w:hint="eastAsia" w:asciiTheme="minorEastAsia" w:hAnsiTheme="minorEastAsia" w:eastAsiaTheme="minorEastAsia"/>
          <w:b/>
          <w:color w:val="auto"/>
          <w:sz w:val="28"/>
          <w:highlight w:val="none"/>
          <w:lang w:val="en-US" w:eastAsia="zh-CN"/>
        </w:rPr>
        <w:t xml:space="preserve">   </w:t>
      </w:r>
      <w:r>
        <w:rPr>
          <w:rFonts w:hint="eastAsia" w:asciiTheme="minorEastAsia" w:hAnsiTheme="minorEastAsia" w:eastAsiaTheme="minorEastAsia"/>
          <w:b/>
          <w:color w:val="auto"/>
          <w:sz w:val="28"/>
          <w:highlight w:val="none"/>
        </w:rPr>
        <w:t>投标文件格式</w:t>
      </w:r>
      <w:bookmarkEnd w:id="194"/>
    </w:p>
    <w:p w14:paraId="33694980">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7BC75B1E">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4CA4CFB9">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5C3AEE83">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3BA9349B">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5E3EDD9D">
      <w:pPr>
        <w:pageBreakBefore w:val="0"/>
        <w:widowControl w:val="0"/>
        <w:kinsoku/>
        <w:wordWrap w:val="0"/>
        <w:topLinePunct w:val="0"/>
        <w:bidi w:val="0"/>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178304F6">
      <w:pPr>
        <w:pageBreakBefore w:val="0"/>
        <w:widowControl w:val="0"/>
        <w:kinsoku/>
        <w:wordWrap w:val="0"/>
        <w:topLinePunct w:val="0"/>
        <w:bidi w:val="0"/>
        <w:spacing w:line="900" w:lineRule="exact"/>
        <w:jc w:val="center"/>
        <w:rPr>
          <w:rFonts w:asciiTheme="minorEastAsia" w:hAnsiTheme="minorEastAsia" w:eastAsiaTheme="minorEastAsia"/>
          <w:b/>
          <w:color w:val="auto"/>
          <w:sz w:val="72"/>
          <w:highlight w:val="none"/>
        </w:rPr>
      </w:pPr>
    </w:p>
    <w:p w14:paraId="7BAF1ECC">
      <w:pPr>
        <w:pageBreakBefore w:val="0"/>
        <w:widowControl w:val="0"/>
        <w:kinsoku/>
        <w:wordWrap w:val="0"/>
        <w:topLinePunct w:val="0"/>
        <w:bidi w:val="0"/>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6B44F68D">
      <w:pPr>
        <w:pageBreakBefore w:val="0"/>
        <w:widowControl w:val="0"/>
        <w:kinsoku/>
        <w:wordWrap w:val="0"/>
        <w:topLinePunct w:val="0"/>
        <w:bidi w:val="0"/>
        <w:spacing w:before="156" w:beforeLines="50" w:after="156" w:afterLines="50"/>
        <w:jc w:val="center"/>
        <w:outlineLvl w:val="9"/>
        <w:rPr>
          <w:rFonts w:asciiTheme="minorEastAsia" w:hAnsiTheme="minorEastAsia" w:eastAsiaTheme="minorEastAsia"/>
          <w:b/>
          <w:color w:val="auto"/>
          <w:sz w:val="32"/>
          <w:szCs w:val="32"/>
          <w:highlight w:val="none"/>
        </w:rPr>
      </w:pPr>
    </w:p>
    <w:p w14:paraId="42FC239B">
      <w:pPr>
        <w:pStyle w:val="7"/>
        <w:pageBreakBefore w:val="0"/>
        <w:widowControl w:val="0"/>
        <w:kinsoku/>
        <w:wordWrap w:val="0"/>
        <w:topLinePunct w:val="0"/>
        <w:bidi w:val="0"/>
        <w:rPr>
          <w:color w:val="auto"/>
          <w:highlight w:val="none"/>
        </w:rPr>
      </w:pPr>
    </w:p>
    <w:p w14:paraId="3724D321">
      <w:pPr>
        <w:pageBreakBefore w:val="0"/>
        <w:widowControl w:val="0"/>
        <w:kinsoku/>
        <w:wordWrap w:val="0"/>
        <w:topLinePunct w:val="0"/>
        <w:bidi w:val="0"/>
        <w:spacing w:after="156" w:afterLines="50" w:line="500" w:lineRule="exact"/>
        <w:jc w:val="center"/>
        <w:rPr>
          <w:rFonts w:asciiTheme="minorEastAsia" w:hAnsiTheme="minorEastAsia" w:eastAsiaTheme="minorEastAsia"/>
          <w:b/>
          <w:color w:val="auto"/>
          <w:sz w:val="28"/>
          <w:szCs w:val="28"/>
          <w:highlight w:val="none"/>
        </w:rPr>
      </w:pPr>
    </w:p>
    <w:p w14:paraId="5575B377">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宋体" w:hAnsi="宋体" w:eastAsiaTheme="minorEastAsia"/>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p>
    <w:p w14:paraId="04E1E3CC">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rPr>
        <w:t>项目编号：</w:t>
      </w:r>
    </w:p>
    <w:p w14:paraId="3F19DF94">
      <w:pPr>
        <w:pageBreakBefore w:val="0"/>
        <w:widowControl w:val="0"/>
        <w:tabs>
          <w:tab w:val="left" w:pos="2410"/>
        </w:tabs>
        <w:kinsoku/>
        <w:wordWrap w:val="0"/>
        <w:topLinePunct w:val="0"/>
        <w:autoSpaceDE w:val="0"/>
        <w:autoSpaceDN w:val="0"/>
        <w:bidi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lang w:eastAsia="zh-CN"/>
        </w:rPr>
      </w:pPr>
      <w:r>
        <w:rPr>
          <w:rFonts w:hint="eastAsia" w:asciiTheme="minorEastAsia" w:hAnsiTheme="minorEastAsia" w:eastAsiaTheme="minorEastAsia"/>
          <w:b/>
          <w:color w:val="auto"/>
          <w:sz w:val="32"/>
          <w:highlight w:val="none"/>
          <w:lang w:val="en-US" w:eastAsia="zh-CN"/>
        </w:rPr>
        <w:t>投</w:t>
      </w:r>
      <w:r>
        <w:rPr>
          <w:rFonts w:hint="eastAsia" w:asciiTheme="minorEastAsia" w:hAnsiTheme="minorEastAsia" w:eastAsiaTheme="minorEastAsia"/>
          <w:b/>
          <w:color w:val="auto"/>
          <w:sz w:val="32"/>
          <w:highlight w:val="none"/>
        </w:rPr>
        <w:t>标人：</w:t>
      </w:r>
    </w:p>
    <w:p w14:paraId="501C5EB9">
      <w:pPr>
        <w:pageBreakBefore w:val="0"/>
        <w:widowControl w:val="0"/>
        <w:kinsoku/>
        <w:wordWrap w:val="0"/>
        <w:topLinePunct w:val="0"/>
        <w:bidi w:val="0"/>
        <w:spacing w:after="156" w:afterLines="50" w:line="500" w:lineRule="exact"/>
        <w:jc w:val="center"/>
        <w:outlineLvl w:val="1"/>
        <w:rPr>
          <w:rFonts w:asciiTheme="minorEastAsia" w:hAnsiTheme="minorEastAsia" w:eastAsiaTheme="minorEastAsia"/>
          <w:b/>
          <w:color w:val="auto"/>
          <w:sz w:val="32"/>
          <w:highlight w:val="none"/>
        </w:rPr>
      </w:pPr>
      <w:bookmarkStart w:id="199" w:name="_Toc19687"/>
      <w:bookmarkStart w:id="200"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日</w:t>
      </w:r>
      <w:bookmarkEnd w:id="199"/>
      <w:bookmarkEnd w:id="200"/>
    </w:p>
    <w:p w14:paraId="1F6004F6">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1" w:name="_Toc17986"/>
      <w:bookmarkStart w:id="202" w:name="_Toc28960"/>
      <w:r>
        <w:rPr>
          <w:rFonts w:hint="eastAsia" w:asciiTheme="minorEastAsia" w:hAnsiTheme="minorEastAsia" w:eastAsiaTheme="minorEastAsia"/>
          <w:b/>
          <w:color w:val="auto"/>
          <w:sz w:val="24"/>
          <w:highlight w:val="none"/>
        </w:rPr>
        <w:t>一、开标一览表</w:t>
      </w:r>
      <w:bookmarkEnd w:id="201"/>
      <w:bookmarkEnd w:id="202"/>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1"/>
        <w:gridCol w:w="6777"/>
      </w:tblGrid>
      <w:tr w14:paraId="2212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711B2929">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3EA6CB40">
            <w:pPr>
              <w:pageBreakBefore w:val="0"/>
              <w:widowControl w:val="0"/>
              <w:kinsoku/>
              <w:wordWrap w:val="0"/>
              <w:topLinePunct w:val="0"/>
              <w:bidi w:val="0"/>
              <w:spacing w:line="360" w:lineRule="exact"/>
              <w:jc w:val="center"/>
              <w:rPr>
                <w:rFonts w:asciiTheme="minorEastAsia" w:hAnsiTheme="minorEastAsia" w:eastAsiaTheme="minorEastAsia"/>
                <w:bCs/>
                <w:color w:val="auto"/>
                <w:sz w:val="24"/>
                <w:highlight w:val="none"/>
                <w:u w:val="single"/>
              </w:rPr>
            </w:pPr>
          </w:p>
        </w:tc>
      </w:tr>
      <w:tr w14:paraId="1DBB9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678774BE">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72CA8840">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p>
        </w:tc>
      </w:tr>
      <w:tr w14:paraId="7724F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71A8C827">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3D35406A">
            <w:pPr>
              <w:keepNext w:val="0"/>
              <w:keepLines w:val="0"/>
              <w:pageBreakBefore w:val="0"/>
              <w:widowControl w:val="0"/>
              <w:kinsoku/>
              <w:wordWrap w:val="0"/>
              <w:overflowPunct/>
              <w:topLinePunct w:val="0"/>
              <w:autoSpaceDE/>
              <w:autoSpaceDN/>
              <w:bidi w:val="0"/>
              <w:adjustRightInd/>
              <w:spacing w:line="360" w:lineRule="auto"/>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szCs w:val="28"/>
                <w:highlight w:val="none"/>
                <w:u w:val="none"/>
                <w:lang w:val="en-US" w:eastAsia="zh-CN"/>
              </w:rPr>
              <w:t>第</w:t>
            </w:r>
            <w:r>
              <w:rPr>
                <w:rFonts w:hint="eastAsia" w:asciiTheme="minorEastAsia" w:hAnsiTheme="minorEastAsia" w:eastAsiaTheme="minorEastAsia"/>
                <w:color w:val="auto"/>
                <w:sz w:val="24"/>
                <w:szCs w:val="28"/>
                <w:highlight w:val="none"/>
                <w:u w:val="single"/>
                <w:lang w:val="en-US" w:eastAsia="zh-CN"/>
              </w:rPr>
              <w:t xml:space="preserve">     </w:t>
            </w:r>
            <w:r>
              <w:rPr>
                <w:rFonts w:hint="eastAsia" w:asciiTheme="minorEastAsia" w:hAnsiTheme="minorEastAsia" w:eastAsiaTheme="minorEastAsia"/>
                <w:color w:val="auto"/>
                <w:sz w:val="24"/>
                <w:szCs w:val="28"/>
                <w:highlight w:val="none"/>
                <w:u w:val="none"/>
                <w:lang w:val="en-US" w:eastAsia="zh-CN"/>
              </w:rPr>
              <w:t>包</w:t>
            </w:r>
          </w:p>
        </w:tc>
      </w:tr>
      <w:tr w14:paraId="312D7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375FA0A6">
            <w:pPr>
              <w:pageBreakBefore w:val="0"/>
              <w:widowControl w:val="0"/>
              <w:kinsoku/>
              <w:wordWrap w:val="0"/>
              <w:topLinePunct w:val="0"/>
              <w:bidi w:val="0"/>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652A7E7D">
            <w:pPr>
              <w:keepNext w:val="0"/>
              <w:keepLines w:val="0"/>
              <w:pageBreakBefore w:val="0"/>
              <w:widowControl w:val="0"/>
              <w:kinsoku/>
              <w:wordWrap w:val="0"/>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rPr>
            </w:pPr>
          </w:p>
          <w:p w14:paraId="50BE9392">
            <w:pPr>
              <w:keepNext w:val="0"/>
              <w:keepLines w:val="0"/>
              <w:pageBreakBefore w:val="0"/>
              <w:widowControl w:val="0"/>
              <w:kinsoku/>
              <w:wordWrap w:val="0"/>
              <w:overflowPunct/>
              <w:topLinePunct w:val="0"/>
              <w:autoSpaceDE/>
              <w:autoSpaceDN/>
              <w:bidi w:val="0"/>
              <w:adjustRightInd/>
              <w:snapToGrid w:val="0"/>
              <w:spacing w:line="360" w:lineRule="auto"/>
              <w:jc w:val="left"/>
              <w:textAlignment w:val="auto"/>
              <w:rPr>
                <w:rFonts w:hint="default" w:ascii="宋体" w:hAnsi="宋体" w:eastAsia="宋体" w:cs="宋体"/>
                <w:bCs/>
                <w:color w:val="auto"/>
                <w:sz w:val="24"/>
                <w:szCs w:val="24"/>
                <w:highlight w:val="none"/>
                <w:u w:val="single"/>
                <w:lang w:val="en-US" w:eastAsia="zh-CN"/>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lang w:val="en-US" w:eastAsia="zh-CN"/>
              </w:rPr>
              <w:t xml:space="preserve">           </w:t>
            </w:r>
          </w:p>
          <w:p w14:paraId="54A21890">
            <w:pPr>
              <w:keepNext w:val="0"/>
              <w:keepLines w:val="0"/>
              <w:pageBreakBefore w:val="0"/>
              <w:widowControl w:val="0"/>
              <w:kinsoku/>
              <w:wordWrap w:val="0"/>
              <w:overflowPunct/>
              <w:topLinePunct w:val="0"/>
              <w:autoSpaceDE/>
              <w:autoSpaceDN/>
              <w:bidi w:val="0"/>
              <w:adjustRightInd/>
              <w:spacing w:line="360" w:lineRule="auto"/>
              <w:ind w:right="-670"/>
              <w:textAlignment w:val="auto"/>
              <w:rPr>
                <w:rFonts w:hint="default" w:eastAsia="宋体" w:asciiTheme="minorEastAsia" w:hAnsiTheme="minorEastAsia"/>
                <w:color w:val="auto"/>
                <w:sz w:val="24"/>
                <w:highlight w:val="none"/>
                <w:lang w:val="en-US" w:eastAsia="zh-CN"/>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lang w:val="en-US" w:eastAsia="zh-CN"/>
              </w:rPr>
              <w:t xml:space="preserve">           </w:t>
            </w:r>
          </w:p>
        </w:tc>
      </w:tr>
      <w:tr w14:paraId="734A6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15F52EE">
            <w:pPr>
              <w:pageBreakBefore w:val="0"/>
              <w:widowControl w:val="0"/>
              <w:kinsoku/>
              <w:wordWrap w:val="0"/>
              <w:topLinePunct w:val="0"/>
              <w:bidi w:val="0"/>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003F56EA">
            <w:pPr>
              <w:pageBreakBefore w:val="0"/>
              <w:widowControl w:val="0"/>
              <w:kinsoku/>
              <w:wordWrap w:val="0"/>
              <w:topLinePunct w:val="0"/>
              <w:bidi w:val="0"/>
              <w:spacing w:line="360" w:lineRule="auto"/>
              <w:jc w:val="left"/>
              <w:rPr>
                <w:rFonts w:asciiTheme="minorEastAsia" w:hAnsiTheme="minorEastAsia" w:eastAsiaTheme="minorEastAsia"/>
                <w:color w:val="auto"/>
                <w:sz w:val="24"/>
                <w:szCs w:val="28"/>
                <w:highlight w:val="none"/>
              </w:rPr>
            </w:pPr>
          </w:p>
        </w:tc>
      </w:tr>
    </w:tbl>
    <w:p w14:paraId="5D730BDC">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9FDCE6A">
      <w:pPr>
        <w:pageBreakBefore w:val="0"/>
        <w:widowControl w:val="0"/>
        <w:tabs>
          <w:tab w:val="left" w:pos="630"/>
        </w:tabs>
        <w:kinsoku/>
        <w:wordWrap w:val="0"/>
        <w:topLinePunct w:val="0"/>
        <w:bidi w:val="0"/>
        <w:spacing w:line="360" w:lineRule="auto"/>
        <w:ind w:firstLine="4800" w:firstLineChars="2000"/>
        <w:rPr>
          <w:rFonts w:hint="eastAsia" w:eastAsia="宋体" w:asciiTheme="minorEastAsia" w:hAnsiTheme="minorEastAsia"/>
          <w:color w:val="auto"/>
          <w:sz w:val="24"/>
          <w:highlight w:val="none"/>
          <w:lang w:eastAsia="zh-CN"/>
        </w:rPr>
      </w:pPr>
      <w:r>
        <w:rPr>
          <w:rFonts w:hint="eastAsia" w:ascii="宋体" w:hAnsi="宋体" w:eastAsia="宋体"/>
          <w:color w:val="auto"/>
          <w:sz w:val="24"/>
          <w:highlight w:val="none"/>
        </w:rPr>
        <w:t>日期：</w:t>
      </w:r>
    </w:p>
    <w:p w14:paraId="43E098C5">
      <w:pPr>
        <w:pageBreakBefore w:val="0"/>
        <w:widowControl w:val="0"/>
        <w:kinsoku/>
        <w:wordWrap w:val="0"/>
        <w:topLinePunct w:val="0"/>
        <w:bidi w:val="0"/>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59F8EFE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326EDAC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2A1C4FB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69EE32FF">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3" w:name="_Toc6441"/>
      <w:bookmarkStart w:id="204" w:name="_Toc6120"/>
      <w:r>
        <w:rPr>
          <w:rFonts w:hint="eastAsia" w:asciiTheme="minorEastAsia" w:hAnsiTheme="minorEastAsia" w:eastAsiaTheme="minorEastAsia"/>
          <w:b/>
          <w:color w:val="auto"/>
          <w:sz w:val="24"/>
          <w:highlight w:val="none"/>
        </w:rPr>
        <w:t>二、投标函</w:t>
      </w:r>
      <w:bookmarkEnd w:id="203"/>
      <w:bookmarkEnd w:id="204"/>
    </w:p>
    <w:p w14:paraId="5B7F5554">
      <w:pPr>
        <w:pStyle w:val="15"/>
        <w:pageBreakBefore w:val="0"/>
        <w:widowControl w:val="0"/>
        <w:kinsoku/>
        <w:wordWrap w:val="0"/>
        <w:topLinePunct w:val="0"/>
        <w:bidi w:val="0"/>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364920EA">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4AB2816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0DE2DD86">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4173648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6344A64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7575AD16">
      <w:pPr>
        <w:pageBreakBefore w:val="0"/>
        <w:widowControl w:val="0"/>
        <w:kinsoku/>
        <w:wordWrap w:val="0"/>
        <w:topLinePunct w:val="0"/>
        <w:bidi w:val="0"/>
        <w:spacing w:line="360" w:lineRule="auto"/>
        <w:ind w:firstLine="4800" w:firstLineChars="2000"/>
        <w:rPr>
          <w:rFonts w:ascii="宋体" w:hAnsi="宋体" w:eastAsia="宋体"/>
          <w:color w:val="auto"/>
          <w:sz w:val="24"/>
          <w:highlight w:val="none"/>
        </w:rPr>
      </w:pPr>
    </w:p>
    <w:p w14:paraId="20C9D2B2">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30BE782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1CB9961A">
      <w:pPr>
        <w:pageBreakBefore w:val="0"/>
        <w:widowControl w:val="0"/>
        <w:kinsoku/>
        <w:wordWrap w:val="0"/>
        <w:topLinePunct w:val="0"/>
        <w:bidi w:val="0"/>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743468B0">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p>
    <w:p w14:paraId="20865666">
      <w:pPr>
        <w:pStyle w:val="15"/>
        <w:pageBreakBefore w:val="0"/>
        <w:widowControl w:val="0"/>
        <w:kinsoku/>
        <w:wordWrap w:val="0"/>
        <w:topLinePunct w:val="0"/>
        <w:bidi w:val="0"/>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135894C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002B302F">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6E8AB225">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7E13977B">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6C52F663">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7F5A3DA5">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（五）我单位不属于政府采购法律、行政法规规定的公益一类事业单位、或使用事业编制且由财政拨款保障的群团组织（仅适用于政府购买服务项目）；</w:t>
      </w:r>
    </w:p>
    <w:p w14:paraId="4B5A6B02">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21080BCC">
      <w:pPr>
        <w:keepNext w:val="0"/>
        <w:keepLines w:val="0"/>
        <w:pageBreakBefore w:val="0"/>
        <w:widowControl w:val="0"/>
        <w:suppressLineNumbers w:val="0"/>
        <w:kinsoku/>
        <w:wordWrap w:val="0"/>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6A912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2FADE203">
            <w:pPr>
              <w:keepNext w:val="0"/>
              <w:keepLines w:val="0"/>
              <w:pageBreakBefore w:val="0"/>
              <w:widowControl w:val="0"/>
              <w:suppressLineNumbers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03C2BD0B">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6241E30E">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51178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EB7D7D1">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65AC54B4">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5CC4B8E0">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24D53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1CDF2FD">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176384A8">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05DCF33">
            <w:pPr>
              <w:pStyle w:val="12"/>
              <w:keepNext w:val="0"/>
              <w:keepLines w:val="0"/>
              <w:pageBreakBefore w:val="0"/>
              <w:widowControl w:val="0"/>
              <w:kinsoku/>
              <w:wordWrap w:val="0"/>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A977503">
      <w:pPr>
        <w:pageBreakBefore w:val="0"/>
        <w:widowControl w:val="0"/>
        <w:kinsoku/>
        <w:wordWrap w:val="0"/>
        <w:topLinePunct w:val="0"/>
        <w:bidi w:val="0"/>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541B63A9">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65F517E6">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25E06CD">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7FBBEA48">
      <w:pPr>
        <w:pageBreakBefore w:val="0"/>
        <w:widowControl w:val="0"/>
        <w:kinsoku/>
        <w:wordWrap w:val="0"/>
        <w:topLinePunct w:val="0"/>
        <w:bidi w:val="0"/>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6860462C">
      <w:pPr>
        <w:pStyle w:val="14"/>
        <w:pageBreakBefore w:val="0"/>
        <w:widowControl w:val="0"/>
        <w:kinsoku/>
        <w:wordWrap w:val="0"/>
        <w:topLinePunct w:val="0"/>
        <w:bidi w:val="0"/>
        <w:snapToGrid w:val="0"/>
        <w:spacing w:line="360" w:lineRule="auto"/>
        <w:ind w:firstLine="480" w:firstLineChars="200"/>
        <w:jc w:val="left"/>
        <w:rPr>
          <w:rFonts w:hAnsi="宋体" w:eastAsia="宋体"/>
          <w:color w:val="auto"/>
          <w:sz w:val="24"/>
          <w:szCs w:val="28"/>
          <w:highlight w:val="none"/>
        </w:rPr>
      </w:pPr>
    </w:p>
    <w:p w14:paraId="37ED737F">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lang w:val="en-US" w:eastAsia="zh-CN"/>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03A2DD8">
      <w:pPr>
        <w:pageBreakBefore w:val="0"/>
        <w:widowControl w:val="0"/>
        <w:kinsoku/>
        <w:wordWrap w:val="0"/>
        <w:topLinePunct w:val="0"/>
        <w:bidi w:val="0"/>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2CA5AE5C">
      <w:pPr>
        <w:pageBreakBefore w:val="0"/>
        <w:widowControl w:val="0"/>
        <w:kinsoku/>
        <w:wordWrap w:val="0"/>
        <w:topLinePunct w:val="0"/>
        <w:bidi w:val="0"/>
        <w:spacing w:line="360" w:lineRule="auto"/>
        <w:ind w:firstLine="435"/>
        <w:rPr>
          <w:rFonts w:hAnsi="宋体" w:eastAsia="宋体"/>
          <w:b/>
          <w:bCs/>
          <w:color w:val="auto"/>
          <w:sz w:val="24"/>
          <w:highlight w:val="none"/>
        </w:rPr>
      </w:pPr>
      <w:r>
        <w:rPr>
          <w:rFonts w:hint="eastAsia" w:hAnsi="宋体" w:eastAsia="宋体"/>
          <w:b/>
          <w:bCs/>
          <w:color w:val="auto"/>
          <w:sz w:val="24"/>
          <w:szCs w:val="28"/>
          <w:highlight w:val="none"/>
        </w:rPr>
        <w:t>授权</w:t>
      </w:r>
      <w:r>
        <w:rPr>
          <w:rFonts w:hint="eastAsia" w:asciiTheme="minorEastAsia" w:hAnsiTheme="minorEastAsia" w:eastAsiaTheme="minorEastAsia"/>
          <w:b/>
          <w:bCs/>
          <w:color w:val="auto"/>
          <w:sz w:val="24"/>
          <w:highlight w:val="none"/>
        </w:rPr>
        <w:t>代表</w:t>
      </w:r>
      <w:r>
        <w:rPr>
          <w:rFonts w:hint="eastAsia" w:hAnsi="宋体" w:eastAsia="宋体"/>
          <w:b/>
          <w:bCs/>
          <w:color w:val="auto"/>
          <w:sz w:val="24"/>
          <w:highlight w:val="none"/>
        </w:rPr>
        <w:t>身份证明扫描件：</w:t>
      </w:r>
    </w:p>
    <w:p w14:paraId="4770F9E0">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16AB15B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552CBD06">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p>
    <w:p w14:paraId="0CE1B780">
      <w:pPr>
        <w:pageBreakBefore w:val="0"/>
        <w:widowControl w:val="0"/>
        <w:kinsoku/>
        <w:wordWrap w:val="0"/>
        <w:topLinePunct w:val="0"/>
        <w:bidi w:val="0"/>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（请填写手机号码）</w:t>
      </w:r>
    </w:p>
    <w:p w14:paraId="0053D1C3">
      <w:pPr>
        <w:pageBreakBefore w:val="0"/>
        <w:widowControl w:val="0"/>
        <w:kinsoku/>
        <w:wordWrap w:val="0"/>
        <w:topLinePunct w:val="0"/>
        <w:bidi w:val="0"/>
        <w:spacing w:line="360" w:lineRule="auto"/>
        <w:ind w:firstLine="435"/>
        <w:rPr>
          <w:rFonts w:hAnsi="宋体" w:eastAsia="宋体"/>
          <w:color w:val="auto"/>
          <w:sz w:val="24"/>
          <w:szCs w:val="28"/>
          <w:highlight w:val="none"/>
          <w:lang w:val="zh-CN"/>
        </w:rPr>
      </w:pPr>
    </w:p>
    <w:p w14:paraId="7CF6DB33">
      <w:pPr>
        <w:pageBreakBefore w:val="0"/>
        <w:widowControl w:val="0"/>
        <w:kinsoku/>
        <w:wordWrap w:val="0"/>
        <w:topLinePunct w:val="0"/>
        <w:bidi w:val="0"/>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0EE1E729">
      <w:pPr>
        <w:pageBreakBefore w:val="0"/>
        <w:widowControl w:val="0"/>
        <w:kinsoku/>
        <w:wordWrap w:val="0"/>
        <w:topLinePunct w:val="0"/>
        <w:bidi w:val="0"/>
        <w:spacing w:line="360" w:lineRule="auto"/>
        <w:rPr>
          <w:rFonts w:ascii="宋体" w:hAnsi="宋体" w:eastAsia="宋体"/>
          <w:color w:val="auto"/>
          <w:sz w:val="24"/>
          <w:szCs w:val="28"/>
          <w:highlight w:val="none"/>
        </w:rPr>
      </w:pPr>
    </w:p>
    <w:p w14:paraId="5AC52CD5">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6866F46">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35E03F33">
      <w:pPr>
        <w:pageBreakBefore w:val="0"/>
        <w:widowControl w:val="0"/>
        <w:kinsoku/>
        <w:wordWrap w:val="0"/>
        <w:topLinePunct w:val="0"/>
        <w:bidi w:val="0"/>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331A2FB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3D499395">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3443B4CF">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69E3046F">
      <w:pPr>
        <w:pageBreakBefore w:val="0"/>
        <w:widowControl w:val="0"/>
        <w:kinsoku/>
        <w:wordWrap w:val="0"/>
        <w:topLinePunct w:val="0"/>
        <w:bidi w:val="0"/>
        <w:spacing w:line="360" w:lineRule="auto"/>
        <w:jc w:val="center"/>
        <w:outlineLvl w:val="1"/>
        <w:rPr>
          <w:rFonts w:hint="default" w:asciiTheme="minorEastAsia" w:hAnsiTheme="minorEastAsia" w:eastAsiaTheme="minorEastAsia"/>
          <w:b/>
          <w:color w:val="auto"/>
          <w:sz w:val="24"/>
          <w:highlight w:val="none"/>
          <w:lang w:val="en-US" w:eastAsia="zh-CN"/>
        </w:rPr>
      </w:pPr>
      <w:bookmarkStart w:id="208" w:name="_Toc15209"/>
      <w:bookmarkStart w:id="209" w:name="_Toc20329"/>
      <w:r>
        <w:rPr>
          <w:rFonts w:hint="eastAsia" w:asciiTheme="minorEastAsia" w:hAnsiTheme="minorEastAsia" w:eastAsiaTheme="minorEastAsia"/>
          <w:b/>
          <w:color w:val="auto"/>
          <w:sz w:val="24"/>
          <w:highlight w:val="none"/>
          <w:lang w:val="en-US" w:eastAsia="zh-CN"/>
        </w:rPr>
        <w:t>五</w:t>
      </w:r>
      <w:r>
        <w:rPr>
          <w:rFonts w:hint="eastAsia" w:asciiTheme="minorEastAsia" w:hAnsiTheme="minorEastAsia" w:eastAsiaTheme="minorEastAsia"/>
          <w:b/>
          <w:color w:val="auto"/>
          <w:sz w:val="24"/>
          <w:highlight w:val="none"/>
        </w:rPr>
        <w:t>、投标响应表</w:t>
      </w:r>
      <w:bookmarkEnd w:id="208"/>
      <w:bookmarkEnd w:id="209"/>
    </w:p>
    <w:p w14:paraId="7C473583">
      <w:pPr>
        <w:pageBreakBefore w:val="0"/>
        <w:widowControl w:val="0"/>
        <w:kinsoku/>
        <w:wordWrap w:val="0"/>
        <w:topLinePunct w:val="0"/>
        <w:bidi w:val="0"/>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2089"/>
        <w:gridCol w:w="2723"/>
        <w:gridCol w:w="2806"/>
        <w:gridCol w:w="883"/>
      </w:tblGrid>
      <w:tr w14:paraId="58FFD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1B31CF8B">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6336B55A">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1587C7ED">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C0628C3">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5567E299">
            <w:pPr>
              <w:pStyle w:val="14"/>
              <w:pageBreakBefore w:val="0"/>
              <w:widowControl w:val="0"/>
              <w:kinsoku/>
              <w:wordWrap w:val="0"/>
              <w:topLinePunct w:val="0"/>
              <w:bidi w:val="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3E7CA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742314C8">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45C40940">
            <w:pPr>
              <w:pageBreakBefore w:val="0"/>
              <w:widowControl w:val="0"/>
              <w:kinsoku/>
              <w:wordWrap w:val="0"/>
              <w:topLinePunct w:val="0"/>
              <w:bidi w:val="0"/>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415EB0CB">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1EC14CCB">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12D3FB99">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4AA46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DEB64D5">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195CA8F">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1BF3469A">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7D3AA46B">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7467E157">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4948A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E644183">
            <w:pPr>
              <w:pageBreakBefore w:val="0"/>
              <w:widowControl w:val="0"/>
              <w:kinsoku/>
              <w:wordWrap w:val="0"/>
              <w:topLinePunct w:val="0"/>
              <w:bidi w:val="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51D0531A">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1E89CCC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5644BBD4">
            <w:pPr>
              <w:pStyle w:val="53"/>
              <w:pageBreakBefore w:val="0"/>
              <w:widowControl w:val="0"/>
              <w:kinsoku/>
              <w:wordWrap w:val="0"/>
              <w:topLinePunct w:val="0"/>
              <w:bidi w:val="0"/>
              <w:jc w:val="center"/>
              <w:rPr>
                <w:rFonts w:asciiTheme="minorEastAsia" w:hAnsiTheme="minorEastAsia" w:eastAsiaTheme="minorEastAsia"/>
                <w:color w:val="auto"/>
                <w:highlight w:val="none"/>
              </w:rPr>
            </w:pPr>
          </w:p>
        </w:tc>
        <w:tc>
          <w:tcPr>
            <w:tcW w:w="475" w:type="pct"/>
            <w:vAlign w:val="center"/>
          </w:tcPr>
          <w:p w14:paraId="3E7B0CF4">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571A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5267688">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4</w:t>
            </w:r>
          </w:p>
        </w:tc>
        <w:tc>
          <w:tcPr>
            <w:tcW w:w="1124" w:type="pct"/>
            <w:vAlign w:val="center"/>
          </w:tcPr>
          <w:p w14:paraId="723FF250">
            <w:pPr>
              <w:pageBreakBefore w:val="0"/>
              <w:widowControl w:val="0"/>
              <w:kinsoku/>
              <w:wordWrap w:val="0"/>
              <w:topLinePunct w:val="0"/>
              <w:bidi w:val="0"/>
              <w:jc w:val="center"/>
              <w:rPr>
                <w:rFonts w:ascii="宋体" w:hAnsi="宋体" w:eastAsia="宋体"/>
                <w:color w:val="auto"/>
                <w:sz w:val="24"/>
                <w:highlight w:val="none"/>
              </w:rPr>
            </w:pPr>
            <w:r>
              <w:rPr>
                <w:rFonts w:hint="eastAsia" w:ascii="宋体" w:hAnsi="宋体" w:eastAsia="宋体" w:cs="宋体"/>
                <w:b/>
                <w:bCs w:val="0"/>
                <w:color w:val="auto"/>
                <w:sz w:val="24"/>
                <w:highlight w:val="none"/>
              </w:rPr>
              <w:t>对采购需求要求完全响应</w:t>
            </w:r>
          </w:p>
        </w:tc>
        <w:tc>
          <w:tcPr>
            <w:tcW w:w="1465" w:type="pct"/>
            <w:vAlign w:val="center"/>
          </w:tcPr>
          <w:p w14:paraId="273E5F59">
            <w:pPr>
              <w:pageBreakBefore w:val="0"/>
              <w:widowControl w:val="0"/>
              <w:kinsoku/>
              <w:wordWrap w:val="0"/>
              <w:topLinePunct w:val="0"/>
              <w:bidi w:val="0"/>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采购需求所有内容</w:t>
            </w:r>
          </w:p>
        </w:tc>
        <w:tc>
          <w:tcPr>
            <w:tcW w:w="1510" w:type="pct"/>
            <w:vAlign w:val="center"/>
          </w:tcPr>
          <w:p w14:paraId="15BD2CF5">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5FC57C51">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r w14:paraId="72A4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5F818A9">
            <w:pPr>
              <w:pageBreakBefore w:val="0"/>
              <w:widowControl w:val="0"/>
              <w:kinsoku/>
              <w:wordWrap w:val="0"/>
              <w:topLinePunct w:val="0"/>
              <w:bidi w:val="0"/>
              <w:jc w:val="center"/>
              <w:rPr>
                <w:rFonts w:hint="eastAsia" w:asciiTheme="minorEastAsia" w:hAnsiTheme="minorEastAsia" w:eastAsiaTheme="minorEastAsia"/>
                <w:color w:val="auto"/>
                <w:sz w:val="24"/>
                <w:highlight w:val="none"/>
                <w:lang w:val="en-US" w:eastAsia="zh-CN"/>
              </w:rPr>
            </w:pPr>
          </w:p>
        </w:tc>
        <w:tc>
          <w:tcPr>
            <w:tcW w:w="1124" w:type="pct"/>
            <w:vAlign w:val="center"/>
          </w:tcPr>
          <w:p w14:paraId="08D4C6EE">
            <w:pPr>
              <w:pageBreakBefore w:val="0"/>
              <w:widowControl w:val="0"/>
              <w:kinsoku/>
              <w:wordWrap w:val="0"/>
              <w:topLinePunct w:val="0"/>
              <w:bidi w:val="0"/>
              <w:jc w:val="center"/>
              <w:rPr>
                <w:rFonts w:hint="default" w:ascii="宋体" w:hAnsi="宋体" w:eastAsia="宋体" w:cs="宋体"/>
                <w:b/>
                <w:bCs w:val="0"/>
                <w:color w:val="auto"/>
                <w:sz w:val="24"/>
                <w:highlight w:val="none"/>
                <w:lang w:val="en-US" w:eastAsia="zh-CN"/>
              </w:rPr>
            </w:pPr>
            <w:r>
              <w:rPr>
                <w:rFonts w:hint="eastAsia" w:asciiTheme="minorEastAsia" w:hAnsiTheme="minorEastAsia" w:eastAsiaTheme="minorEastAsia"/>
                <w:color w:val="auto"/>
                <w:sz w:val="24"/>
                <w:highlight w:val="none"/>
                <w:lang w:val="en-US" w:eastAsia="zh-CN"/>
              </w:rPr>
              <w:t>...</w:t>
            </w:r>
          </w:p>
        </w:tc>
        <w:tc>
          <w:tcPr>
            <w:tcW w:w="1465" w:type="pct"/>
            <w:vAlign w:val="center"/>
          </w:tcPr>
          <w:p w14:paraId="1CBF7931">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1510" w:type="pct"/>
            <w:vAlign w:val="center"/>
          </w:tcPr>
          <w:p w14:paraId="616B3B1C">
            <w:pPr>
              <w:pageBreakBefore w:val="0"/>
              <w:widowControl w:val="0"/>
              <w:kinsoku/>
              <w:wordWrap w:val="0"/>
              <w:topLinePunct w:val="0"/>
              <w:bidi w:val="0"/>
              <w:jc w:val="center"/>
              <w:rPr>
                <w:rFonts w:asciiTheme="minorEastAsia" w:hAnsiTheme="minorEastAsia" w:eastAsiaTheme="minorEastAsia"/>
                <w:color w:val="auto"/>
                <w:sz w:val="24"/>
                <w:highlight w:val="none"/>
              </w:rPr>
            </w:pPr>
          </w:p>
        </w:tc>
        <w:tc>
          <w:tcPr>
            <w:tcW w:w="475" w:type="pct"/>
            <w:vAlign w:val="center"/>
          </w:tcPr>
          <w:p w14:paraId="70ADC88D">
            <w:pPr>
              <w:pageBreakBefore w:val="0"/>
              <w:widowControl w:val="0"/>
              <w:kinsoku/>
              <w:wordWrap w:val="0"/>
              <w:topLinePunct w:val="0"/>
              <w:bidi w:val="0"/>
              <w:jc w:val="center"/>
              <w:rPr>
                <w:rFonts w:asciiTheme="minorEastAsia" w:hAnsiTheme="minorEastAsia" w:eastAsiaTheme="minorEastAsia"/>
                <w:color w:val="auto"/>
                <w:sz w:val="24"/>
                <w:highlight w:val="none"/>
              </w:rPr>
            </w:pPr>
          </w:p>
        </w:tc>
      </w:tr>
    </w:tbl>
    <w:p w14:paraId="7666D451">
      <w:pPr>
        <w:pageBreakBefore w:val="0"/>
        <w:widowControl w:val="0"/>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投标人电子签章：</w:t>
      </w:r>
    </w:p>
    <w:p w14:paraId="12CF3912">
      <w:pPr>
        <w:pageBreakBefore w:val="0"/>
        <w:widowControl w:val="0"/>
        <w:tabs>
          <w:tab w:val="left" w:pos="630"/>
        </w:tabs>
        <w:kinsoku/>
        <w:wordWrap w:val="0"/>
        <w:topLinePunct w:val="0"/>
        <w:bidi w:val="0"/>
        <w:spacing w:line="360" w:lineRule="auto"/>
        <w:ind w:firstLine="4800" w:firstLineChars="2000"/>
        <w:rPr>
          <w:rFonts w:hint="eastAsia" w:ascii="宋体" w:hAnsi="宋体" w:eastAsia="宋体"/>
          <w:color w:val="auto"/>
          <w:sz w:val="24"/>
          <w:highlight w:val="none"/>
          <w:u w:val="single"/>
          <w:lang w:eastAsia="zh-CN"/>
        </w:rPr>
      </w:pPr>
      <w:r>
        <w:rPr>
          <w:rFonts w:hint="eastAsia" w:ascii="宋体" w:hAnsi="宋体" w:eastAsia="宋体"/>
          <w:color w:val="auto"/>
          <w:sz w:val="24"/>
          <w:highlight w:val="none"/>
        </w:rPr>
        <w:t>日期：</w:t>
      </w:r>
    </w:p>
    <w:p w14:paraId="79AD161B">
      <w:pPr>
        <w:pageBreakBefore w:val="0"/>
        <w:widowControl w:val="0"/>
        <w:kinsoku/>
        <w:wordWrap w:val="0"/>
        <w:topLinePunct w:val="0"/>
        <w:bidi w:val="0"/>
        <w:rPr>
          <w:rFonts w:hint="eastAsia" w:asciiTheme="minorEastAsia" w:hAnsiTheme="minorEastAsia" w:eastAsiaTheme="minorEastAsia"/>
          <w:b/>
          <w:color w:val="auto"/>
          <w:sz w:val="24"/>
          <w:highlight w:val="none"/>
          <w:lang w:val="en-US" w:eastAsia="zh-CN"/>
        </w:rPr>
      </w:pPr>
      <w:bookmarkStart w:id="210" w:name="_Toc23068"/>
      <w:r>
        <w:rPr>
          <w:rFonts w:hint="eastAsia" w:asciiTheme="minorEastAsia" w:hAnsiTheme="minorEastAsia" w:eastAsiaTheme="minorEastAsia"/>
          <w:b/>
          <w:color w:val="auto"/>
          <w:sz w:val="24"/>
          <w:highlight w:val="none"/>
          <w:lang w:val="en-US" w:eastAsia="zh-CN"/>
        </w:rPr>
        <w:br w:type="page"/>
      </w:r>
    </w:p>
    <w:p w14:paraId="027D06BC">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六、中小企业声明函</w:t>
      </w:r>
      <w:bookmarkEnd w:id="210"/>
    </w:p>
    <w:p w14:paraId="4CBC64DC">
      <w:pPr>
        <w:pStyle w:val="12"/>
        <w:pageBreakBefore w:val="0"/>
        <w:widowControl w:val="0"/>
        <w:kinsoku/>
        <w:wordWrap w:val="0"/>
        <w:topLinePunct w:val="0"/>
        <w:bidi w:val="0"/>
        <w:jc w:val="center"/>
        <w:rPr>
          <w:rFonts w:asciiTheme="minorEastAsia" w:hAnsiTheme="minorEastAsia" w:eastAsiaTheme="minorEastAsia"/>
          <w:color w:val="auto"/>
          <w:sz w:val="24"/>
          <w:szCs w:val="24"/>
          <w:highlight w:val="none"/>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5ED7AB4A">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）采购活动，服务全部由符合政策要求的中小企业承接。相关企业（含联合体中的中小企业、签订分包意向协议的中小企业）的具体情况如下：</w:t>
      </w:r>
    </w:p>
    <w:p w14:paraId="6A80779E">
      <w:pPr>
        <w:pageBreakBefore w:val="0"/>
        <w:widowControl w:val="0"/>
        <w:numPr>
          <w:ilvl w:val="0"/>
          <w:numId w:val="2"/>
        </w:numPr>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1658A148">
      <w:pPr>
        <w:pageBreakBefore w:val="0"/>
        <w:widowControl w:val="0"/>
        <w:numPr>
          <w:ilvl w:val="0"/>
          <w:numId w:val="2"/>
        </w:numPr>
        <w:kinsoku/>
        <w:wordWrap w:val="0"/>
        <w:topLinePunct w:val="0"/>
        <w:bidi w:val="0"/>
        <w:spacing w:line="360" w:lineRule="auto"/>
        <w:ind w:left="0" w:leftChars="0" w:firstLine="435" w:firstLineChars="0"/>
        <w:rPr>
          <w:rFonts w:ascii="宋体" w:hAnsi="宋体" w:eastAsia="宋体"/>
          <w:color w:val="auto"/>
          <w:sz w:val="24"/>
          <w:szCs w:val="24"/>
          <w:highlight w:val="none"/>
          <w:lang w:val="zh-CN"/>
        </w:rPr>
      </w:pPr>
      <w:r>
        <w:rPr>
          <w:rFonts w:hint="eastAsia" w:ascii="宋体" w:hAnsi="宋体" w:eastAsia="宋体"/>
          <w:color w:val="auto"/>
          <w:sz w:val="24"/>
          <w:szCs w:val="24"/>
          <w:highlight w:val="none"/>
          <w:u w:val="single"/>
          <w:lang w:val="en-US" w:eastAsia="zh-CN"/>
        </w:rPr>
        <w:t xml:space="preserve">     </w:t>
      </w:r>
      <w:r>
        <w:rPr>
          <w:rFonts w:hint="eastAsia" w:ascii="宋体" w:hAnsi="宋体" w:eastAsia="宋体"/>
          <w:color w:val="auto"/>
          <w:sz w:val="24"/>
          <w:szCs w:val="24"/>
          <w:highlight w:val="none"/>
          <w:u w:val="single"/>
          <w:lang w:val="zh-CN"/>
        </w:rPr>
        <w:t>（标的名称）</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，从业人员人，营业收入为万元，资产总额为万元，属于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w:t>
      </w:r>
    </w:p>
    <w:p w14:paraId="768B543C">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53C4EC8">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68592178">
      <w:pPr>
        <w:pageBreakBefore w:val="0"/>
        <w:widowControl w:val="0"/>
        <w:kinsoku/>
        <w:wordWrap w:val="0"/>
        <w:topLinePunct w:val="0"/>
        <w:bidi w:val="0"/>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本企业对上述声明内容的真实性负责。如有虚假，将依法承担相应责任。</w:t>
      </w:r>
    </w:p>
    <w:p w14:paraId="26C323D7">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0A452E59">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022D192D">
      <w:pPr>
        <w:pageBreakBefore w:val="0"/>
        <w:widowControl w:val="0"/>
        <w:tabs>
          <w:tab w:val="left" w:pos="4620"/>
        </w:tabs>
        <w:kinsoku/>
        <w:wordWrap w:val="0"/>
        <w:topLinePunct w:val="0"/>
        <w:bidi w:val="0"/>
        <w:spacing w:line="360" w:lineRule="auto"/>
        <w:jc w:val="left"/>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4782AB7B">
      <w:pPr>
        <w:pageBreakBefore w:val="0"/>
        <w:widowControl w:val="0"/>
        <w:tabs>
          <w:tab w:val="left" w:pos="4620"/>
        </w:tabs>
        <w:kinsoku/>
        <w:wordWrap w:val="0"/>
        <w:topLinePunct w:val="0"/>
        <w:bidi w:val="0"/>
        <w:spacing w:line="360" w:lineRule="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0A6721A6">
      <w:pPr>
        <w:pageBreakBefore w:val="0"/>
        <w:widowControl w:val="0"/>
        <w:tabs>
          <w:tab w:val="left" w:pos="4620"/>
        </w:tabs>
        <w:kinsoku/>
        <w:wordWrap w:val="0"/>
        <w:topLinePunct w:val="0"/>
        <w:bidi w:val="0"/>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37DE5538">
      <w:pPr>
        <w:pageBreakBefore w:val="0"/>
        <w:widowControl w:val="0"/>
        <w:tabs>
          <w:tab w:val="left" w:pos="4620"/>
        </w:tabs>
        <w:kinsoku/>
        <w:wordWrap w:val="0"/>
        <w:topLinePunct w:val="0"/>
        <w:bidi w:val="0"/>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295C02B5">
      <w:pPr>
        <w:pageBreakBefore w:val="0"/>
        <w:widowControl w:val="0"/>
        <w:tabs>
          <w:tab w:val="left" w:pos="4620"/>
        </w:tabs>
        <w:kinsoku/>
        <w:wordWrap w:val="0"/>
        <w:topLinePunct w:val="0"/>
        <w:bidi w:val="0"/>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149A51B">
      <w:pPr>
        <w:pageBreakBefore w:val="0"/>
        <w:widowControl w:val="0"/>
        <w:tabs>
          <w:tab w:val="left" w:pos="4620"/>
        </w:tabs>
        <w:kinsoku/>
        <w:wordWrap w:val="0"/>
        <w:topLinePunct w:val="0"/>
        <w:bidi w:val="0"/>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665C4946">
      <w:pPr>
        <w:pageBreakBefore w:val="0"/>
        <w:widowControl w:val="0"/>
        <w:kinsoku/>
        <w:wordWrap w:val="0"/>
        <w:topLinePunct w:val="0"/>
        <w:bidi w:val="0"/>
        <w:rPr>
          <w:rFonts w:hint="eastAsia" w:asciiTheme="minorEastAsia" w:hAnsiTheme="minorEastAsia" w:eastAsiaTheme="minorEastAsia"/>
          <w:b/>
          <w:color w:val="auto"/>
          <w:sz w:val="24"/>
          <w:highlight w:val="none"/>
        </w:rPr>
      </w:pPr>
      <w:bookmarkStart w:id="211" w:name="_Toc16713"/>
    </w:p>
    <w:p w14:paraId="2344D83E">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2" w:name="_Toc17315"/>
      <w:r>
        <w:rPr>
          <w:rFonts w:hint="eastAsia" w:asciiTheme="minorEastAsia" w:hAnsiTheme="minorEastAsia" w:eastAsiaTheme="minorEastAsia"/>
          <w:b/>
          <w:color w:val="auto"/>
          <w:sz w:val="24"/>
          <w:highlight w:val="none"/>
          <w:lang w:val="en-US" w:eastAsia="zh-CN"/>
        </w:rPr>
        <w:t>七、残疾人福利性单位声明函</w:t>
      </w:r>
      <w:bookmarkEnd w:id="211"/>
      <w:bookmarkEnd w:id="212"/>
    </w:p>
    <w:p w14:paraId="00E2A466">
      <w:pPr>
        <w:pStyle w:val="12"/>
        <w:pageBreakBefore w:val="0"/>
        <w:widowControl w:val="0"/>
        <w:kinsoku/>
        <w:wordWrap w:val="0"/>
        <w:topLinePunct w:val="0"/>
        <w:bidi w:val="0"/>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305856DB">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声明，根据《财政部民政部中国残疾人联合会关于促进残疾人就业政府采购政策的通知》（财库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条件的残疾人福利性单位，且本单位参加单位的项目采购活动提供本单位制造的货物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0A9A74D2">
      <w:pPr>
        <w:pageBreakBefore w:val="0"/>
        <w:widowControl w:val="0"/>
        <w:kinsoku/>
        <w:wordWrap w:val="0"/>
        <w:topLinePunct w:val="0"/>
        <w:bidi w:val="0"/>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4CB0E2E8">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4081BBEF">
      <w:pPr>
        <w:pageBreakBefore w:val="0"/>
        <w:widowControl w:val="0"/>
        <w:kinsoku/>
        <w:wordWrap w:val="0"/>
        <w:topLinePunct w:val="0"/>
        <w:bidi w:val="0"/>
        <w:spacing w:line="360" w:lineRule="auto"/>
        <w:ind w:firstLine="4228" w:firstLineChars="1762"/>
        <w:rPr>
          <w:rFonts w:asciiTheme="minorEastAsia" w:hAnsiTheme="minorEastAsia" w:eastAsiaTheme="minorEastAsia"/>
          <w:color w:val="auto"/>
          <w:sz w:val="24"/>
          <w:szCs w:val="24"/>
          <w:highlight w:val="none"/>
        </w:rPr>
      </w:pPr>
    </w:p>
    <w:p w14:paraId="1A7A07AD">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p>
    <w:p w14:paraId="2A05919F">
      <w:pPr>
        <w:pageBreakBefore w:val="0"/>
        <w:widowControl w:val="0"/>
        <w:tabs>
          <w:tab w:val="left" w:pos="4620"/>
        </w:tabs>
        <w:kinsoku/>
        <w:wordWrap w:val="0"/>
        <w:topLinePunct w:val="0"/>
        <w:bidi w:val="0"/>
        <w:spacing w:line="360" w:lineRule="auto"/>
        <w:ind w:firstLine="4252" w:firstLineChars="1772"/>
        <w:rPr>
          <w:rFonts w:hint="eastAsia" w:asciiTheme="minorEastAsia" w:hAnsiTheme="minorEastAsia" w:eastAsiaTheme="minorEastAsia"/>
          <w:color w:val="auto"/>
          <w:sz w:val="24"/>
          <w:szCs w:val="24"/>
          <w:highlight w:val="none"/>
          <w:u w:val="single"/>
          <w:lang w:eastAsia="zh-CN"/>
        </w:rPr>
      </w:pPr>
      <w:r>
        <w:rPr>
          <w:rFonts w:hint="eastAsia" w:asciiTheme="minorEastAsia" w:hAnsiTheme="minorEastAsia" w:eastAsiaTheme="minorEastAsia"/>
          <w:color w:val="auto"/>
          <w:sz w:val="24"/>
          <w:szCs w:val="24"/>
          <w:highlight w:val="none"/>
        </w:rPr>
        <w:t>日期：</w:t>
      </w:r>
    </w:p>
    <w:p w14:paraId="659FC249">
      <w:pPr>
        <w:pageBreakBefore w:val="0"/>
        <w:widowControl w:val="0"/>
        <w:kinsoku/>
        <w:wordWrap w:val="0"/>
        <w:topLinePunct w:val="0"/>
        <w:bidi w:val="0"/>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5EFF163">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1"/>
        <w:rPr>
          <w:rFonts w:hint="default" w:asciiTheme="minorEastAsia" w:hAnsiTheme="minorEastAsia" w:eastAsiaTheme="minorEastAsia"/>
          <w:b/>
          <w:color w:val="auto"/>
          <w:sz w:val="24"/>
          <w:highlight w:val="none"/>
          <w:lang w:val="en-US" w:eastAsia="zh-CN"/>
        </w:rPr>
      </w:pPr>
      <w:bookmarkStart w:id="213" w:name="_Toc457768004"/>
      <w:bookmarkStart w:id="214" w:name="_Toc300210382"/>
      <w:bookmarkStart w:id="215" w:name="_Toc520299348"/>
      <w:bookmarkStart w:id="216" w:name="_Toc23860"/>
      <w:bookmarkStart w:id="217" w:name="_Toc26536"/>
      <w:bookmarkStart w:id="218" w:name="_Hlk11701496"/>
      <w:r>
        <w:rPr>
          <w:rFonts w:hint="eastAsia" w:asciiTheme="minorEastAsia" w:hAnsiTheme="minorEastAsia" w:eastAsiaTheme="minorEastAsia"/>
          <w:b/>
          <w:color w:val="auto"/>
          <w:sz w:val="24"/>
          <w:highlight w:val="none"/>
          <w:lang w:val="en-US" w:eastAsia="zh-CN"/>
        </w:rPr>
        <w:t>八、</w:t>
      </w:r>
      <w:r>
        <w:rPr>
          <w:rFonts w:hint="eastAsia" w:ascii="宋体" w:hAnsi="宋体" w:eastAsia="宋体" w:cs="@仿宋_GB2312"/>
          <w:b/>
          <w:color w:val="auto"/>
          <w:sz w:val="24"/>
          <w:szCs w:val="20"/>
          <w:highlight w:val="none"/>
        </w:rPr>
        <w:t>关于符合本国产品标准的声明函</w:t>
      </w:r>
    </w:p>
    <w:p w14:paraId="31A646F1">
      <w:pPr>
        <w:keepNext w:val="0"/>
        <w:keepLines w:val="0"/>
        <w:pageBreakBefore w:val="0"/>
        <w:widowControl w:val="0"/>
        <w:kinsoku/>
        <w:wordWrap w:val="0"/>
        <w:overflowPunct/>
        <w:topLinePunct w:val="0"/>
        <w:autoSpaceDE/>
        <w:autoSpaceDN/>
        <w:bidi w:val="0"/>
        <w:adjustRightInd/>
        <w:snapToGrid/>
        <w:spacing w:line="360" w:lineRule="auto"/>
        <w:jc w:val="center"/>
        <w:textAlignment w:val="auto"/>
        <w:outlineLvl w:val="9"/>
        <w:rPr>
          <w:rFonts w:hint="eastAsia" w:ascii="宋体" w:hAnsi="宋体" w:eastAsia="宋体" w:cs="宋体"/>
          <w:i w:val="0"/>
          <w:iCs w:val="0"/>
          <w:caps w:val="0"/>
          <w:color w:val="auto"/>
          <w:spacing w:val="0"/>
          <w:sz w:val="24"/>
          <w:szCs w:val="24"/>
          <w:highlight w:val="none"/>
          <w:u w:val="none"/>
          <w:shd w:val="clear" w:color="auto" w:fill="FFFFFF"/>
          <w:vertAlign w:val="baseline"/>
        </w:rPr>
      </w:pPr>
      <w:r>
        <w:rPr>
          <w:rFonts w:hint="eastAsia" w:ascii="宋体" w:hAnsi="宋体" w:eastAsia="宋体"/>
          <w:b w:val="0"/>
          <w:i/>
          <w:color w:val="auto"/>
          <w:sz w:val="24"/>
          <w:highlight w:val="none"/>
          <w:lang w:val="en-US" w:eastAsia="zh-CN"/>
        </w:rPr>
        <w:t>（不符合本国产品扶持政策，不需此件）</w:t>
      </w:r>
    </w:p>
    <w:p w14:paraId="55F4C7C4">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本公司（单位）郑重声明，根据《国务院办公厅关于在政府采购中实施本国产品标准及相关政策的通知》（国办发〔2025〕34号）的规定，本公司（单位）提供的以下产品属于本国产品。具体情况如下：</w:t>
      </w:r>
    </w:p>
    <w:p w14:paraId="3E508705">
      <w:pPr>
        <w:pStyle w:val="22"/>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（产品名称1）</w:t>
      </w:r>
      <w:r>
        <w:rPr>
          <w:rStyle w:val="32"/>
          <w:rFonts w:hint="eastAsia" w:ascii="宋体" w:hAnsi="宋体" w:eastAsia="宋体" w:cs="宋体"/>
          <w:i w:val="0"/>
          <w:iCs w:val="0"/>
          <w:caps w:val="0"/>
          <w:color w:val="auto"/>
          <w:spacing w:val="0"/>
          <w:sz w:val="24"/>
          <w:szCs w:val="24"/>
          <w:highlight w:val="none"/>
          <w:u w:val="none"/>
          <w:shd w:val="clear" w:color="auto" w:fill="FFFFFF"/>
          <w:vertAlign w:val="superscript"/>
        </w:rPr>
        <w:t>1</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Style w:val="32"/>
          <w:rFonts w:hint="eastAsia" w:ascii="宋体" w:hAnsi="宋体" w:eastAsia="宋体" w:cs="宋体"/>
          <w:i w:val="0"/>
          <w:iCs w:val="0"/>
          <w:caps w:val="0"/>
          <w:color w:val="auto"/>
          <w:spacing w:val="0"/>
          <w:sz w:val="24"/>
          <w:szCs w:val="24"/>
          <w:highlight w:val="none"/>
          <w:u w:val="none"/>
          <w:shd w:val="clear" w:color="auto" w:fill="FFFFFF"/>
          <w:vertAlign w:val="superscript"/>
        </w:rPr>
        <w:t>2</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310242B2">
      <w:pPr>
        <w:pStyle w:val="22"/>
        <w:keepNext w:val="0"/>
        <w:keepLines w:val="0"/>
        <w:pageBreakBefore w:val="0"/>
        <w:widowControl w:val="0"/>
        <w:numPr>
          <w:ilvl w:val="0"/>
          <w:numId w:val="3"/>
        </w:numPr>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leftChars="0" w:right="0" w:firstLine="420" w:firstLineChars="0"/>
        <w:textAlignment w:val="baseline"/>
        <w:rPr>
          <w:rFonts w:hint="eastAsia" w:ascii="宋体" w:hAnsi="宋体" w:eastAsia="宋体" w:cs="宋体"/>
          <w:color w:val="auto"/>
          <w:sz w:val="24"/>
          <w:szCs w:val="24"/>
          <w:highlight w:val="none"/>
        </w:rPr>
      </w:pP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 xml:space="preserve">    </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（产品名称2）</w:t>
      </w:r>
      <w:r>
        <w:rPr>
          <w:rFonts w:hint="eastAsia" w:ascii="宋体" w:hAnsi="宋体" w:eastAsia="宋体" w:cs="宋体"/>
          <w:i w:val="0"/>
          <w:iCs w:val="0"/>
          <w:caps w:val="0"/>
          <w:color w:val="auto"/>
          <w:spacing w:val="0"/>
          <w:sz w:val="24"/>
          <w:szCs w:val="24"/>
          <w:highlight w:val="none"/>
          <w:u w:val="none"/>
          <w:shd w:val="clear" w:color="auto" w:fill="FFFFFF"/>
          <w:vertAlign w:val="baseline"/>
        </w:rPr>
        <w:t>，生产厂为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（厂名）</w:t>
      </w:r>
      <w:r>
        <w:rPr>
          <w:rFonts w:hint="eastAsia" w:ascii="宋体" w:hAnsi="宋体" w:eastAsia="宋体" w:cs="宋体"/>
          <w:i w:val="0"/>
          <w:iCs w:val="0"/>
          <w:caps w:val="0"/>
          <w:color w:val="auto"/>
          <w:spacing w:val="0"/>
          <w:sz w:val="24"/>
          <w:szCs w:val="24"/>
          <w:highlight w:val="none"/>
          <w:u w:val="none"/>
          <w:shd w:val="clear" w:color="auto" w:fill="FFFFFF"/>
          <w:vertAlign w:val="baseline"/>
        </w:rPr>
        <w:t>，厂址为</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rPr>
        <w:t>（生产厂址）</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的中国境内生产的组件成本占比≥</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在中国境内生产。</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的</w:t>
      </w:r>
      <w:r>
        <w:rPr>
          <w:rStyle w:val="32"/>
          <w:rFonts w:hint="eastAsia" w:ascii="宋体" w:hAnsi="宋体" w:eastAsia="宋体" w:cs="宋体"/>
          <w:i w:val="0"/>
          <w:iCs w:val="0"/>
          <w:caps w:val="0"/>
          <w:color w:val="auto"/>
          <w:spacing w:val="0"/>
          <w:sz w:val="24"/>
          <w:szCs w:val="24"/>
          <w:highlight w:val="none"/>
          <w:u w:val="single"/>
          <w:shd w:val="clear" w:color="auto" w:fill="FFFFFF"/>
          <w:vertAlign w:val="baseline"/>
          <w:lang w:val="en-US" w:eastAsia="zh-CN"/>
        </w:rPr>
        <w:t>/</w:t>
      </w:r>
      <w:r>
        <w:rPr>
          <w:rFonts w:hint="eastAsia" w:ascii="宋体" w:hAnsi="宋体" w:eastAsia="宋体" w:cs="宋体"/>
          <w:i w:val="0"/>
          <w:iCs w:val="0"/>
          <w:caps w:val="0"/>
          <w:color w:val="auto"/>
          <w:spacing w:val="0"/>
          <w:sz w:val="24"/>
          <w:szCs w:val="24"/>
          <w:highlight w:val="none"/>
          <w:u w:val="none"/>
          <w:shd w:val="clear" w:color="auto" w:fill="FFFFFF"/>
          <w:vertAlign w:val="baseline"/>
        </w:rPr>
        <w:t>在中国境内完成。</w:t>
      </w:r>
    </w:p>
    <w:p w14:paraId="07F974E9">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w:t>
      </w:r>
    </w:p>
    <w:p w14:paraId="4D09DA6C">
      <w:pPr>
        <w:pStyle w:val="22"/>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360" w:lineRule="auto"/>
        <w:ind w:left="0" w:right="0" w:firstLine="420"/>
        <w:textAlignment w:val="baseline"/>
        <w:rPr>
          <w:rFonts w:hint="eastAsia" w:ascii="宋体" w:hAnsi="宋体" w:eastAsia="宋体" w:cs="宋体"/>
          <w:color w:val="auto"/>
          <w:sz w:val="24"/>
          <w:szCs w:val="24"/>
          <w:highlight w:val="none"/>
        </w:rPr>
      </w:pPr>
      <w:r>
        <w:rPr>
          <w:rFonts w:hint="eastAsia" w:ascii="宋体" w:hAnsi="宋体" w:eastAsia="宋体" w:cs="宋体"/>
          <w:i w:val="0"/>
          <w:iCs w:val="0"/>
          <w:caps w:val="0"/>
          <w:color w:val="auto"/>
          <w:spacing w:val="0"/>
          <w:sz w:val="24"/>
          <w:szCs w:val="24"/>
          <w:highlight w:val="none"/>
          <w:u w:val="none"/>
          <w:shd w:val="clear" w:color="auto" w:fill="FFFFFF"/>
          <w:vertAlign w:val="baseline"/>
        </w:rPr>
        <w:t>本公司（单位）对上述声明内容的真实性负责。如有虚假，愿承担相应法律责任。</w:t>
      </w:r>
    </w:p>
    <w:p w14:paraId="6054C3C3">
      <w:pPr>
        <w:keepNext w:val="0"/>
        <w:keepLines w:val="0"/>
        <w:pageBreakBefore w:val="0"/>
        <w:widowControl w:val="0"/>
        <w:kinsoku/>
        <w:wordWrap w:val="0"/>
        <w:overflowPunct/>
        <w:topLinePunct w:val="0"/>
        <w:autoSpaceDE/>
        <w:autoSpaceDN/>
        <w:bidi w:val="0"/>
        <w:adjustRightInd/>
        <w:snapToGrid/>
        <w:spacing w:line="360" w:lineRule="auto"/>
        <w:ind w:firstLine="4228" w:firstLineChars="1762"/>
        <w:textAlignment w:val="auto"/>
        <w:rPr>
          <w:rFonts w:hint="eastAsia" w:ascii="宋体" w:hAnsi="宋体" w:eastAsia="宋体"/>
          <w:color w:val="auto"/>
          <w:sz w:val="24"/>
          <w:szCs w:val="24"/>
          <w:highlight w:val="none"/>
          <w:u w:val="single"/>
          <w:lang w:eastAsia="zh-CN"/>
        </w:rPr>
      </w:pPr>
      <w:r>
        <w:rPr>
          <w:rFonts w:hint="eastAsia" w:ascii="宋体" w:hAnsi="宋体" w:eastAsia="宋体"/>
          <w:color w:val="auto"/>
          <w:sz w:val="24"/>
          <w:szCs w:val="24"/>
          <w:highlight w:val="none"/>
        </w:rPr>
        <w:t>投标人</w:t>
      </w:r>
      <w:r>
        <w:rPr>
          <w:rFonts w:ascii="宋体" w:hAnsi="宋体" w:eastAsia="宋体"/>
          <w:color w:val="auto"/>
          <w:sz w:val="24"/>
          <w:szCs w:val="24"/>
          <w:highlight w:val="none"/>
        </w:rPr>
        <w:t>电子签章</w:t>
      </w:r>
      <w:r>
        <w:rPr>
          <w:rFonts w:hint="eastAsia" w:ascii="宋体" w:hAnsi="宋体" w:eastAsia="宋体"/>
          <w:color w:val="auto"/>
          <w:sz w:val="24"/>
          <w:szCs w:val="24"/>
          <w:highlight w:val="none"/>
        </w:rPr>
        <w:t>：</w:t>
      </w:r>
    </w:p>
    <w:p w14:paraId="4A3F951C">
      <w:pPr>
        <w:keepNext w:val="0"/>
        <w:keepLines w:val="0"/>
        <w:pageBreakBefore w:val="0"/>
        <w:widowControl w:val="0"/>
        <w:tabs>
          <w:tab w:val="left" w:pos="4620"/>
        </w:tabs>
        <w:kinsoku/>
        <w:wordWrap w:val="0"/>
        <w:overflowPunct/>
        <w:topLinePunct w:val="0"/>
        <w:autoSpaceDE/>
        <w:autoSpaceDN/>
        <w:bidi w:val="0"/>
        <w:adjustRightInd/>
        <w:snapToGrid/>
        <w:spacing w:line="360" w:lineRule="auto"/>
        <w:ind w:firstLine="4252" w:firstLineChars="1772"/>
        <w:textAlignment w:val="auto"/>
        <w:rPr>
          <w:rFonts w:hint="eastAsia" w:ascii="宋体" w:hAnsi="宋体" w:eastAsia="宋体" w:cs="宋体"/>
          <w:i w:val="0"/>
          <w:iCs w:val="0"/>
          <w:caps w:val="0"/>
          <w:color w:val="auto"/>
          <w:spacing w:val="0"/>
          <w:sz w:val="24"/>
          <w:szCs w:val="24"/>
          <w:highlight w:val="none"/>
          <w:u w:val="none"/>
          <w:shd w:val="clear" w:color="auto" w:fill="FFFFFF"/>
          <w:vertAlign w:val="baseline"/>
          <w:lang w:eastAsia="zh-CN"/>
        </w:rPr>
      </w:pPr>
      <w:r>
        <w:rPr>
          <w:rFonts w:hint="eastAsia" w:ascii="宋体" w:hAnsi="宋体" w:eastAsia="宋体"/>
          <w:color w:val="auto"/>
          <w:sz w:val="24"/>
          <w:szCs w:val="24"/>
          <w:highlight w:val="none"/>
        </w:rPr>
        <w:t>日期：</w:t>
      </w:r>
    </w:p>
    <w:p w14:paraId="28502A1B">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cs="Times New Roman"/>
          <w:b/>
          <w:color w:val="auto"/>
          <w:szCs w:val="24"/>
          <w:highlight w:val="none"/>
          <w:lang w:val="en-US" w:eastAsia="zh-CN"/>
        </w:rPr>
        <w:t>注：</w:t>
      </w:r>
    </w:p>
    <w:p w14:paraId="2E53C6B2">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1.产品如有型号，请在“产品名称”栏一并填写。</w:t>
      </w:r>
    </w:p>
    <w:p w14:paraId="7A2048D3">
      <w:pPr>
        <w:pageBreakBefore w:val="0"/>
        <w:widowControl w:val="0"/>
        <w:tabs>
          <w:tab w:val="left" w:pos="4620"/>
        </w:tabs>
        <w:kinsoku/>
        <w:wordWrap w:val="0"/>
        <w:topLinePunct w:val="0"/>
        <w:bidi w:val="0"/>
        <w:spacing w:line="360" w:lineRule="auto"/>
        <w:jc w:val="left"/>
        <w:rPr>
          <w:rFonts w:hint="eastAsia" w:ascii="宋体" w:hAnsi="宋体" w:eastAsia="宋体"/>
          <w:b w:val="0"/>
          <w:bCs/>
          <w:color w:val="auto"/>
          <w:szCs w:val="24"/>
          <w:highlight w:val="none"/>
          <w:lang w:eastAsia="zh-CN"/>
        </w:rPr>
      </w:pPr>
      <w:r>
        <w:rPr>
          <w:rFonts w:hint="eastAsia" w:ascii="宋体" w:hAnsi="宋体" w:eastAsia="宋体"/>
          <w:b w:val="0"/>
          <w:bCs/>
          <w:color w:val="auto"/>
          <w:szCs w:val="24"/>
          <w:highlight w:val="none"/>
          <w:lang w:eastAsia="zh-CN"/>
        </w:rPr>
        <w:t>2.生产厂名与厂址应与生产厂营业执照载明的相关信息保持一致。</w:t>
      </w:r>
    </w:p>
    <w:p w14:paraId="03B0CF12">
      <w:pPr>
        <w:pageBreakBefore w:val="0"/>
        <w:widowControl w:val="0"/>
        <w:tabs>
          <w:tab w:val="left" w:pos="4620"/>
        </w:tabs>
        <w:kinsoku/>
        <w:wordWrap w:val="0"/>
        <w:topLinePunct w:val="0"/>
        <w:bidi w:val="0"/>
        <w:spacing w:line="360" w:lineRule="auto"/>
        <w:jc w:val="left"/>
        <w:rPr>
          <w:rFonts w:hint="eastAsia"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Cs w:val="24"/>
          <w:highlight w:val="none"/>
          <w:lang w:val="en-US" w:eastAsia="zh-CN"/>
        </w:rPr>
        <w:t>3.上述声明函中标注</w:t>
      </w:r>
      <w:r>
        <w:rPr>
          <w:rFonts w:hint="eastAsia" w:ascii="宋体" w:hAnsi="宋体" w:eastAsia="宋体" w:cs="Times New Roman"/>
          <w:b w:val="0"/>
          <w:bCs/>
          <w:color w:val="auto"/>
          <w:szCs w:val="24"/>
          <w:highlight w:val="none"/>
          <w:u w:val="single"/>
          <w:lang w:val="en-US" w:eastAsia="zh-CN"/>
        </w:rPr>
        <w:t>/</w:t>
      </w:r>
      <w:r>
        <w:rPr>
          <w:rFonts w:hint="eastAsia" w:ascii="宋体" w:hAnsi="宋体" w:eastAsia="宋体" w:cs="Times New Roman"/>
          <w:b w:val="0"/>
          <w:bCs/>
          <w:color w:val="auto"/>
          <w:szCs w:val="24"/>
          <w:highlight w:val="none"/>
          <w:lang w:val="en-US" w:eastAsia="zh-CN"/>
        </w:rPr>
        <w:t>的，无需填写。</w:t>
      </w:r>
    </w:p>
    <w:p w14:paraId="02538758">
      <w:pPr>
        <w:pageBreakBefore w:val="0"/>
        <w:widowControl w:val="0"/>
        <w:tabs>
          <w:tab w:val="left" w:pos="4620"/>
        </w:tabs>
        <w:kinsoku/>
        <w:wordWrap w:val="0"/>
        <w:topLinePunct w:val="0"/>
        <w:bidi w:val="0"/>
        <w:spacing w:line="360" w:lineRule="auto"/>
        <w:jc w:val="left"/>
        <w:rPr>
          <w:rFonts w:hint="default" w:ascii="宋体" w:hAnsi="宋体" w:eastAsia="宋体" w:cs="Times New Roman"/>
          <w:b w:val="0"/>
          <w:bCs/>
          <w:color w:val="auto"/>
          <w:szCs w:val="24"/>
          <w:highlight w:val="none"/>
          <w:lang w:val="en-US" w:eastAsia="zh-CN"/>
        </w:rPr>
      </w:pPr>
      <w:r>
        <w:rPr>
          <w:rFonts w:hint="eastAsia" w:ascii="宋体" w:hAnsi="宋体" w:eastAsia="宋体" w:cs="Times New Roman"/>
          <w:b w:val="0"/>
          <w:bCs/>
          <w:color w:val="auto"/>
          <w:sz w:val="21"/>
          <w:szCs w:val="21"/>
          <w:highlight w:val="none"/>
          <w:lang w:val="en-US" w:eastAsia="zh-CN"/>
        </w:rPr>
        <w:t>4.投标人应当结合“五、投标分项报价表-货物部分”相关信息进行填写。</w:t>
      </w:r>
    </w:p>
    <w:p w14:paraId="144DD041">
      <w:pPr>
        <w:pageBreakBefore w:val="0"/>
        <w:widowControl w:val="0"/>
        <w:kinsoku/>
        <w:wordWrap w:val="0"/>
        <w:topLinePunct w:val="0"/>
        <w:bidi w:val="0"/>
        <w:spacing w:line="360" w:lineRule="auto"/>
        <w:jc w:val="center"/>
        <w:outlineLvl w:val="9"/>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t>5.根据《国务院办公厅关于在政府采购中实施本国产品标准及相关政策的通知》（</w:t>
      </w:r>
      <w:r>
        <w:rPr>
          <w:rFonts w:hint="eastAsia" w:ascii="宋体" w:hAnsi="宋体" w:eastAsia="宋体" w:cs="Times New Roman"/>
          <w:b w:val="0"/>
          <w:bCs/>
          <w:color w:val="auto"/>
          <w:sz w:val="21"/>
          <w:szCs w:val="21"/>
          <w:highlight w:val="none"/>
          <w:lang w:eastAsia="zh-CN"/>
        </w:rPr>
        <w:t>国办发〔2025〕34号）</w:t>
      </w:r>
      <w:r>
        <w:rPr>
          <w:rFonts w:hint="eastAsia" w:ascii="宋体" w:hAnsi="宋体" w:eastAsia="宋体" w:cs="Times New Roman"/>
          <w:b w:val="0"/>
          <w:bCs/>
          <w:color w:val="auto"/>
          <w:sz w:val="21"/>
          <w:szCs w:val="21"/>
          <w:highlight w:val="none"/>
          <w:lang w:val="en-US" w:eastAsia="zh-CN"/>
        </w:rPr>
        <w:t>和财政部工业和信息化部关于贯彻落实《国务院办公厅关于在政府采购中实施本国产品标准及相关政策的通知》的意见（财库〔2025〕30号），本项目所称的本国产品是指在</w:t>
      </w:r>
      <w:r>
        <w:rPr>
          <w:rFonts w:hint="eastAsia" w:ascii="宋体" w:hAnsi="宋体" w:eastAsia="宋体" w:cs="Times New Roman"/>
          <w:b w:val="0"/>
          <w:bCs/>
          <w:color w:val="auto"/>
          <w:sz w:val="21"/>
          <w:szCs w:val="21"/>
          <w:highlight w:val="none"/>
          <w:lang w:eastAsia="zh-CN"/>
        </w:rPr>
        <w:t>中国境内生产</w:t>
      </w:r>
      <w:r>
        <w:rPr>
          <w:rFonts w:hint="eastAsia" w:ascii="宋体" w:hAnsi="宋体" w:eastAsia="宋体" w:cs="Times New Roman"/>
          <w:b w:val="0"/>
          <w:bCs/>
          <w:color w:val="auto"/>
          <w:sz w:val="21"/>
          <w:szCs w:val="21"/>
          <w:highlight w:val="none"/>
          <w:lang w:val="en-US" w:eastAsia="zh-CN"/>
        </w:rPr>
        <w:t>的产品</w:t>
      </w:r>
      <w:r>
        <w:rPr>
          <w:rFonts w:hint="eastAsia" w:ascii="宋体" w:hAnsi="宋体" w:eastAsia="宋体" w:cs="Times New Roman"/>
          <w:b w:val="0"/>
          <w:bCs/>
          <w:color w:val="auto"/>
          <w:sz w:val="21"/>
          <w:szCs w:val="21"/>
          <w:highlight w:val="none"/>
          <w:lang w:eastAsia="zh-CN"/>
        </w:rPr>
        <w:t>，即在中华人民共和国关境内实现从原材料、组件到产品的属性改变。</w:t>
      </w:r>
      <w:r>
        <w:rPr>
          <w:rFonts w:hint="eastAsia" w:ascii="宋体" w:hAnsi="宋体" w:eastAsia="宋体" w:cs="Times New Roman"/>
          <w:b w:val="0"/>
          <w:bCs/>
          <w:color w:val="auto"/>
          <w:sz w:val="21"/>
          <w:szCs w:val="21"/>
          <w:highlight w:val="none"/>
          <w:lang w:val="en-US" w:eastAsia="zh-CN"/>
        </w:rPr>
        <w:t>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5BE64D11">
      <w:pPr>
        <w:pageBreakBefore w:val="0"/>
        <w:widowControl w:val="0"/>
        <w:kinsoku/>
        <w:wordWrap w:val="0"/>
        <w:topLinePunct w:val="0"/>
        <w:bidi w:val="0"/>
        <w:rPr>
          <w:rFonts w:hint="eastAsia" w:ascii="宋体" w:hAnsi="宋体" w:eastAsia="宋体" w:cs="Times New Roman"/>
          <w:b w:val="0"/>
          <w:bCs/>
          <w:color w:val="auto"/>
          <w:sz w:val="21"/>
          <w:szCs w:val="21"/>
          <w:highlight w:val="none"/>
          <w:lang w:val="en-US" w:eastAsia="zh-CN"/>
        </w:rPr>
      </w:pPr>
      <w:r>
        <w:rPr>
          <w:rFonts w:hint="eastAsia" w:ascii="宋体" w:hAnsi="宋体" w:eastAsia="宋体" w:cs="Times New Roman"/>
          <w:b w:val="0"/>
          <w:bCs/>
          <w:color w:val="auto"/>
          <w:sz w:val="21"/>
          <w:szCs w:val="21"/>
          <w:highlight w:val="none"/>
          <w:lang w:val="en-US" w:eastAsia="zh-CN"/>
        </w:rPr>
        <w:br w:type="page"/>
      </w:r>
    </w:p>
    <w:p w14:paraId="14AD7359">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九、</w:t>
      </w:r>
      <w:bookmarkEnd w:id="213"/>
      <w:bookmarkEnd w:id="214"/>
      <w:bookmarkEnd w:id="215"/>
      <w:r>
        <w:rPr>
          <w:rFonts w:hint="eastAsia" w:asciiTheme="minorEastAsia" w:hAnsiTheme="minorEastAsia" w:eastAsiaTheme="minorEastAsia"/>
          <w:b/>
          <w:color w:val="auto"/>
          <w:sz w:val="24"/>
          <w:highlight w:val="none"/>
          <w:lang w:val="en-US" w:eastAsia="zh-CN"/>
        </w:rPr>
        <w:t>诚信履约承诺函</w:t>
      </w:r>
      <w:bookmarkEnd w:id="216"/>
      <w:bookmarkEnd w:id="217"/>
    </w:p>
    <w:p w14:paraId="5A82700D">
      <w:pPr>
        <w:pageBreakBefore w:val="0"/>
        <w:widowControl w:val="0"/>
        <w:kinsoku/>
        <w:wordWrap w:val="0"/>
        <w:topLinePunct w:val="0"/>
        <w:bidi w:val="0"/>
        <w:spacing w:line="360" w:lineRule="auto"/>
        <w:rPr>
          <w:rFonts w:asciiTheme="minorEastAsia" w:hAnsiTheme="minorEastAsia" w:eastAsiaTheme="minorEastAsia"/>
          <w:b/>
          <w:bCs/>
          <w:color w:val="auto"/>
          <w:sz w:val="24"/>
          <w:highlight w:val="none"/>
        </w:rPr>
      </w:pPr>
    </w:p>
    <w:p w14:paraId="112F33A8">
      <w:pPr>
        <w:pageBreakBefore w:val="0"/>
        <w:widowControl w:val="0"/>
        <w:kinsoku/>
        <w:wordWrap w:val="0"/>
        <w:topLinePunct w:val="0"/>
        <w:bidi w:val="0"/>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63E0E3B2">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54F78847">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0B004358">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6CDAAA6D">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242F75BD">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1CF40807">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1D88770E">
      <w:pPr>
        <w:pageBreakBefore w:val="0"/>
        <w:widowControl w:val="0"/>
        <w:kinsoku/>
        <w:wordWrap w:val="0"/>
        <w:topLinePunct w:val="0"/>
        <w:bidi w:val="0"/>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2CC49209">
      <w:pPr>
        <w:pageBreakBefore w:val="0"/>
        <w:widowControl w:val="0"/>
        <w:kinsoku/>
        <w:wordWrap w:val="0"/>
        <w:topLinePunct w:val="0"/>
        <w:bidi w:val="0"/>
        <w:spacing w:line="360" w:lineRule="auto"/>
        <w:ind w:firstLine="482" w:firstLineChars="200"/>
        <w:rPr>
          <w:rFonts w:hint="eastAsia" w:ascii="宋体" w:hAnsi="宋体" w:eastAsia="宋体"/>
          <w:b/>
          <w:bCs w:val="0"/>
          <w:color w:val="auto"/>
          <w:sz w:val="24"/>
          <w:szCs w:val="24"/>
          <w:highlight w:val="none"/>
        </w:rPr>
      </w:pPr>
      <w:r>
        <w:rPr>
          <w:rFonts w:hint="eastAsia" w:ascii="宋体" w:hAnsi="宋体" w:eastAsia="宋体" w:cs="宋体"/>
          <w:b/>
          <w:bCs w:val="0"/>
          <w:color w:val="auto"/>
          <w:sz w:val="24"/>
          <w:szCs w:val="24"/>
          <w:highlight w:val="none"/>
          <w:lang w:bidi="ar"/>
        </w:rPr>
        <w:t>本承诺声明：</w:t>
      </w:r>
      <w:r>
        <w:rPr>
          <w:rFonts w:hint="eastAsia" w:ascii="宋体" w:hAnsi="宋体" w:eastAsia="宋体"/>
          <w:b/>
          <w:bCs w:val="0"/>
          <w:color w:val="auto"/>
          <w:sz w:val="24"/>
          <w:szCs w:val="24"/>
          <w:highlight w:val="none"/>
          <w:u w:val="single"/>
          <w:lang w:bidi="ar"/>
        </w:rPr>
        <w:t xml:space="preserve">                   </w:t>
      </w:r>
      <w:r>
        <w:rPr>
          <w:rFonts w:hint="eastAsia" w:ascii="宋体" w:hAnsi="宋体" w:eastAsia="宋体" w:cs="宋体"/>
          <w:b/>
          <w:bCs w:val="0"/>
          <w:color w:val="auto"/>
          <w:sz w:val="24"/>
          <w:szCs w:val="24"/>
          <w:highlight w:val="none"/>
          <w:u w:val="single"/>
          <w:lang w:bidi="ar"/>
        </w:rPr>
        <w:t>（投标人名称）</w:t>
      </w:r>
      <w:r>
        <w:rPr>
          <w:rFonts w:hint="eastAsia" w:ascii="宋体" w:hAnsi="宋体" w:eastAsia="宋体" w:cs="宋体"/>
          <w:b/>
          <w:bCs w:val="0"/>
          <w:color w:val="auto"/>
          <w:sz w:val="24"/>
          <w:szCs w:val="24"/>
          <w:highlight w:val="none"/>
          <w:lang w:bidi="ar"/>
        </w:rPr>
        <w:t>对本招标文件的相关要求完全响应。若有幸中标将严格按照以上承诺进行服务。</w:t>
      </w:r>
    </w:p>
    <w:p w14:paraId="77028C9B">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7A9CD5A3">
      <w:pPr>
        <w:pageBreakBefore w:val="0"/>
        <w:widowControl w:val="0"/>
        <w:kinsoku/>
        <w:wordWrap w:val="0"/>
        <w:topLinePunct w:val="0"/>
        <w:bidi w:val="0"/>
        <w:spacing w:line="360" w:lineRule="auto"/>
        <w:rPr>
          <w:rFonts w:asciiTheme="minorEastAsia" w:hAnsiTheme="minorEastAsia" w:eastAsiaTheme="minorEastAsia"/>
          <w:b/>
          <w:bCs w:val="0"/>
          <w:color w:val="auto"/>
          <w:sz w:val="24"/>
          <w:highlight w:val="none"/>
        </w:rPr>
      </w:pPr>
    </w:p>
    <w:p w14:paraId="7F866774">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u w:val="single"/>
          <w:lang w:eastAsia="zh-CN"/>
        </w:rPr>
      </w:pPr>
      <w:r>
        <w:rPr>
          <w:rFonts w:hint="eastAsia" w:asciiTheme="minorEastAsia" w:hAnsiTheme="minorEastAsia" w:eastAsiaTheme="minorEastAsia"/>
          <w:b/>
          <w:bCs w:val="0"/>
          <w:color w:val="auto"/>
          <w:sz w:val="24"/>
          <w:highlight w:val="none"/>
        </w:rPr>
        <w:t>供应商电子签章：</w:t>
      </w:r>
    </w:p>
    <w:p w14:paraId="209768AA">
      <w:pPr>
        <w:pageBreakBefore w:val="0"/>
        <w:widowControl w:val="0"/>
        <w:kinsoku/>
        <w:wordWrap w:val="0"/>
        <w:topLinePunct w:val="0"/>
        <w:bidi w:val="0"/>
        <w:spacing w:line="360" w:lineRule="auto"/>
        <w:ind w:firstLine="4337" w:firstLineChars="1800"/>
        <w:rPr>
          <w:rFonts w:hint="eastAsia" w:asciiTheme="minorEastAsia" w:hAnsiTheme="minorEastAsia" w:eastAsiaTheme="minorEastAsia"/>
          <w:b/>
          <w:bCs w:val="0"/>
          <w:color w:val="auto"/>
          <w:sz w:val="24"/>
          <w:highlight w:val="none"/>
          <w:lang w:eastAsia="zh-CN"/>
        </w:rPr>
      </w:pPr>
      <w:r>
        <w:rPr>
          <w:rFonts w:hint="eastAsia" w:asciiTheme="minorEastAsia" w:hAnsiTheme="minorEastAsia" w:eastAsiaTheme="minorEastAsia"/>
          <w:b/>
          <w:bCs w:val="0"/>
          <w:color w:val="auto"/>
          <w:sz w:val="24"/>
          <w:highlight w:val="none"/>
        </w:rPr>
        <w:t>日期：</w:t>
      </w:r>
    </w:p>
    <w:p w14:paraId="643C8438">
      <w:pPr>
        <w:pageBreakBefore w:val="0"/>
        <w:widowControl w:val="0"/>
        <w:kinsoku/>
        <w:wordWrap w:val="0"/>
        <w:topLinePunct w:val="0"/>
        <w:bidi w:val="0"/>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8"/>
    <w:p w14:paraId="465BF4B2">
      <w:pPr>
        <w:pageBreakBefore w:val="0"/>
        <w:widowControl w:val="0"/>
        <w:kinsoku/>
        <w:wordWrap w:val="0"/>
        <w:topLinePunct w:val="0"/>
        <w:bidi w:val="0"/>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9" w:name="_Toc31807"/>
      <w:bookmarkStart w:id="220" w:name="_Toc32633"/>
      <w:r>
        <w:rPr>
          <w:rFonts w:hint="eastAsia" w:asciiTheme="minorEastAsia" w:hAnsiTheme="minorEastAsia" w:eastAsiaTheme="minorEastAsia"/>
          <w:b/>
          <w:color w:val="auto"/>
          <w:sz w:val="24"/>
          <w:highlight w:val="none"/>
          <w:lang w:val="en-US" w:eastAsia="zh-CN"/>
        </w:rPr>
        <w:t>九、其他相关证明材料</w:t>
      </w:r>
      <w:bookmarkEnd w:id="219"/>
      <w:bookmarkEnd w:id="220"/>
    </w:p>
    <w:p w14:paraId="2857B3A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7220F5B4">
      <w:pPr>
        <w:pageBreakBefore w:val="0"/>
        <w:widowControl w:val="0"/>
        <w:kinsoku/>
        <w:wordWrap w:val="0"/>
        <w:topLinePunct w:val="0"/>
        <w:bidi w:val="0"/>
        <w:spacing w:line="360" w:lineRule="auto"/>
        <w:ind w:firstLine="480" w:firstLineChars="200"/>
        <w:rPr>
          <w:rFonts w:asciiTheme="minorEastAsia" w:hAnsiTheme="minorEastAsia" w:eastAsiaTheme="minorEastAsia"/>
          <w:color w:val="auto"/>
          <w:sz w:val="24"/>
          <w:highlight w:val="none"/>
        </w:rPr>
      </w:pPr>
    </w:p>
    <w:p w14:paraId="334B2FF2">
      <w:pPr>
        <w:pageBreakBefore w:val="0"/>
        <w:widowControl w:val="0"/>
        <w:kinsoku/>
        <w:wordWrap w:val="0"/>
        <w:topLinePunct w:val="0"/>
        <w:bidi w:val="0"/>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3B3E3E08">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lang w:val="en-US" w:eastAsia="zh-CN"/>
        </w:rPr>
        <w:t>及评审资料</w:t>
      </w:r>
      <w:r>
        <w:rPr>
          <w:rFonts w:hint="eastAsia" w:asciiTheme="minorEastAsia" w:hAnsiTheme="minorEastAsia" w:eastAsiaTheme="minorEastAsia"/>
          <w:color w:val="auto"/>
          <w:sz w:val="24"/>
          <w:highlight w:val="none"/>
        </w:rPr>
        <w:t>，如营业执照、证书</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lang w:val="en-US" w:eastAsia="zh-CN"/>
        </w:rPr>
        <w:t>技术标方案</w:t>
      </w:r>
      <w:r>
        <w:rPr>
          <w:rFonts w:asciiTheme="minorEastAsia" w:hAnsiTheme="minorEastAsia" w:eastAsiaTheme="minorEastAsia"/>
          <w:color w:val="auto"/>
          <w:sz w:val="24"/>
          <w:highlight w:val="none"/>
        </w:rPr>
        <w:t>等，应将上述证明材料制作成扫描件上传。</w:t>
      </w:r>
    </w:p>
    <w:p w14:paraId="603065B7">
      <w:pPr>
        <w:pageBreakBefore w:val="0"/>
        <w:widowControl w:val="0"/>
        <w:kinsoku/>
        <w:wordWrap w:val="0"/>
        <w:topLinePunct w:val="0"/>
        <w:bidi w:val="0"/>
        <w:jc w:val="left"/>
        <w:rPr>
          <w:rFonts w:ascii="宋体" w:hAnsi="宋体" w:eastAsia="宋体"/>
          <w:bCs/>
          <w:color w:val="auto"/>
          <w:sz w:val="24"/>
          <w:highlight w:val="none"/>
        </w:rPr>
      </w:pPr>
      <w:r>
        <w:rPr>
          <w:rFonts w:ascii="宋体" w:hAnsi="宋体" w:eastAsia="宋体"/>
          <w:bCs/>
          <w:color w:val="auto"/>
          <w:sz w:val="24"/>
          <w:highlight w:val="none"/>
        </w:rPr>
        <w:br w:type="page"/>
      </w:r>
    </w:p>
    <w:p w14:paraId="18CC1252">
      <w:pPr>
        <w:pageBreakBefore w:val="0"/>
        <w:widowControl w:val="0"/>
        <w:kinsoku/>
        <w:wordWrap w:val="0"/>
        <w:topLinePunct w:val="0"/>
        <w:bidi w:val="0"/>
        <w:spacing w:line="360" w:lineRule="auto"/>
        <w:jc w:val="center"/>
        <w:outlineLvl w:val="0"/>
        <w:rPr>
          <w:rFonts w:ascii="宋体" w:hAnsi="宋体" w:eastAsia="宋体"/>
          <w:b/>
          <w:bCs/>
          <w:color w:val="auto"/>
          <w:sz w:val="28"/>
          <w:highlight w:val="none"/>
        </w:rPr>
      </w:pPr>
      <w:bookmarkStart w:id="221" w:name="_Toc20819"/>
      <w:bookmarkStart w:id="222" w:name="_Toc6435"/>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Theme="minorEastAsia" w:hAnsiTheme="minorEastAsia" w:eastAsiaTheme="minorEastAsia"/>
          <w:b/>
          <w:color w:val="auto"/>
          <w:sz w:val="28"/>
          <w:highlight w:val="none"/>
          <w:lang w:val="en-US" w:eastAsia="zh-CN"/>
        </w:rPr>
        <w:t xml:space="preserve">  </w:t>
      </w:r>
      <w:r>
        <w:rPr>
          <w:rFonts w:hint="eastAsia" w:ascii="宋体" w:hAnsi="宋体" w:eastAsia="宋体"/>
          <w:b/>
          <w:bCs/>
          <w:color w:val="auto"/>
          <w:sz w:val="28"/>
          <w:highlight w:val="none"/>
        </w:rPr>
        <w:t>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1"/>
      <w:bookmarkEnd w:id="222"/>
    </w:p>
    <w:p w14:paraId="0A3DE41C">
      <w:pPr>
        <w:pageBreakBefore w:val="0"/>
        <w:widowControl w:val="0"/>
        <w:kinsoku/>
        <w:wordWrap w:val="0"/>
        <w:topLinePunct w:val="0"/>
        <w:bidi w:val="0"/>
        <w:spacing w:line="360" w:lineRule="auto"/>
        <w:jc w:val="center"/>
        <w:outlineLvl w:val="1"/>
        <w:rPr>
          <w:rFonts w:ascii="仿宋" w:hAnsi="仿宋" w:eastAsia="仿宋" w:cs="仿宋"/>
          <w:b/>
          <w:bCs/>
          <w:color w:val="auto"/>
          <w:sz w:val="32"/>
          <w:szCs w:val="44"/>
          <w:highlight w:val="none"/>
        </w:rPr>
      </w:pPr>
      <w:bookmarkStart w:id="223" w:name="_Toc6955"/>
      <w:bookmarkStart w:id="224" w:name="_Toc27159"/>
      <w:r>
        <w:rPr>
          <w:rFonts w:hint="eastAsia" w:ascii="仿宋" w:hAnsi="仿宋" w:eastAsia="仿宋" w:cs="仿宋"/>
          <w:b/>
          <w:bCs/>
          <w:color w:val="auto"/>
          <w:sz w:val="32"/>
          <w:szCs w:val="44"/>
          <w:highlight w:val="none"/>
        </w:rPr>
        <w:t>询问函范本</w:t>
      </w:r>
      <w:bookmarkEnd w:id="223"/>
      <w:bookmarkEnd w:id="224"/>
    </w:p>
    <w:p w14:paraId="67E6A156">
      <w:pPr>
        <w:pageBreakBefore w:val="0"/>
        <w:widowControl w:val="0"/>
        <w:kinsoku/>
        <w:wordWrap w:val="0"/>
        <w:topLinePunct w:val="0"/>
        <w:bidi w:val="0"/>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524DC002">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13718699">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76C6CDD4">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13899"/>
      <w:r>
        <w:rPr>
          <w:rFonts w:hint="eastAsia" w:cs="仿宋" w:asciiTheme="minorEastAsia" w:hAnsiTheme="minorEastAsia" w:eastAsiaTheme="minorEastAsia"/>
          <w:color w:val="auto"/>
          <w:sz w:val="24"/>
          <w:szCs w:val="24"/>
          <w:highlight w:val="none"/>
        </w:rPr>
        <w:t>一、(事项一)</w:t>
      </w:r>
      <w:bookmarkEnd w:id="225"/>
    </w:p>
    <w:p w14:paraId="2291FACB">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2EF9FC16">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2D7CA960">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44C04F8F">
      <w:pPr>
        <w:pageBreakBefore w:val="0"/>
        <w:widowControl w:val="0"/>
        <w:kinsoku/>
        <w:wordWrap w:val="0"/>
        <w:topLinePunct w:val="0"/>
        <w:bidi w:val="0"/>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6" w:name="_Toc3352"/>
      <w:r>
        <w:rPr>
          <w:rFonts w:hint="eastAsia" w:cs="仿宋" w:asciiTheme="minorEastAsia" w:hAnsiTheme="minorEastAsia" w:eastAsiaTheme="minorEastAsia"/>
          <w:color w:val="auto"/>
          <w:sz w:val="24"/>
          <w:szCs w:val="24"/>
          <w:highlight w:val="none"/>
        </w:rPr>
        <w:t>二、(事项二)</w:t>
      </w:r>
      <w:bookmarkEnd w:id="226"/>
    </w:p>
    <w:p w14:paraId="17064976">
      <w:pPr>
        <w:pageBreakBefore w:val="0"/>
        <w:widowControl w:val="0"/>
        <w:kinsoku/>
        <w:wordWrap w:val="0"/>
        <w:topLinePunct w:val="0"/>
        <w:bidi w:val="0"/>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38C2BEA3">
      <w:pPr>
        <w:pageBreakBefore w:val="0"/>
        <w:widowControl w:val="0"/>
        <w:kinsoku/>
        <w:wordWrap w:val="0"/>
        <w:topLinePunct w:val="0"/>
        <w:bidi w:val="0"/>
        <w:adjustRightInd w:val="0"/>
        <w:snapToGrid w:val="0"/>
        <w:spacing w:line="360" w:lineRule="auto"/>
        <w:ind w:firstLine="480" w:firstLineChars="200"/>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随附相关证明材料如下：</w:t>
      </w:r>
    </w:p>
    <w:p w14:paraId="3559BB05">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联系人：</w:t>
      </w:r>
    </w:p>
    <w:p w14:paraId="0B758AD2">
      <w:pPr>
        <w:pageBreakBefore w:val="0"/>
        <w:widowControl w:val="0"/>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联系电话：</w:t>
      </w:r>
    </w:p>
    <w:p w14:paraId="3351C5B7">
      <w:pPr>
        <w:pageBreakBefore w:val="0"/>
        <w:widowControl w:val="0"/>
        <w:tabs>
          <w:tab w:val="left" w:pos="630"/>
        </w:tabs>
        <w:kinsoku/>
        <w:wordWrap w:val="0"/>
        <w:topLinePunct w:val="0"/>
        <w:bidi w:val="0"/>
        <w:spacing w:line="360" w:lineRule="auto"/>
        <w:ind w:firstLine="4228" w:firstLineChars="1762"/>
        <w:rPr>
          <w:rFonts w:hint="eastAsia" w:asciiTheme="minorEastAsia" w:hAnsiTheme="minorEastAsia" w:eastAsiaTheme="minorEastAsia"/>
          <w:color w:val="auto"/>
          <w:sz w:val="24"/>
          <w:highlight w:val="none"/>
          <w:u w:val="single"/>
          <w:lang w:eastAsia="zh-CN"/>
        </w:rPr>
      </w:pPr>
      <w:r>
        <w:rPr>
          <w:rFonts w:hint="eastAsia" w:asciiTheme="minorEastAsia" w:hAnsiTheme="minorEastAsia" w:eastAsiaTheme="minorEastAsia"/>
          <w:color w:val="auto"/>
          <w:sz w:val="24"/>
          <w:highlight w:val="none"/>
        </w:rPr>
        <w:t>日期：</w:t>
      </w:r>
    </w:p>
    <w:p w14:paraId="2F4F6D2E">
      <w:pPr>
        <w:pageBreakBefore w:val="0"/>
        <w:widowControl w:val="0"/>
        <w:kinsoku/>
        <w:wordWrap w:val="0"/>
        <w:topLinePunct w:val="0"/>
        <w:bidi w:val="0"/>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690F1C77">
      <w:pPr>
        <w:pageBreakBefore w:val="0"/>
        <w:widowControl w:val="0"/>
        <w:kinsoku/>
        <w:wordWrap w:val="0"/>
        <w:topLinePunct w:val="0"/>
        <w:bidi w:val="0"/>
        <w:jc w:val="center"/>
        <w:outlineLvl w:val="1"/>
        <w:rPr>
          <w:rFonts w:ascii="仿宋" w:hAnsi="仿宋" w:eastAsia="仿宋" w:cs="仿宋"/>
          <w:b/>
          <w:bCs/>
          <w:color w:val="auto"/>
          <w:sz w:val="32"/>
          <w:szCs w:val="44"/>
          <w:highlight w:val="none"/>
        </w:rPr>
      </w:pPr>
      <w:bookmarkStart w:id="227" w:name="_Toc857"/>
      <w:bookmarkStart w:id="228" w:name="_Toc1575"/>
      <w:r>
        <w:rPr>
          <w:rFonts w:hint="eastAsia" w:ascii="仿宋" w:hAnsi="仿宋" w:eastAsia="仿宋" w:cs="仿宋"/>
          <w:b/>
          <w:bCs/>
          <w:color w:val="auto"/>
          <w:sz w:val="32"/>
          <w:szCs w:val="44"/>
          <w:highlight w:val="none"/>
        </w:rPr>
        <w:t>质疑函范本</w:t>
      </w:r>
      <w:bookmarkEnd w:id="227"/>
      <w:bookmarkEnd w:id="228"/>
    </w:p>
    <w:p w14:paraId="5A186553">
      <w:pPr>
        <w:pageBreakBefore w:val="0"/>
        <w:widowControl w:val="0"/>
        <w:kinsoku/>
        <w:wordWrap w:val="0"/>
        <w:topLinePunct w:val="0"/>
        <w:bidi w:val="0"/>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9" w:name="_Toc21381"/>
      <w:r>
        <w:rPr>
          <w:rFonts w:hint="eastAsia" w:cs="仿宋" w:asciiTheme="minorEastAsia" w:hAnsiTheme="minorEastAsia" w:eastAsiaTheme="minorEastAsia"/>
          <w:b/>
          <w:bCs/>
          <w:color w:val="auto"/>
          <w:sz w:val="24"/>
          <w:szCs w:val="24"/>
          <w:highlight w:val="none"/>
        </w:rPr>
        <w:t>一、质疑供应商基本信息</w:t>
      </w:r>
      <w:bookmarkEnd w:id="229"/>
    </w:p>
    <w:p w14:paraId="54FEE45F">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质疑供应商：</w:t>
      </w:r>
    </w:p>
    <w:p w14:paraId="638EC53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邮编：</w:t>
      </w:r>
    </w:p>
    <w:p w14:paraId="50C2A39E">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联系电话：</w:t>
      </w:r>
    </w:p>
    <w:p w14:paraId="2C4C3DCA">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授权代表：</w:t>
      </w:r>
    </w:p>
    <w:p w14:paraId="124EBC27">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联系电话：</w:t>
      </w:r>
    </w:p>
    <w:p w14:paraId="5E9F65C5">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邮编：</w:t>
      </w:r>
    </w:p>
    <w:p w14:paraId="12F67CA4">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28415"/>
      <w:r>
        <w:rPr>
          <w:rFonts w:hint="eastAsia" w:cs="仿宋" w:asciiTheme="minorEastAsia" w:hAnsiTheme="minorEastAsia" w:eastAsiaTheme="minorEastAsia"/>
          <w:b/>
          <w:bCs/>
          <w:color w:val="auto"/>
          <w:sz w:val="24"/>
          <w:szCs w:val="24"/>
          <w:highlight w:val="none"/>
        </w:rPr>
        <w:t>二、质疑项目基本情况</w:t>
      </w:r>
      <w:bookmarkEnd w:id="230"/>
    </w:p>
    <w:p w14:paraId="6C62EE71">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质疑项目的名称：</w:t>
      </w:r>
    </w:p>
    <w:p w14:paraId="399F24B1">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lang w:val="en-US" w:eastAsia="zh-CN"/>
        </w:rPr>
        <w:t xml:space="preserve">             </w:t>
      </w:r>
      <w:r>
        <w:rPr>
          <w:rFonts w:hint="eastAsia" w:cs="仿宋" w:asciiTheme="minorEastAsia" w:hAnsiTheme="minorEastAsia" w:eastAsiaTheme="minorEastAsia"/>
          <w:color w:val="auto"/>
          <w:sz w:val="24"/>
          <w:szCs w:val="24"/>
          <w:highlight w:val="none"/>
        </w:rPr>
        <w:t>包号：</w:t>
      </w:r>
    </w:p>
    <w:p w14:paraId="4048B82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采购人名称：</w:t>
      </w:r>
    </w:p>
    <w:p w14:paraId="1FEF23F0">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r>
        <w:rPr>
          <w:rFonts w:hint="eastAsia" w:cs="仿宋" w:asciiTheme="minorEastAsia" w:hAnsiTheme="minorEastAsia" w:eastAsiaTheme="minorEastAsia"/>
          <w:color w:val="auto"/>
          <w:sz w:val="24"/>
          <w:szCs w:val="24"/>
          <w:highlight w:val="none"/>
        </w:rPr>
        <w:t>采购文件获取日期：</w:t>
      </w:r>
    </w:p>
    <w:p w14:paraId="30184286">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9014"/>
      <w:r>
        <w:rPr>
          <w:rFonts w:hint="eastAsia" w:cs="仿宋" w:asciiTheme="minorEastAsia" w:hAnsiTheme="minorEastAsia" w:eastAsiaTheme="minorEastAsia"/>
          <w:b/>
          <w:bCs/>
          <w:color w:val="auto"/>
          <w:sz w:val="24"/>
          <w:szCs w:val="24"/>
          <w:highlight w:val="none"/>
        </w:rPr>
        <w:t>三、质疑事项具体内容</w:t>
      </w:r>
      <w:bookmarkEnd w:id="231"/>
    </w:p>
    <w:p w14:paraId="63253236">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质疑事项1：</w:t>
      </w:r>
    </w:p>
    <w:p w14:paraId="4A46614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事实依据：</w:t>
      </w:r>
    </w:p>
    <w:p w14:paraId="5594A65C">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lang w:eastAsia="zh-CN"/>
        </w:rPr>
      </w:pPr>
    </w:p>
    <w:p w14:paraId="4C89782E">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法律依据：</w:t>
      </w:r>
    </w:p>
    <w:p w14:paraId="256684D4">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p>
    <w:p w14:paraId="391B08D0">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35338FE2">
      <w:pPr>
        <w:pageBreakBefore w:val="0"/>
        <w:widowControl w:val="0"/>
        <w:kinsoku/>
        <w:wordWrap w:val="0"/>
        <w:topLinePunct w:val="0"/>
        <w:bidi w:val="0"/>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2BF98C1">
      <w:pPr>
        <w:pageBreakBefore w:val="0"/>
        <w:widowControl w:val="0"/>
        <w:kinsoku/>
        <w:wordWrap w:val="0"/>
        <w:topLinePunct w:val="0"/>
        <w:bidi w:val="0"/>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2" w:name="_Toc17919"/>
      <w:r>
        <w:rPr>
          <w:rFonts w:hint="eastAsia" w:cs="仿宋" w:asciiTheme="minorEastAsia" w:hAnsiTheme="minorEastAsia" w:eastAsiaTheme="minorEastAsia"/>
          <w:b/>
          <w:bCs/>
          <w:color w:val="auto"/>
          <w:sz w:val="24"/>
          <w:szCs w:val="24"/>
          <w:highlight w:val="none"/>
        </w:rPr>
        <w:t>四、与质疑事项相关的质疑请求</w:t>
      </w:r>
      <w:bookmarkEnd w:id="232"/>
    </w:p>
    <w:p w14:paraId="766FE4E6">
      <w:pPr>
        <w:pageBreakBefore w:val="0"/>
        <w:widowControl w:val="0"/>
        <w:kinsoku/>
        <w:wordWrap w:val="0"/>
        <w:topLinePunct w:val="0"/>
        <w:bidi w:val="0"/>
        <w:adjustRightInd w:val="0"/>
        <w:snapToGrid w:val="0"/>
        <w:spacing w:line="360" w:lineRule="auto"/>
        <w:rPr>
          <w:rFonts w:hint="eastAsia" w:cs="仿宋" w:asciiTheme="minorEastAsia" w:hAnsiTheme="minorEastAsia" w:eastAsiaTheme="minorEastAsia"/>
          <w:color w:val="auto"/>
          <w:sz w:val="24"/>
          <w:szCs w:val="24"/>
          <w:highlight w:val="none"/>
          <w:u w:val="dotted"/>
          <w:lang w:eastAsia="zh-CN"/>
        </w:rPr>
      </w:pPr>
      <w:r>
        <w:rPr>
          <w:rFonts w:hint="eastAsia" w:cs="仿宋" w:asciiTheme="minorEastAsia" w:hAnsiTheme="minorEastAsia" w:eastAsiaTheme="minorEastAsia"/>
          <w:color w:val="auto"/>
          <w:sz w:val="24"/>
          <w:szCs w:val="24"/>
          <w:highlight w:val="none"/>
        </w:rPr>
        <w:t>请求：</w:t>
      </w:r>
    </w:p>
    <w:p w14:paraId="5D84A08B">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签字(签章)：公章：</w:t>
      </w:r>
    </w:p>
    <w:p w14:paraId="3B46C9D3">
      <w:pPr>
        <w:pageBreakBefore w:val="0"/>
        <w:widowControl w:val="0"/>
        <w:kinsoku/>
        <w:wordWrap w:val="0"/>
        <w:topLinePunct w:val="0"/>
        <w:bidi w:val="0"/>
        <w:spacing w:line="360" w:lineRule="auto"/>
        <w:rPr>
          <w:rFonts w:hint="eastAsia" w:asciiTheme="minorEastAsia" w:hAnsiTheme="minorEastAsia" w:eastAsiaTheme="minorEastAsia"/>
          <w:color w:val="auto"/>
          <w:sz w:val="24"/>
          <w:szCs w:val="24"/>
          <w:highlight w:val="none"/>
          <w:lang w:eastAsia="zh-CN"/>
        </w:rPr>
      </w:pPr>
      <w:r>
        <w:rPr>
          <w:rFonts w:hint="eastAsia" w:asciiTheme="minorEastAsia" w:hAnsiTheme="minorEastAsia" w:eastAsiaTheme="minorEastAsia"/>
          <w:color w:val="auto"/>
          <w:sz w:val="24"/>
          <w:szCs w:val="24"/>
          <w:highlight w:val="none"/>
        </w:rPr>
        <w:t>日期：</w:t>
      </w:r>
    </w:p>
    <w:p w14:paraId="57332291">
      <w:pPr>
        <w:pageBreakBefore w:val="0"/>
        <w:widowControl w:val="0"/>
        <w:kinsoku/>
        <w:wordWrap w:val="0"/>
        <w:topLinePunct w:val="0"/>
        <w:bidi w:val="0"/>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24662BDE">
      <w:pPr>
        <w:pageBreakBefore w:val="0"/>
        <w:widowControl w:val="0"/>
        <w:kinsoku/>
        <w:wordWrap w:val="0"/>
        <w:topLinePunct w:val="0"/>
        <w:bidi w:val="0"/>
        <w:outlineLvl w:val="0"/>
        <w:rPr>
          <w:rFonts w:asciiTheme="minorEastAsia" w:hAnsiTheme="minorEastAsia" w:eastAsiaTheme="minorEastAsia"/>
          <w:b/>
          <w:color w:val="auto"/>
          <w:sz w:val="28"/>
          <w:szCs w:val="32"/>
          <w:highlight w:val="none"/>
        </w:rPr>
      </w:pPr>
      <w:bookmarkStart w:id="233" w:name="_Toc9754"/>
      <w:bookmarkStart w:id="234" w:name="_Toc22239"/>
      <w:r>
        <w:rPr>
          <w:rFonts w:hint="eastAsia" w:asciiTheme="minorEastAsia" w:hAnsiTheme="minorEastAsia" w:eastAsiaTheme="minorEastAsia"/>
          <w:b/>
          <w:color w:val="auto"/>
          <w:sz w:val="28"/>
          <w:szCs w:val="32"/>
          <w:highlight w:val="none"/>
        </w:rPr>
        <w:t>质疑函制作说明：</w:t>
      </w:r>
      <w:bookmarkEnd w:id="233"/>
      <w:bookmarkEnd w:id="234"/>
    </w:p>
    <w:p w14:paraId="07F314F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C56393">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42780F7">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78356B9">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4F89539E">
      <w:pPr>
        <w:pageBreakBefore w:val="0"/>
        <w:widowControl w:val="0"/>
        <w:kinsoku/>
        <w:wordWrap w:val="0"/>
        <w:topLinePunct w:val="0"/>
        <w:bidi w:val="0"/>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0C1D43FA">
      <w:pPr>
        <w:pageBreakBefore w:val="0"/>
        <w:widowControl w:val="0"/>
        <w:kinsoku/>
        <w:wordWrap w:val="0"/>
        <w:topLinePunct w:val="0"/>
        <w:bidi w:val="0"/>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6FB92DCA">
      <w:pPr>
        <w:pageBreakBefore w:val="0"/>
        <w:widowControl w:val="0"/>
        <w:kinsoku/>
        <w:wordWrap w:val="0"/>
        <w:topLinePunct w:val="0"/>
        <w:bidi w:val="0"/>
        <w:rPr>
          <w:color w:val="auto"/>
          <w:highlight w:val="none"/>
        </w:rPr>
      </w:pPr>
    </w:p>
    <w:sectPr>
      <w:headerReference r:id="rId5" w:type="default"/>
      <w:footerReference r:id="rId6" w:type="default"/>
      <w:pgSz w:w="11906" w:h="16838"/>
      <w:pgMar w:top="1440" w:right="1417" w:bottom="1440" w:left="141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E185628-E3B2-4E4D-A63E-5330CEA2D868}"/>
  </w:font>
  <w:font w:name="Arial">
    <w:panose1 w:val="020B0604020202020204"/>
    <w:charset w:val="01"/>
    <w:family w:val="swiss"/>
    <w:pitch w:val="default"/>
    <w:sig w:usb0="E0002EFF" w:usb1="C000785B" w:usb2="00000009" w:usb3="00000000" w:csb0="400001FF" w:csb1="FFFF0000"/>
    <w:embedRegular r:id="rId2" w:fontKey="{A901D44C-A989-4860-8A13-E1802AB26BD2}"/>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3" w:fontKey="{0CD9B9AF-5C75-417E-A55B-29D3D13E5B7F}"/>
  </w:font>
  <w:font w:name="@微软简标宋">
    <w:altName w:val="宋体"/>
    <w:panose1 w:val="00000000000000000000"/>
    <w:charset w:val="86"/>
    <w:family w:val="auto"/>
    <w:pitch w:val="default"/>
    <w:sig w:usb0="00000000" w:usb1="00000000" w:usb2="00000010" w:usb3="00000000" w:csb0="00040000" w:csb1="00000000"/>
  </w:font>
  <w:font w:name="MS Sans Serif">
    <w:altName w:val="DejaVu Math TeX Gyre"/>
    <w:panose1 w:val="020B0500000000000000"/>
    <w:charset w:val="00"/>
    <w:family w:val="swiss"/>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Cambria">
    <w:panose1 w:val="02040503050406030204"/>
    <w:charset w:val="00"/>
    <w:family w:val="roman"/>
    <w:pitch w:val="default"/>
    <w:sig w:usb0="E00006FF" w:usb1="420024FF" w:usb2="02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仿宋_GB2312">
    <w:panose1 w:val="02010609030101010101"/>
    <w:charset w:val="86"/>
    <w:family w:val="modern"/>
    <w:pitch w:val="default"/>
    <w:sig w:usb0="00000001" w:usb1="080E0000" w:usb2="00000000" w:usb3="00000000" w:csb0="00040000" w:csb1="00000000"/>
    <w:embedRegular r:id="rId4" w:fontKey="{ED0673D7-65FF-465B-AD14-70ADB6283FC9}"/>
  </w:font>
  <w:font w:name="仿宋">
    <w:panose1 w:val="02010609060101010101"/>
    <w:charset w:val="86"/>
    <w:family w:val="modern"/>
    <w:pitch w:val="default"/>
    <w:sig w:usb0="800002BF" w:usb1="38CF7CFA" w:usb2="00000016" w:usb3="00000000" w:csb0="00040001" w:csb1="00000000"/>
    <w:embedRegular r:id="rId5" w:fontKey="{23FA28CB-B7D6-4D6A-B3D2-257690ADF658}"/>
  </w:font>
  <w:font w:name="KSOFF9CBECC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3C995">
    <w:pPr>
      <w:pStyle w:val="18"/>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7D086">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B52F73">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0B52F73">
                    <w:pPr>
                      <w:pStyle w:val="18"/>
                      <w:rPr>
                        <w:rFonts w:hint="eastAsia" w:ascii="宋体" w:hAnsi="宋体" w:eastAsia="宋体" w:cs="宋体"/>
                        <w:sz w:val="21"/>
                        <w:szCs w:val="21"/>
                      </w:rPr>
                    </w:pPr>
                    <w:r>
                      <w:rPr>
                        <w:rFonts w:hint="eastAsia" w:ascii="宋体" w:hAnsi="宋体" w:eastAsia="宋体" w:cs="宋体"/>
                        <w:sz w:val="21"/>
                        <w:szCs w:val="21"/>
                      </w:rPr>
                      <w:t>第</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页共</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14E961">
    <w:pPr>
      <w:pStyle w:val="19"/>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0E1F3">
    <w:pPr>
      <w:pStyle w:val="19"/>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39E55"/>
    <w:multiLevelType w:val="singleLevel"/>
    <w:tmpl w:val="B5839E55"/>
    <w:lvl w:ilvl="0" w:tentative="0">
      <w:start w:val="1"/>
      <w:numFmt w:val="decimal"/>
      <w:suff w:val="space"/>
      <w:lvlText w:val="%1."/>
      <w:lvlJc w:val="left"/>
    </w:lvl>
  </w:abstractNum>
  <w:abstractNum w:abstractNumId="1">
    <w:nsid w:val="00000003"/>
    <w:multiLevelType w:val="multilevel"/>
    <w:tmpl w:val="00000003"/>
    <w:lvl w:ilvl="0" w:tentative="0">
      <w:start w:val="1"/>
      <w:numFmt w:val="chineseCountingThousand"/>
      <w:pStyle w:val="24"/>
      <w:lvlText w:val="%1、"/>
      <w:lvlJc w:val="left"/>
      <w:pPr>
        <w:ind w:left="420" w:hanging="420"/>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 w:val="16"/>
        <w:szCs w:val="0"/>
        <w:u w:val="none" w:color="000000"/>
        <w:shd w:val="clear" w:color="000000" w:fill="000000"/>
        <w:vertAlign w:val="baseline"/>
        <w:lang w:val="zh-CN" w:eastAsia="zh-CN" w:bidi="zh-C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D7A3751"/>
    <w:multiLevelType w:val="singleLevel"/>
    <w:tmpl w:val="1D7A3751"/>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47F2"/>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4C48"/>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4B32"/>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3DA4"/>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14602E"/>
    <w:rsid w:val="023A0C1C"/>
    <w:rsid w:val="029167E5"/>
    <w:rsid w:val="02DC3F04"/>
    <w:rsid w:val="03082F4B"/>
    <w:rsid w:val="03223EF0"/>
    <w:rsid w:val="03486B27"/>
    <w:rsid w:val="03BE394E"/>
    <w:rsid w:val="0409417E"/>
    <w:rsid w:val="040A094E"/>
    <w:rsid w:val="041C7B7F"/>
    <w:rsid w:val="04E36C96"/>
    <w:rsid w:val="056800F4"/>
    <w:rsid w:val="056F201D"/>
    <w:rsid w:val="05B664D4"/>
    <w:rsid w:val="07076C01"/>
    <w:rsid w:val="071C12AC"/>
    <w:rsid w:val="07484B91"/>
    <w:rsid w:val="074E231E"/>
    <w:rsid w:val="07A91952"/>
    <w:rsid w:val="07A934B3"/>
    <w:rsid w:val="07DC6755"/>
    <w:rsid w:val="08B15E54"/>
    <w:rsid w:val="08F07F37"/>
    <w:rsid w:val="097735E7"/>
    <w:rsid w:val="0980799C"/>
    <w:rsid w:val="09C40B0E"/>
    <w:rsid w:val="09F33D9C"/>
    <w:rsid w:val="0A0F6376"/>
    <w:rsid w:val="0A353CEA"/>
    <w:rsid w:val="0A5542EB"/>
    <w:rsid w:val="0A693D18"/>
    <w:rsid w:val="0A6A18DB"/>
    <w:rsid w:val="0AEF3828"/>
    <w:rsid w:val="0B9730BE"/>
    <w:rsid w:val="0BBB665B"/>
    <w:rsid w:val="0CB7664E"/>
    <w:rsid w:val="0D2B4892"/>
    <w:rsid w:val="0D601695"/>
    <w:rsid w:val="0E6409C1"/>
    <w:rsid w:val="0E6C55F8"/>
    <w:rsid w:val="0E816EC5"/>
    <w:rsid w:val="0EEA6FC1"/>
    <w:rsid w:val="0EED4D47"/>
    <w:rsid w:val="0F4277C2"/>
    <w:rsid w:val="0F954485"/>
    <w:rsid w:val="0FBA55CD"/>
    <w:rsid w:val="0FBF344F"/>
    <w:rsid w:val="10505F32"/>
    <w:rsid w:val="105A27E6"/>
    <w:rsid w:val="108B0E3E"/>
    <w:rsid w:val="11254CC9"/>
    <w:rsid w:val="11972AC8"/>
    <w:rsid w:val="119B0711"/>
    <w:rsid w:val="120B6280"/>
    <w:rsid w:val="12197477"/>
    <w:rsid w:val="121A05A5"/>
    <w:rsid w:val="12F933E5"/>
    <w:rsid w:val="13587E2C"/>
    <w:rsid w:val="13AB1B19"/>
    <w:rsid w:val="13DC4CD3"/>
    <w:rsid w:val="14431FCC"/>
    <w:rsid w:val="1466407E"/>
    <w:rsid w:val="14791874"/>
    <w:rsid w:val="14834E28"/>
    <w:rsid w:val="148E7D65"/>
    <w:rsid w:val="1491406D"/>
    <w:rsid w:val="151D4243"/>
    <w:rsid w:val="15231BF9"/>
    <w:rsid w:val="152A4FA3"/>
    <w:rsid w:val="179F5278"/>
    <w:rsid w:val="17E559E6"/>
    <w:rsid w:val="189E4DB6"/>
    <w:rsid w:val="19C3210F"/>
    <w:rsid w:val="1A3B68AA"/>
    <w:rsid w:val="1A3E1C1E"/>
    <w:rsid w:val="1A5166C9"/>
    <w:rsid w:val="1A6000FA"/>
    <w:rsid w:val="1C141836"/>
    <w:rsid w:val="1C6E5776"/>
    <w:rsid w:val="1E3F0D8E"/>
    <w:rsid w:val="1E6B6A14"/>
    <w:rsid w:val="1E8079E2"/>
    <w:rsid w:val="1EF75C16"/>
    <w:rsid w:val="1F0A6344"/>
    <w:rsid w:val="1F36108F"/>
    <w:rsid w:val="201C3916"/>
    <w:rsid w:val="20550D9A"/>
    <w:rsid w:val="20EA6D61"/>
    <w:rsid w:val="21714B53"/>
    <w:rsid w:val="218E2416"/>
    <w:rsid w:val="21977012"/>
    <w:rsid w:val="21D65579"/>
    <w:rsid w:val="21FD424E"/>
    <w:rsid w:val="224D17D5"/>
    <w:rsid w:val="226915FE"/>
    <w:rsid w:val="229F3FA5"/>
    <w:rsid w:val="22C87E82"/>
    <w:rsid w:val="22E14C32"/>
    <w:rsid w:val="233F3FDD"/>
    <w:rsid w:val="239D1036"/>
    <w:rsid w:val="24B97929"/>
    <w:rsid w:val="2520252D"/>
    <w:rsid w:val="253908EB"/>
    <w:rsid w:val="25AB5CE2"/>
    <w:rsid w:val="260E7899"/>
    <w:rsid w:val="26163BC1"/>
    <w:rsid w:val="262221C3"/>
    <w:rsid w:val="26713B1C"/>
    <w:rsid w:val="26FE2B18"/>
    <w:rsid w:val="27255F2A"/>
    <w:rsid w:val="27623EF4"/>
    <w:rsid w:val="276E7740"/>
    <w:rsid w:val="285F40CA"/>
    <w:rsid w:val="28C01ECB"/>
    <w:rsid w:val="28EC3ECC"/>
    <w:rsid w:val="28F60FCD"/>
    <w:rsid w:val="28F803C7"/>
    <w:rsid w:val="29436B71"/>
    <w:rsid w:val="29862927"/>
    <w:rsid w:val="298D2933"/>
    <w:rsid w:val="29BF71E3"/>
    <w:rsid w:val="29F86FC6"/>
    <w:rsid w:val="2A127B63"/>
    <w:rsid w:val="2A305142"/>
    <w:rsid w:val="2AAA4765"/>
    <w:rsid w:val="2AC21606"/>
    <w:rsid w:val="2AF63C5E"/>
    <w:rsid w:val="2B7E7608"/>
    <w:rsid w:val="2B7F04E9"/>
    <w:rsid w:val="2BFD6B16"/>
    <w:rsid w:val="2C305555"/>
    <w:rsid w:val="2C324425"/>
    <w:rsid w:val="2C9A21B9"/>
    <w:rsid w:val="2CE20523"/>
    <w:rsid w:val="2D496D68"/>
    <w:rsid w:val="2D783662"/>
    <w:rsid w:val="2DE0224B"/>
    <w:rsid w:val="2E4A0ED6"/>
    <w:rsid w:val="2E6672CB"/>
    <w:rsid w:val="2E693FEF"/>
    <w:rsid w:val="2E7A48DE"/>
    <w:rsid w:val="2EBC0FFC"/>
    <w:rsid w:val="2EDC3ED8"/>
    <w:rsid w:val="2F2D046C"/>
    <w:rsid w:val="2F6351B4"/>
    <w:rsid w:val="2F6C2CE0"/>
    <w:rsid w:val="2FCF199E"/>
    <w:rsid w:val="2FDE3F35"/>
    <w:rsid w:val="301917A7"/>
    <w:rsid w:val="30483E83"/>
    <w:rsid w:val="30AA0E97"/>
    <w:rsid w:val="30BD4AC6"/>
    <w:rsid w:val="31B02CC1"/>
    <w:rsid w:val="31FC1669"/>
    <w:rsid w:val="323B4877"/>
    <w:rsid w:val="326D6D9E"/>
    <w:rsid w:val="32B332E4"/>
    <w:rsid w:val="33030EB6"/>
    <w:rsid w:val="334E4CD8"/>
    <w:rsid w:val="335C2374"/>
    <w:rsid w:val="337C556A"/>
    <w:rsid w:val="343C0775"/>
    <w:rsid w:val="34AA76A9"/>
    <w:rsid w:val="34FA1483"/>
    <w:rsid w:val="356C50EC"/>
    <w:rsid w:val="357A3E86"/>
    <w:rsid w:val="361108CD"/>
    <w:rsid w:val="36C719CD"/>
    <w:rsid w:val="36E70BCA"/>
    <w:rsid w:val="3700166C"/>
    <w:rsid w:val="3727617F"/>
    <w:rsid w:val="37455E9B"/>
    <w:rsid w:val="375969FE"/>
    <w:rsid w:val="377260D5"/>
    <w:rsid w:val="380134EA"/>
    <w:rsid w:val="38694EE9"/>
    <w:rsid w:val="38C12275"/>
    <w:rsid w:val="38F80D91"/>
    <w:rsid w:val="393C6E91"/>
    <w:rsid w:val="397D1C95"/>
    <w:rsid w:val="3ADA098A"/>
    <w:rsid w:val="3B365CC9"/>
    <w:rsid w:val="3B6E70E8"/>
    <w:rsid w:val="3B8D538C"/>
    <w:rsid w:val="3B9A7B88"/>
    <w:rsid w:val="3BA54333"/>
    <w:rsid w:val="3BC114FF"/>
    <w:rsid w:val="3C114756"/>
    <w:rsid w:val="3C2660C6"/>
    <w:rsid w:val="3CF57121"/>
    <w:rsid w:val="3D2C7AC8"/>
    <w:rsid w:val="3D5F6F75"/>
    <w:rsid w:val="3D855D12"/>
    <w:rsid w:val="3D8B42FF"/>
    <w:rsid w:val="3D8C02DD"/>
    <w:rsid w:val="3D9409D6"/>
    <w:rsid w:val="3DC20089"/>
    <w:rsid w:val="3DF36A6E"/>
    <w:rsid w:val="3E6B3DB3"/>
    <w:rsid w:val="3EEE5831"/>
    <w:rsid w:val="3F1138E1"/>
    <w:rsid w:val="3F792F1E"/>
    <w:rsid w:val="3F9B3378"/>
    <w:rsid w:val="3FCF2A56"/>
    <w:rsid w:val="40537A7D"/>
    <w:rsid w:val="40751380"/>
    <w:rsid w:val="407A3E67"/>
    <w:rsid w:val="40824826"/>
    <w:rsid w:val="40B57568"/>
    <w:rsid w:val="40E63923"/>
    <w:rsid w:val="4140333C"/>
    <w:rsid w:val="41E25CE6"/>
    <w:rsid w:val="421D3616"/>
    <w:rsid w:val="424357A1"/>
    <w:rsid w:val="42545C34"/>
    <w:rsid w:val="426D634C"/>
    <w:rsid w:val="42843695"/>
    <w:rsid w:val="428E7F40"/>
    <w:rsid w:val="42957FB7"/>
    <w:rsid w:val="42B443F4"/>
    <w:rsid w:val="42F43FD4"/>
    <w:rsid w:val="433569A4"/>
    <w:rsid w:val="43A91E5B"/>
    <w:rsid w:val="43EA7528"/>
    <w:rsid w:val="44330E67"/>
    <w:rsid w:val="44BC3308"/>
    <w:rsid w:val="459C7567"/>
    <w:rsid w:val="45B654F5"/>
    <w:rsid w:val="45BA48DB"/>
    <w:rsid w:val="45BE11FB"/>
    <w:rsid w:val="463A3650"/>
    <w:rsid w:val="469F0116"/>
    <w:rsid w:val="47402999"/>
    <w:rsid w:val="475259B7"/>
    <w:rsid w:val="48831CF9"/>
    <w:rsid w:val="48C93BB0"/>
    <w:rsid w:val="494C7070"/>
    <w:rsid w:val="49845D76"/>
    <w:rsid w:val="498B5309"/>
    <w:rsid w:val="49A165B8"/>
    <w:rsid w:val="49B1408D"/>
    <w:rsid w:val="49BE3444"/>
    <w:rsid w:val="4A7D4FD2"/>
    <w:rsid w:val="4A913C9A"/>
    <w:rsid w:val="4A981A8C"/>
    <w:rsid w:val="4AE22D2F"/>
    <w:rsid w:val="4B1F70AC"/>
    <w:rsid w:val="4B240F94"/>
    <w:rsid w:val="4B386AE5"/>
    <w:rsid w:val="4B571947"/>
    <w:rsid w:val="4B9009B5"/>
    <w:rsid w:val="4BA75287"/>
    <w:rsid w:val="4BDC6EAE"/>
    <w:rsid w:val="4BED70D6"/>
    <w:rsid w:val="4C3C565C"/>
    <w:rsid w:val="4C515898"/>
    <w:rsid w:val="4C936C5D"/>
    <w:rsid w:val="4CC26EF7"/>
    <w:rsid w:val="4CCC79C7"/>
    <w:rsid w:val="4D2B308B"/>
    <w:rsid w:val="4D3F4582"/>
    <w:rsid w:val="4D487F82"/>
    <w:rsid w:val="4D7555C7"/>
    <w:rsid w:val="4DA70238"/>
    <w:rsid w:val="4E2D13A4"/>
    <w:rsid w:val="4EAE6DA0"/>
    <w:rsid w:val="4F002A5F"/>
    <w:rsid w:val="4F59430D"/>
    <w:rsid w:val="4FB17138"/>
    <w:rsid w:val="4FC02ECA"/>
    <w:rsid w:val="4FD037EF"/>
    <w:rsid w:val="5016514B"/>
    <w:rsid w:val="502857C7"/>
    <w:rsid w:val="50476D3D"/>
    <w:rsid w:val="5052092F"/>
    <w:rsid w:val="50F72CFD"/>
    <w:rsid w:val="5112495F"/>
    <w:rsid w:val="51181B78"/>
    <w:rsid w:val="51CB1C78"/>
    <w:rsid w:val="51FD6A51"/>
    <w:rsid w:val="526B680A"/>
    <w:rsid w:val="52AD27C0"/>
    <w:rsid w:val="52C90BE7"/>
    <w:rsid w:val="52FB705C"/>
    <w:rsid w:val="53150D15"/>
    <w:rsid w:val="53312A7E"/>
    <w:rsid w:val="5352083E"/>
    <w:rsid w:val="541A5D30"/>
    <w:rsid w:val="54376961"/>
    <w:rsid w:val="54F24195"/>
    <w:rsid w:val="552F56E3"/>
    <w:rsid w:val="553E632F"/>
    <w:rsid w:val="55871D24"/>
    <w:rsid w:val="558F3135"/>
    <w:rsid w:val="55F068CD"/>
    <w:rsid w:val="566C3136"/>
    <w:rsid w:val="56897785"/>
    <w:rsid w:val="568D04F2"/>
    <w:rsid w:val="57B9325C"/>
    <w:rsid w:val="57B976AF"/>
    <w:rsid w:val="57ED39CE"/>
    <w:rsid w:val="585D442D"/>
    <w:rsid w:val="588D6DD7"/>
    <w:rsid w:val="58943156"/>
    <w:rsid w:val="59246BE1"/>
    <w:rsid w:val="59396B30"/>
    <w:rsid w:val="593E008B"/>
    <w:rsid w:val="59BD150F"/>
    <w:rsid w:val="5A526582"/>
    <w:rsid w:val="5A5F5C77"/>
    <w:rsid w:val="5A933291"/>
    <w:rsid w:val="5AD84127"/>
    <w:rsid w:val="5B900F3C"/>
    <w:rsid w:val="5BA05C90"/>
    <w:rsid w:val="5BA26C0E"/>
    <w:rsid w:val="5BBE39CD"/>
    <w:rsid w:val="5BC11A60"/>
    <w:rsid w:val="5BD55073"/>
    <w:rsid w:val="5C403D31"/>
    <w:rsid w:val="5C7A4D54"/>
    <w:rsid w:val="5C7D3B22"/>
    <w:rsid w:val="5CB60F0A"/>
    <w:rsid w:val="5CD23B73"/>
    <w:rsid w:val="5D483260"/>
    <w:rsid w:val="5D777C27"/>
    <w:rsid w:val="5DFDF70D"/>
    <w:rsid w:val="5F127819"/>
    <w:rsid w:val="5F63752A"/>
    <w:rsid w:val="60C90799"/>
    <w:rsid w:val="60D71759"/>
    <w:rsid w:val="60F1503F"/>
    <w:rsid w:val="61025188"/>
    <w:rsid w:val="61057D5F"/>
    <w:rsid w:val="614D4977"/>
    <w:rsid w:val="61972B6A"/>
    <w:rsid w:val="61BB2186"/>
    <w:rsid w:val="61C611C8"/>
    <w:rsid w:val="622C37B5"/>
    <w:rsid w:val="627B1F67"/>
    <w:rsid w:val="629D5670"/>
    <w:rsid w:val="63962CDC"/>
    <w:rsid w:val="63C60FC0"/>
    <w:rsid w:val="64BA3D7A"/>
    <w:rsid w:val="64F179BC"/>
    <w:rsid w:val="6547594C"/>
    <w:rsid w:val="654E5711"/>
    <w:rsid w:val="65A672FB"/>
    <w:rsid w:val="65C94C55"/>
    <w:rsid w:val="660D1AFF"/>
    <w:rsid w:val="665704D3"/>
    <w:rsid w:val="66AF21DF"/>
    <w:rsid w:val="66D563BE"/>
    <w:rsid w:val="672A2FC6"/>
    <w:rsid w:val="673148E2"/>
    <w:rsid w:val="675445CD"/>
    <w:rsid w:val="675608AD"/>
    <w:rsid w:val="675A23DE"/>
    <w:rsid w:val="67C065A4"/>
    <w:rsid w:val="67D359C9"/>
    <w:rsid w:val="681A6D79"/>
    <w:rsid w:val="68EB0ED6"/>
    <w:rsid w:val="68FE36DD"/>
    <w:rsid w:val="694E60FC"/>
    <w:rsid w:val="69EA2BD4"/>
    <w:rsid w:val="69EF4042"/>
    <w:rsid w:val="6A465D34"/>
    <w:rsid w:val="6B2E0222"/>
    <w:rsid w:val="6C042FCD"/>
    <w:rsid w:val="6C410A63"/>
    <w:rsid w:val="6C4B5DA8"/>
    <w:rsid w:val="6C5546A1"/>
    <w:rsid w:val="6C675CE6"/>
    <w:rsid w:val="6CEF35AF"/>
    <w:rsid w:val="6D0E5F66"/>
    <w:rsid w:val="6D1F37A8"/>
    <w:rsid w:val="6D4F4321"/>
    <w:rsid w:val="6DDE03EB"/>
    <w:rsid w:val="6DFF7360"/>
    <w:rsid w:val="6E4B4EE4"/>
    <w:rsid w:val="6E7A5F73"/>
    <w:rsid w:val="6ECF1892"/>
    <w:rsid w:val="6F2E3798"/>
    <w:rsid w:val="6F86515A"/>
    <w:rsid w:val="6FC427B3"/>
    <w:rsid w:val="6FD5763E"/>
    <w:rsid w:val="6FD74228"/>
    <w:rsid w:val="704E2233"/>
    <w:rsid w:val="70576B42"/>
    <w:rsid w:val="70B33744"/>
    <w:rsid w:val="70FE5EDF"/>
    <w:rsid w:val="71633091"/>
    <w:rsid w:val="71A36DE5"/>
    <w:rsid w:val="71EE2679"/>
    <w:rsid w:val="72B5493F"/>
    <w:rsid w:val="73081CA5"/>
    <w:rsid w:val="732A4EA5"/>
    <w:rsid w:val="73483525"/>
    <w:rsid w:val="73B272DC"/>
    <w:rsid w:val="741713C4"/>
    <w:rsid w:val="74545B7C"/>
    <w:rsid w:val="7487762D"/>
    <w:rsid w:val="74D01DF4"/>
    <w:rsid w:val="74E032CD"/>
    <w:rsid w:val="74F97F2D"/>
    <w:rsid w:val="75385498"/>
    <w:rsid w:val="75FB71EF"/>
    <w:rsid w:val="760017AF"/>
    <w:rsid w:val="760327D0"/>
    <w:rsid w:val="766034F6"/>
    <w:rsid w:val="769962BD"/>
    <w:rsid w:val="76BC207F"/>
    <w:rsid w:val="76CA0F85"/>
    <w:rsid w:val="76EB4904"/>
    <w:rsid w:val="776500DC"/>
    <w:rsid w:val="777378F5"/>
    <w:rsid w:val="777A2D3C"/>
    <w:rsid w:val="78537BEA"/>
    <w:rsid w:val="79074B81"/>
    <w:rsid w:val="79415644"/>
    <w:rsid w:val="794F0939"/>
    <w:rsid w:val="799040F2"/>
    <w:rsid w:val="79AF0FCA"/>
    <w:rsid w:val="79EF2560"/>
    <w:rsid w:val="7A3450E1"/>
    <w:rsid w:val="7A622888"/>
    <w:rsid w:val="7ADA57DA"/>
    <w:rsid w:val="7AE658BA"/>
    <w:rsid w:val="7AF9279C"/>
    <w:rsid w:val="7B1110F2"/>
    <w:rsid w:val="7C7E6AAA"/>
    <w:rsid w:val="7C8A45E3"/>
    <w:rsid w:val="7CC51958"/>
    <w:rsid w:val="7CEC40B6"/>
    <w:rsid w:val="7E2936C3"/>
    <w:rsid w:val="7E2E365C"/>
    <w:rsid w:val="7E6411B9"/>
    <w:rsid w:val="7EF327C7"/>
    <w:rsid w:val="AA47D6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5">
    <w:name w:val="heading 1"/>
    <w:basedOn w:val="1"/>
    <w:next w:val="1"/>
    <w:link w:val="60"/>
    <w:qFormat/>
    <w:uiPriority w:val="9"/>
    <w:pPr>
      <w:keepNext/>
      <w:keepLines/>
      <w:spacing w:before="340" w:after="330" w:line="578" w:lineRule="auto"/>
      <w:outlineLvl w:val="0"/>
    </w:pPr>
    <w:rPr>
      <w:b/>
      <w:bCs/>
      <w:kern w:val="44"/>
      <w:sz w:val="44"/>
      <w:szCs w:val="44"/>
    </w:rPr>
  </w:style>
  <w:style w:type="paragraph" w:styleId="6">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7">
    <w:name w:val="heading 3"/>
    <w:basedOn w:val="1"/>
    <w:next w:val="1"/>
    <w:link w:val="62"/>
    <w:semiHidden/>
    <w:unhideWhenUsed/>
    <w:qFormat/>
    <w:uiPriority w:val="9"/>
    <w:pPr>
      <w:keepNext/>
      <w:keepLines/>
      <w:spacing w:before="260" w:after="260" w:line="416" w:lineRule="auto"/>
      <w:outlineLvl w:val="2"/>
    </w:pPr>
    <w:rPr>
      <w:b/>
      <w:bCs/>
      <w:sz w:val="32"/>
      <w:szCs w:val="32"/>
    </w:rPr>
  </w:style>
  <w:style w:type="paragraph" w:styleId="8">
    <w:name w:val="heading 4"/>
    <w:basedOn w:val="1"/>
    <w:next w:val="1"/>
    <w:link w:val="67"/>
    <w:qFormat/>
    <w:uiPriority w:val="0"/>
    <w:pPr>
      <w:keepNext/>
      <w:keepLines/>
      <w:spacing w:before="280" w:after="290" w:line="376" w:lineRule="auto"/>
      <w:outlineLvl w:val="3"/>
    </w:pPr>
    <w:rPr>
      <w:b/>
      <w:bCs/>
      <w:sz w:val="28"/>
      <w:szCs w:val="28"/>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0"/>
    <w:pPr>
      <w:spacing w:line="360" w:lineRule="auto"/>
      <w:ind w:firstLine="200"/>
    </w:pPr>
  </w:style>
  <w:style w:type="paragraph" w:styleId="3">
    <w:name w:val="Body Text Indent"/>
    <w:basedOn w:val="1"/>
    <w:next w:val="4"/>
    <w:unhideWhenUsed/>
    <w:qFormat/>
    <w:uiPriority w:val="0"/>
    <w:pPr>
      <w:spacing w:after="120"/>
      <w:ind w:left="420" w:leftChars="200"/>
    </w:pPr>
    <w:rPr>
      <w:rFonts w:asciiTheme="minorHAnsi" w:hAnsiTheme="minorHAnsi"/>
      <w:szCs w:val="22"/>
    </w:rPr>
  </w:style>
  <w:style w:type="paragraph" w:styleId="4">
    <w:name w:val="envelope return"/>
    <w:basedOn w:val="1"/>
    <w:qFormat/>
    <w:uiPriority w:val="0"/>
    <w:pPr>
      <w:snapToGrid w:val="0"/>
    </w:pPr>
    <w:rPr>
      <w:rFonts w:ascii="Arial" w:hAnsi="Arial"/>
    </w:rPr>
  </w:style>
  <w:style w:type="paragraph" w:styleId="9">
    <w:name w:val="toc 7"/>
    <w:basedOn w:val="1"/>
    <w:next w:val="1"/>
    <w:unhideWhenUsed/>
    <w:qFormat/>
    <w:uiPriority w:val="39"/>
    <w:pPr>
      <w:ind w:left="1260"/>
      <w:jc w:val="left"/>
    </w:pPr>
    <w:rPr>
      <w:rFonts w:ascii="Calibri" w:hAnsi="Calibri" w:cs="Calibri"/>
      <w:sz w:val="18"/>
      <w:szCs w:val="18"/>
    </w:rPr>
  </w:style>
  <w:style w:type="paragraph" w:styleId="10">
    <w:name w:val="Normal Indent"/>
    <w:basedOn w:val="1"/>
    <w:link w:val="83"/>
    <w:qFormat/>
    <w:uiPriority w:val="0"/>
    <w:pPr>
      <w:autoSpaceDE w:val="0"/>
      <w:autoSpaceDN w:val="0"/>
      <w:adjustRightInd w:val="0"/>
      <w:ind w:firstLine="420"/>
      <w:jc w:val="left"/>
    </w:pPr>
    <w:rPr>
      <w:rFonts w:ascii="宋体" w:hAnsi="Times New Roman" w:eastAsia="宋体" w:cs="Times New Roman"/>
      <w:kern w:val="0"/>
      <w:sz w:val="24"/>
    </w:rPr>
  </w:style>
  <w:style w:type="paragraph" w:styleId="11">
    <w:name w:val="annotation text"/>
    <w:basedOn w:val="1"/>
    <w:link w:val="59"/>
    <w:qFormat/>
    <w:uiPriority w:val="0"/>
    <w:pPr>
      <w:jc w:val="left"/>
    </w:pPr>
    <w:rPr>
      <w:rFonts w:ascii="Arial" w:hAnsi="Arial" w:eastAsia="黑体" w:cs="Arial"/>
    </w:rPr>
  </w:style>
  <w:style w:type="paragraph" w:styleId="12">
    <w:name w:val="Body Text"/>
    <w:basedOn w:val="1"/>
    <w:link w:val="81"/>
    <w:qFormat/>
    <w:uiPriority w:val="0"/>
    <w:pPr>
      <w:spacing w:after="120"/>
    </w:pPr>
    <w:rPr>
      <w:rFonts w:ascii="@微软简标宋" w:hAnsi="@微软简标宋" w:eastAsia="@微软简标宋" w:cs="@微软简标宋"/>
      <w:szCs w:val="24"/>
      <w:lang w:val="zh-CN"/>
    </w:rPr>
  </w:style>
  <w:style w:type="paragraph" w:styleId="13">
    <w:name w:val="toc 3"/>
    <w:basedOn w:val="1"/>
    <w:next w:val="1"/>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4">
    <w:name w:val="Plain Text"/>
    <w:basedOn w:val="1"/>
    <w:link w:val="49"/>
    <w:qFormat/>
    <w:uiPriority w:val="99"/>
    <w:rPr>
      <w:rFonts w:ascii="宋体" w:hAnsi="Courier New" w:eastAsiaTheme="minorEastAsia" w:cstheme="minorBidi"/>
      <w:szCs w:val="22"/>
    </w:rPr>
  </w:style>
  <w:style w:type="paragraph" w:styleId="15">
    <w:name w:val="Date"/>
    <w:basedOn w:val="1"/>
    <w:next w:val="1"/>
    <w:link w:val="56"/>
    <w:qFormat/>
    <w:uiPriority w:val="0"/>
    <w:rPr>
      <w:rFonts w:ascii="Arial" w:hAnsi="Arial" w:eastAsia="宋体" w:cs="Arial"/>
      <w:b/>
      <w:sz w:val="28"/>
    </w:rPr>
  </w:style>
  <w:style w:type="paragraph" w:styleId="16">
    <w:name w:val="Body Text Indent 2"/>
    <w:basedOn w:val="1"/>
    <w:qFormat/>
    <w:uiPriority w:val="0"/>
    <w:pPr>
      <w:widowControl/>
      <w:overflowPunct w:val="0"/>
      <w:autoSpaceDE w:val="0"/>
      <w:autoSpaceDN w:val="0"/>
      <w:adjustRightInd w:val="0"/>
      <w:spacing w:line="360" w:lineRule="auto"/>
      <w:ind w:firstLine="555"/>
      <w:textAlignment w:val="baseline"/>
    </w:pPr>
    <w:rPr>
      <w:rFonts w:hAnsi="MS Sans Serif" w:cs="Times New Roman"/>
      <w:bCs/>
      <w:spacing w:val="12"/>
      <w:sz w:val="24"/>
      <w:lang w:val="zh-CN"/>
    </w:rPr>
  </w:style>
  <w:style w:type="paragraph" w:styleId="17">
    <w:name w:val="Balloon Text"/>
    <w:basedOn w:val="1"/>
    <w:link w:val="43"/>
    <w:semiHidden/>
    <w:unhideWhenUsed/>
    <w:qFormat/>
    <w:uiPriority w:val="99"/>
    <w:rPr>
      <w:sz w:val="18"/>
      <w:szCs w:val="18"/>
    </w:rPr>
  </w:style>
  <w:style w:type="paragraph" w:styleId="18">
    <w:name w:val="footer"/>
    <w:basedOn w:val="1"/>
    <w:link w:val="48"/>
    <w:unhideWhenUsed/>
    <w:qFormat/>
    <w:uiPriority w:val="99"/>
    <w:pPr>
      <w:tabs>
        <w:tab w:val="center" w:pos="4153"/>
        <w:tab w:val="right" w:pos="8306"/>
      </w:tabs>
      <w:snapToGrid w:val="0"/>
      <w:jc w:val="left"/>
    </w:pPr>
    <w:rPr>
      <w:sz w:val="18"/>
      <w:szCs w:val="18"/>
    </w:rPr>
  </w:style>
  <w:style w:type="paragraph" w:styleId="19">
    <w:name w:val="header"/>
    <w:basedOn w:val="1"/>
    <w:link w:val="47"/>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1">
    <w:name w:val="toc 2"/>
    <w:basedOn w:val="1"/>
    <w:next w:val="1"/>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2">
    <w:name w:val="Normal (Web)"/>
    <w:basedOn w:val="1"/>
    <w:qFormat/>
    <w:uiPriority w:val="0"/>
    <w:pPr>
      <w:spacing w:before="100" w:beforeAutospacing="1" w:after="100" w:afterAutospacing="1"/>
      <w:jc w:val="left"/>
    </w:pPr>
    <w:rPr>
      <w:rFonts w:cs="Times New Roman"/>
      <w:kern w:val="0"/>
      <w:sz w:val="24"/>
    </w:rPr>
  </w:style>
  <w:style w:type="paragraph" w:styleId="23">
    <w:name w:val="index 1"/>
    <w:basedOn w:val="1"/>
    <w:next w:val="1"/>
    <w:qFormat/>
    <w:uiPriority w:val="0"/>
    <w:pPr>
      <w:jc w:val="center"/>
    </w:pPr>
    <w:rPr>
      <w:rFonts w:ascii="Arial" w:hAnsi="Arial" w:eastAsia="Arial" w:cs="Arial"/>
      <w:b/>
      <w:bCs/>
      <w:sz w:val="28"/>
    </w:rPr>
  </w:style>
  <w:style w:type="paragraph" w:styleId="24">
    <w:name w:val="Title"/>
    <w:basedOn w:val="1"/>
    <w:next w:val="1"/>
    <w:qFormat/>
    <w:uiPriority w:val="0"/>
    <w:pPr>
      <w:numPr>
        <w:ilvl w:val="0"/>
        <w:numId w:val="1"/>
      </w:numPr>
      <w:spacing w:line="360" w:lineRule="auto"/>
      <w:jc w:val="left"/>
      <w:outlineLvl w:val="0"/>
    </w:pPr>
    <w:rPr>
      <w:rFonts w:ascii="Cambria" w:hAnsi="Cambria" w:cs="Times New Roman"/>
      <w:b/>
      <w:bCs/>
      <w:sz w:val="28"/>
      <w:szCs w:val="32"/>
    </w:rPr>
  </w:style>
  <w:style w:type="paragraph" w:styleId="25">
    <w:name w:val="annotation subject"/>
    <w:basedOn w:val="11"/>
    <w:next w:val="11"/>
    <w:link w:val="70"/>
    <w:semiHidden/>
    <w:unhideWhenUsed/>
    <w:qFormat/>
    <w:uiPriority w:val="99"/>
    <w:rPr>
      <w:rFonts w:ascii="@仿宋_GB2312" w:hAnsi="@仿宋_GB2312" w:eastAsia="@仿宋_GB2312" w:cs="@仿宋_GB2312"/>
      <w:b/>
      <w:bCs/>
    </w:rPr>
  </w:style>
  <w:style w:type="paragraph" w:styleId="26">
    <w:name w:val="Body Text First Indent"/>
    <w:basedOn w:val="12"/>
    <w:unhideWhenUsed/>
    <w:qFormat/>
    <w:uiPriority w:val="99"/>
    <w:pPr>
      <w:ind w:firstLine="420" w:firstLineChars="100"/>
    </w:pPr>
  </w:style>
  <w:style w:type="table" w:styleId="28">
    <w:name w:val="Table Grid"/>
    <w:basedOn w:val="27"/>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0"/>
    <w:rPr>
      <w:b/>
      <w:bCs/>
    </w:rPr>
  </w:style>
  <w:style w:type="character" w:styleId="31">
    <w:name w:val="FollowedHyperlink"/>
    <w:basedOn w:val="29"/>
    <w:semiHidden/>
    <w:unhideWhenUsed/>
    <w:qFormat/>
    <w:uiPriority w:val="99"/>
    <w:rPr>
      <w:color w:val="5C5C5C"/>
      <w:u w:val="none"/>
    </w:rPr>
  </w:style>
  <w:style w:type="character" w:styleId="32">
    <w:name w:val="Emphasis"/>
    <w:basedOn w:val="29"/>
    <w:qFormat/>
    <w:uiPriority w:val="0"/>
    <w:rPr>
      <w:b/>
      <w:bCs/>
    </w:rPr>
  </w:style>
  <w:style w:type="character" w:styleId="33">
    <w:name w:val="HTML Definition"/>
    <w:basedOn w:val="29"/>
    <w:semiHidden/>
    <w:unhideWhenUsed/>
    <w:qFormat/>
    <w:uiPriority w:val="99"/>
  </w:style>
  <w:style w:type="character" w:styleId="34">
    <w:name w:val="HTML Typewriter"/>
    <w:basedOn w:val="29"/>
    <w:semiHidden/>
    <w:unhideWhenUsed/>
    <w:qFormat/>
    <w:uiPriority w:val="99"/>
    <w:rPr>
      <w:rFonts w:hint="default" w:ascii="monospace" w:hAnsi="monospace" w:eastAsia="monospace" w:cs="monospace"/>
      <w:sz w:val="20"/>
    </w:rPr>
  </w:style>
  <w:style w:type="character" w:styleId="35">
    <w:name w:val="HTML Acronym"/>
    <w:basedOn w:val="29"/>
    <w:semiHidden/>
    <w:unhideWhenUsed/>
    <w:qFormat/>
    <w:uiPriority w:val="99"/>
  </w:style>
  <w:style w:type="character" w:styleId="36">
    <w:name w:val="HTML Variable"/>
    <w:basedOn w:val="29"/>
    <w:semiHidden/>
    <w:unhideWhenUsed/>
    <w:qFormat/>
    <w:uiPriority w:val="99"/>
  </w:style>
  <w:style w:type="character" w:styleId="37">
    <w:name w:val="Hyperlink"/>
    <w:basedOn w:val="29"/>
    <w:unhideWhenUsed/>
    <w:qFormat/>
    <w:uiPriority w:val="99"/>
    <w:rPr>
      <w:color w:val="0000FF" w:themeColor="hyperlink"/>
      <w:u w:val="single"/>
      <w14:textFill>
        <w14:solidFill>
          <w14:schemeClr w14:val="hlink"/>
        </w14:solidFill>
      </w14:textFill>
    </w:rPr>
  </w:style>
  <w:style w:type="character" w:styleId="38">
    <w:name w:val="HTML Code"/>
    <w:basedOn w:val="29"/>
    <w:semiHidden/>
    <w:unhideWhenUsed/>
    <w:qFormat/>
    <w:uiPriority w:val="99"/>
    <w:rPr>
      <w:rFonts w:ascii="monospace" w:hAnsi="monospace" w:eastAsia="monospace" w:cs="monospace"/>
      <w:sz w:val="20"/>
    </w:rPr>
  </w:style>
  <w:style w:type="character" w:styleId="39">
    <w:name w:val="annotation reference"/>
    <w:basedOn w:val="29"/>
    <w:semiHidden/>
    <w:unhideWhenUsed/>
    <w:qFormat/>
    <w:uiPriority w:val="99"/>
    <w:rPr>
      <w:sz w:val="21"/>
      <w:szCs w:val="21"/>
    </w:rPr>
  </w:style>
  <w:style w:type="character" w:styleId="40">
    <w:name w:val="HTML Cite"/>
    <w:basedOn w:val="29"/>
    <w:semiHidden/>
    <w:unhideWhenUsed/>
    <w:qFormat/>
    <w:uiPriority w:val="99"/>
  </w:style>
  <w:style w:type="character" w:styleId="41">
    <w:name w:val="HTML Keyboard"/>
    <w:basedOn w:val="29"/>
    <w:semiHidden/>
    <w:unhideWhenUsed/>
    <w:qFormat/>
    <w:uiPriority w:val="99"/>
    <w:rPr>
      <w:rFonts w:hint="default" w:ascii="monospace" w:hAnsi="monospace" w:eastAsia="monospace" w:cs="monospace"/>
      <w:sz w:val="20"/>
      <w:bdr w:val="single" w:color="D6D6D6" w:sz="6" w:space="0"/>
      <w:shd w:val="clear" w:fill="FFFFFF"/>
    </w:rPr>
  </w:style>
  <w:style w:type="character" w:styleId="42">
    <w:name w:val="HTML Sample"/>
    <w:basedOn w:val="29"/>
    <w:semiHidden/>
    <w:unhideWhenUsed/>
    <w:qFormat/>
    <w:uiPriority w:val="99"/>
    <w:rPr>
      <w:rFonts w:hint="default" w:ascii="monospace" w:hAnsi="monospace" w:eastAsia="monospace" w:cs="monospace"/>
    </w:rPr>
  </w:style>
  <w:style w:type="character" w:customStyle="1" w:styleId="43">
    <w:name w:val="批注框文本 Char"/>
    <w:basedOn w:val="29"/>
    <w:link w:val="17"/>
    <w:semiHidden/>
    <w:qFormat/>
    <w:uiPriority w:val="99"/>
    <w:rPr>
      <w:rFonts w:ascii="@仿宋_GB2312" w:hAnsi="@仿宋_GB2312" w:eastAsia="@仿宋_GB2312" w:cs="@仿宋_GB2312"/>
      <w:sz w:val="18"/>
      <w:szCs w:val="18"/>
    </w:rPr>
  </w:style>
  <w:style w:type="paragraph" w:customStyle="1" w:styleId="44">
    <w:name w:val="正文（缩进）"/>
    <w:basedOn w:val="1"/>
    <w:qFormat/>
    <w:uiPriority w:val="0"/>
    <w:pPr>
      <w:widowControl/>
      <w:spacing w:before="156" w:after="156"/>
      <w:ind w:firstLine="480" w:firstLineChars="200"/>
      <w:jc w:val="left"/>
    </w:pPr>
    <w:rPr>
      <w:kern w:val="0"/>
      <w:sz w:val="24"/>
      <w:szCs w:val="24"/>
    </w:rPr>
  </w:style>
  <w:style w:type="paragraph" w:customStyle="1" w:styleId="45">
    <w:name w:val="xl31"/>
    <w:basedOn w:val="1"/>
    <w:qFormat/>
    <w:uiPriority w:val="0"/>
    <w:pPr>
      <w:widowControl/>
      <w:spacing w:before="100" w:beforeAutospacing="1" w:after="100" w:afterAutospacing="1"/>
      <w:jc w:val="center"/>
    </w:pPr>
    <w:rPr>
      <w:b/>
      <w:bCs/>
      <w:kern w:val="0"/>
      <w:sz w:val="28"/>
      <w:szCs w:val="28"/>
    </w:rPr>
  </w:style>
  <w:style w:type="paragraph" w:customStyle="1" w:styleId="46">
    <w:name w:val="D&amp;L"/>
    <w:basedOn w:val="19"/>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7">
    <w:name w:val="页眉 Char"/>
    <w:basedOn w:val="29"/>
    <w:link w:val="19"/>
    <w:qFormat/>
    <w:uiPriority w:val="99"/>
    <w:rPr>
      <w:rFonts w:ascii="@仿宋_GB2312" w:hAnsi="@仿宋_GB2312" w:eastAsia="@仿宋_GB2312" w:cs="@仿宋_GB2312"/>
      <w:sz w:val="18"/>
      <w:szCs w:val="18"/>
    </w:rPr>
  </w:style>
  <w:style w:type="character" w:customStyle="1" w:styleId="48">
    <w:name w:val="页脚 Char"/>
    <w:basedOn w:val="29"/>
    <w:link w:val="18"/>
    <w:qFormat/>
    <w:uiPriority w:val="99"/>
    <w:rPr>
      <w:rFonts w:ascii="@仿宋_GB2312" w:hAnsi="@仿宋_GB2312" w:eastAsia="@仿宋_GB2312" w:cs="@仿宋_GB2312"/>
      <w:sz w:val="18"/>
      <w:szCs w:val="18"/>
    </w:rPr>
  </w:style>
  <w:style w:type="character" w:customStyle="1" w:styleId="49">
    <w:name w:val="纯文本 Char"/>
    <w:link w:val="14"/>
    <w:qFormat/>
    <w:uiPriority w:val="0"/>
    <w:rPr>
      <w:rFonts w:ascii="宋体" w:hAnsi="Courier New"/>
    </w:rPr>
  </w:style>
  <w:style w:type="character" w:customStyle="1" w:styleId="50">
    <w:name w:val="纯文本 字符1"/>
    <w:basedOn w:val="29"/>
    <w:semiHidden/>
    <w:qFormat/>
    <w:uiPriority w:val="99"/>
    <w:rPr>
      <w:rFonts w:hAnsi="Courier New" w:cs="Courier New" w:asciiTheme="minorEastAsia"/>
      <w:szCs w:val="20"/>
    </w:rPr>
  </w:style>
  <w:style w:type="character" w:customStyle="1" w:styleId="51">
    <w:name w:val="未处理的提及1"/>
    <w:basedOn w:val="29"/>
    <w:semiHidden/>
    <w:unhideWhenUsed/>
    <w:qFormat/>
    <w:uiPriority w:val="99"/>
    <w:rPr>
      <w:color w:val="605E5C"/>
      <w:shd w:val="clear" w:color="auto" w:fill="E1DFDD"/>
    </w:rPr>
  </w:style>
  <w:style w:type="paragraph" w:styleId="52">
    <w:name w:val="List Paragraph"/>
    <w:basedOn w:val="1"/>
    <w:qFormat/>
    <w:uiPriority w:val="34"/>
    <w:pPr>
      <w:ind w:firstLine="420" w:firstLineChars="200"/>
    </w:pPr>
  </w:style>
  <w:style w:type="paragraph" w:customStyle="1" w:styleId="53">
    <w:name w:val="Char Char Char Char Char Char Char1 Char"/>
    <w:basedOn w:val="1"/>
    <w:qFormat/>
    <w:uiPriority w:val="0"/>
    <w:rPr>
      <w:rFonts w:ascii="Arial" w:hAnsi="Arial" w:eastAsia="宋体" w:cs="Arial"/>
      <w:sz w:val="24"/>
    </w:rPr>
  </w:style>
  <w:style w:type="table" w:customStyle="1" w:styleId="54">
    <w:name w:val="网格表 1 浅色1"/>
    <w:basedOn w:val="27"/>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55">
    <w:name w:val="日期 字符"/>
    <w:basedOn w:val="29"/>
    <w:semiHidden/>
    <w:qFormat/>
    <w:uiPriority w:val="99"/>
    <w:rPr>
      <w:rFonts w:ascii="@仿宋_GB2312" w:hAnsi="@仿宋_GB2312" w:eastAsia="@仿宋_GB2312" w:cs="@仿宋_GB2312"/>
      <w:szCs w:val="20"/>
    </w:rPr>
  </w:style>
  <w:style w:type="character" w:customStyle="1" w:styleId="56">
    <w:name w:val="日期 Char"/>
    <w:link w:val="15"/>
    <w:qFormat/>
    <w:uiPriority w:val="0"/>
    <w:rPr>
      <w:rFonts w:ascii="Arial" w:hAnsi="Arial" w:eastAsia="宋体" w:cs="Arial"/>
      <w:b/>
      <w:sz w:val="28"/>
      <w:szCs w:val="20"/>
    </w:rPr>
  </w:style>
  <w:style w:type="character" w:customStyle="1" w:styleId="57">
    <w:name w:val="纯文本 Char1"/>
    <w:qFormat/>
    <w:locked/>
    <w:uiPriority w:val="99"/>
    <w:rPr>
      <w:rFonts w:ascii="Arial" w:hAnsi="Arial" w:eastAsia="Arial"/>
      <w:kern w:val="2"/>
      <w:sz w:val="21"/>
      <w:lang w:val="en-US" w:eastAsia="zh-CN" w:bidi="ar-SA"/>
    </w:rPr>
  </w:style>
  <w:style w:type="character" w:customStyle="1" w:styleId="58">
    <w:name w:val="批注文字 Char"/>
    <w:basedOn w:val="29"/>
    <w:semiHidden/>
    <w:qFormat/>
    <w:uiPriority w:val="99"/>
    <w:rPr>
      <w:rFonts w:ascii="@仿宋_GB2312" w:hAnsi="@仿宋_GB2312" w:eastAsia="@仿宋_GB2312" w:cs="@仿宋_GB2312"/>
      <w:szCs w:val="20"/>
    </w:rPr>
  </w:style>
  <w:style w:type="character" w:customStyle="1" w:styleId="59">
    <w:name w:val="批注文字 Char1"/>
    <w:link w:val="11"/>
    <w:qFormat/>
    <w:uiPriority w:val="0"/>
    <w:rPr>
      <w:rFonts w:ascii="Arial" w:hAnsi="Arial" w:eastAsia="黑体" w:cs="Arial"/>
      <w:szCs w:val="20"/>
    </w:rPr>
  </w:style>
  <w:style w:type="character" w:customStyle="1" w:styleId="60">
    <w:name w:val="标题 1 Char"/>
    <w:basedOn w:val="29"/>
    <w:link w:val="5"/>
    <w:qFormat/>
    <w:uiPriority w:val="9"/>
    <w:rPr>
      <w:rFonts w:ascii="@仿宋_GB2312" w:hAnsi="@仿宋_GB2312" w:eastAsia="@仿宋_GB2312" w:cs="@仿宋_GB2312"/>
      <w:b/>
      <w:bCs/>
      <w:kern w:val="44"/>
      <w:sz w:val="44"/>
      <w:szCs w:val="44"/>
    </w:rPr>
  </w:style>
  <w:style w:type="paragraph" w:customStyle="1" w:styleId="61">
    <w:name w:val="TOC 标题1"/>
    <w:basedOn w:val="5"/>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62">
    <w:name w:val="标题 3 Char"/>
    <w:basedOn w:val="29"/>
    <w:link w:val="7"/>
    <w:semiHidden/>
    <w:qFormat/>
    <w:uiPriority w:val="9"/>
    <w:rPr>
      <w:rFonts w:ascii="@仿宋_GB2312" w:hAnsi="@仿宋_GB2312" w:eastAsia="@仿宋_GB2312" w:cs="@仿宋_GB2312"/>
      <w:b/>
      <w:bCs/>
      <w:sz w:val="32"/>
      <w:szCs w:val="32"/>
    </w:rPr>
  </w:style>
  <w:style w:type="character" w:customStyle="1" w:styleId="63">
    <w:name w:val="fontstyle01"/>
    <w:basedOn w:val="29"/>
    <w:qFormat/>
    <w:uiPriority w:val="0"/>
    <w:rPr>
      <w:rFonts w:hint="eastAsia" w:ascii="宋体" w:hAnsi="宋体" w:eastAsia="宋体"/>
      <w:color w:val="000000"/>
      <w:sz w:val="22"/>
      <w:szCs w:val="22"/>
    </w:rPr>
  </w:style>
  <w:style w:type="character" w:customStyle="1" w:styleId="64">
    <w:name w:val="fontstyle21"/>
    <w:basedOn w:val="29"/>
    <w:qFormat/>
    <w:uiPriority w:val="0"/>
    <w:rPr>
      <w:rFonts w:hint="default" w:ascii="TimesNewRomanPSMT" w:hAnsi="TimesNewRomanPSMT"/>
      <w:color w:val="000000"/>
      <w:sz w:val="22"/>
      <w:szCs w:val="22"/>
    </w:rPr>
  </w:style>
  <w:style w:type="character" w:customStyle="1" w:styleId="65">
    <w:name w:val="正文文本 (2) + Sylfaen2"/>
    <w:qFormat/>
    <w:uiPriority w:val="99"/>
    <w:rPr>
      <w:rFonts w:ascii="Sylfaen" w:hAnsi="Sylfaen" w:eastAsia="MingLiU" w:cs="Sylfaen"/>
      <w:spacing w:val="0"/>
      <w:sz w:val="23"/>
      <w:szCs w:val="23"/>
      <w:shd w:val="clear" w:color="auto" w:fill="FFFFFF"/>
      <w:lang w:val="en-US" w:eastAsia="en-US"/>
    </w:rPr>
  </w:style>
  <w:style w:type="character" w:customStyle="1" w:styleId="66">
    <w:name w:val="标题 4 字符"/>
    <w:basedOn w:val="29"/>
    <w:semiHidden/>
    <w:qFormat/>
    <w:uiPriority w:val="9"/>
    <w:rPr>
      <w:rFonts w:asciiTheme="majorHAnsi" w:hAnsiTheme="majorHAnsi" w:eastAsiaTheme="majorEastAsia" w:cstheme="majorBidi"/>
      <w:b/>
      <w:bCs/>
      <w:sz w:val="28"/>
      <w:szCs w:val="28"/>
    </w:rPr>
  </w:style>
  <w:style w:type="character" w:customStyle="1" w:styleId="67">
    <w:name w:val="标题 4 Char1"/>
    <w:link w:val="8"/>
    <w:qFormat/>
    <w:uiPriority w:val="0"/>
    <w:rPr>
      <w:rFonts w:ascii="@仿宋_GB2312" w:hAnsi="@仿宋_GB2312" w:eastAsia="@仿宋_GB2312" w:cs="@仿宋_GB2312"/>
      <w:b/>
      <w:bCs/>
      <w:sz w:val="28"/>
      <w:szCs w:val="28"/>
    </w:rPr>
  </w:style>
  <w:style w:type="character" w:customStyle="1" w:styleId="68">
    <w:name w:val="标题 4 Char"/>
    <w:qFormat/>
    <w:uiPriority w:val="0"/>
    <w:rPr>
      <w:rFonts w:ascii="Arial" w:hAnsi="Arial" w:eastAsia="Arial"/>
      <w:b/>
      <w:bCs/>
      <w:kern w:val="2"/>
      <w:sz w:val="28"/>
      <w:szCs w:val="28"/>
      <w:lang w:val="en-US" w:eastAsia="zh-CN" w:bidi="ar-SA"/>
    </w:rPr>
  </w:style>
  <w:style w:type="table" w:customStyle="1" w:styleId="69">
    <w:name w:val="网格型1"/>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0">
    <w:name w:val="批注主题 Char"/>
    <w:basedOn w:val="59"/>
    <w:link w:val="25"/>
    <w:semiHidden/>
    <w:qFormat/>
    <w:uiPriority w:val="99"/>
    <w:rPr>
      <w:rFonts w:ascii="@仿宋_GB2312" w:hAnsi="@仿宋_GB2312" w:eastAsia="@仿宋_GB2312" w:cs="@仿宋_GB2312"/>
      <w:b/>
      <w:bCs/>
      <w:szCs w:val="20"/>
    </w:rPr>
  </w:style>
  <w:style w:type="table" w:customStyle="1" w:styleId="71">
    <w:name w:val="Table Normal"/>
    <w:semiHidden/>
    <w:unhideWhenUsed/>
    <w:qFormat/>
    <w:uiPriority w:val="0"/>
    <w:tblPr>
      <w:tblCellMar>
        <w:top w:w="0" w:type="dxa"/>
        <w:left w:w="0" w:type="dxa"/>
        <w:bottom w:w="0" w:type="dxa"/>
        <w:right w:w="0" w:type="dxa"/>
      </w:tblCellMar>
    </w:tblPr>
  </w:style>
  <w:style w:type="paragraph" w:customStyle="1" w:styleId="72">
    <w:name w:val="Table Text"/>
    <w:basedOn w:val="1"/>
    <w:semiHidden/>
    <w:qFormat/>
    <w:uiPriority w:val="0"/>
    <w:rPr>
      <w:rFonts w:ascii="Arial" w:hAnsi="Arial" w:eastAsia="Arial" w:cs="Arial"/>
      <w:sz w:val="21"/>
      <w:szCs w:val="21"/>
      <w:lang w:val="en-US" w:eastAsia="en-US" w:bidi="ar-SA"/>
    </w:rPr>
  </w:style>
  <w:style w:type="paragraph" w:customStyle="1" w:styleId="73">
    <w:name w:val="l正文"/>
    <w:qFormat/>
    <w:uiPriority w:val="0"/>
    <w:pPr>
      <w:widowControl w:val="0"/>
      <w:spacing w:line="300" w:lineRule="auto"/>
      <w:ind w:firstLine="200" w:firstLineChars="200"/>
      <w:jc w:val="both"/>
    </w:pPr>
    <w:rPr>
      <w:rFonts w:ascii="楷体_GB2312" w:hAnsi="Times" w:eastAsia="楷体_GB2312" w:cs="Times New Roman"/>
      <w:kern w:val="2"/>
      <w:sz w:val="24"/>
      <w:szCs w:val="24"/>
      <w:lang w:val="en-US" w:eastAsia="zh-CN" w:bidi="ar-SA"/>
    </w:rPr>
  </w:style>
  <w:style w:type="character" w:customStyle="1" w:styleId="74">
    <w:name w:val="hover"/>
    <w:basedOn w:val="29"/>
    <w:qFormat/>
    <w:uiPriority w:val="0"/>
    <w:rPr>
      <w:color w:val="2590EB"/>
    </w:rPr>
  </w:style>
  <w:style w:type="character" w:customStyle="1" w:styleId="75">
    <w:name w:val="hover1"/>
    <w:basedOn w:val="29"/>
    <w:qFormat/>
    <w:uiPriority w:val="0"/>
    <w:rPr>
      <w:color w:val="2590EB"/>
    </w:rPr>
  </w:style>
  <w:style w:type="character" w:customStyle="1" w:styleId="76">
    <w:name w:val="hover2"/>
    <w:basedOn w:val="29"/>
    <w:qFormat/>
    <w:uiPriority w:val="0"/>
  </w:style>
  <w:style w:type="character" w:customStyle="1" w:styleId="77">
    <w:name w:val="hover3"/>
    <w:basedOn w:val="29"/>
    <w:qFormat/>
    <w:uiPriority w:val="0"/>
    <w:rPr>
      <w:color w:val="2590EB"/>
      <w:shd w:val="clear" w:fill="E9F4FD"/>
    </w:rPr>
  </w:style>
  <w:style w:type="character" w:customStyle="1" w:styleId="78">
    <w:name w:val="hover4"/>
    <w:basedOn w:val="29"/>
    <w:qFormat/>
    <w:uiPriority w:val="0"/>
    <w:rPr>
      <w:color w:val="2590EB"/>
      <w:shd w:val="clear" w:fill="E9F4FD"/>
    </w:rPr>
  </w:style>
  <w:style w:type="character" w:customStyle="1" w:styleId="79">
    <w:name w:val="layui-this"/>
    <w:basedOn w:val="29"/>
    <w:qFormat/>
    <w:uiPriority w:val="0"/>
    <w:rPr>
      <w:bdr w:val="single" w:color="EEEEEE" w:sz="6" w:space="0"/>
      <w:shd w:val="clear" w:fill="FFFFFF"/>
    </w:rPr>
  </w:style>
  <w:style w:type="character" w:customStyle="1" w:styleId="80">
    <w:name w:val="first-child"/>
    <w:basedOn w:val="29"/>
    <w:qFormat/>
    <w:uiPriority w:val="0"/>
  </w:style>
  <w:style w:type="character" w:customStyle="1" w:styleId="81">
    <w:name w:val="正文文本 Char"/>
    <w:link w:val="12"/>
    <w:qFormat/>
    <w:uiPriority w:val="0"/>
    <w:rPr>
      <w:rFonts w:ascii="@微软简标宋" w:hAnsi="@微软简标宋" w:eastAsia="@微软简标宋" w:cs="@微软简标宋"/>
      <w:szCs w:val="24"/>
      <w:lang w:val="zh-CN"/>
    </w:rPr>
  </w:style>
  <w:style w:type="paragraph" w:styleId="82">
    <w:name w:val="No Spacing"/>
    <w:basedOn w:val="1"/>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eastAsia="宋体" w:cs="Times New Roman"/>
      <w:kern w:val="2"/>
      <w:sz w:val="21"/>
      <w:szCs w:val="21"/>
      <w:lang w:val="en-US" w:eastAsia="zh-CN" w:bidi="ar"/>
    </w:rPr>
  </w:style>
  <w:style w:type="character" w:customStyle="1" w:styleId="83">
    <w:name w:val="正文缩进 Char"/>
    <w:link w:val="10"/>
    <w:qFormat/>
    <w:uiPriority w:val="0"/>
    <w:rPr>
      <w:rFonts w:ascii="宋体" w:hAnsi="Times New Roman" w:eastAsia="宋体" w:cs="Times New Roman"/>
      <w:kern w:val="0"/>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50df0b1b-d859-4d80-94e8-e83b0fe8afac</errorID>
      <errorWord>&gt;</errorWord>
      <group>L1_Format</group>
      <groupName>格式问题</groupName>
      <ability>L2_HalfPunc_CN</ability>
      <abilityName>全半角问题</abilityName>
      <candidateList>
        <item>〉</item>
      </candidateList>
      <explain>文本全半角错误。</explain>
      <paraID>6F2161E2</paraID>
      <start>214</start>
      <end>215</end>
      <status>unmodified</status>
      <modifiedWord/>
      <trackRevisions>false</trackRevisions>
    </reviewItem>
    <reviewItem>
      <errorID>463ffc8b-781d-49f2-acaa-1b776edda443</errorID>
      <errorWord>&gt;</errorWord>
      <group>L1_Format</group>
      <groupName>格式问题</groupName>
      <ability>L2_HalfPunc_CN</ability>
      <abilityName>全半角问题</abilityName>
      <candidateList>
        <item>〉</item>
      </candidateList>
      <explain>文本全半角错误。</explain>
      <paraID>6F2161E2</paraID>
      <start>219</start>
      <end>220</end>
      <status>unmodified</status>
      <modifiedWord/>
      <trackRevisions>false</trackRevisions>
    </reviewItem>
    <reviewItem>
      <errorID>65ec0c5d-32b7-4ee5-b506-2309c5475aad</errorID>
      <errorWord>(</errorWord>
      <group>L1_Format</group>
      <groupName>格式问题</groupName>
      <ability>L2_HalfPunc_CN</ability>
      <abilityName>全半角问题</abilityName>
      <candidateList>
        <item>（</item>
      </candidateList>
      <explain>文本全半角错误。</explain>
      <paraID>36D9BE2E</paraID>
      <start>26</start>
      <end>27</end>
      <status>unmodified</status>
      <modifiedWord/>
      <trackRevisions>false</trackRevisions>
    </reviewItem>
    <reviewItem>
      <errorID>cd6656f4-6ada-4633-8ef2-6d0c1411cfad</errorID>
      <errorWord>日至2026年</errorWord>
      <group>L1_Word</group>
      <groupName>字词问题</groupName>
      <ability>L2_Typo</ability>
      <abilityName>字词错误</abilityName>
      <candidateList>
        <item>日起至2026年</item>
      </candidateList>
      <explain/>
      <paraID>193287DA</paraID>
      <start>15</start>
      <end>22</end>
      <status>unmodified</status>
      <modifiedWord/>
      <trackRevisions>false</trackRevisions>
    </reviewItem>
    <reviewItem>
      <errorID>7a2e2381-bc33-4500-9511-c1c850ce1db3</errorID>
      <errorWord>&gt;</errorWord>
      <group>L1_Format</group>
      <groupName>格式问题</groupName>
      <ability>L2_HalfPunc_CN</ability>
      <abilityName>全半角问题</abilityName>
      <candidateList>
        <item>〉</item>
      </candidateList>
      <explain>文本全半角错误。</explain>
      <paraID>6071D268</paraID>
      <start>193</start>
      <end>194</end>
      <status>unmodified</status>
      <modifiedWord/>
      <trackRevisions>false</trackRevisions>
    </reviewItem>
    <reviewItem>
      <errorID>25ddb6e1-50a5-419e-ad1b-5410310a3b22</errorID>
      <errorWord>&gt;</errorWord>
      <group>L1_Format</group>
      <groupName>格式问题</groupName>
      <ability>L2_HalfPunc_CN</ability>
      <abilityName>全半角问题</abilityName>
      <candidateList>
        <item>〉</item>
      </candidateList>
      <explain>文本全半角错误。</explain>
      <paraID>6071D268</paraID>
      <start>198</start>
      <end>199</end>
      <status>unmodified</status>
      <modifiedWord/>
      <trackRevisions>false</trackRevisions>
    </reviewItem>
    <reviewItem>
      <errorID>347ab1bd-aaf0-4f01-be45-8493fc1a04a3</errorID>
      <errorWord>00）、</errorWord>
      <group>L1_Punc</group>
      <groupName>标点问题</groupName>
      <ability>L2_Punc_CN</ability>
      <abilityName>标点符号问题</abilityName>
      <candidateList>
        <item>00）</item>
      </candidateList>
      <explain>根据国标GB/T 15834-2011《标点符号用法》中的4.5.3.3节，带括号的汉字数字或阿拉伯数字表次序时，后面通常不加顿号。如“（一）指导思想”“（二）行动指南”。</explain>
      <paraID>6071D268</paraID>
      <start>431</start>
      <end>435</end>
      <status>unmodified</status>
      <modifiedWord/>
      <trackRevisions>false</trackRevisions>
    </reviewItem>
    <reviewItem>
      <errorID>056b2636-daaf-4041-91c0-e68ac37b78a9</errorID>
      <errorWord>。</errorWord>
      <group>L1_Punc</group>
      <groupName>标点问题</groupName>
      <ability>L2_Punc_CN</ability>
      <abilityName>标点符号问题</abilityName>
      <candidateList>
        <item/>
      </candidateList>
      <explain/>
      <paraID>1D6B7ED4</paraID>
      <start>31</start>
      <end>32</end>
      <status>unmodified</status>
      <modifiedWord/>
      <trackRevisions>false</trackRevisions>
    </reviewItem>
    <reviewItem>
      <errorID>58f10ced-be77-4bbc-90e4-36d553feeda0</errorID>
      <errorWord>&gt;</errorWord>
      <group>L1_Format</group>
      <groupName>格式问题</groupName>
      <ability>L2_HalfPunc_CN</ability>
      <abilityName>全半角问题</abilityName>
      <candidateList>
        <item>〉</item>
      </candidateList>
      <explain>文本全半角错误。</explain>
      <paraID>1D6B7ED4</paraID>
      <start>49</start>
      <end>50</end>
      <status>unmodified</status>
      <modifiedWord/>
      <trackRevisions>false</trackRevisions>
    </reviewItem>
    <reviewItem>
      <errorID>10746864-ff63-483b-81f9-e49191e3f159</errorID>
      <errorWord>&gt;</errorWord>
      <group>L1_Format</group>
      <groupName>格式问题</groupName>
      <ability>L2_HalfPunc_CN</ability>
      <abilityName>全半角问题</abilityName>
      <candidateList>
        <item>〉</item>
      </candidateList>
      <explain>文本全半角错误。</explain>
      <paraID>1D6B7ED4</paraID>
      <start>54</start>
      <end>55</end>
      <status>unmodified</status>
      <modifiedWord/>
      <trackRevisions>false</trackRevisions>
    </reviewItem>
    <reviewItem>
      <errorID>45ceaccb-43de-4d62-9d81-5e5734e3aa8c</errorID>
      <errorWord>&gt;</errorWord>
      <group>L1_Format</group>
      <groupName>格式问题</groupName>
      <ability>L2_HalfPunc_CN</ability>
      <abilityName>全半角问题</abilityName>
      <candidateList>
        <item>〉</item>
      </candidateList>
      <explain>文本全半角错误。</explain>
      <paraID>6A5375E4</paraID>
      <start>205</start>
      <end>206</end>
      <status>unmodified</status>
      <modifiedWord/>
      <trackRevisions>false</trackRevisions>
    </reviewItem>
    <reviewItem>
      <errorID>169c9b07-28d8-455c-99d9-04daab9ee3c1</errorID>
      <errorWord>&gt;</errorWord>
      <group>L1_Format</group>
      <groupName>格式问题</groupName>
      <ability>L2_HalfPunc_CN</ability>
      <abilityName>全半角问题</abilityName>
      <candidateList>
        <item>〉</item>
      </candidateList>
      <explain>文本全半角错误。</explain>
      <paraID>6A5375E4</paraID>
      <start>210</start>
      <end>211</end>
      <status>unmodified</status>
      <modifiedWord/>
      <trackRevisions>false</trackRevisions>
    </reviewItem>
    <reviewItem>
      <errorID>2b0c95f5-3a13-424b-8ab8-fc43d2ff3db8</errorID>
      <errorWord>：/。</errorWord>
      <group>L1_Punc</group>
      <groupName>标点问题</groupName>
      <ability>L2_Punc_CN</ability>
      <abilityName>标点符号问题</abilityName>
      <candidateList>
        <item>：</item>
      </candidateList>
      <explain/>
      <paraID>252367B4</paraID>
      <start>15</start>
      <end>18</end>
      <status>unmodified</status>
      <modifiedWord/>
      <trackRevisions>false</trackRevisions>
    </reviewItem>
    <reviewItem>
      <errorID>2a21258a-fb76-409e-b178-83b035eba480</errorID>
      <errorWord>：/。</errorWord>
      <group>L1_Punc</group>
      <groupName>标点问题</groupName>
      <ability>L2_Punc_CN</ability>
      <abilityName>标点符号问题</abilityName>
      <candidateList>
        <item>：</item>
      </candidateList>
      <explain/>
      <paraID>2ADBC6BB</paraID>
      <start>25</start>
      <end>28</end>
      <status>unmodified</status>
      <modifiedWord/>
      <trackRevisions>false</trackRevisions>
    </reviewItem>
    <reviewItem>
      <errorID>61a09fdc-28cd-49f8-972f-a4415ab163a1</errorID>
      <errorWord>；</errorWord>
      <group>L1_Punc</group>
      <groupName>标点问题</groupName>
      <ability>L2_Punc_CN</ability>
      <abilityName>标点符号问题</abilityName>
      <candidateList>
        <item/>
      </candidateList>
      <explain/>
      <paraID>3A6868D8</paraID>
      <start>14</start>
      <end>15</end>
      <status>unmodified</status>
      <modifiedWord/>
      <trackRevisions>false</trackRevisions>
    </reviewItem>
    <reviewItem>
      <errorID>4e690855-96ae-40c5-8639-97394b3bcc41</errorID>
      <errorWord>）</errorWord>
      <group>L1_Punc</group>
      <groupName>标点问题</groupName>
      <ability>L2_Punc_CN</ability>
      <abilityName>标点符号问题</abilityName>
      <candidateList>
        <item>）；</item>
      </candidateList>
      <explain/>
      <paraID>3A6868D8</paraID>
      <start>18</start>
      <end>19</end>
      <status>unmodified</status>
      <modifiedWord/>
      <trackRevisions>false</trackRevisions>
    </reviewItem>
    <reviewItem>
      <errorID>e42751dd-c4ca-4fe4-bf56-213ef18b200f</errorID>
      <errorWord>；</errorWord>
      <group>L1_Punc</group>
      <groupName>标点问题</groupName>
      <ability>L2_Punc_CN</ability>
      <abilityName>标点符号问题</abilityName>
      <candidateList>
        <item/>
      </candidateList>
      <explain/>
      <paraID>5AF37A72</paraID>
      <start>15</start>
      <end>16</end>
      <status>unmodified</status>
      <modifiedWord/>
      <trackRevisions>false</trackRevisions>
    </reviewItem>
    <reviewItem>
      <errorID>b0d673f0-1e9e-487c-814b-e81a3c4e6dab</errorID>
      <errorWord>）</errorWord>
      <group>L1_Punc</group>
      <groupName>标点问题</groupName>
      <ability>L2_Punc_CN</ability>
      <abilityName>标点符号问题</abilityName>
      <candidateList>
        <item>）。</item>
      </candidateList>
      <explain/>
      <paraID>5AF37A72</paraID>
      <start>19</start>
      <end>20</end>
      <status>unmodified</status>
      <modifiedWord/>
      <trackRevisions>false</trackRevisions>
    </reviewItem>
    <reviewItem>
      <errorID>9464bd9a-de4b-4bc1-900e-1c33365201d1</errorID>
      <errorWord>：/</errorWord>
      <group>L1_Punc</group>
      <groupName>标点问题</groupName>
      <ability>L2_Punc_CN</ability>
      <abilityName>标点符号问题</abilityName>
      <candidateList>
        <item>：</item>
      </candidateList>
      <explain/>
      <paraID>4D6DEBDE</paraID>
      <start>7</start>
      <end>9</end>
      <status>unmodified</status>
      <modifiedWord/>
      <trackRevisions>false</trackRevisions>
    </reviewItem>
    <reviewItem>
      <errorID>d7a76229-6617-46b5-adca-ea1513e9acc4</errorID>
      <errorWord>：/</errorWord>
      <group>L1_Punc</group>
      <groupName>标点问题</groupName>
      <ability>L2_Punc_CN</ability>
      <abilityName>标点符号问题</abilityName>
      <candidateList>
        <item>：</item>
      </candidateList>
      <explain/>
      <paraID>5E0A93E9</paraID>
      <start>7</start>
      <end>9</end>
      <status>unmodified</status>
      <modifiedWord/>
      <trackRevisions>false</trackRevisions>
    </reviewItem>
    <reviewItem>
      <errorID>41f23b2e-4bd5-437d-85e0-268f5c6e5192</errorID>
      <errorWord>：/</errorWord>
      <group>L1_Punc</group>
      <groupName>标点问题</groupName>
      <ability>L2_Punc_CN</ability>
      <abilityName>标点符号问题</abilityName>
      <candidateList>
        <item>：</item>
      </candidateList>
      <explain/>
      <paraID>68A5C61B</paraID>
      <start>7</start>
      <end>9</end>
      <status>unmodified</status>
      <modifiedWord/>
      <trackRevisions>false</trackRevisions>
    </reviewItem>
    <reviewItem>
      <errorID>a8199803-5ec4-40a6-90a3-a26d74cf758f</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5298239F</paraID>
      <start>26</start>
      <end>30</end>
      <status>unmodified</status>
      <modifiedWord/>
      <trackRevisions>false</trackRevisions>
    </reviewItem>
    <reviewItem>
      <errorID>9fbe8c5a-82c3-4e61-b45c-c8df2c14303a</errorID>
      <errorWord>&gt;</errorWord>
      <group>L1_Format</group>
      <groupName>格式问题</groupName>
      <ability>L2_HalfPunc_CN</ability>
      <abilityName>全半角问题</abilityName>
      <candidateList>
        <item>〉</item>
      </candidateList>
      <explain>文本全半角错误。</explain>
      <paraID>5298239F</paraID>
      <start>75</start>
      <end>76</end>
      <status>unmodified</status>
      <modifiedWord/>
      <trackRevisions>false</trackRevisions>
    </reviewItem>
    <reviewItem>
      <errorID>c3289afa-4055-4543-b4f4-d17252a8b083</errorID>
      <errorWord>&gt;</errorWord>
      <group>L1_Format</group>
      <groupName>格式问题</groupName>
      <ability>L2_HalfPunc_CN</ability>
      <abilityName>全半角问题</abilityName>
      <candidateList>
        <item>〉</item>
      </candidateList>
      <explain>文本全半角错误。</explain>
      <paraID>5298239F</paraID>
      <start>80</start>
      <end>81</end>
      <status>unmodified</status>
      <modifiedWord/>
      <trackRevisions>false</trackRevisions>
    </reviewItem>
    <reviewItem>
      <errorID>6b83510e-9b2e-4581-927e-a013e2984c73</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5298239F</paraID>
      <start>111</start>
      <end>115</end>
      <status>unmodified</status>
      <modifiedWord/>
      <trackRevisions>false</trackRevisions>
    </reviewItem>
    <reviewItem>
      <errorID>cee4bc42-f855-4053-92a8-df68ec7b3759</errorID>
      <errorWord> </errorWord>
      <group>L1_Punc</group>
      <groupName>标点问题</groupName>
      <ability>L2_Punc_CN</ability>
      <abilityName>标点符号问题</abilityName>
      <candidateList>
        <item/>
      </candidateList>
      <explain>此处空格冗余，建议删除。</explain>
      <paraID> 581C9A7</paraID>
      <start>5</start>
      <end>6</end>
      <status>unmodified</status>
      <modifiedWord/>
      <trackRevisions>false</trackRevisions>
    </reviewItem>
    <reviewItem>
      <errorID>406b24c1-3704-4f5f-9fb3-816a22bf0861</errorID>
      <errorWord>  </errorWord>
      <group>L1_Punc</group>
      <groupName>标点问题</groupName>
      <ability>L2_Punc_CN</ability>
      <abilityName>标点符号问题</abilityName>
      <candidateList>
        <item/>
      </candidateList>
      <explain>此处空格冗余，建议删除。</explain>
      <paraID> 581C9A7</paraID>
      <start>18</start>
      <end>20</end>
      <status>unmodified</status>
      <modifiedWord/>
      <trackRevisions>false</trackRevisions>
    </reviewItem>
    <reviewItem>
      <errorID>12f46590-145b-48c7-b185-76322659be68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606BC55C</paraID>
      <start>0</start>
      <end>2</end>
      <status>unmodified</status>
      <modifiedWord/>
      <trackRevisions>false</trackRevisions>
    </reviewItem>
    <reviewItem>
      <errorID>59ab2133-5c03-4344-8480-38fde8704e6b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22077590</paraID>
      <start>0</start>
      <end>2</end>
      <status>unmodified</status>
      <modifiedWord/>
      <trackRevisions>false</trackRevisions>
    </reviewItem>
    <reviewItem>
      <errorID>7c5f8f7b-6c81-4a9b-a3bd-214c6acbff67</errorID>
      <errorWord>第三方</errorWord>
      <group>L1_Word</group>
      <groupName>字词问题</groupName>
      <ability>L2_Typo</ability>
      <abilityName>字词错误</abilityName>
      <candidateList>
        <item>至第三方</item>
      </candidateList>
      <explain/>
      <paraID>22077590</paraID>
      <start>163</start>
      <end>167</end>
      <status>modified</status>
      <modifiedWord>至第三方</modifiedWord>
      <trackRevisions>false</trackRevisions>
    </reviewItem>
    <reviewItem>
      <errorID>19d2aa93-8af9-4145-ba12-21251ca31081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A1F1803</paraID>
      <start>0</start>
      <end>2</end>
      <status>unmodified</status>
      <modifiedWord/>
      <trackRevisions>false</trackRevisions>
    </reviewItem>
    <reviewItem>
      <errorID>467f2339-8d98-402c-b421-c9e39d22b11e</errorID>
      <errorWord>&gt;</errorWord>
      <group>L1_Format</group>
      <groupName>格式问题</groupName>
      <ability>L2_HalfPunc_CN</ability>
      <abilityName>全半角问题</abilityName>
      <candidateList>
        <item>〉</item>
      </candidateList>
      <explain>文本全半角错误。</explain>
      <paraID>7A6FE4BE</paraID>
      <start>32</start>
      <end>33</end>
      <status>unmodified</status>
      <modifiedWord/>
      <trackRevisions>false</trackRevisions>
    </reviewItem>
    <reviewItem>
      <errorID>38e799f8-2dc4-4729-b2dc-96351f6648d6</errorID>
      <errorWord>&gt;</errorWord>
      <group>L1_Format</group>
      <groupName>格式问题</groupName>
      <ability>L2_HalfPunc_CN</ability>
      <abilityName>全半角问题</abilityName>
      <candidateList>
        <item>〉</item>
      </candidateList>
      <explain>文本全半角错误。</explain>
      <paraID>7A6FE4BE</paraID>
      <start>37</start>
      <end>38</end>
      <status>unmodified</status>
      <modifiedWord/>
      <trackRevisions>false</trackRevisions>
    </reviewItem>
    <reviewItem>
      <errorID>0a216e45-40b0-4af2-b1fb-248570d39ebb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583FEF6E</paraID>
      <start>31</start>
      <end>32</end>
      <status>unmodified</status>
      <modifiedWord/>
      <trackRevisions>false</trackRevisions>
    </reviewItem>
    <reviewItem>
      <errorID>b63f0052-e9dd-4b29-8659-902239fe615b</errorID>
      <errorWord>&gt;</errorWord>
      <group>L1_Format</group>
      <groupName>格式问题</groupName>
      <ability>L2_HalfPunc_CN</ability>
      <abilityName>全半角问题</abilityName>
      <candidateList>
        <item>〉</item>
      </candidateList>
      <explain>文本全半角错误。</explain>
      <paraID>583FEF6E</paraID>
      <start>83</start>
      <end>84</end>
      <status>unmodified</status>
      <modifiedWord/>
      <trackRevisions>false</trackRevisions>
    </reviewItem>
    <reviewItem>
      <errorID>20621105-0bfb-4602-bd8f-aa654582c90d</errorID>
      <errorWord>&gt;</errorWord>
      <group>L1_Format</group>
      <groupName>格式问题</groupName>
      <ability>L2_HalfPunc_CN</ability>
      <abilityName>全半角问题</abilityName>
      <candidateList>
        <item>〉</item>
      </candidateList>
      <explain>文本全半角错误。</explain>
      <paraID>583FEF6E</paraID>
      <start>88</start>
      <end>89</end>
      <status>unmodified</status>
      <modifiedWord/>
      <trackRevisions>false</trackRevisions>
    </reviewItem>
    <reviewItem>
      <errorID>dec2822f-7a05-45d8-a246-a03b5fbcb57f</errorID>
      <errorWord>。</errorWord>
      <group>L1_Punc</group>
      <groupName>标点问题</groupName>
      <ability>L2_Punc_CN</ability>
      <abilityName>标点符号问题</abilityName>
      <candidateList>
        <item>。）</item>
      </candidateList>
      <explain/>
      <paraID>583FEF6E</paraID>
      <start>105</start>
      <end>106</end>
      <status>unmodified</status>
      <modifiedWord/>
      <trackRevisions>false</trackRevisions>
    </reviewItem>
    <reviewItem>
      <errorID>8fba0e6f-720a-4026-a2f1-7671771e94f9</errorID>
      <errorWord>投标人单方面</errorWord>
      <group>L1_Grammar</group>
      <groupName>语法问题</groupName>
      <ability>L2_Grammar</ability>
      <abilityName>语法错误</abilityName>
      <candidateList>
        <item>投标人</item>
      </candidateList>
      <explain/>
      <paraID>7021309A</paraID>
      <start>3</start>
      <end>9</end>
      <status>unmodified</status>
      <modifiedWord/>
      <trackRevisions>false</trackRevisions>
    </reviewItem>
    <reviewItem>
      <errorID>a120e088-9d51-48ef-90e9-14662a9d1c7b</errorID>
      <errorWord>集中到</errorWord>
      <group>L1_Grammar</group>
      <groupName>语法问题</groupName>
      <ability>L2_Grammar</ability>
      <abilityName>语法错误</abilityName>
      <candidateList>
        <item>在</item>
      </candidateList>
      <explain/>
      <paraID>701B4A3D</paraID>
      <start>91</start>
      <end>94</end>
      <status>unmodified</status>
      <modifiedWord/>
      <trackRevisions>false</trackRevisions>
    </reviewItem>
    <reviewItem>
      <errorID>42791e82-6cc0-4815-9e45-f007a4342851</errorID>
      <errorWord>上传</errorWord>
      <group>L1_Grammar</group>
      <groupName>语法问题</groupName>
      <ability>L2_Grammar</ability>
      <abilityName>语法错误</abilityName>
      <candidateList>
        <item>集中上传</item>
      </candidateList>
      <explain/>
      <paraID>701B4A3D</paraID>
      <start>101</start>
      <end>103</end>
      <status>unmodified</status>
      <modifiedWord/>
      <trackRevisions>false</trackRevisions>
    </reviewItem>
    <reviewItem>
      <errorID>3413a2b0-499e-4a65-9dfb-37c7a21db6c8</errorID>
      <errorWord>出现由于</errorWord>
      <group>L1_Grammar</group>
      <groupName>语法问题</groupName>
      <ability>L2_Grammar</ability>
      <abilityName>语法错误</abilityName>
      <candidateList>
        <item>出现</item>
      </candidateList>
      <explain/>
      <paraID>701B4A3D</paraID>
      <start>114</start>
      <end>118</end>
      <status>unmodified</status>
      <modifiedWord/>
      <trackRevisions>false</trackRevisions>
    </reviewItem>
    <reviewItem>
      <errorID>0269b373-ef81-4eb0-b03c-269d144cb2b5</errorID>
      <errorWord>而且</errorWord>
      <group>L1_Word</group>
      <groupName>字词问题</groupName>
      <ability>L2_Typo</ability>
      <abilityName>字词错误</abilityName>
      <candidateList>
        <item>，且</item>
      </candidateList>
      <explain/>
      <paraID>701B4A3D</paraID>
      <start>146</start>
      <end>148</end>
      <status>unmodified</status>
      <modifiedWord/>
      <trackRevisions>false</trackRevisions>
    </reviewItem>
    <reviewItem>
      <errorID>7173590c-bc51-4382-9fb6-17c1f96d40e1</errorID>
      <errorWord>丧失</errorWord>
      <group>L1_Grammar</group>
      <groupName>语法问题</groupName>
      <ability>L2_Grammar</ability>
      <abilityName>语法错误</abilityName>
      <candidateList>
        <item>导致丧失</item>
      </candidateList>
      <explain/>
      <paraID>701B4A3D</paraID>
      <start>155</start>
      <end>157</end>
      <status>unmodified</status>
      <modifiedWord/>
      <trackRevisions>false</trackRevisions>
    </reviewItem>
    <reviewItem>
      <errorID>c07b5939-7b95-4461-a042-398810f44b9f</errorID>
      <errorWord>，</errorWord>
      <group>L1_Punc</group>
      <groupName>标点问题</groupName>
      <ability>L2_Punc_CN</ability>
      <abilityName>标点符号问题</abilityName>
      <candidateList>
        <item>。</item>
      </candidateList>
      <explain/>
      <paraID>701B4A3D</paraID>
      <start>161</start>
      <end>162</end>
      <status>unmodified</status>
      <modifiedWord/>
      <trackRevisions>false</trackRevisions>
    </reviewItem>
    <reviewItem>
      <errorID>d676bf24-b424-4972-bee6-556e7a0c4cfa</errorID>
      <errorWord>或</errorWord>
      <group>L1_Punc</group>
      <groupName>标点问题</groupName>
      <ability>L2_Punc_CN</ability>
      <abilityName>标点符号问题</abilityName>
      <candidateList>
        <item>，或</item>
      </candidateList>
      <explain/>
      <paraID> 63F2310</paraID>
      <start>36</start>
      <end>37</end>
      <status>unmodified</status>
      <modifiedWord/>
      <trackRevisions>false</trackRevisions>
    </reviewItem>
    <reviewItem>
      <errorID>2fd4981a-2340-43a0-93b0-80f145a9436f</errorID>
      <errorWord>内容的</errorWord>
      <group>L1_Word</group>
      <groupName>字词问题</groupName>
      <ability>L2_Typo</ability>
      <abilityName>字词错误</abilityName>
      <candidateList>
        <item>的，</item>
      </candidateList>
      <explain/>
      <paraID> 63F2310</paraID>
      <start>62</start>
      <end>65</end>
      <status>unmodified</status>
      <modifiedWord/>
      <trackRevisions>false</trackRevisions>
    </reviewItem>
    <reviewItem>
      <errorID>fb727cce-f09c-4652-b6c3-176cb6e4ca1b</errorID>
      <errorWord>补正内容</errorWord>
      <group>L1_Grammar</group>
      <groupName>语法问题</groupName>
      <ability>L2_Grammar</ability>
      <abilityName>语法错误</abilityName>
      <candidateList>
        <item>补正</item>
      </candidateList>
      <explain/>
      <paraID> 63F2310</paraID>
      <start>78</start>
      <end>82</end>
      <status>unmodified</status>
      <modifiedWord/>
      <trackRevisions>false</trackRevisions>
    </reviewItem>
    <reviewItem>
      <errorID>101ad8c2-11d9-4dc2-959b-e2140463d753</errorID>
      <errorWord>投标文件格式</errorWord>
      <group>L1_Punc</group>
      <groupName>标点问题</groupName>
      <ability>L2_Punc_CN</ability>
      <abilityName>标点符号问题</abilityName>
      <candidateList>
        <item>“投标文件格式”</item>
      </candidateList>
      <explain/>
      <paraID>721CCE2B</paraID>
      <start>7</start>
      <end>13</end>
      <status>unmodified</status>
      <modifiedWord/>
      <trackRevisions>false</trackRevisions>
    </reviewItem>
    <reviewItem>
      <errorID>b54798b8-b196-4daf-a489-347cec19982a</errorID>
      <errorWord>“关于联合惩戒失信行为加强信用查询管理的通知”</errorWord>
      <group>L1_Punc</group>
      <groupName>标点问题</groupName>
      <ability>L2_Punc_CN</ability>
      <abilityName>标点符号问题</abilityName>
      <candidateList>
        <item>《关于联合惩戒失信行为加强信用查询管理的通知》</item>
      </candidateList>
      <explain/>
      <paraID>721CCE2B</paraID>
      <start>17</start>
      <end>40</end>
      <status>unmodified</status>
      <modifiedWord/>
      <trackRevisions>false</trackRevisions>
    </reviewItem>
    <reviewItem>
      <errorID>c06c31a0-220d-4d41-946d-e7a133c12370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721CCE2B</paraID>
      <start>48</start>
      <end>51</end>
      <status>unmodified</status>
      <modifiedWord/>
      <trackRevisions>false</trackRevisions>
    </reviewItem>
    <reviewItem>
      <errorID>8718aa0e-5d1b-4eac-8de0-d9ddef3dce18</errorID>
      <errorWord>，</errorWord>
      <group>L1_Punc</group>
      <groupName>标点问题</groupName>
      <ability>L2_Punc_CN</ability>
      <abilityName>标点符号问题</abilityName>
      <candidateList>
        <item/>
      </candidateList>
      <explain/>
      <paraID>721CCE2B</paraID>
      <start>55</start>
      <end>56</end>
      <status>unmodified</status>
      <modifiedWord/>
      <trackRevisions>false</trackRevisions>
    </reviewItem>
    <reviewItem>
      <errorID>f6fb8e3e-5bd3-452c-af5b-d4b470344cb3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721CCE2B</paraID>
      <start>63</start>
      <end>66</end>
      <status>unmodified</status>
      <modifiedWord/>
      <trackRevisions>false</trackRevisions>
    </reviewItem>
    <reviewItem>
      <errorID>b79d1654-a8de-4908-8a5a-9d1843b6e492</errorID>
      <errorWord>石油石化</errorWord>
      <group>L1_Other</group>
      <groupName>其他问题</groupName>
      <ability>L2_Consistency</ability>
      <abilityName>一致性检查</abilityName>
      <candidateList>
        <item>石油化工</item>
      </candidateList>
      <explain>术语一致性，前文申请人资格要求后备注、33条说明中均使用“石油化工”表述，此处表述不一致</explain>
      <paraID>6663BE13</paraID>
      <start>60</start>
      <end>64</end>
      <status>unmodified</status>
      <modifiedWord/>
      <trackRevisions>false</trackRevisions>
    </reviewItem>
    <reviewItem>
      <errorID>8ff9a534-ee90-44d4-a3d0-3158c17f61d6</errorID>
      <errorWord>本级</errorWord>
      <group>L1_Grammar</group>
      <groupName>语法问题</groupName>
      <ability>L2_Grammar</ability>
      <abilityName>语法错误</abilityName>
      <candidateList>
        <item>所在本级</item>
      </candidateList>
      <explain/>
      <paraID>3DFDDDE1</paraID>
      <start>45</start>
      <end>47</end>
      <status>unmodified</status>
      <modifiedWord/>
      <trackRevisions>false</trackRevisions>
    </reviewItem>
    <reviewItem>
      <errorID>ea5050c8-549a-4ceb-b4a8-09b7bd1f7677</errorID>
      <errorWord>报通关</errorWord>
      <group>L1_Word</group>
      <groupName>字词问题</groupName>
      <ability>L2_Typo</ability>
      <abilityName>字词错误</abilityName>
      <candidateList>
        <item>报关</item>
      </candidateList>
      <explain/>
      <paraID>18A0E8FD</paraID>
      <start>37</start>
      <end>40</end>
      <status>unmodified</status>
      <modifiedWord/>
      <trackRevisions>false</trackRevisions>
    </reviewItem>
    <reviewItem>
      <errorID>0742dd12-b232-4000-a294-98bc8e1a4294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4C19049D</paraID>
      <start>43</start>
      <end>46</end>
      <status>unmodified</status>
      <modifiedWord/>
      <trackRevisions>false</trackRevisions>
    </reviewItem>
    <reviewItem>
      <errorID>254e4b67-bac6-44db-82dc-de35962840e3</errorID>
      <errorWord>主动地</errorWord>
      <group>L1_Word</group>
      <groupName>字词问题</groupName>
      <ability>L2_Typo</ability>
      <abilityName>字词错误</abilityName>
      <candidateList>
        <item>主动</item>
      </candidateList>
      <explain/>
      <paraID>56A2EA69</paraID>
      <start>7</start>
      <end>10</end>
      <status>unmodified</status>
      <modifiedWord/>
      <trackRevisions>false</trackRevisions>
    </reviewItem>
    <reviewItem>
      <errorID>9dc7c234-7879-41e8-b997-24b4969c7e85</errorID>
      <errorWord>将</errorWord>
      <group>L1_Punc</group>
      <groupName>标点问题</groupName>
      <ability>L2_Punc_CN</ability>
      <abilityName>标点符号问题</abilityName>
      <candidateList>
        <item>，将</item>
      </candidateList>
      <explain/>
      <paraID>2274E6A8</paraID>
      <start>24</start>
      <end>25</end>
      <status>unmodified</status>
      <modifiedWord/>
      <trackRevisions>false</trackRevisions>
    </reviewItem>
    <reviewItem>
      <errorID>123fc54a-dfd9-412d-972a-dc467d654ecc</errorID>
      <errorWord>应当包括</errorWord>
      <group>L1_Grammar</group>
      <groupName>语法问题</groupName>
      <ability>L2_Grammar</ability>
      <abilityName>语法错误</abilityName>
      <candidateList>
        <item>应当</item>
      </candidateList>
      <explain/>
      <paraID>4CECF38F</paraID>
      <start>10</start>
      <end>14</end>
      <status>unmodified</status>
      <modifiedWord/>
      <trackRevisions>false</trackRevisions>
    </reviewItem>
    <reviewItem>
      <errorID>6f6e910c-e170-4df1-9242-639500b38b71</errorID>
      <errorWord>，</errorWord>
      <group>L1_Word</group>
      <groupName>字词问题</groupName>
      <ability>L2_Typo</ability>
      <abilityName>字词错误</abilityName>
      <candidateList>
        <item>的，</item>
      </candidateList>
      <explain/>
      <paraID>364CFDEB</paraID>
      <start>32</start>
      <end>33</end>
      <status>unmodified</status>
      <modifiedWord/>
      <trackRevisions>false</trackRevisions>
    </reviewItem>
    <reviewItem>
      <errorID>1df1e25a-afe6-43c3-92f9-58a58ee2fa19</errorID>
      <errorWord>，</errorWord>
      <group>L1_Grammar</group>
      <groupName>语法问题</groupName>
      <ability>L2_Grammar</ability>
      <abilityName>语法错误</abilityName>
      <candidateList>
        <item>，任何</item>
      </candidateList>
      <explain/>
      <paraID>3D1533A7</paraID>
      <start>21</start>
      <end>22</end>
      <status>unmodified</status>
      <modifiedWord/>
      <trackRevisions>false</trackRevisions>
    </reviewItem>
    <reviewItem>
      <errorID>480f4f21-b56e-422d-96d2-a480129eab47</errorID>
      <errorWord>从</errorWord>
      <group>L1_Word</group>
      <groupName>字词问题</groupName>
      <ability>L2_Typo</ability>
      <abilityName>字词错误</abilityName>
      <candidateList>
        <item>自</item>
      </candidateList>
      <explain/>
      <paraID> 55862CF</paraID>
      <start>10</start>
      <end>11</end>
      <status>unmodified</status>
      <modifiedWord/>
      <trackRevisions>false</trackRevisions>
    </reviewItem>
    <reviewItem>
      <errorID>efd295db-8963-45b9-8318-9aea58485809</errorID>
      <errorWord>之日算起</errorWord>
      <group>L1_Word</group>
      <groupName>字词问题</groupName>
      <ability>L2_Typo</ability>
      <abilityName>字词错误</abilityName>
      <candidateList>
        <item>之日起计算</item>
      </candidateList>
      <explain/>
      <paraID> 55862CF</paraID>
      <start>15</start>
      <end>19</end>
      <status>unmodified</status>
      <modifiedWord/>
      <trackRevisions>false</trackRevisions>
    </reviewItem>
    <reviewItem>
      <errorID>ba5adc01-3223-443f-b404-d678693d9936</errorID>
      <errorWord>对其</errorWord>
      <group>L1_Word</group>
      <groupName>字词问题</groupName>
      <ability>L2_Typo</ability>
      <abilityName>字词错误</abilityName>
      <candidateList>
        <item>对</item>
      </candidateList>
      <explain/>
      <paraID> 1C100E7</paraID>
      <start>30</start>
      <end>32</end>
      <status>unmodified</status>
      <modifiedWord/>
      <trackRevisions>false</trackRevisions>
    </reviewItem>
    <reviewItem>
      <errorID>7dd125c9-1e54-48a4-8e87-4f0db5e4c7f5</errorID>
      <errorWord>通过</errorWord>
      <group>L1_Punc</group>
      <groupName>标点问题</groupName>
      <ability>L2_Punc_CN</ability>
      <abilityName>标点符号问题</abilityName>
      <candidateList>
        <item>，通过</item>
      </candidateList>
      <explain/>
      <paraID>3421F2FD</paraID>
      <start>29</start>
      <end>31</end>
      <status>unmodified</status>
      <modifiedWord/>
      <trackRevisions>false</trackRevisions>
    </reviewItem>
    <reviewItem>
      <errorID>fb7db8c5-fd4a-4a15-8fbe-dc7cca2b374f</errorID>
      <errorWord>(</errorWord>
      <group>L1_Format</group>
      <groupName>格式问题</groupName>
      <ability>L2_HalfPunc_CN</ability>
      <abilityName>全半角问题</abilityName>
      <candidateList>
        <item>（</item>
      </candidateList>
      <explain>文本全半角错误。</explain>
      <paraID>3421F2FD</paraID>
      <start>39</start>
      <end>40</end>
      <status>unmodified</status>
      <modifiedWord/>
      <trackRevisions>false</trackRevisions>
    </reviewItem>
    <reviewItem>
      <errorID>b81b71b8-73d7-49fe-8dc1-827fa3d4d436</errorID>
      <errorWord>(</errorWord>
      <group>L1_Format</group>
      <groupName>格式问题</groupName>
      <ability>L2_HalfPunc_CN</ability>
      <abilityName>全半角问题</abilityName>
      <candidateList>
        <item>（</item>
      </candidateList>
      <explain>文本全半角错误。</explain>
      <paraID>3421F2FD</paraID>
      <start>71</start>
      <end>72</end>
      <status>unmodified</status>
      <modifiedWord/>
      <trackRevisions>false</trackRevisions>
    </reviewItem>
    <reviewItem>
      <errorID>c3162d16-e2dd-4fa4-9ac3-636f029d28ed</errorID>
      <errorWord>，</errorWord>
      <group>L1_Punc</group>
      <groupName>标点问题</groupName>
      <ability>L2_Punc_CN</ability>
      <abilityName>标点符号问题</abilityName>
      <candidateList>
        <item>。</item>
      </candidateList>
      <explain/>
      <paraID>3421F2FD</paraID>
      <start>113</start>
      <end>114</end>
      <status>unmodified</status>
      <modifiedWord/>
      <trackRevisions>false</trackRevisions>
    </reviewItem>
    <reviewItem>
      <errorID>b9523cee-b107-409d-94d4-81059c740304</errorID>
      <errorWord>(</errorWord>
      <group>L1_Format</group>
      <groupName>格式问题</groupName>
      <ability>L2_HalfPunc_CN</ability>
      <abilityName>全半角问题</abilityName>
      <candidateList>
        <item>（</item>
      </candidateList>
      <explain>文本全半角错误。</explain>
      <paraID>3421F2FD</paraID>
      <start>125</start>
      <end>126</end>
      <status>unmodified</status>
      <modifiedWord/>
      <trackRevisions>false</trackRevisions>
    </reviewItem>
    <reviewItem>
      <errorID>d7b8727d-cbae-4317-92ad-8a66aa07df65</errorID>
      <errorWord>(</errorWord>
      <group>L1_Format</group>
      <groupName>格式问题</groupName>
      <ability>L2_HalfPunc_CN</ability>
      <abilityName>全半角问题</abilityName>
      <candidateList>
        <item>（</item>
      </candidateList>
      <explain>文本全半角错误。</explain>
      <paraID>3421F2FD</paraID>
      <start>179</start>
      <end>180</end>
      <status>unmodified</status>
      <modifiedWord/>
      <trackRevisions>false</trackRevisions>
    </reviewItem>
    <reviewItem>
      <errorID>1bea5f65-f27c-4d49-9188-770b36f729fb</errorID>
      <errorWord>及其他</errorWord>
      <group>L1_Grammar</group>
      <groupName>语法问题</groupName>
      <ability>L2_Grammar</ability>
      <abilityName>语法错误</abilityName>
      <candidateList>
        <item>，以及其他</item>
      </candidateList>
      <explain/>
      <paraID>3421F2FD</paraID>
      <start>212</start>
      <end>215</end>
      <status>unmodified</status>
      <modifiedWord/>
      <trackRevisions>false</trackRevisions>
    </reviewItem>
    <reviewItem>
      <errorID>560ef023-e43c-4638-a541-ebb27b32aeec</errorID>
      <errorWord>投标无效</errorWord>
      <group>L1_Word</group>
      <groupName>字词问题</groupName>
      <ability>L2_Typo</ability>
      <abilityName>字词错误</abilityName>
      <candidateList>
        <item>无效投标</item>
      </candidateList>
      <explain/>
      <paraID>3421F2FD</paraID>
      <start>254</start>
      <end>258</end>
      <status>unmodified</status>
      <modifiedWord/>
      <trackRevisions>false</trackRevisions>
    </reviewItem>
    <reviewItem>
      <errorID>5e30703f-5226-4017-ab8f-2e2a4e1917d4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4D64B9F8</paraID>
      <start>19</start>
      <end>22</end>
      <status>unmodified</status>
      <modifiedWord/>
      <trackRevisions>false</trackRevisions>
    </reviewItem>
    <reviewItem>
      <errorID>3b927fae-b26a-4181-bc91-6e9ecf92b937</errorID>
      <errorWord>对</errorWord>
      <group>L1_Grammar</group>
      <groupName>语法问题</groupName>
      <ability>L2_Grammar</ability>
      <abilityName>语法错误</abilityName>
      <candidateList>
        <item>方面，对</item>
      </candidateList>
      <explain/>
      <paraID>1FD85BC8</paraID>
      <start>34</start>
      <end>35</end>
      <status>unmodified</status>
      <modifiedWord/>
      <trackRevisions>false</trackRevisions>
    </reviewItem>
    <reviewItem>
      <errorID>92aacd81-04ee-4cfa-ae79-8982707762a9</errorID>
      <errorWord>做出</errorWord>
      <group>L1_Word</group>
      <groupName>字词问题</groupName>
      <ability>L2_Typo</ability>
      <abilityName>字词错误</abilityName>
      <candidateList>
        <item>作出</item>
      </candidateList>
      <explain/>
      <paraID>1FD85BC8</paraID>
      <start>65</start>
      <end>67</end>
      <status>unmodified</status>
      <modifiedWord/>
      <trackRevisions>false</trackRevisions>
    </reviewItem>
    <reviewItem>
      <errorID>65864bd2-6f3f-4a5b-a4e6-adb82789fb50</errorID>
      <errorWord>内容等</errorWord>
      <group>L1_Word</group>
      <groupName>字词问题</groupName>
      <ability>L2_Typo</ability>
      <abilityName>字词错误</abilityName>
      <candidateList>
        <item>内容</item>
      </candidateList>
      <explain/>
      <paraID>5E7C639F</paraID>
      <start>86</start>
      <end>89</end>
      <status>unmodified</status>
      <modifiedWord/>
      <trackRevisions>false</trackRevisions>
    </reviewItem>
    <reviewItem>
      <errorID>8eff6d06-0e60-4ebc-a9e2-fb883245e32e</errorID>
      <errorWord>作必要</errorWord>
      <group>L1_Word</group>
      <groupName>字词问题</groupName>
      <ability>L2_Typo</ability>
      <abilityName>字词错误</abilityName>
      <candidateList>
        <item>做必要</item>
      </candidateList>
      <explain/>
      <paraID>5E7C639F</paraID>
      <start>89</start>
      <end>92</end>
      <status>unmodified</status>
      <modifiedWord/>
      <trackRevisions>false</trackRevisions>
    </reviewItem>
    <reviewItem>
      <errorID>2a468294-1656-4714-bfdc-29952e23b28f</errorID>
      <errorWord>件的</errorWord>
      <group>L1_Word</group>
      <groupName>字词问题</groupName>
      <ability>L2_Typo</ability>
      <abilityName>字词错误</abilityName>
      <candidateList>
        <item>件</item>
      </candidateList>
      <explain/>
      <paraID>5E2FF722</paraID>
      <start>46</start>
      <end>48</end>
      <status>unmodified</status>
      <modifiedWord/>
      <trackRevisions>false</trackRevisions>
    </reviewItem>
    <reviewItem>
      <errorID>f074dab7-534c-411e-ba90-d64626cce3e7</errorID>
      <errorWord>法律、法规</errorWord>
      <group>L1_Word</group>
      <groupName>字词问题</groupName>
      <ability>L2_Typo</ability>
      <abilityName>字词错误</abilityName>
      <candidateList>
        <item>法律法规</item>
      </candidateList>
      <explain/>
      <paraID>4B57861C</paraID>
      <start>3</start>
      <end>8</end>
      <status>unmodified</status>
      <modifiedWord/>
      <trackRevisions>false</trackRevisions>
    </reviewItem>
    <reviewItem>
      <errorID>598b6aa9-313c-424f-8ab5-d2c757da086e</errorID>
      <errorWord>作</errorWord>
      <group>L1_Word</group>
      <groupName>字词问题</groupName>
      <ability>L2_Typo</ability>
      <abilityName>字词错误</abilityName>
      <candidateList>
        <item>做</item>
      </candidateList>
      <explain>存在发音相同字词的误用。</explain>
      <paraID>4724A9B9</paraID>
      <start>58</start>
      <end>59</end>
      <status>unmodified</status>
      <modifiedWord/>
      <trackRevisions>false</trackRevisions>
    </reviewItem>
    <reviewItem>
      <errorID>5419c2c5-96e6-4d99-a5c2-fa126360868e</errorID>
      <errorWord>：</errorWord>
      <group>L1_Punc</group>
      <groupName>标点问题</groupName>
      <ability>L2_Punc_CN</ability>
      <abilityName>标点符号问题</abilityName>
      <candidateList>
        <item>。</item>
      </candidateList>
      <explain/>
      <paraID>24834CD8</paraID>
      <start>70</start>
      <end>71</end>
      <status>unmodified</status>
      <modifiedWord/>
      <trackRevisions>false</trackRevisions>
    </reviewItem>
    <reviewItem>
      <errorID>79b43af2-3d03-4b52-b170-d5bda3280593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774E323</paraID>
      <start>153</start>
      <end>156</end>
      <status>unmodified</status>
      <modifiedWord/>
      <trackRevisions>false</trackRevisions>
    </reviewItem>
    <reviewItem>
      <errorID>8036d98c-6a69-4e9b-9c60-3ce90cc6fa3d</errorID>
      <errorWord>财政部工业和信息化部</errorWord>
      <group>L1_Grammar</group>
      <groupName>语法问题</groupName>
      <ability>L2_Grammar</ability>
      <abilityName>语法错误</abilityName>
      <candidateList>
        <item>《财政部 工业和信息化部</item>
      </candidateList>
      <explain/>
      <paraID>798FD10C</paraID>
      <start>53</start>
      <end>63</end>
      <status>unmodified</status>
      <modifiedWord/>
      <trackRevisions>false</trackRevisions>
    </reviewItem>
    <reviewItem>
      <errorID>0667180e-5178-4d20-995b-ad10af5f8716</errorID>
      <errorWord>《</errorWord>
      <group>L1_Punc</group>
      <groupName>标点问题</groupName>
      <ability>L2_Punc_CN</ability>
      <abilityName>标点符号问题</abilityName>
      <candidateList>
        <item>〈</item>
      </candidateList>
      <explain/>
      <paraID>798FD10C</paraID>
      <start>69</start>
      <end>70</end>
      <status>unmodified</status>
      <modifiedWord/>
      <trackRevisions>false</trackRevisions>
    </reviewItem>
    <reviewItem>
      <errorID>85f781c0-20b6-4cf2-a209-7f70d9468f0b</errorID>
      <errorWord>》</errorWord>
      <group>L1_Punc</group>
      <groupName>标点问题</groupName>
      <ability>L2_Punc_CN</ability>
      <abilityName>标点符号问题</abilityName>
      <candidateList>
        <item>〉</item>
      </candidateList>
      <explain/>
      <paraID>798FD10C</paraID>
      <start>100</start>
      <end>101</end>
      <status>unmodified</status>
      <modifiedWord/>
      <trackRevisions>false</trackRevisions>
    </reviewItem>
    <reviewItem>
      <errorID>4a5521d4-e964-478b-aa08-05b8f1e4b024</errorID>
      <errorWord>（</errorWord>
      <group>L1_Punc</group>
      <groupName>标点问题</groupName>
      <ability>L2_Punc_CN</ability>
      <abilityName>标点符号问题</abilityName>
      <candidateList>
        <item>》（</item>
      </candidateList>
      <explain/>
      <paraID>798FD10C</paraID>
      <start>104</start>
      <end>105</end>
      <status>unmodified</status>
      <modifiedWord/>
      <trackRevisions>false</trackRevisions>
    </reviewItem>
    <reviewItem>
      <errorID>9441f991-8d2a-473b-9000-ffe448283d10</errorID>
      <errorWord>，</errorWord>
      <group>L1_Word</group>
      <groupName>字词问题</groupName>
      <ability>L2_Typo</ability>
      <abilityName>字词错误</abilityName>
      <candidateList>
        <item>，在</item>
      </candidateList>
      <explain/>
      <paraID>75425675</paraID>
      <start>54</start>
      <end>55</end>
      <status>unmodified</status>
      <modifiedWord/>
      <trackRevisions>false</trackRevisions>
    </reviewItem>
    <reviewItem>
      <errorID>e9b4497c-6f44-451b-9c5d-0c1064e23259</errorID>
      <errorWord>按照</errorWord>
      <group>L1_Word</group>
      <groupName>字词问题</groupName>
      <ability>L2_Typo</ability>
      <abilityName>字词错误</abilityName>
      <candidateList>
        <item>在</item>
      </candidateList>
      <explain/>
      <paraID>3E47FA2B</paraID>
      <start>13</start>
      <end>15</end>
      <status>unmodified</status>
      <modifiedWord/>
      <trackRevisions>false</trackRevisions>
    </reviewItem>
    <reviewItem>
      <errorID>a92e23c7-5c45-4314-b840-a2dff78fa8f5</errorID>
      <errorWord>接收</errorWord>
      <group>L1_Word</group>
      <groupName>字词问题</groupName>
      <ability>L2_Typo</ability>
      <abilityName>字词错误</abilityName>
      <candidateList>
        <item>接受</item>
      </candidateList>
      <explain>存在发音相同字词的误用。</explain>
      <paraID>1E5A9427</paraID>
      <start>9</start>
      <end>11</end>
      <status>unmodified</status>
      <modifiedWord/>
      <trackRevisions>false</trackRevisions>
    </reviewItem>
    <reviewItem>
      <errorID>3dd187b2-d214-4105-879e-1b308c91f2ba</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2A24385E</paraID>
      <start>72</start>
      <end>76</end>
      <status>unmodified</status>
      <modifiedWord/>
      <trackRevisions>false</trackRevisions>
    </reviewItem>
    <reviewItem>
      <errorID>5baf3e82-b687-4749-980a-5ab1616e050e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416FFFA</paraID>
      <start>0</start>
      <end>2</end>
      <status>unmodified</status>
      <modifiedWord/>
      <trackRevisions>false</trackRevisions>
    </reviewItem>
    <reviewItem>
      <errorID>b3cd8f56-f81a-4c2b-bdc7-486ebaeafcdf</errorID>
      <errorWord>:</errorWord>
      <group>L1_Format</group>
      <groupName>格式问题</groupName>
      <ability>L2_HalfPunc_CN</ability>
      <abilityName>全半角问题</abilityName>
      <candidateList>
        <item>：</item>
      </candidateList>
      <explain>文本全半角错误。</explain>
      <paraID>3CF552F7</paraID>
      <start>38</start>
      <end>39</end>
      <status>unmodified</status>
      <modifiedWord/>
      <trackRevisions>false</trackRevisions>
    </reviewItem>
    <reviewItem>
      <errorID>a9701094-7b4f-4545-b494-96ddbe3d6017</errorID>
      <errorWord>定点与</errorWord>
      <group>L1_Word</group>
      <groupName>字词问题</groupName>
      <ability>L2_Typo</ability>
      <abilityName>字词错误</abilityName>
      <candidateList>
        <item>与定点</item>
      </candidateList>
      <explain/>
      <paraID>6F8893F5</paraID>
      <start>69</start>
      <end>72</end>
      <status>unmodified</status>
      <modifiedWord/>
      <trackRevisions>false</trackRevisions>
    </reviewItem>
    <reviewItem>
      <errorID>f3b71a4d-43ef-464d-b2f6-934795c5f0d5</errorID>
      <errorWord> </errorWord>
      <group>L1_Punc</group>
      <groupName>标点问题</groupName>
      <ability>L2_Punc_CN</ability>
      <abilityName>标点符号问题</abilityName>
      <candidateList>
        <item/>
      </candidateList>
      <explain>此处空格冗余，建议删除。</explain>
      <paraID>246E9417</paraID>
      <start>195</start>
      <end>196</end>
      <status>unmodified</status>
      <modifiedWord/>
      <trackRevisions>false</trackRevisions>
    </reviewItem>
    <reviewItem>
      <errorID>9bae2e51-abc7-499c-b2d4-cce13f81551a</errorID>
      <errorWord>、</errorWord>
      <group>L1_Punc</group>
      <groupName>标点问题</groupName>
      <ability>L2_Punc_CN</ability>
      <abilityName>标点符号问题</abilityName>
      <candidateList>
        <item>，</item>
      </candidateList>
      <explain/>
      <paraID>246E9417</paraID>
      <start>201</start>
      <end>202</end>
      <status>unmodified</status>
      <modifiedWord/>
      <trackRevisions>false</trackRevisions>
    </reviewItem>
    <reviewItem>
      <errorID>69a786d1-b404-4e10-85bf-40575529350e</errorID>
      <errorWord> </errorWord>
      <group>L1_Punc</group>
      <groupName>标点问题</groupName>
      <ability>L2_Punc_CN</ability>
      <abilityName>标点符号问题</abilityName>
      <candidateList>
        <item/>
      </candidateList>
      <explain>此处空格冗余，建议删除。</explain>
      <paraID>246E9417</paraID>
      <start>207</start>
      <end>208</end>
      <status>unmodified</status>
      <modifiedWord/>
      <trackRevisions>false</trackRevisions>
    </reviewItem>
    <reviewItem>
      <errorID>b57b2f46-4ca0-4dda-bb22-0355fff8e8d4</errorID>
      <errorWord>期间</errorWord>
      <group>L1_Word</group>
      <groupName>字词问题</groupName>
      <ability>L2_Typo</ability>
      <abilityName>字词错误</abilityName>
      <candidateList>
        <item>其间</item>
      </candidateList>
      <explain/>
      <paraID>246E9417</paraID>
      <start>399</start>
      <end>401</end>
      <status>unmodified</status>
      <modifiedWord/>
      <trackRevisions>false</trackRevisions>
    </reviewItem>
    <reviewItem>
      <errorID>0633527a-c1c4-465b-ba6a-24f6ac8f24e0</errorID>
      <errorWord>报</errorWord>
      <group>L1_Word</group>
      <groupName>字词问题</groupName>
      <ability>L2_Typo</ability>
      <abilityName>字词错误</abilityName>
      <candidateList>
        <item>报告</item>
      </candidateList>
      <explain/>
      <paraID>246E9417</paraID>
      <start>420</start>
      <end>421</end>
      <status>unmodified</status>
      <modifiedWord/>
      <trackRevisions>false</trackRevisions>
    </reviewItem>
    <reviewItem>
      <errorID>39db451c-7f4b-4a64-ba73-e64c848e4c6b</errorID>
      <errorWord>场所所</errorWord>
      <group>L1_Word</group>
      <groupName>字词问题</groupName>
      <ability>L2_Typo</ability>
      <abilityName>字词错误</abilityName>
      <candidateList>
        <item>场所</item>
      </candidateList>
      <explain/>
      <paraID>6B078CD3</paraID>
      <start>116</start>
      <end>119</end>
      <status>unmodified</status>
      <modifiedWord/>
      <trackRevisions>false</trackRevisions>
    </reviewItem>
    <reviewItem>
      <errorID>b5d44a82-2753-48e3-82df-4cf48ef1d33f</errorID>
      <errorWord>年</errorWord>
      <group>L1_Word</group>
      <groupName>字词问题</groupName>
      <ability>L2_Typo</ability>
      <abilityName>字词错误</abilityName>
      <candidateList>
        <item>年度</item>
      </candidateList>
      <explain/>
      <paraID>6E520308</paraID>
      <start>10</start>
      <end>11</end>
      <status>unmodified</status>
      <modifiedWord/>
      <trackRevisions>false</trackRevisions>
    </reviewItem>
    <reviewItem>
      <errorID>32db288c-cf98-47e3-a4ad-909cbdae6e35</errorID>
      <errorWord>应</errorWord>
      <group>L1_Grammar</group>
      <groupName>语法问题</groupName>
      <ability>L2_Grammar</ability>
      <abilityName>语法错误</abilityName>
      <candidateList>
        <item>内容应</item>
      </candidateList>
      <explain/>
      <paraID>6E520308</paraID>
      <start>46</start>
      <end>47</end>
      <status>unmodified</status>
      <modifiedWord/>
      <trackRevisions>false</trackRevisions>
    </reviewItem>
    <reviewItem>
      <errorID>61e57096-8ac8-4f69-a586-0e401ba10b4b</errorID>
      <errorWord>问题</errorWord>
      <group>L1_Word</group>
      <groupName>字词问题</groupName>
      <ability>L2_Typo</ability>
      <abilityName>字词错误</abilityName>
      <candidateList>
        <item>的问题</item>
      </candidateList>
      <explain/>
      <paraID>6E520308</paraID>
      <start>91</start>
      <end>93</end>
      <status>unmodified</status>
      <modifiedWord/>
      <trackRevisions>false</trackRevisions>
    </reviewItem>
    <reviewItem>
      <errorID>731969c6-562b-43a5-ae19-45c8f3169036</errorID>
      <errorWord>每季</errorWord>
      <group>L1_Word</group>
      <groupName>字词问题</groupName>
      <ability>L2_Typo</ability>
      <abilityName>字词错误</abilityName>
      <candidateList>
        <item>每季度</item>
      </candidateList>
      <explain/>
      <paraID>6E520308</paraID>
      <start>98</start>
      <end>100</end>
      <status>unmodified</status>
      <modifiedWord/>
      <trackRevisions>false</trackRevisions>
    </reviewItem>
    <reviewItem>
      <errorID>a41cd868-1495-4eff-8bd5-67c9ef8edc4b</errorID>
      <errorWord>年</errorWord>
      <group>L1_Word</group>
      <groupName>字词问题</groupName>
      <ability>L2_Typo</ability>
      <abilityName>字词错误</abilityName>
      <candidateList>
        <item>年度</item>
      </candidateList>
      <explain/>
      <paraID>6E520308</paraID>
      <start>104</start>
      <end>105</end>
      <status>unmodified</status>
      <modifiedWord/>
      <trackRevisions>false</trackRevisions>
    </reviewItem>
    <reviewItem>
      <errorID>4543690a-9af5-45fe-9a6a-b4b8812d68c6</errorID>
      <errorWord>稽核监管</errorWord>
      <group>L1_Grammar</group>
      <groupName>语法问题</groupName>
      <ability>L2_Grammar</ability>
      <abilityName>语法错误</abilityName>
      <candidateList>
        <item>稽核</item>
      </candidateList>
      <explain/>
      <paraID> C8A2D1D</paraID>
      <start>98</start>
      <end>102</end>
      <status>unmodified</status>
      <modifiedWord/>
      <trackRevisions>false</trackRevisions>
    </reviewItem>
    <reviewItem>
      <errorID>e6a42728-e829-4a4f-aee5-89ea531d0602</errorID>
      <errorWord>的</errorWord>
      <group>L1_Word</group>
      <groupName>字词问题</groupName>
      <ability>L2_Typo</ability>
      <abilityName>字词错误</abilityName>
      <candidateList>
        <item>地</item>
      </candidateList>
      <explain/>
      <paraID>7D12A077</paraID>
      <start>16</start>
      <end>17</end>
      <status>unmodified</status>
      <modifiedWord/>
      <trackRevisions>false</trackRevisions>
    </reviewItem>
    <reviewItem>
      <errorID>b1ce3048-263b-4cbb-8776-e6ebdf73d901</errorID>
      <errorWord>全部内容</errorWord>
      <group>L1_Word</group>
      <groupName>字词问题</groupName>
      <ability>L2_Typo</ability>
      <abilityName>字词错误</abilityName>
      <candidateList>
        <item>的全部内容</item>
      </candidateList>
      <explain/>
      <paraID>7D12A077</paraID>
      <start>27</start>
      <end>31</end>
      <status>unmodified</status>
      <modifiedWord/>
      <trackRevisions>false</trackRevisions>
    </reviewItem>
    <reviewItem>
      <errorID>8593a718-91b0-45dc-94a0-99bb94cf9fb0</errorID>
      <errorWord>中</errorWord>
      <group>L1_Word</group>
      <groupName>字词问题</groupName>
      <ability>L2_Typo</ability>
      <abilityName>字词错误</abilityName>
      <candidateList>
        <item>所列</item>
      </candidateList>
      <explain/>
      <paraID>581536C3</paraID>
      <start>32</start>
      <end>33</end>
      <status>unmodified</status>
      <modifiedWord/>
      <trackRevisions>false</trackRevisions>
    </reviewItem>
    <reviewItem>
      <errorID>b4c2fc6d-10e0-41e1-83fe-3fdd44a474b8</errorID>
      <errorWord>其它</errorWord>
      <group>L1_Word</group>
      <groupName>字词问题</groupName>
      <ability>L2_Alias</ability>
      <abilityName>也作/曾用词</abilityName>
      <candidateList>
        <item>其他</item>
      </candidateList>
      <explain>词汇[其它]为不规范表述或旧称，其规范书面表述为[其他]。</explain>
      <paraID>16ED13AD</paraID>
      <start>0</start>
      <end>2</end>
      <status>unmodified</status>
      <modifiedWord/>
      <trackRevisions>false</trackRevisions>
    </reviewItem>
    <reviewItem>
      <errorID>0f1c1b0c-319e-460b-97fc-4454d26d73e7</errorID>
      <errorWord>的</errorWord>
      <group>L1_Word</group>
      <groupName>字词问题</groupName>
      <ability>L2_Typo</ability>
      <abilityName>字词错误</abilityName>
      <candidateList>
        <item>地</item>
      </candidateList>
      <explain/>
      <paraID>566BD492</paraID>
      <start>16</start>
      <end>17</end>
      <status>unmodified</status>
      <modifiedWord/>
      <trackRevisions>false</trackRevisions>
    </reviewItem>
    <reviewItem>
      <errorID>b4b5d0e9-10f6-42c4-b712-857ca5ea0163</errorID>
      <errorWord>全部内容</errorWord>
      <group>L1_Word</group>
      <groupName>字词问题</groupName>
      <ability>L2_Typo</ability>
      <abilityName>字词错误</abilityName>
      <candidateList>
        <item>的全部内容</item>
      </candidateList>
      <explain/>
      <paraID>566BD492</paraID>
      <start>27</start>
      <end>31</end>
      <status>unmodified</status>
      <modifiedWord/>
      <trackRevisions>false</trackRevisions>
    </reviewItem>
    <reviewItem>
      <errorID>3baf1062-0cb4-4def-b0a5-fbef8a5f5242</errorID>
      <errorWord>的</errorWord>
      <group>L1_Word</group>
      <groupName>字词问题</groupName>
      <ability>L2_Typo</ability>
      <abilityName>字词错误</abilityName>
      <candidateList>
        <item>地</item>
      </candidateList>
      <explain/>
      <paraID>5E070AB8</paraID>
      <start>16</start>
      <end>17</end>
      <status>unmodified</status>
      <modifiedWord/>
      <trackRevisions>false</trackRevisions>
    </reviewItem>
    <reviewItem>
      <errorID>72ce54d6-dbbf-44b2-8f35-dbbb17ae09b1</errorID>
      <errorWord>全部内容</errorWord>
      <group>L1_Word</group>
      <groupName>字词问题</groupName>
      <ability>L2_Typo</ability>
      <abilityName>字词错误</abilityName>
      <candidateList>
        <item>的全部内容</item>
      </candidateList>
      <explain/>
      <paraID>5E070AB8</paraID>
      <start>27</start>
      <end>31</end>
      <status>unmodified</status>
      <modifiedWord/>
      <trackRevisions>false</trackRevisions>
    </reviewItem>
    <reviewItem>
      <errorID>7d4e3a66-042c-44ef-bb9e-6d987b07abd1</errorID>
      <errorWord>是不是</errorWord>
      <group>L1_Word</group>
      <groupName>字词问题</groupName>
      <ability>L2_Typo</ability>
      <abilityName>字词错误</abilityName>
      <candidateList>
        <item>是否</item>
      </candidateList>
      <explain/>
      <paraID>3BA6746D</paraID>
      <start>51</start>
      <end>54</end>
      <status>unmodified</status>
      <modifiedWord/>
      <trackRevisions>false</trackRevisions>
    </reviewItem>
    <reviewItem>
      <errorID>85487dc3-d744-48ee-ae77-f746d4507444</errorID>
      <errorWord>）</errorWord>
      <group>L1_Punc</group>
      <groupName>标点问题</groupName>
      <ability>L2_Punc_CN</ability>
      <abilityName>标点符号问题</abilityName>
      <candidateList>
        <item>？）</item>
      </candidateList>
      <explain/>
      <paraID>3BA6746D</paraID>
      <start>62</start>
      <end>63</end>
      <status>unmodified</status>
      <modifiedWord/>
      <trackRevisions>false</trackRevisions>
    </reviewItem>
    <reviewItem>
      <errorID>8a4fbfd8-6516-475d-b054-f77fa0ac6e8b</errorID>
      <errorWord>须</errorWord>
      <group>L1_Word</group>
      <groupName>字词问题</groupName>
      <ability>L2_Typo</ability>
      <abilityName>字词错误</abilityName>
      <candidateList>
        <item>需</item>
      </candidateList>
      <explain>存在发音相同字词的误用。</explain>
      <paraID>380DABD2</paraID>
      <start>9</start>
      <end>10</end>
      <status>unmodified</status>
      <modifiedWord/>
      <trackRevisions>false</trackRevisions>
    </reviewItem>
    <reviewItem>
      <errorID>da334b08-deed-4da1-ab69-d4388a6226bf</errorID>
      <errorWord>个业绩</errorWord>
      <group>L1_Grammar</group>
      <groupName>语法问题</groupName>
      <ability>L2_Grammar</ability>
      <abilityName>语法错误</abilityName>
      <candidateList>
        <item>个</item>
      </candidateList>
      <explain/>
      <paraID>380DABD2</paraID>
      <start>30</start>
      <end>33</end>
      <status>unmodified</status>
      <modifiedWord/>
      <trackRevisions>false</trackRevisions>
    </reviewItem>
    <reviewItem>
      <errorID>3413ef6b-98ae-4684-8383-ce4e64e38526</errorID>
      <errorWord>，</errorWord>
      <group>L1_Word</group>
      <groupName>字词问题</groupName>
      <ability>L2_Typo</ability>
      <abilityName>字词错误</abilityName>
      <candidateList>
        <item>且</item>
      </candidateList>
      <explain/>
      <paraID>380DABD2</paraID>
      <start>90</start>
      <end>91</end>
      <status>unmodified</status>
      <modifiedWord/>
      <trackRevisions>false</trackRevisions>
    </reviewItem>
    <reviewItem>
      <errorID>43c3f4db-d891-4e2b-8498-9bd09f86cf06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5C7B38D9</paraID>
      <start>0</start>
      <end>2</end>
      <status>unmodified</status>
      <modifiedWord/>
      <trackRevisions>false</trackRevisions>
    </reviewItem>
    <reviewItem>
      <errorID>185cf8f8-606e-432f-87cb-dd7f9428bb26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4F329FC1</paraID>
      <start>0</start>
      <end>2</end>
      <status>unmodified</status>
      <modifiedWord/>
      <trackRevisions>false</trackRevisions>
    </reviewItem>
    <reviewItem>
      <errorID>a6fc988a-0938-4aad-a46e-dcdfe41616ec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EE05764</paraID>
      <start>0</start>
      <end>2</end>
      <status>unmodified</status>
      <modifiedWord/>
      <trackRevisions>false</trackRevisions>
    </reviewItem>
    <reviewItem>
      <errorID>9cae27cd-1109-4f85-96d3-7f1a5fdb1b62</errorID>
      <errorWord>，</errorWord>
      <group>L1_Grammar</group>
      <groupName>语法问题</groupName>
      <ability>L2_Grammar</ability>
      <abilityName>语法错误</abilityName>
      <candidateList>
        <item>的能力，</item>
      </candidateList>
      <explain/>
      <paraID>5AB1C3BB</paraID>
      <start>72</start>
      <end>73</end>
      <status>unmodified</status>
      <modifiedWord/>
      <trackRevisions>false</trackRevisions>
    </reviewItem>
    <reviewItem>
      <errorID>bf6f2d3b-b66e-4cbd-adac-5e36f594abe7</errorID>
      <errorWord>，</errorWord>
      <group>L1_Grammar</group>
      <groupName>语法问题</groupName>
      <ability>L2_Grammar</ability>
      <abilityName>语法错误</abilityName>
      <candidateList>
        <item>的能力，</item>
      </candidateList>
      <explain/>
      <paraID>4C220565</paraID>
      <start>72</start>
      <end>73</end>
      <status>unmodified</status>
      <modifiedWord/>
      <trackRevisions>false</trackRevisions>
    </reviewItem>
    <reviewItem>
      <errorID>bb29768a-271f-47ec-849f-35aee593d854</errorID>
      <errorWord>对象包括</errorWord>
      <group>L1_Grammar</group>
      <groupName>语法问题</groupName>
      <ability>L2_Grammar</ability>
      <abilityName>语法错误</abilityName>
      <candidateList>
        <item>对象</item>
      </candidateList>
      <explain/>
      <paraID>3C21E3CF</paraID>
      <start>96</start>
      <end>100</end>
      <status>unmodified</status>
      <modifiedWord/>
      <trackRevisions>false</trackRevisions>
    </reviewItem>
    <reviewItem>
      <errorID>a69a000b-9ab1-49a3-9fc6-ef88484fcca1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5AB6A6F3</paraID>
      <start>0</start>
      <end>2</end>
      <status>unmodified</status>
      <modifiedWord/>
      <trackRevisions>false</trackRevisions>
    </reviewItem>
    <reviewItem>
      <errorID>5a0820dc-805d-417d-92b1-397fd7c14c74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11B42E3B</paraID>
      <start>0</start>
      <end>2</end>
      <status>unmodified</status>
      <modifiedWord/>
      <trackRevisions>false</trackRevisions>
    </reviewItem>
    <reviewItem>
      <errorID>11ea8156-b99f-4cf1-a715-0baa7132f415</errorID>
      <errorWord>，</errorWord>
      <group>L1_Word</group>
      <groupName>字词问题</groupName>
      <ability>L2_Typo</ability>
      <abilityName>字词错误</abilityName>
      <candidateList>
        <item>，在</item>
      </candidateList>
      <explain/>
      <paraID>4210E573</paraID>
      <start>46</start>
      <end>47</end>
      <status>unmodified</status>
      <modifiedWord/>
      <trackRevisions>false</trackRevisions>
    </reviewItem>
    <reviewItem>
      <errorID>96a037e1-eed2-4d7f-9daf-af2c5d77414d</errorID>
      <errorWord>约定下</errorWord>
      <group>L1_Word</group>
      <groupName>字词问题</groupName>
      <ability>L2_Typo</ability>
      <abilityName>字词错误</abilityName>
      <candidateList>
        <item>约定</item>
      </candidateList>
      <explain/>
      <paraID>324AC5E7</paraID>
      <start>89</start>
      <end>92</end>
      <status>unmodified</status>
      <modifiedWord/>
      <trackRevisions>false</trackRevisions>
    </reviewItem>
    <reviewItem>
      <errorID>81d1766a-d20e-4c64-9bee-d100181f2fdd</errorID>
      <errorWord> </errorWord>
      <group>L1_Punc</group>
      <groupName>标点问题</groupName>
      <ability>L2_Punc_CN</ability>
      <abilityName>标点符号问题</abilityName>
      <candidateList>
        <item/>
      </candidateList>
      <explain>此处空格冗余，建议删除。</explain>
      <paraID>324AC5E7</paraID>
      <start>199</start>
      <end>200</end>
      <status>unmodified</status>
      <modifiedWord/>
      <trackRevisions>false</trackRevisions>
    </reviewItem>
    <reviewItem>
      <errorID>94c91479-06dd-46bc-a323-5f47a748adf0</errorID>
      <errorWord>提高</errorWord>
      <group>L1_Word</group>
      <groupName>字词问题</groupName>
      <ability>L2_Typo</ability>
      <abilityName>字词错误</abilityName>
      <candidateList>
        <item>提升</item>
      </candidateList>
      <explain/>
      <paraID>324AC5E7</paraID>
      <start>215</start>
      <end>217</end>
      <status>unmodified</status>
      <modifiedWord/>
      <trackRevisions>false</trackRevisions>
    </reviewItem>
    <reviewItem>
      <errorID>4a311c63-83b6-4bf6-ad95-4349a31f122f</errorID>
      <errorWord>详实</errorWord>
      <group>L1_Word</group>
      <groupName>字词问题</groupName>
      <ability>L2_Typo</ability>
      <abilityName>字词错误</abilityName>
      <candidateList>
        <item>翔实</item>
      </candidateList>
      <explain>存在发音相同字词的误用。</explain>
      <paraID>54513E2E</paraID>
      <start>78</start>
      <end>80</end>
      <status>unmodified</status>
      <modifiedWord/>
      <trackRevisions>false</trackRevisions>
    </reviewItem>
    <reviewItem>
      <errorID>3d249c22-9cf3-4d7e-b1d5-fb9d455498c4</errorID>
      <errorWord>,</errorWord>
      <group>L1_Format</group>
      <groupName>格式问题</groupName>
      <ability>L2_HalfPunc_CN</ability>
      <abilityName>全半角问题</abilityName>
      <candidateList>
        <item>，</item>
      </candidateList>
      <explain>文本全半角错误。</explain>
      <paraID>623C9167</paraID>
      <start>15</start>
      <end>16</end>
      <status>unmodified</status>
      <modifiedWord/>
      <trackRevisions>false</trackRevisions>
    </reviewItem>
    <reviewItem>
      <errorID>6c74fc84-9a65-439b-a102-43380f03a5d3</errorID>
      <errorWord>,</errorWord>
      <group>L1_Format</group>
      <groupName>格式问题</groupName>
      <ability>L2_HalfPunc_CN</ability>
      <abilityName>全半角问题</abilityName>
      <candidateList>
        <item>，</item>
      </candidateList>
      <explain>文本全半角错误。</explain>
      <paraID>2C99D7B1</paraID>
      <start>14</start>
      <end>15</end>
      <status>unmodified</status>
      <modifiedWord/>
      <trackRevisions>false</trackRevisions>
    </reviewItem>
    <reviewItem>
      <errorID>701336e4-5dac-4c1e-bc08-2fc88fafb643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6402C275</paraID>
      <start>4</start>
      <end>8</end>
      <status>unmodified</status>
      <modifiedWord/>
      <trackRevisions>false</trackRevisions>
    </reviewItem>
    <reviewItem>
      <errorID>0e5406e4-dabb-4b5c-80a4-19f397b1a6bb</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39AB643F</paraID>
      <start>11</start>
      <end>15</end>
      <status>unmodified</status>
      <modifiedWord/>
      <trackRevisions>false</trackRevisions>
    </reviewItem>
    <reviewItem>
      <errorID>cba2ae07-5513-42c4-b276-32d193792381</errorID>
      <errorWord>,</errorWord>
      <group>L1_Format</group>
      <groupName>格式问题</groupName>
      <ability>L2_HalfPunc_CN</ability>
      <abilityName>全半角问题</abilityName>
      <candidateList>
        <item>，</item>
      </candidateList>
      <explain>文本全半角错误。</explain>
      <paraID>3A92C51D</paraID>
      <start>14</start>
      <end>15</end>
      <status>unmodified</status>
      <modifiedWord/>
      <trackRevisions>false</trackRevisions>
    </reviewItem>
    <reviewItem>
      <errorID>bfbc5a61-8b15-4aa5-bdb8-02dde25f65f6</errorID>
      <errorWord>;</errorWord>
      <group>L1_Format</group>
      <groupName>格式问题</groupName>
      <ability>L2_HalfPunc_CN</ability>
      <abilityName>全半角问题</abilityName>
      <candidateList>
        <item>；</item>
      </candidateList>
      <explain>文本全半角错误。</explain>
      <paraID>31321EE6</paraID>
      <start>43</start>
      <end>44</end>
      <status>unmodified</status>
      <modifiedWord/>
      <trackRevisions>false</trackRevisions>
    </reviewItem>
    <reviewItem>
      <errorID>fa5ff92e-ccd8-4455-804b-70f0d5546887</errorID>
      <errorWord>;</errorWord>
      <group>L1_Format</group>
      <groupName>格式问题</groupName>
      <ability>L2_HalfPunc_CN</ability>
      <abilityName>全半角问题</abilityName>
      <candidateList>
        <item>；</item>
      </candidateList>
      <explain>文本全半角错误。</explain>
      <paraID>30F64F6B</paraID>
      <start>27</start>
      <end>28</end>
      <status>unmodified</status>
      <modifiedWord/>
      <trackRevisions>false</trackRevisions>
    </reviewItem>
    <reviewItem>
      <errorID>e6c7c7c3-1855-4659-9359-c7de07cf8d56</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ECA629B</paraID>
      <start>3</start>
      <end>7</end>
      <status>unmodified</status>
      <modifiedWord/>
      <trackRevisions>false</trackRevisions>
    </reviewItem>
    <reviewItem>
      <errorID>e91aaef8-881f-4572-8021-1ad8d671575e</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3603345A</paraID>
      <start>10</start>
      <end>14</end>
      <status>unmodified</status>
      <modifiedWord/>
      <trackRevisions>false</trackRevisions>
    </reviewItem>
    <reviewItem>
      <errorID>1c2a0127-02ce-4599-bc47-c69f386e01bc</errorID>
      <errorWord>,</errorWord>
      <group>L1_Format</group>
      <groupName>格式问题</groupName>
      <ability>L2_HalfPunc_CN</ability>
      <abilityName>全半角问题</abilityName>
      <candidateList>
        <item>，</item>
      </candidateList>
      <explain>文本全半角错误。</explain>
      <paraID>73D52242</paraID>
      <start>14</start>
      <end>15</end>
      <status>unmodified</status>
      <modifiedWord/>
      <trackRevisions>false</trackRevisions>
    </reviewItem>
    <reviewItem>
      <errorID>78256356-8d6f-408b-81e7-51eac82d9f05</errorID>
      <errorWord>法律、法规</errorWord>
      <group>L1_Word</group>
      <groupName>字词问题</groupName>
      <ability>L2_Typo</ability>
      <abilityName>字词错误</abilityName>
      <candidateList>
        <item>法律法规</item>
      </candidateList>
      <explain/>
      <paraID>71243618</paraID>
      <start>13</start>
      <end>18</end>
      <status>unmodified</status>
      <modifiedWord/>
      <trackRevisions>false</trackRevisions>
    </reviewItem>
    <reviewItem>
      <errorID>60844531-3b51-4cad-be44-fe18b6f55d3c</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35FF7B5B</paraID>
      <start>3</start>
      <end>7</end>
      <status>unmodified</status>
      <modifiedWord/>
      <trackRevisions>false</trackRevisions>
    </reviewItem>
    <reviewItem>
      <errorID>90f4b80a-964c-4ecf-bc52-422c22a5eb60</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12AE1EE5</paraID>
      <start>10</start>
      <end>14</end>
      <status>unmodified</status>
      <modifiedWord/>
      <trackRevisions>false</trackRevisions>
    </reviewItem>
    <reviewItem>
      <errorID>c3b6bad8-0b4b-4701-97ff-afb2a72cf966</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5C6E87B7</paraID>
      <start>10</start>
      <end>14</end>
      <status>unmodified</status>
      <modifiedWord/>
      <trackRevisions>false</trackRevisions>
    </reviewItem>
    <reviewItem>
      <errorID>e49f423e-7e6e-47a8-b245-2e34661c233e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122636F9</paraID>
      <start>13</start>
      <end>16</end>
      <status>unmodified</status>
      <modifiedWord/>
      <trackRevisions>false</trackRevisions>
    </reviewItem>
    <reviewItem>
      <errorID>7b41aaf7-441c-4972-a2ad-bf3b01f8918c</errorID>
      <errorWord>(</errorWord>
      <group>L1_Format</group>
      <groupName>格式问题</groupName>
      <ability>L2_HalfPunc_CN</ability>
      <abilityName>全半角问题</abilityName>
      <candidateList>
        <item>（</item>
      </candidateList>
      <explain>文本全半角错误。</explain>
      <paraID>57E04049</paraID>
      <start>31</start>
      <end>32</end>
      <status>unmodified</status>
      <modifiedWord/>
      <trackRevisions>false</trackRevisions>
    </reviewItem>
    <reviewItem>
      <errorID>09a77928-9b8e-4be0-8613-51cd219c67e9</errorID>
      <errorWord>(</errorWord>
      <group>L1_Format</group>
      <groupName>格式问题</groupName>
      <ability>L2_HalfPunc_CN</ability>
      <abilityName>全半角问题</abilityName>
      <candidateList>
        <item>（</item>
      </candidateList>
      <explain>文本全半角错误。</explain>
      <paraID>57E04049</paraID>
      <start>47</start>
      <end>48</end>
      <status>unmodified</status>
      <modifiedWord/>
      <trackRevisions>false</trackRevisions>
    </reviewItem>
    <reviewItem>
      <errorID>e101af51-6d16-4155-a88c-8b0d9d65fb38</errorID>
      <errorWord>,</errorWord>
      <group>L1_Format</group>
      <groupName>格式问题</groupName>
      <ability>L2_HalfPunc_CN</ability>
      <abilityName>全半角问题</abilityName>
      <candidateList>
        <item>，</item>
      </candidateList>
      <explain>文本全半角错误。</explain>
      <paraID>4AB28163</paraID>
      <start>26</start>
      <end>27</end>
      <status>unmodified</status>
      <modifiedWord/>
      <trackRevisions>false</trackRevisions>
    </reviewItem>
    <reviewItem>
      <errorID>64833a26-b85c-43ae-b7ff-7a2d6b8a38f9</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743468B0</paraID>
      <start>0</start>
      <end>2</end>
      <status>unmodified</status>
      <modifiedWord/>
      <trackRevisions>false</trackRevisions>
    </reviewItem>
    <reviewItem>
      <errorID>8c598bff-2569-403c-aecb-38fadc2019c4</errorID>
      <errorWord>、或</errorWord>
      <group>L1_Word</group>
      <groupName>字词问题</groupName>
      <ability>L2_Typo</ability>
      <abilityName>字词错误</abilityName>
      <candidateList>
        <item>或</item>
      </candidateList>
      <explain/>
      <paraID>7F5A3DA5</paraID>
      <start>31</start>
      <end>33</end>
      <status>unmodified</status>
      <modifiedWord/>
      <trackRevisions>false</trackRevisions>
    </reviewItem>
    <reviewItem>
      <errorID>6384fd9a-d635-4c51-a80a-e4f835007419</errorID>
      <errorWord>程</errorWord>
      <group>L1_Word</group>
      <groupName>字词问题</groupName>
      <ability>L2_Typo</ability>
      <abilityName>字词错误</abilityName>
      <candidateList>
        <item>程中</item>
      </candidateList>
      <explain/>
      <paraID>37ED737F</paraID>
      <start>52</start>
      <end>53</end>
      <status>unmodified</status>
      <modifiedWord/>
      <trackRevisions>false</trackRevisions>
    </reviewItem>
    <reviewItem>
      <errorID>840a28a5-ae60-4f5b-a144-acc778afe8c2</errorID>
      <errorWord>，</errorWord>
      <group>L1_Word</group>
      <groupName>字词问题</groupName>
      <ability>L2_Typo</ability>
      <abilityName>字词错误</abilityName>
      <candidateList>
        <item>，具</item>
      </candidateList>
      <explain/>
      <paraID>66FC936B</paraID>
      <start>91</start>
      <end>92</end>
      <status>unmodified</status>
      <modifiedWord/>
      <trackRevisions>false</trackRevisions>
    </reviewItem>
    <reviewItem>
      <errorID>8464ec92-bf56-48d2-bf78-95a434c59cc9</errorID>
      <errorWord>(</errorWord>
      <group>L1_Format</group>
      <groupName>格式问题</groupName>
      <ability>L2_HalfPunc_CN</ability>
      <abilityName>全半角问题</abilityName>
      <candidateList>
        <item>（</item>
      </candidateList>
      <explain>文本全半角错误。</explain>
      <paraID>73A2FEE0</paraID>
      <start>137</start>
      <end>138</end>
      <status>unmodified</status>
      <modifiedWord/>
      <trackRevisions>false</trackRevisions>
    </reviewItem>
    <reviewItem>
      <errorID>3b5ce561-69b2-456c-9572-265939887d69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A6721A6</paraID>
      <start>0</start>
      <end>2</end>
      <status>unmodified</status>
      <modifiedWord/>
      <trackRevisions>false</trackRevisions>
    </reviewItem>
    <reviewItem>
      <errorID>527a338f-b9bf-4adc-95d5-882d141c5247</errorID>
      <errorWord>(</errorWord>
      <group>L1_Format</group>
      <groupName>格式问题</groupName>
      <ability>L2_HalfPunc_CN</ability>
      <abilityName>全半角问题</abilityName>
      <candidateList>
        <item>（</item>
      </candidateList>
      <explain>文本全半角错误。</explain>
      <paraID> A6721A6</paraID>
      <start>59</start>
      <end>60</end>
      <status>unmodified</status>
      <modifiedWord/>
      <trackRevisions>false</trackRevisions>
    </reviewItem>
    <reviewItem>
      <errorID>f7a8ab2b-5a81-4a02-8043-8dbc6fbe2272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2149A51B</paraID>
      <start>0</start>
      <end>2</end>
      <status>unmodified</status>
      <modifiedWord/>
      <trackRevisions>false</trackRevisions>
    </reviewItem>
    <reviewItem>
      <errorID>4d79f955-4b63-4ebf-8095-fb00e6454d37</errorID>
      <errorWord>。/</errorWord>
      <group>L1_Punc</group>
      <groupName>标点问题</groupName>
      <ability>L2_Punc_CN</ability>
      <abilityName>标点符号问题</abilityName>
      <candidateList>
        <item>。</item>
      </candidateList>
      <explain/>
      <paraID>3E508705</paraID>
      <start>32</start>
      <end>34</end>
      <status>unmodified</status>
      <modifiedWord/>
      <trackRevisions>false</trackRevisions>
    </reviewItem>
    <reviewItem>
      <errorID>b8190c92-e439-4b3b-9f14-e27d37ea9312</errorID>
      <errorWord>/。/</errorWord>
      <group>L1_Punc</group>
      <groupName>标点问题</groupName>
      <ability>L2_Punc_CN</ability>
      <abilityName>标点符号问题</abilityName>
      <candidateList>
        <item>/</item>
      </candidateList>
      <explain/>
      <paraID>3E508705</paraID>
      <start>49</start>
      <end>52</end>
      <status>unmodified</status>
      <modifiedWord/>
      <trackRevisions>false</trackRevisions>
    </reviewItem>
    <reviewItem>
      <errorID>fc70f9f3-2376-4588-9201-31f4143343ab</errorID>
      <errorWord>。/</errorWord>
      <group>L1_Punc</group>
      <groupName>标点问题</groupName>
      <ability>L2_Punc_CN</ability>
      <abilityName>标点符号问题</abilityName>
      <candidateList>
        <item>。</item>
      </candidateList>
      <explain/>
      <paraID>3E508705</paraID>
      <start>61</start>
      <end>63</end>
      <status>unmodified</status>
      <modifiedWord/>
      <trackRevisions>false</trackRevisions>
    </reviewItem>
    <reviewItem>
      <errorID>35d9315b-2b9c-443c-995c-fbe734603c12</errorID>
      <errorWord>。/</errorWord>
      <group>L1_Punc</group>
      <groupName>标点问题</groupName>
      <ability>L2_Punc_CN</ability>
      <abilityName>标点符号问题</abilityName>
      <candidateList>
        <item>。</item>
      </candidateList>
      <explain/>
      <paraID>310242B2</paraID>
      <start>30</start>
      <end>32</end>
      <status>unmodified</status>
      <modifiedWord/>
      <trackRevisions>false</trackRevisions>
    </reviewItem>
    <reviewItem>
      <errorID>5dea1a98-d938-43d1-a303-1907bfb29551</errorID>
      <errorWord>/。/</errorWord>
      <group>L1_Punc</group>
      <groupName>标点问题</groupName>
      <ability>L2_Punc_CN</ability>
      <abilityName>标点符号问题</abilityName>
      <candidateList>
        <item>/</item>
      </candidateList>
      <explain/>
      <paraID>310242B2</paraID>
      <start>47</start>
      <end>50</end>
      <status>unmodified</status>
      <modifiedWord/>
      <trackRevisions>false</trackRevisions>
    </reviewItem>
    <reviewItem>
      <errorID>b462525d-839c-463c-890f-e33c0fd12abd</errorID>
      <errorWord>。/</errorWord>
      <group>L1_Punc</group>
      <groupName>标点问题</groupName>
      <ability>L2_Punc_CN</ability>
      <abilityName>标点符号问题</abilityName>
      <candidateList>
        <item>。</item>
      </candidateList>
      <explain/>
      <paraID>310242B2</paraID>
      <start>59</start>
      <end>61</end>
      <status>unmodified</status>
      <modifiedWord/>
      <trackRevisions>false</trackRevisions>
    </reviewItem>
    <reviewItem>
      <errorID>b124564d-945c-4f82-9429-0d96c333b3f5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63E0E3B2</paraID>
      <start>49</start>
      <end>52</end>
      <status>unmodified</status>
      <modifiedWord/>
      <trackRevisions>false</trackRevisions>
    </reviewItem>
    <reviewItem>
      <errorID>38fe1ee6-7605-4ace-9ce7-be2c3b7967c4</errorID>
      <errorWord>(</errorWord>
      <group>L1_Format</group>
      <groupName>格式问题</groupName>
      <ability>L2_HalfPunc_CN</ability>
      <abilityName>全半角问题</abilityName>
      <candidateList>
        <item>（</item>
      </candidateList>
      <explain>文本全半角错误。</explain>
      <paraID>13718699</paraID>
      <start>27</start>
      <end>28</end>
      <status>unmodified</status>
      <modifiedWord/>
      <trackRevisions>false</trackRevisions>
    </reviewItem>
    <reviewItem>
      <errorID>27643a7a-6db9-4a97-a748-38d0e8853eee</errorID>
      <errorWord>(</errorWord>
      <group>L1_Format</group>
      <groupName>格式问题</groupName>
      <ability>L2_HalfPunc_CN</ability>
      <abilityName>全半角问题</abilityName>
      <candidateList>
        <item>（</item>
      </candidateList>
      <explain>文本全半角错误。</explain>
      <paraID>13718699</paraID>
      <start>36</start>
      <end>37</end>
      <status>unmodified</status>
      <modifiedWord/>
      <trackRevisions>false</trackRevisions>
    </reviewItem>
    <reviewItem>
      <errorID>d43b9e5d-256b-430b-b79c-054c14cc8e85</errorID>
      <errorWord>(</errorWord>
      <group>L1_Format</group>
      <groupName>格式问题</groupName>
      <ability>L2_HalfPunc_CN</ability>
      <abilityName>全半角问题</abilityName>
      <candidateList>
        <item>（</item>
      </candidateList>
      <explain>文本全半角错误。</explain>
      <paraID>76C6CDD4</paraID>
      <start>2</start>
      <end>3</end>
      <status>unmodified</status>
      <modifiedWord/>
      <trackRevisions>false</trackRevisions>
    </reviewItem>
    <reviewItem>
      <errorID>1fc445d6-86f8-4359-a7c9-5d982b17f6ee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2291FACB</paraID>
      <start>0</start>
      <end>2</end>
      <status>unmodified</status>
      <modifiedWord/>
      <trackRevisions>false</trackRevisions>
    </reviewItem>
    <reviewItem>
      <errorID>3a7c6249-bce9-4bfd-939c-c8bdf6fcabb5</errorID>
      <errorWord>(</errorWord>
      <group>L1_Format</group>
      <groupName>格式问题</groupName>
      <ability>L2_HalfPunc_CN</ability>
      <abilityName>全半角问题</abilityName>
      <candidateList>
        <item>（</item>
      </candidateList>
      <explain>文本全半角错误。</explain>
      <paraID>2291FACB</paraID>
      <start>2</start>
      <end>3</end>
      <status>unmodified</status>
      <modifiedWord/>
      <trackRevisions>false</trackRevisions>
    </reviewItem>
    <reviewItem>
      <errorID>92f8e2ab-6013-4154-9a0c-c8d2349d236c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2EF9FC16</paraID>
      <start>0</start>
      <end>2</end>
      <status>unmodified</status>
      <modifiedWord/>
      <trackRevisions>false</trackRevisions>
    </reviewItem>
    <reviewItem>
      <errorID>1d878645-68b7-45c0-bb35-d2c711d0796d</errorID>
      <errorWord>(</errorWord>
      <group>L1_Format</group>
      <groupName>格式问题</groupName>
      <ability>L2_HalfPunc_CN</ability>
      <abilityName>全半角问题</abilityName>
      <candidateList>
        <item>（</item>
      </candidateList>
      <explain>文本全半角错误。</explain>
      <paraID>2EF9FC16</paraID>
      <start>2</start>
      <end>3</end>
      <status>unmodified</status>
      <modifiedWord/>
      <trackRevisions>false</trackRevisions>
    </reviewItem>
    <reviewItem>
      <errorID>ddbc6ff9-6fb1-42da-a711-dfd9ccd4c8c7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2D7CA960</paraID>
      <start>0</start>
      <end>2</end>
      <status>unmodified</status>
      <modifiedWord/>
      <trackRevisions>false</trackRevisions>
    </reviewItem>
    <reviewItem>
      <errorID>7a98e486-bc9a-4bc6-a787-3dd452990189</errorID>
      <errorWord>(</errorWord>
      <group>L1_Format</group>
      <groupName>格式问题</groupName>
      <ability>L2_HalfPunc_CN</ability>
      <abilityName>全半角问题</abilityName>
      <candidateList>
        <item>（</item>
      </candidateList>
      <explain>文本全半角错误。</explain>
      <paraID>2D7CA960</paraID>
      <start>2</start>
      <end>3</end>
      <status>unmodified</status>
      <modifiedWord/>
      <trackRevisions>false</trackRevisions>
    </reviewItem>
    <reviewItem>
      <errorID>0c1cf29e-ab70-4f8f-b733-8c0a055582ed</errorID>
      <errorWord>(</errorWord>
      <group>L1_Format</group>
      <groupName>格式问题</groupName>
      <ability>L2_HalfPunc_CN</ability>
      <abilityName>全半角问题</abilityName>
      <candidateList>
        <item>（</item>
      </candidateList>
      <explain>文本全半角错误。</explain>
      <paraID>44C04F8F</paraID>
      <start>2</start>
      <end>3</end>
      <status>unmodified</status>
      <modifiedWord/>
      <trackRevisions>false</trackRevisions>
    </reviewItem>
    <reviewItem>
      <errorID>72e3fac9-2d7d-4646-a478-604f34f83642</errorID>
      <errorWord>(</errorWord>
      <group>L1_Format</group>
      <groupName>格式问题</groupName>
      <ability>L2_HalfPunc_CN</ability>
      <abilityName>全半角问题</abilityName>
      <candidateList>
        <item>（</item>
      </candidateList>
      <explain>文本全半角错误。</explain>
      <paraID>5D84A08B</paraID>
      <start>2</start>
      <end>3</end>
      <status>unmodified</status>
      <modifiedWord/>
      <trackRevisions>false</trackRevisions>
    </reviewItem>
    <reviewItem>
      <errorID>282defaf-895e-4b14-b424-879a06f5ef30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65D99791</paraID>
      <start>0</start>
      <end>2</end>
      <status>unmodified</status>
      <modifiedWord/>
      <trackRevisions>false</trackRevisions>
    </reviewItem>
    <reviewItem>
      <errorID>dc38901b-ed72-49e8-b0e5-c8698da2daae</errorID>
      <errorWord>(</errorWord>
      <group>L1_Format</group>
      <groupName>格式问题</groupName>
      <ability>L2_HalfPunc_CN</ability>
      <abilityName>全半角问题</abilityName>
      <candidateList>
        <item>（</item>
      </candidateList>
      <explain>文本全半角错误。</explain>
      <paraID>65D99791</paraID>
      <start>51</start>
      <end>52</end>
      <status>unmodified</status>
      <modifiedWord/>
      <trackRevisions>false</trackRevisions>
    </reviewItem>
    <reviewItem>
      <errorID>83250b0d-1fc9-4acb-9c50-5c71bc539120</errorID>
      <errorWord>;</errorWord>
      <group>L1_Format</group>
      <groupName>格式问题</groupName>
      <ability>L2_HalfPunc_CN</ability>
      <abilityName>全半角问题</abilityName>
      <candidateList>
        <item>；</item>
      </candidateList>
      <explain>文本全半角错误。</explain>
      <paraID>3A900441</paraID>
      <start>13</start>
      <end>14</end>
      <status>unmodified</status>
      <modifiedWord/>
      <trackRevisions>false</trackRevisions>
    </reviewItem>
    <reviewItem>
      <errorID>63f8a29b-e557-437e-9937-9480aa06c4dc</errorID>
      <errorWord>(</errorWord>
      <group>L1_Format</group>
      <groupName>格式问题</groupName>
      <ability>L2_HalfPunc_CN</ability>
      <abilityName>全半角问题</abilityName>
      <candidateList>
        <item>（</item>
      </candidateList>
      <explain>文本全半角错误。</explain>
      <paraID> 731EF87</paraID>
      <start>26</start>
      <end>27</end>
      <status>unmodified</status>
      <modifiedWord/>
      <trackRevisions>false</trackRevisions>
    </reviewItem>
    <reviewItem>
      <errorID>82405fb0-2ec7-47cf-977b-c917c8f8cbf5</errorID>
      <errorWord>、</errorWord>
      <group>L1_Word</group>
      <groupName>字词问题</groupName>
      <ability>L2_Typo</ability>
      <abilityName>字词错误</abilityName>
      <candidateList>
        <item>、在</item>
      </candidateList>
      <explain/>
      <paraID> 904B2CB</paraID>
      <start>1</start>
      <end>2</end>
      <status>unmodified</status>
      <modifiedWord/>
      <trackRevisions>false</trackRevisions>
    </reviewItem>
    <reviewItem>
      <errorID>ce6e2eee-7a41-4034-985f-776aaf1d2775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57F03DA4</paraID>
      <start>0</start>
      <end>2</end>
      <status>unmodified</status>
      <modifiedWord/>
      <trackRevisions>false</trackRevisions>
    </reviewItem>
    <reviewItem>
      <errorID>b7b9c9df-4bdd-42ad-a2b9-0dadb80767e0</errorID>
      <errorWord>(</errorWord>
      <group>L1_Format</group>
      <groupName>格式问题</groupName>
      <ability>L2_HalfPunc_CN</ability>
      <abilityName>全半角问题</abilityName>
      <candidateList>
        <item>（</item>
      </candidateList>
      <explain>文本全半角错误。</explain>
      <paraID>57F03DA4</paraID>
      <start>18</start>
      <end>19</end>
      <status>unmodified</status>
      <modifiedWord/>
      <trackRevisions>false</trackRevisions>
    </reviewItem>
    <reviewItem>
      <errorID>5d077b28-ad30-4e5e-a8d6-37de8fcd97ab</errorID>
      <errorWord>公管部门</errorWord>
      <group>L1_Knowledge</group>
      <groupName>知识性问题</groupName>
      <ability>L2_Term</ability>
      <abilityName>专业术语</abilityName>
      <candidateList>
        <item>主管部门</item>
      </candidateList>
      <explain/>
      <paraID>78783A70</paraID>
      <start>8</start>
      <end>12</end>
      <status>unmodified</status>
      <modifiedWord/>
      <trackRevisions>false</trackRevisions>
    </reviewItem>
    <reviewItem>
      <errorID>1ef61f8e-b8b0-4188-9517-fe816ead273e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47DD3C64</paraID>
      <start>0</start>
      <end>2</end>
      <status>unmodified</status>
      <modifiedWord/>
      <trackRevisions>false</trackRevisions>
    </reviewItem>
    <reviewItem>
      <errorID>40e529dc-720f-49bd-b748-72dc32578134</errorID>
      <errorWord>;</errorWord>
      <group>L1_Format</group>
      <groupName>格式问题</groupName>
      <ability>L2_HalfPunc_CN</ability>
      <abilityName>全半角问题</abilityName>
      <candidateList>
        <item>；</item>
      </candidateList>
      <explain>文本全半角错误。</explain>
      <paraID> 3CBC216</paraID>
      <start>13</start>
      <end>14</end>
      <status>unmodified</status>
      <modifiedWord/>
      <trackRevisions>false</trackRevisions>
    </reviewItem>
    <reviewItem>
      <errorID>330143b3-3b5e-4f1f-b0fb-5763bb4ff603</errorID>
      <errorWord>(</errorWord>
      <group>L1_Format</group>
      <groupName>格式问题</groupName>
      <ability>L2_HalfPunc_CN</ability>
      <abilityName>全半角问题</abilityName>
      <candidateList>
        <item>（</item>
      </candidateList>
      <explain>文本全半角错误。</explain>
      <paraID>39FEDD0A</paraID>
      <start>26</start>
      <end>27</end>
      <status>unmodified</status>
      <modifiedWord/>
      <trackRevisions>false</trackRevisions>
    </reviewItem>
    <reviewItem>
      <errorID>1ef01982-ed04-467d-914f-503cc3164bb4</errorID>
      <errorWord>、</errorWord>
      <group>L1_Word</group>
      <groupName>字词问题</groupName>
      <ability>L2_Typo</ability>
      <abilityName>字词错误</abilityName>
      <candidateList>
        <item>、在</item>
      </candidateList>
      <explain/>
      <paraID>3187DAD5</paraID>
      <start>1</start>
      <end>2</end>
      <status>unmodified</status>
      <modifiedWord/>
      <trackRevisions>false</trackRevisions>
    </reviewItem>
    <reviewItem>
      <errorID>9f17c655-ce3f-46f7-8216-1aae42735719</errorID>
      <errorWord>、</errorWord>
      <group>L1_Word</group>
      <groupName>字词问题</groupName>
      <ability>L2_Typo</ability>
      <abilityName>字词错误</abilityName>
      <candidateList>
        <item>、在</item>
      </candidateList>
      <explain/>
      <paraID>311B5C78</paraID>
      <start>1</start>
      <end>2</end>
      <status>unmodified</status>
      <modifiedWord/>
      <trackRevisions>false</trackRevisions>
    </reviewItem>
    <reviewItem>
      <errorID>77ece500-cbbf-43bc-b002-3e2eb1cfe6c9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71CD2C08</paraID>
      <start>0</start>
      <end>2</end>
      <status>unmodified</status>
      <modifiedWord/>
      <trackRevisions>false</trackRevisions>
    </reviewItem>
    <reviewItem>
      <errorID>b555914c-7e7c-472f-88ca-a9c76d9f9428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731A6DEA</paraID>
      <start>0</start>
      <end>2</end>
      <status>unmodified</status>
      <modifiedWord/>
      <trackRevisions>false</trackRevisions>
    </reviewItem>
    <reviewItem>
      <errorID>2d4b7cde-7329-4816-946f-a037fc0d9dc1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19EA90A8</paraID>
      <start>0</start>
      <end>2</end>
      <status>unmodified</status>
      <modifiedWord/>
      <trackRevisions>false</trackRevisions>
    </reviewItem>
    <reviewItem>
      <errorID>8f01e4ba-c359-499f-b180-be863fb4633a</errorID>
      <errorWord>件</errorWord>
      <group>L1_Word</group>
      <groupName>字词问题</groupName>
      <ability>L2_Typo</ability>
      <abilityName>字词错误</abilityName>
      <candidateList>
        <item>件和</item>
      </candidateList>
      <explain/>
      <paraID>19EA90A8</paraID>
      <start>117</start>
      <end>118</end>
      <status>unmodified</status>
      <modifiedWord/>
      <trackRevisions>false</trackRevisions>
    </reviewItem>
    <reviewItem>
      <errorID>ce15e17f-2a68-44bb-b81d-f794563fa557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32C03512</paraID>
      <start>0</start>
      <end>2</end>
      <status>unmodified</status>
      <modifiedWord/>
      <trackRevisions>false</trackRevisions>
    </reviewItem>
    <reviewItem>
      <errorID>7944f29f-d18c-45c1-b104-03a44851d98a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3A873B1B</paraID>
      <start>0</start>
      <end>2</end>
      <status>unmodified</status>
      <modifiedWord/>
      <trackRevisions>false</trackRevisions>
    </reviewItem>
    <reviewItem>
      <errorID>f6d02867-21e2-4ccd-af7e-bcc809ede50a</errorID>
      <errorWord>(</errorWord>
      <group>L1_Format</group>
      <groupName>格式问题</groupName>
      <ability>L2_HalfPunc_CN</ability>
      <abilityName>全半角问题</abilityName>
      <candidateList>
        <item>（</item>
      </candidateList>
      <explain>文本全半角错误。</explain>
      <paraID>15354A0C</paraID>
      <start>129</start>
      <end>130</end>
      <status>unmodified</status>
      <modifiedWord/>
      <trackRevisions>false</trackRevisions>
    </reviewItem>
    <reviewItem>
      <errorID>fdfb4e51-8e74-41f8-bf33-a67db88e7af0</errorID>
      <errorWord>(</errorWord>
      <group>L1_Format</group>
      <groupName>格式问题</groupName>
      <ability>L2_HalfPunc_CN</ability>
      <abilityName>全半角问题</abilityName>
      <candidateList>
        <item>（</item>
      </candidateList>
      <explain>文本全半角错误。</explain>
      <paraID>15354A0C</paraID>
      <start>144</start>
      <end>145</end>
      <status>unmodified</status>
      <modifiedWord/>
      <trackRevisions>false</trackRevisions>
    </reviewItem>
    <reviewItem>
      <errorID>e8666a49-abfa-4db0-bb8c-1d90ba38afb2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480DABE9</paraID>
      <start>0</start>
      <end>2</end>
      <status>unmodified</status>
      <modifiedWord/>
      <trackRevisions>false</trackRevisions>
    </reviewItem>
    <reviewItem>
      <errorID>2cddd876-0486-4146-9310-7e5436b9496b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59BB30B8</paraID>
      <start>0</start>
      <end>2</end>
      <status>unmodified</status>
      <modifiedWord/>
      <trackRevisions>false</trackRevisions>
    </reviewItem>
    <reviewItem>
      <errorID>00acb344-0709-4353-b6e3-de4cf1a209d8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8448D54</paraID>
      <start>0</start>
      <end>2</end>
      <status>unmodified</status>
      <modifiedWord/>
      <trackRevisions>false</trackRevisions>
    </reviewItem>
    <reviewItem>
      <errorID>2f9b9640-e072-44ef-89f3-ada119c024b7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1571ECF</paraID>
      <start>0</start>
      <end>2</end>
      <status>unmodified</status>
      <modifiedWord/>
      <trackRevisions>false</trackRevisions>
    </reviewItem>
    <reviewItem>
      <errorID>e6a24c7e-b3ee-458b-965f-a92b60853fb9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5393568C</paraID>
      <start>0</start>
      <end>2</end>
      <status>unmodified</status>
      <modifiedWord/>
      <trackRevisions>false</trackRevisions>
    </reviewItem>
    <reviewItem>
      <errorID>bac14523-2ac3-4ce4-9d18-aec64f82a82a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F5E8F79</paraID>
      <start>0</start>
      <end>2</end>
      <status>unmodified</status>
      <modifiedWord/>
      <trackRevisions>false</trackRevisions>
    </reviewItem>
    <reviewItem>
      <errorID>b92d9ced-2464-413a-bc47-162166a2b68c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5C1FC3D8</paraID>
      <start>0</start>
      <end>2</end>
      <status>unmodified</status>
      <modifiedWord/>
      <trackRevisions>false</trackRevisions>
    </reviewItem>
    <reviewItem>
      <errorID>79ed2a02-931b-404c-8b1c-d71b23044e48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2E93BC07</paraID>
      <start>0</start>
      <end>2</end>
      <status>unmodified</status>
      <modifiedWord/>
      <trackRevisions>false</trackRevisions>
    </reviewItem>
    <reviewItem>
      <errorID>203322e7-bdcc-496d-af7a-ea39c190df47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3393702B</paraID>
      <start>0</start>
      <end>2</end>
      <status>unmodified</status>
      <modifiedWord/>
      <trackRevisions>false</trackRevisions>
    </reviewItem>
    <reviewItem>
      <errorID>779ce62b-812c-4518-907a-b4248d313cb7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17F39F68</paraID>
      <start>0</start>
      <end>2</end>
      <status>unmodified</status>
      <modifiedWord/>
      <trackRevisions>false</trackRevisions>
    </reviewItem>
    <reviewItem>
      <errorID>2ae8a0eb-170c-4990-95fd-d6249c3e51a3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75FCF487</paraID>
      <start>0</start>
      <end>2</end>
      <status>unmodified</status>
      <modifiedWord/>
      <trackRevisions>false</trackRevisions>
    </reviewItem>
    <reviewItem>
      <errorID>4f8320eb-9211-4b7e-a113-1d0a8c3997de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7E1498D</paraID>
      <start>39</start>
      <end>42</end>
      <status>unmodified</status>
      <modifiedWord/>
      <trackRevisions>false</trackRevisions>
    </reviewItem>
    <reviewItem>
      <errorID>55645f15-f8aa-4f40-b454-8028d40f7098</errorID>
      <errorWord>有关的情况和</errorWord>
      <group>L1_Word</group>
      <groupName>字词问题</groupName>
      <ability>L2_Typo</ability>
      <abilityName>字词错误</abilityName>
      <candidateList>
        <item>有关情况和</item>
      </candidateList>
      <explain/>
      <paraID>335CAC62</paraID>
      <start>30</start>
      <end>36</end>
      <status>unmodified</status>
      <modifiedWord/>
      <trackRevisions>false</trackRevisions>
    </reviewItem>
    <reviewItem>
      <errorID>a2d4562a-6946-4746-a8a9-677907e4f84f</errorID>
      <errorWord>,</errorWord>
      <group>L1_Format</group>
      <groupName>格式问题</groupName>
      <ability>L2_HalfPunc_CN</ability>
      <abilityName>全半角问题</abilityName>
      <candidateList>
        <item>，</item>
      </candidateList>
      <explain>文本全半角错误。</explain>
      <paraID>3D00C825</paraID>
      <start>24</start>
      <end>25</end>
      <status>unmodified</status>
      <modifiedWord/>
      <trackRevisions>false</trackRevisions>
    </reviewItem>
    <reviewItem>
      <errorID>6ad5d26b-cc62-445b-bb1c-e1355deb2bf4</errorID>
      <errorWord>政府采购法</errorWord>
      <group>L1_Knowledge</group>
      <groupName>知识性问题</groupName>
      <ability>L2_Knowledge</ability>
      <abilityName>其他知识</abilityName>
      <candidateList>
        <item>中华人民共和国政府采购法</item>
      </candidateList>
      <explain>当前法律法规名称使用简称，请注意是否应当使用全称。</explain>
      <paraID>2FC2C29B</paraID>
      <start>157</start>
      <end>162</end>
      <status>unmodified</status>
      <modifiedWord/>
      <trackRevisions>false</trackRevisions>
    </reviewItem>
    <reviewItem>
      <errorID>4f87c673-6fe8-414d-85db-7f8428c8d726</errorID>
      <errorWord>第78条</errorWord>
      <group>L1_Knowledge</group>
      <groupName>知识性问题</groupName>
      <ability>L2_Knowledge</ability>
      <abilityName>其他知识</abilityName>
      <candidateList>
        <item>第七十八条</item>
      </candidateList>
      <explain>法律条目书写应使用汉字数字，不使用阿拉伯数字。</explain>
      <paraID>2FC2C29B</paraID>
      <start>163</start>
      <end>167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bd3eca7-8ecf-4cb3-b375-5af492ab5f87}">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68</Pages>
  <Words>188</Words>
  <Characters>215</Characters>
  <Lines>244</Lines>
  <Paragraphs>68</Paragraphs>
  <TotalTime>6</TotalTime>
  <ScaleCrop>false</ScaleCrop>
  <LinksUpToDate>false</LinksUpToDate>
  <CharactersWithSpaces>247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2019-05-06T22:32:00Z</dcterms:created>
  <dc:creator>Anakin</dc:creator>
  <cp:lastModifiedBy>代理</cp:lastModifiedBy>
  <cp:lastPrinted>2026-10-16T02:50:00Z</cp:lastPrinted>
  <dcterms:modified xsi:type="dcterms:W3CDTF">2026-10-23T05:13:18Z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50B5CEA2164F455797FE88648402FF9C_13</vt:lpwstr>
  </property>
  <property fmtid="{D5CDD505-2E9C-101B-9397-08002B2CF9AE}" pid="4" name="KSOTemplateDocerSaveRecord">
    <vt:lpwstr>eyJoZGlkIjoiOTc5MDNjMmIyODczM2YwMGZkZTNjYWY1NjIxZTY5YjciLCJ1c2VySWQiOiI1MDM3MjkwOTMifQ==</vt:lpwstr>
  </property>
</Properties>
</file>