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B3127">
      <w:pPr>
        <w:pStyle w:val="3"/>
        <w:ind w:left="0"/>
        <w:jc w:val="both"/>
        <w:rPr>
          <w:rFonts w:hint="eastAsia" w:ascii="仿宋" w:hAnsi="仿宋" w:eastAsia="仿宋" w:cs="仿宋"/>
          <w:sz w:val="32"/>
          <w:szCs w:val="32"/>
        </w:rPr>
      </w:pPr>
      <w:bookmarkStart w:id="0" w:name="_Toc1136969113"/>
      <w:bookmarkStart w:id="1" w:name="_Toc716725408"/>
      <w:bookmarkStart w:id="2" w:name="_Toc1946793612"/>
      <w:bookmarkStart w:id="3" w:name="_Toc222172474"/>
      <w:r>
        <w:rPr>
          <w:rFonts w:hint="eastAsia" w:ascii="仿宋" w:hAnsi="仿宋" w:eastAsia="仿宋" w:cs="仿宋"/>
          <w:kern w:val="2"/>
          <w:sz w:val="32"/>
          <w:szCs w:val="32"/>
          <w:lang w:bidi="ar"/>
        </w:rPr>
        <w:t>暖通技术规格书</w:t>
      </w:r>
      <w:bookmarkEnd w:id="0"/>
      <w:bookmarkEnd w:id="1"/>
      <w:bookmarkEnd w:id="2"/>
      <w:bookmarkEnd w:id="3"/>
    </w:p>
    <w:p w14:paraId="5FE99050">
      <w:pPr>
        <w:widowControl/>
        <w:rPr>
          <w:rFonts w:hint="eastAsia" w:ascii="仿宋" w:hAnsi="仿宋" w:eastAsia="仿宋" w:cs="仿宋"/>
          <w:b/>
          <w:bCs/>
          <w:sz w:val="32"/>
          <w:szCs w:val="32"/>
        </w:rPr>
      </w:pPr>
      <w:r>
        <w:rPr>
          <w:rFonts w:hint="eastAsia" w:ascii="仿宋" w:hAnsi="仿宋" w:eastAsia="仿宋" w:cs="仿宋"/>
          <w:b/>
          <w:bCs/>
          <w:sz w:val="32"/>
          <w:szCs w:val="32"/>
        </w:rPr>
        <w:t>一、风机</w:t>
      </w:r>
    </w:p>
    <w:p w14:paraId="1E5243AD">
      <w:pPr>
        <w:widowControl/>
        <w:rPr>
          <w:rFonts w:hint="eastAsia" w:ascii="仿宋" w:hAnsi="仿宋" w:eastAsia="仿宋" w:cs="仿宋"/>
          <w:b/>
          <w:bCs/>
          <w:sz w:val="32"/>
          <w:szCs w:val="32"/>
        </w:rPr>
      </w:pPr>
      <w:r>
        <w:rPr>
          <w:rFonts w:hint="eastAsia" w:ascii="仿宋" w:hAnsi="仿宋" w:eastAsia="仿宋" w:cs="仿宋"/>
          <w:b/>
          <w:bCs/>
          <w:sz w:val="32"/>
          <w:szCs w:val="32"/>
        </w:rPr>
        <w:t>1、一般要求</w:t>
      </w:r>
    </w:p>
    <w:p w14:paraId="54FB0BED">
      <w:pPr>
        <w:rPr>
          <w:rFonts w:hint="eastAsia" w:ascii="仿宋" w:hAnsi="仿宋" w:eastAsia="仿宋" w:cs="仿宋"/>
          <w:sz w:val="32"/>
          <w:szCs w:val="32"/>
        </w:rPr>
      </w:pPr>
      <w:r>
        <w:rPr>
          <w:rFonts w:hint="eastAsia" w:ascii="仿宋" w:hAnsi="仿宋" w:eastAsia="仿宋" w:cs="仿宋"/>
          <w:sz w:val="32"/>
          <w:szCs w:val="32"/>
          <w:lang w:bidi="ar"/>
        </w:rPr>
        <w:t>A. 按照图纸及设备表要求提供加压风机、排烟风机、防爆风机等通风设备及配套风阀、风口，应满足国家现行的法律法规，权威部门及当地政府验收机构认可的要求。</w:t>
      </w:r>
    </w:p>
    <w:p w14:paraId="3E057943">
      <w:pPr>
        <w:rPr>
          <w:rFonts w:hint="eastAsia" w:ascii="仿宋" w:hAnsi="仿宋" w:eastAsia="仿宋" w:cs="仿宋"/>
          <w:sz w:val="32"/>
          <w:szCs w:val="32"/>
        </w:rPr>
      </w:pPr>
      <w:r>
        <w:rPr>
          <w:rFonts w:hint="eastAsia" w:ascii="仿宋" w:hAnsi="仿宋" w:eastAsia="仿宋" w:cs="仿宋"/>
          <w:sz w:val="32"/>
          <w:szCs w:val="32"/>
          <w:lang w:bidi="ar"/>
        </w:rPr>
        <w:t>B. 消防排烟风机、防火排烟阀门应通过国家消防产品合格评定中心认证的消防认证证书，</w:t>
      </w:r>
      <w:r>
        <w:rPr>
          <w:rFonts w:hint="eastAsia" w:ascii="仿宋" w:hAnsi="仿宋" w:eastAsia="仿宋" w:cs="仿宋"/>
          <w:sz w:val="32"/>
          <w:szCs w:val="32"/>
          <w:lang w:val="en-US" w:eastAsia="zh-CN" w:bidi="ar"/>
        </w:rPr>
        <w:t>供货时</w:t>
      </w:r>
      <w:r>
        <w:rPr>
          <w:rFonts w:hint="eastAsia" w:ascii="仿宋" w:hAnsi="仿宋" w:eastAsia="仿宋" w:cs="仿宋"/>
          <w:sz w:val="32"/>
          <w:szCs w:val="32"/>
          <w:lang w:bidi="ar"/>
        </w:rPr>
        <w:t>应出具与</w:t>
      </w:r>
      <w:r>
        <w:rPr>
          <w:rFonts w:hint="eastAsia" w:ascii="仿宋" w:hAnsi="仿宋" w:eastAsia="仿宋" w:cs="仿宋"/>
          <w:sz w:val="32"/>
          <w:szCs w:val="32"/>
          <w:lang w:val="en-US" w:eastAsia="zh-CN" w:bidi="ar"/>
        </w:rPr>
        <w:t>所供</w:t>
      </w:r>
      <w:r>
        <w:rPr>
          <w:rFonts w:hint="eastAsia" w:ascii="仿宋" w:hAnsi="仿宋" w:eastAsia="仿宋" w:cs="仿宋"/>
          <w:sz w:val="32"/>
          <w:szCs w:val="32"/>
          <w:lang w:bidi="ar"/>
        </w:rPr>
        <w:t>产品名称、型号规格相一致的证书，并可在中国消防产品信息网http://www.cccf.com.cn/中查询；根据GA846-2009《消防产品身份信息管理》规定，每台产品在出厂前上传至消防网上的“消防产品生产、销售流向登记管理系统”中，确保工程项目能顺利通过消防验收。</w:t>
      </w:r>
    </w:p>
    <w:p w14:paraId="58B00FFB">
      <w:pPr>
        <w:rPr>
          <w:rFonts w:hint="eastAsia" w:ascii="仿宋" w:hAnsi="仿宋" w:eastAsia="仿宋" w:cs="仿宋"/>
          <w:sz w:val="32"/>
          <w:szCs w:val="32"/>
        </w:rPr>
      </w:pPr>
      <w:r>
        <w:rPr>
          <w:rFonts w:hint="eastAsia" w:ascii="仿宋" w:hAnsi="仿宋" w:eastAsia="仿宋" w:cs="仿宋"/>
          <w:sz w:val="32"/>
          <w:szCs w:val="32"/>
          <w:lang w:bidi="ar"/>
        </w:rPr>
        <w:t>C. 防爆风机应通过国家防爆CCC强制性认证证书，</w:t>
      </w:r>
      <w:r>
        <w:rPr>
          <w:rFonts w:hint="eastAsia" w:ascii="仿宋" w:hAnsi="仿宋" w:eastAsia="仿宋" w:cs="仿宋"/>
          <w:sz w:val="32"/>
          <w:szCs w:val="32"/>
          <w:lang w:val="en-US" w:eastAsia="zh-CN" w:bidi="ar"/>
        </w:rPr>
        <w:t>供货时</w:t>
      </w:r>
      <w:r>
        <w:rPr>
          <w:rFonts w:hint="eastAsia" w:ascii="仿宋" w:hAnsi="仿宋" w:eastAsia="仿宋" w:cs="仿宋"/>
          <w:sz w:val="32"/>
          <w:szCs w:val="32"/>
          <w:lang w:bidi="ar"/>
        </w:rPr>
        <w:t>应出具与</w:t>
      </w:r>
      <w:r>
        <w:rPr>
          <w:rFonts w:hint="eastAsia" w:ascii="仿宋" w:hAnsi="仿宋" w:eastAsia="仿宋" w:cs="仿宋"/>
          <w:sz w:val="32"/>
          <w:szCs w:val="32"/>
          <w:lang w:val="en-US" w:eastAsia="zh-CN" w:bidi="ar"/>
        </w:rPr>
        <w:t>所供</w:t>
      </w:r>
      <w:r>
        <w:rPr>
          <w:rFonts w:hint="eastAsia" w:ascii="仿宋" w:hAnsi="仿宋" w:eastAsia="仿宋" w:cs="仿宋"/>
          <w:sz w:val="32"/>
          <w:szCs w:val="32"/>
          <w:lang w:bidi="ar"/>
        </w:rPr>
        <w:t>产品名称、型号规格、防爆等级相一致的证书，并可在国家认监委网站http://www.cnca.gov.cn/中查询</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D.设备噪音调试的要求和不超过环保局所订定的标准，并且最大噪声量不超过 75dB(A)。</w:t>
      </w:r>
    </w:p>
    <w:p w14:paraId="7561F901">
      <w:pPr>
        <w:rPr>
          <w:rFonts w:hint="eastAsia" w:ascii="仿宋" w:hAnsi="仿宋" w:eastAsia="仿宋" w:cs="仿宋"/>
          <w:sz w:val="32"/>
          <w:szCs w:val="32"/>
        </w:rPr>
      </w:pPr>
      <w:r>
        <w:rPr>
          <w:rFonts w:hint="eastAsia" w:ascii="仿宋" w:hAnsi="仿宋" w:eastAsia="仿宋" w:cs="仿宋"/>
          <w:sz w:val="32"/>
          <w:szCs w:val="32"/>
          <w:lang w:bidi="ar"/>
        </w:rPr>
        <w:t>E. 须在制造厂内进行叶轮静平衡与动平衡试验及整机动平衡试验，叶轮动平衡试验标准按照GB/T 9239.1的G2.5进行。供货时应出具所供产品的振动频谱图和8倍噪声频谱图。</w:t>
      </w:r>
    </w:p>
    <w:p w14:paraId="4A9A9FFC">
      <w:pPr>
        <w:rPr>
          <w:rFonts w:hint="eastAsia" w:ascii="仿宋" w:hAnsi="仿宋" w:eastAsia="仿宋" w:cs="仿宋"/>
          <w:sz w:val="32"/>
          <w:szCs w:val="32"/>
        </w:rPr>
      </w:pPr>
      <w:r>
        <w:rPr>
          <w:rFonts w:hint="eastAsia" w:ascii="仿宋" w:hAnsi="仿宋" w:eastAsia="仿宋" w:cs="仿宋"/>
          <w:sz w:val="32"/>
          <w:szCs w:val="32"/>
          <w:lang w:bidi="ar"/>
        </w:rPr>
        <w:t>F. 如无特别标明，电动机转速不可超过 1450 转／分钟。</w:t>
      </w:r>
    </w:p>
    <w:p w14:paraId="5E81E603">
      <w:pPr>
        <w:rPr>
          <w:rFonts w:hint="eastAsia" w:ascii="仿宋" w:hAnsi="仿宋" w:eastAsia="仿宋" w:cs="仿宋"/>
          <w:sz w:val="32"/>
          <w:szCs w:val="32"/>
        </w:rPr>
      </w:pPr>
      <w:r>
        <w:rPr>
          <w:rFonts w:hint="eastAsia" w:ascii="仿宋" w:hAnsi="仿宋" w:eastAsia="仿宋" w:cs="仿宋"/>
          <w:sz w:val="32"/>
          <w:szCs w:val="32"/>
          <w:lang w:bidi="ar"/>
        </w:rPr>
        <w:t>G. 所有风机及其电动机于正常操作情况下，不能产生太大的震动和噪音。如发觉所产生的震动和噪音超越可接受的程度时，承包单位须提供足够的防震和消音措施。</w:t>
      </w:r>
    </w:p>
    <w:p w14:paraId="3861DD2D">
      <w:pPr>
        <w:rPr>
          <w:rFonts w:hint="eastAsia" w:ascii="仿宋" w:hAnsi="仿宋" w:eastAsia="仿宋" w:cs="仿宋"/>
          <w:sz w:val="32"/>
          <w:szCs w:val="32"/>
        </w:rPr>
      </w:pPr>
      <w:r>
        <w:rPr>
          <w:rFonts w:hint="eastAsia" w:ascii="仿宋" w:hAnsi="仿宋" w:eastAsia="仿宋" w:cs="仿宋"/>
          <w:sz w:val="32"/>
          <w:szCs w:val="32"/>
          <w:lang w:bidi="ar"/>
        </w:rPr>
        <w:t>H. 投标人</w:t>
      </w:r>
      <w:r>
        <w:rPr>
          <w:rFonts w:hint="eastAsia" w:ascii="仿宋" w:hAnsi="仿宋" w:eastAsia="仿宋" w:cs="仿宋"/>
          <w:sz w:val="32"/>
          <w:szCs w:val="32"/>
          <w:lang w:val="en-US" w:eastAsia="zh-CN" w:bidi="ar"/>
        </w:rPr>
        <w:t>或制造商</w:t>
      </w:r>
      <w:r>
        <w:rPr>
          <w:rFonts w:hint="eastAsia" w:ascii="仿宋" w:hAnsi="仿宋" w:eastAsia="仿宋" w:cs="仿宋"/>
          <w:sz w:val="32"/>
          <w:szCs w:val="32"/>
          <w:lang w:bidi="ar"/>
        </w:rPr>
        <w:t>须具有生产安装同类型产品的经验，且其生产及安装的产品必须为其常规定型产品。</w:t>
      </w:r>
    </w:p>
    <w:p w14:paraId="1D6EEA41">
      <w:pPr>
        <w:rPr>
          <w:rFonts w:hint="eastAsia" w:ascii="仿宋" w:hAnsi="仿宋" w:eastAsia="仿宋" w:cs="仿宋"/>
          <w:sz w:val="32"/>
          <w:szCs w:val="32"/>
        </w:rPr>
      </w:pPr>
      <w:r>
        <w:rPr>
          <w:rFonts w:hint="eastAsia" w:ascii="仿宋" w:hAnsi="仿宋" w:eastAsia="仿宋" w:cs="仿宋"/>
          <w:sz w:val="32"/>
          <w:szCs w:val="32"/>
          <w:lang w:bidi="ar"/>
        </w:rPr>
        <w:t>I. 投标人</w:t>
      </w:r>
      <w:r>
        <w:rPr>
          <w:rFonts w:hint="eastAsia" w:ascii="仿宋" w:hAnsi="仿宋" w:eastAsia="仿宋" w:cs="仿宋"/>
          <w:sz w:val="32"/>
          <w:szCs w:val="32"/>
          <w:lang w:val="en-US" w:eastAsia="zh-CN" w:bidi="ar"/>
        </w:rPr>
        <w:t>或制造商</w:t>
      </w:r>
      <w:r>
        <w:rPr>
          <w:rFonts w:hint="eastAsia" w:ascii="仿宋" w:hAnsi="仿宋" w:eastAsia="仿宋" w:cs="仿宋"/>
          <w:sz w:val="32"/>
          <w:szCs w:val="32"/>
          <w:lang w:bidi="ar"/>
        </w:rPr>
        <w:t>应具备完善的生产质量管理体系，应通过ISO9001质量体系认证、ISO14000环境管理体系、OHSAS18000职业健康安全体系认证；</w:t>
      </w:r>
    </w:p>
    <w:p w14:paraId="431D9076">
      <w:pPr>
        <w:rPr>
          <w:rFonts w:hint="eastAsia" w:ascii="仿宋" w:hAnsi="仿宋" w:eastAsia="仿宋" w:cs="仿宋"/>
          <w:sz w:val="32"/>
          <w:szCs w:val="32"/>
        </w:rPr>
      </w:pPr>
      <w:r>
        <w:rPr>
          <w:rFonts w:hint="eastAsia" w:ascii="仿宋" w:hAnsi="仿宋" w:eastAsia="仿宋" w:cs="仿宋"/>
          <w:sz w:val="32"/>
          <w:szCs w:val="32"/>
          <w:lang w:bidi="ar"/>
        </w:rPr>
        <w:t>J. 风机须附有详细标明制造商名称、设备型号及编号、生产日期及各技术数据等资料的标志铭牌。铭牌采用经久耐用的材料制成，在恶劣环境中应能抗腐蚀。</w:t>
      </w:r>
    </w:p>
    <w:p w14:paraId="603BD854">
      <w:pPr>
        <w:rPr>
          <w:rFonts w:hint="eastAsia" w:ascii="仿宋" w:hAnsi="仿宋" w:eastAsia="仿宋" w:cs="仿宋"/>
          <w:sz w:val="32"/>
          <w:szCs w:val="32"/>
        </w:rPr>
      </w:pPr>
      <w:r>
        <w:rPr>
          <w:rFonts w:hint="eastAsia" w:ascii="仿宋" w:hAnsi="仿宋" w:eastAsia="仿宋" w:cs="仿宋"/>
          <w:sz w:val="32"/>
          <w:szCs w:val="32"/>
          <w:lang w:bidi="ar"/>
        </w:rPr>
        <w:t>K. 除了轴承及转动部件可能在正常寿命期间更换外,其余的材料和部件应在当地实际环境条件下正常运行15年，第一次大修前的安全运行时间应大于30000小时。</w:t>
      </w:r>
    </w:p>
    <w:p w14:paraId="72E70A12">
      <w:pPr>
        <w:rPr>
          <w:rFonts w:hint="eastAsia" w:ascii="仿宋" w:hAnsi="仿宋" w:eastAsia="仿宋" w:cs="仿宋"/>
          <w:sz w:val="32"/>
          <w:szCs w:val="32"/>
        </w:rPr>
      </w:pPr>
      <w:r>
        <w:rPr>
          <w:rFonts w:hint="eastAsia" w:ascii="仿宋" w:hAnsi="仿宋" w:eastAsia="仿宋" w:cs="仿宋"/>
          <w:sz w:val="32"/>
          <w:szCs w:val="32"/>
          <w:lang w:bidi="ar"/>
        </w:rPr>
        <w:t>L. 产品标准及规范：</w:t>
      </w:r>
    </w:p>
    <w:p w14:paraId="247A4289">
      <w:pPr>
        <w:rPr>
          <w:rFonts w:hint="eastAsia" w:ascii="仿宋" w:hAnsi="仿宋" w:eastAsia="仿宋" w:cs="仿宋"/>
          <w:sz w:val="32"/>
          <w:szCs w:val="32"/>
        </w:rPr>
      </w:pPr>
      <w:r>
        <w:rPr>
          <w:rFonts w:hint="eastAsia" w:ascii="仿宋" w:hAnsi="仿宋" w:eastAsia="仿宋" w:cs="仿宋"/>
          <w:sz w:val="32"/>
          <w:szCs w:val="32"/>
          <w:lang w:bidi="ar"/>
        </w:rPr>
        <w:t>JB/T10563 一般用途离心通风机技术条件</w:t>
      </w:r>
    </w:p>
    <w:p w14:paraId="01574E20">
      <w:pPr>
        <w:rPr>
          <w:rFonts w:hint="eastAsia" w:ascii="仿宋" w:hAnsi="仿宋" w:eastAsia="仿宋" w:cs="仿宋"/>
          <w:sz w:val="32"/>
          <w:szCs w:val="32"/>
        </w:rPr>
      </w:pPr>
      <w:r>
        <w:rPr>
          <w:rFonts w:hint="eastAsia" w:ascii="仿宋" w:hAnsi="仿宋" w:eastAsia="仿宋" w:cs="仿宋"/>
          <w:sz w:val="32"/>
          <w:szCs w:val="32"/>
          <w:lang w:bidi="ar"/>
        </w:rPr>
        <w:t>GB26410   防爆风机</w:t>
      </w:r>
    </w:p>
    <w:p w14:paraId="0D5CD8A0">
      <w:pPr>
        <w:rPr>
          <w:rFonts w:hint="eastAsia" w:ascii="仿宋" w:hAnsi="仿宋" w:eastAsia="仿宋" w:cs="仿宋"/>
          <w:sz w:val="32"/>
          <w:szCs w:val="32"/>
        </w:rPr>
      </w:pPr>
      <w:r>
        <w:rPr>
          <w:rFonts w:hint="eastAsia" w:ascii="仿宋" w:hAnsi="仿宋" w:eastAsia="仿宋" w:cs="仿宋"/>
          <w:sz w:val="32"/>
          <w:szCs w:val="32"/>
          <w:lang w:bidi="ar"/>
        </w:rPr>
        <w:t>GA211     消防排烟风机耐高温试验方法</w:t>
      </w:r>
    </w:p>
    <w:p w14:paraId="3DEF320A">
      <w:pPr>
        <w:rPr>
          <w:rFonts w:hint="eastAsia" w:ascii="仿宋" w:hAnsi="仿宋" w:eastAsia="仿宋" w:cs="仿宋"/>
          <w:sz w:val="32"/>
          <w:szCs w:val="32"/>
        </w:rPr>
      </w:pPr>
      <w:r>
        <w:rPr>
          <w:rFonts w:hint="eastAsia" w:ascii="仿宋" w:hAnsi="仿宋" w:eastAsia="仿宋" w:cs="仿宋"/>
          <w:sz w:val="32"/>
          <w:szCs w:val="32"/>
          <w:lang w:bidi="ar"/>
        </w:rPr>
        <w:t>GB/T2888  风机和罗茨鼓风机噪声测量方法</w:t>
      </w:r>
    </w:p>
    <w:p w14:paraId="1C5F8CA7">
      <w:pPr>
        <w:rPr>
          <w:rFonts w:hint="eastAsia" w:ascii="仿宋" w:hAnsi="仿宋" w:eastAsia="仿宋" w:cs="仿宋"/>
          <w:sz w:val="32"/>
          <w:szCs w:val="32"/>
        </w:rPr>
      </w:pPr>
      <w:r>
        <w:rPr>
          <w:rFonts w:hint="eastAsia" w:ascii="仿宋" w:hAnsi="仿宋" w:eastAsia="仿宋" w:cs="仿宋"/>
          <w:sz w:val="32"/>
          <w:szCs w:val="32"/>
          <w:lang w:bidi="ar"/>
        </w:rPr>
        <w:t>JB/T8689  通风机振动检测及其限值</w:t>
      </w:r>
    </w:p>
    <w:p w14:paraId="18A3AAC0">
      <w:pPr>
        <w:rPr>
          <w:rFonts w:hint="eastAsia" w:ascii="仿宋" w:hAnsi="仿宋" w:eastAsia="仿宋" w:cs="仿宋"/>
          <w:sz w:val="32"/>
          <w:szCs w:val="32"/>
        </w:rPr>
      </w:pPr>
      <w:r>
        <w:rPr>
          <w:rFonts w:hint="eastAsia" w:ascii="仿宋" w:hAnsi="仿宋" w:eastAsia="仿宋" w:cs="仿宋"/>
          <w:sz w:val="32"/>
          <w:szCs w:val="32"/>
          <w:lang w:bidi="ar"/>
        </w:rPr>
        <w:t>上述标准应是在投标截止日期之前30天内尚在通用的或最新版本的标准。</w:t>
      </w:r>
    </w:p>
    <w:p w14:paraId="59DA578C">
      <w:pPr>
        <w:rPr>
          <w:rFonts w:hint="eastAsia" w:ascii="仿宋" w:hAnsi="仿宋" w:eastAsia="仿宋" w:cs="仿宋"/>
          <w:sz w:val="32"/>
          <w:szCs w:val="32"/>
        </w:rPr>
      </w:pPr>
      <w:r>
        <w:rPr>
          <w:rFonts w:hint="eastAsia" w:ascii="仿宋" w:hAnsi="仿宋" w:eastAsia="仿宋" w:cs="仿宋"/>
          <w:sz w:val="32"/>
          <w:szCs w:val="32"/>
          <w:lang w:bidi="ar"/>
        </w:rPr>
        <w:t>M. 风机应在正常运行情况下不发生超负荷运行，电机无过载现象。若风机有变频要求，则该风机应为变频风机，适合于变频使用。投标时提供风机设备的全套性能曲线以及在变频工作范围内提供30Hz, 35Hz, 40Hz, 45Hz, 50Hz频率下的性能型谱图。</w:t>
      </w:r>
    </w:p>
    <w:p w14:paraId="285D80DC">
      <w:pPr>
        <w:rPr>
          <w:rFonts w:hint="eastAsia" w:ascii="仿宋" w:hAnsi="仿宋" w:eastAsia="仿宋" w:cs="仿宋"/>
          <w:sz w:val="32"/>
          <w:szCs w:val="32"/>
        </w:rPr>
      </w:pPr>
      <w:r>
        <w:rPr>
          <w:rFonts w:hint="eastAsia" w:ascii="仿宋" w:hAnsi="仿宋" w:eastAsia="仿宋" w:cs="仿宋"/>
          <w:sz w:val="32"/>
          <w:szCs w:val="32"/>
          <w:lang w:bidi="ar"/>
        </w:rPr>
        <w:t>N. 当电动机的负载量大于0.37kW时，需于控制箱内提供电流过载保护装备。</w:t>
      </w:r>
    </w:p>
    <w:p w14:paraId="26253A16">
      <w:pPr>
        <w:widowControl/>
        <w:rPr>
          <w:rFonts w:hint="eastAsia" w:ascii="仿宋" w:hAnsi="仿宋" w:eastAsia="仿宋" w:cs="仿宋"/>
          <w:b/>
          <w:bCs/>
          <w:sz w:val="32"/>
          <w:szCs w:val="32"/>
        </w:rPr>
      </w:pPr>
      <w:bookmarkStart w:id="4" w:name="_Toc124779614"/>
      <w:r>
        <w:rPr>
          <w:rFonts w:hint="eastAsia" w:ascii="仿宋" w:hAnsi="仿宋" w:eastAsia="仿宋" w:cs="仿宋"/>
          <w:b/>
          <w:bCs/>
          <w:sz w:val="32"/>
          <w:szCs w:val="32"/>
        </w:rPr>
        <w:t>2、轴流风机</w:t>
      </w:r>
      <w:bookmarkEnd w:id="4"/>
    </w:p>
    <w:p w14:paraId="7D322060">
      <w:pPr>
        <w:rPr>
          <w:rFonts w:hint="eastAsia" w:ascii="仿宋" w:hAnsi="仿宋" w:eastAsia="仿宋" w:cs="仿宋"/>
          <w:sz w:val="32"/>
          <w:szCs w:val="32"/>
        </w:rPr>
      </w:pPr>
      <w:r>
        <w:rPr>
          <w:rFonts w:hint="eastAsia" w:ascii="仿宋" w:hAnsi="仿宋" w:eastAsia="仿宋" w:cs="仿宋"/>
          <w:sz w:val="32"/>
          <w:szCs w:val="32"/>
          <w:lang w:bidi="ar"/>
        </w:rPr>
        <w:t>A. 按图纸和设备表所标注，提供直接驱动机翼型叶片设计的轴流式风机。</w:t>
      </w:r>
    </w:p>
    <w:p w14:paraId="07110089">
      <w:pPr>
        <w:rPr>
          <w:rFonts w:hint="eastAsia" w:ascii="仿宋" w:hAnsi="仿宋" w:eastAsia="仿宋" w:cs="仿宋"/>
          <w:sz w:val="32"/>
          <w:szCs w:val="32"/>
        </w:rPr>
      </w:pPr>
      <w:r>
        <w:rPr>
          <w:rFonts w:hint="eastAsia" w:ascii="仿宋" w:hAnsi="仿宋" w:eastAsia="仿宋" w:cs="仿宋"/>
          <w:sz w:val="32"/>
          <w:szCs w:val="32"/>
          <w:lang w:bidi="ar"/>
        </w:rPr>
        <w:t>B. 风机外壳：</w:t>
      </w:r>
    </w:p>
    <w:p w14:paraId="324E2C69">
      <w:pPr>
        <w:rPr>
          <w:rFonts w:hint="eastAsia" w:ascii="仿宋" w:hAnsi="仿宋" w:eastAsia="仿宋" w:cs="仿宋"/>
          <w:sz w:val="32"/>
          <w:szCs w:val="32"/>
        </w:rPr>
      </w:pPr>
      <w:r>
        <w:rPr>
          <w:rFonts w:hint="eastAsia" w:ascii="仿宋" w:hAnsi="仿宋" w:eastAsia="仿宋" w:cs="仿宋"/>
          <w:sz w:val="32"/>
          <w:szCs w:val="32"/>
          <w:lang w:bidi="ar"/>
        </w:rPr>
        <w:t>a) 外壳须可完全覆盖电动机和叶轮。外壳在制成后须进行热浸镀锌处理。</w:t>
      </w:r>
    </w:p>
    <w:p w14:paraId="7C0A8B29">
      <w:pPr>
        <w:rPr>
          <w:rFonts w:hint="eastAsia" w:ascii="仿宋" w:hAnsi="仿宋" w:eastAsia="仿宋" w:cs="仿宋"/>
          <w:sz w:val="32"/>
          <w:szCs w:val="32"/>
        </w:rPr>
      </w:pPr>
      <w:r>
        <w:rPr>
          <w:rFonts w:hint="eastAsia" w:ascii="仿宋" w:hAnsi="仿宋" w:eastAsia="仿宋" w:cs="仿宋"/>
          <w:sz w:val="32"/>
          <w:szCs w:val="32"/>
          <w:lang w:bidi="ar"/>
        </w:rPr>
        <w:t>b) 外壳两端须配有接驳柔性接头的法兰连接器。</w:t>
      </w:r>
    </w:p>
    <w:p w14:paraId="3B89ADFD">
      <w:pPr>
        <w:rPr>
          <w:rFonts w:hint="eastAsia" w:ascii="仿宋" w:hAnsi="仿宋" w:eastAsia="仿宋" w:cs="仿宋"/>
          <w:sz w:val="32"/>
          <w:szCs w:val="32"/>
        </w:rPr>
      </w:pPr>
      <w:r>
        <w:rPr>
          <w:rFonts w:hint="eastAsia" w:ascii="仿宋" w:hAnsi="仿宋" w:eastAsia="仿宋" w:cs="仿宋"/>
          <w:sz w:val="32"/>
          <w:szCs w:val="32"/>
          <w:lang w:bidi="ar"/>
        </w:rPr>
        <w:t>c) 外壳上须设有电源接线盒，以供电源的接驳。</w:t>
      </w:r>
    </w:p>
    <w:p w14:paraId="2BE493C2">
      <w:pPr>
        <w:rPr>
          <w:rFonts w:hint="eastAsia" w:ascii="仿宋" w:hAnsi="仿宋" w:eastAsia="仿宋" w:cs="仿宋"/>
          <w:sz w:val="32"/>
          <w:szCs w:val="32"/>
        </w:rPr>
      </w:pPr>
      <w:r>
        <w:rPr>
          <w:rFonts w:hint="eastAsia" w:ascii="仿宋" w:hAnsi="仿宋" w:eastAsia="仿宋" w:cs="仿宋"/>
          <w:sz w:val="32"/>
          <w:szCs w:val="32"/>
          <w:lang w:bidi="ar"/>
        </w:rPr>
        <w:t>C. 叶轮</w:t>
      </w:r>
    </w:p>
    <w:p w14:paraId="7B0552F0">
      <w:pPr>
        <w:rPr>
          <w:rFonts w:hint="eastAsia" w:ascii="仿宋" w:hAnsi="仿宋" w:eastAsia="仿宋" w:cs="仿宋"/>
          <w:sz w:val="32"/>
          <w:szCs w:val="32"/>
        </w:rPr>
      </w:pPr>
      <w:r>
        <w:rPr>
          <w:rFonts w:hint="eastAsia" w:ascii="仿宋" w:hAnsi="仿宋" w:eastAsia="仿宋" w:cs="仿宋"/>
          <w:sz w:val="32"/>
          <w:szCs w:val="32"/>
          <w:lang w:bidi="ar"/>
        </w:rPr>
        <w:t>a) 叶轮应由钢或铝合金压铸制成。</w:t>
      </w:r>
    </w:p>
    <w:p w14:paraId="164BBCBF">
      <w:pPr>
        <w:rPr>
          <w:rFonts w:hint="eastAsia" w:ascii="仿宋" w:hAnsi="仿宋" w:eastAsia="仿宋" w:cs="仿宋"/>
          <w:sz w:val="32"/>
          <w:szCs w:val="32"/>
        </w:rPr>
      </w:pPr>
      <w:r>
        <w:rPr>
          <w:rFonts w:hint="eastAsia" w:ascii="仿宋" w:hAnsi="仿宋" w:eastAsia="仿宋" w:cs="仿宋"/>
          <w:sz w:val="32"/>
          <w:szCs w:val="32"/>
          <w:lang w:bidi="ar"/>
        </w:rPr>
        <w:t>b) 叶片应可以人手调校而不需拆除叶轮。</w:t>
      </w:r>
    </w:p>
    <w:p w14:paraId="7294B317">
      <w:pPr>
        <w:rPr>
          <w:rFonts w:hint="eastAsia" w:ascii="仿宋" w:hAnsi="仿宋" w:eastAsia="仿宋" w:cs="仿宋"/>
          <w:sz w:val="32"/>
          <w:szCs w:val="32"/>
        </w:rPr>
      </w:pPr>
      <w:r>
        <w:rPr>
          <w:rFonts w:hint="eastAsia" w:ascii="仿宋" w:hAnsi="仿宋" w:eastAsia="仿宋" w:cs="仿宋"/>
          <w:sz w:val="32"/>
          <w:szCs w:val="32"/>
          <w:lang w:bidi="ar"/>
        </w:rPr>
        <w:t>c) 各叶片须能稳固地锁定在旋制的叶壳上。</w:t>
      </w:r>
    </w:p>
    <w:p w14:paraId="4DA7730A">
      <w:pPr>
        <w:rPr>
          <w:rFonts w:hint="eastAsia" w:ascii="仿宋" w:hAnsi="仿宋" w:eastAsia="仿宋" w:cs="仿宋"/>
          <w:sz w:val="32"/>
          <w:szCs w:val="32"/>
        </w:rPr>
      </w:pPr>
      <w:r>
        <w:rPr>
          <w:rFonts w:hint="eastAsia" w:ascii="仿宋" w:hAnsi="仿宋" w:eastAsia="仿宋" w:cs="仿宋"/>
          <w:sz w:val="32"/>
          <w:szCs w:val="32"/>
          <w:lang w:bidi="ar"/>
        </w:rPr>
        <w:t>D. 风机电动机须为全封闭、E 级绝缘及 IP44 保护设计，可在 40℃的室温下不停操作，最低能效等级为 IE3。</w:t>
      </w:r>
    </w:p>
    <w:p w14:paraId="2BF51FE0">
      <w:pPr>
        <w:rPr>
          <w:rFonts w:hint="eastAsia" w:ascii="仿宋" w:hAnsi="仿宋" w:eastAsia="仿宋" w:cs="仿宋"/>
          <w:sz w:val="32"/>
          <w:szCs w:val="32"/>
        </w:rPr>
      </w:pPr>
      <w:r>
        <w:rPr>
          <w:rFonts w:hint="eastAsia" w:ascii="仿宋" w:hAnsi="仿宋" w:eastAsia="仿宋" w:cs="仿宋"/>
          <w:sz w:val="32"/>
          <w:szCs w:val="32"/>
          <w:lang w:bidi="ar"/>
        </w:rPr>
        <w:t>E. 风机在无需接驳风管时，在其两端须提供一易于装拆的镀锌保护钢网。</w:t>
      </w:r>
    </w:p>
    <w:p w14:paraId="75D494A9">
      <w:pPr>
        <w:rPr>
          <w:rFonts w:hint="eastAsia" w:ascii="仿宋" w:hAnsi="仿宋" w:eastAsia="仿宋" w:cs="仿宋"/>
          <w:sz w:val="32"/>
          <w:szCs w:val="32"/>
        </w:rPr>
      </w:pPr>
      <w:r>
        <w:rPr>
          <w:rFonts w:hint="eastAsia" w:ascii="仿宋" w:hAnsi="仿宋" w:eastAsia="仿宋" w:cs="仿宋"/>
          <w:sz w:val="32"/>
          <w:szCs w:val="32"/>
          <w:lang w:bidi="ar"/>
        </w:rPr>
        <w:t>F. 风机应配备安装架和防震弹簧。</w:t>
      </w:r>
    </w:p>
    <w:p w14:paraId="775811C0">
      <w:pPr>
        <w:rPr>
          <w:rFonts w:hint="eastAsia" w:ascii="仿宋" w:hAnsi="仿宋" w:eastAsia="仿宋" w:cs="仿宋"/>
          <w:sz w:val="32"/>
          <w:szCs w:val="32"/>
        </w:rPr>
      </w:pPr>
      <w:r>
        <w:rPr>
          <w:rFonts w:hint="eastAsia" w:ascii="仿宋" w:hAnsi="仿宋" w:eastAsia="仿宋" w:cs="仿宋"/>
          <w:sz w:val="32"/>
          <w:szCs w:val="32"/>
          <w:lang w:bidi="ar"/>
        </w:rPr>
        <w:t>G. 风机须配置平均寿命不少于 200000 小时的轴承。</w:t>
      </w:r>
    </w:p>
    <w:p w14:paraId="08ADE46C">
      <w:pPr>
        <w:widowControl/>
        <w:rPr>
          <w:rFonts w:hint="eastAsia" w:ascii="仿宋" w:hAnsi="仿宋" w:eastAsia="仿宋" w:cs="仿宋"/>
          <w:b/>
          <w:bCs/>
          <w:sz w:val="32"/>
          <w:szCs w:val="32"/>
        </w:rPr>
      </w:pPr>
      <w:bookmarkStart w:id="5" w:name="_Toc124779615"/>
      <w:r>
        <w:rPr>
          <w:rFonts w:hint="eastAsia" w:ascii="仿宋" w:hAnsi="仿宋" w:eastAsia="仿宋" w:cs="仿宋"/>
          <w:b/>
          <w:bCs/>
          <w:sz w:val="32"/>
          <w:szCs w:val="32"/>
        </w:rPr>
        <w:t>3、同轴式离心风机(箱体式风机)</w:t>
      </w:r>
      <w:bookmarkEnd w:id="5"/>
    </w:p>
    <w:p w14:paraId="1220A57B">
      <w:pPr>
        <w:rPr>
          <w:rFonts w:hint="eastAsia" w:ascii="仿宋" w:hAnsi="仿宋" w:eastAsia="仿宋" w:cs="仿宋"/>
          <w:sz w:val="32"/>
          <w:szCs w:val="32"/>
        </w:rPr>
      </w:pPr>
      <w:r>
        <w:rPr>
          <w:rFonts w:hint="eastAsia" w:ascii="仿宋" w:hAnsi="仿宋" w:eastAsia="仿宋" w:cs="仿宋"/>
          <w:sz w:val="32"/>
          <w:szCs w:val="32"/>
          <w:lang w:bidi="ar"/>
        </w:rPr>
        <w:t>A. 前倾叶片式离心风机、叶轮及外壳应采用镀锌钢板制成。</w:t>
      </w:r>
    </w:p>
    <w:p w14:paraId="0979138A">
      <w:pPr>
        <w:rPr>
          <w:rFonts w:hint="eastAsia" w:ascii="仿宋" w:hAnsi="仿宋" w:eastAsia="仿宋" w:cs="仿宋"/>
          <w:sz w:val="32"/>
          <w:szCs w:val="32"/>
        </w:rPr>
      </w:pPr>
      <w:r>
        <w:rPr>
          <w:rFonts w:hint="eastAsia" w:ascii="仿宋" w:hAnsi="仿宋" w:eastAsia="仿宋" w:cs="仿宋"/>
          <w:sz w:val="32"/>
          <w:szCs w:val="32"/>
          <w:lang w:bidi="ar"/>
        </w:rPr>
        <w:t>B. 风机应设有安装架、防震弹簧，风管接驳法兰及气密式检修门等配备。</w:t>
      </w:r>
    </w:p>
    <w:p w14:paraId="04EF3CEC">
      <w:pPr>
        <w:widowControl/>
        <w:rPr>
          <w:rFonts w:hint="eastAsia" w:ascii="仿宋" w:hAnsi="仿宋" w:eastAsia="仿宋" w:cs="仿宋"/>
          <w:b/>
          <w:bCs/>
          <w:sz w:val="32"/>
          <w:szCs w:val="32"/>
        </w:rPr>
      </w:pPr>
      <w:bookmarkStart w:id="6" w:name="_Toc124779616"/>
      <w:r>
        <w:rPr>
          <w:rFonts w:hint="eastAsia" w:ascii="仿宋" w:hAnsi="仿宋" w:eastAsia="仿宋" w:cs="仿宋"/>
          <w:b/>
          <w:bCs/>
          <w:sz w:val="32"/>
          <w:szCs w:val="32"/>
        </w:rPr>
        <w:t>4、离心式风机</w:t>
      </w:r>
      <w:bookmarkEnd w:id="6"/>
    </w:p>
    <w:p w14:paraId="6900EE84">
      <w:pPr>
        <w:rPr>
          <w:rFonts w:hint="eastAsia" w:ascii="仿宋" w:hAnsi="仿宋" w:eastAsia="仿宋" w:cs="仿宋"/>
          <w:sz w:val="32"/>
          <w:szCs w:val="32"/>
        </w:rPr>
      </w:pPr>
      <w:r>
        <w:rPr>
          <w:rFonts w:hint="eastAsia" w:ascii="仿宋" w:hAnsi="仿宋" w:eastAsia="仿宋" w:cs="仿宋"/>
          <w:sz w:val="32"/>
          <w:szCs w:val="32"/>
          <w:lang w:bidi="ar"/>
        </w:rPr>
        <w:t>A. 按图纸／设备表所标注提供该类型的离心风机。</w:t>
      </w:r>
    </w:p>
    <w:p w14:paraId="63CB346A">
      <w:pPr>
        <w:rPr>
          <w:rFonts w:hint="eastAsia" w:ascii="仿宋" w:hAnsi="仿宋" w:eastAsia="仿宋" w:cs="仿宋"/>
          <w:sz w:val="32"/>
          <w:szCs w:val="32"/>
        </w:rPr>
      </w:pPr>
      <w:r>
        <w:rPr>
          <w:rFonts w:hint="eastAsia" w:ascii="仿宋" w:hAnsi="仿宋" w:eastAsia="仿宋" w:cs="仿宋"/>
          <w:sz w:val="32"/>
          <w:szCs w:val="32"/>
          <w:lang w:bidi="ar"/>
        </w:rPr>
        <w:t>B. 除特别标明外，如风机工作功率超过 7.5kW，则须采用后弯叶片风机，其效率不应低于75%。</w:t>
      </w:r>
    </w:p>
    <w:p w14:paraId="05A6A705">
      <w:pPr>
        <w:rPr>
          <w:rFonts w:hint="eastAsia" w:ascii="仿宋" w:hAnsi="仿宋" w:eastAsia="仿宋" w:cs="仿宋"/>
          <w:sz w:val="32"/>
          <w:szCs w:val="32"/>
        </w:rPr>
      </w:pPr>
      <w:r>
        <w:rPr>
          <w:rFonts w:hint="eastAsia" w:ascii="仿宋" w:hAnsi="仿宋" w:eastAsia="仿宋" w:cs="仿宋"/>
          <w:sz w:val="32"/>
          <w:szCs w:val="32"/>
          <w:lang w:bidi="ar"/>
        </w:rPr>
        <w:t>C. 风机外壳:</w:t>
      </w:r>
    </w:p>
    <w:p w14:paraId="65621C7E">
      <w:pPr>
        <w:rPr>
          <w:rFonts w:hint="eastAsia" w:ascii="仿宋" w:hAnsi="仿宋" w:eastAsia="仿宋" w:cs="仿宋"/>
          <w:sz w:val="32"/>
          <w:szCs w:val="32"/>
        </w:rPr>
      </w:pPr>
      <w:r>
        <w:rPr>
          <w:rFonts w:hint="eastAsia" w:ascii="仿宋" w:hAnsi="仿宋" w:eastAsia="仿宋" w:cs="仿宋"/>
          <w:sz w:val="32"/>
          <w:szCs w:val="32"/>
          <w:lang w:bidi="ar"/>
        </w:rPr>
        <w:t>a) 风机外壳应采用厚规镀锌钢板制造，并需适当地加固以避免在正常运作时产生震 动。</w:t>
      </w:r>
    </w:p>
    <w:p w14:paraId="7FEBF805">
      <w:pPr>
        <w:rPr>
          <w:rFonts w:hint="eastAsia" w:ascii="仿宋" w:hAnsi="仿宋" w:eastAsia="仿宋" w:cs="仿宋"/>
          <w:sz w:val="32"/>
          <w:szCs w:val="32"/>
        </w:rPr>
      </w:pPr>
      <w:r>
        <w:rPr>
          <w:rFonts w:hint="eastAsia" w:ascii="仿宋" w:hAnsi="仿宋" w:eastAsia="仿宋" w:cs="仿宋"/>
          <w:sz w:val="32"/>
          <w:szCs w:val="32"/>
          <w:lang w:bidi="ar"/>
        </w:rPr>
        <w:t>b) 如风机的进风口直径大于 300mm 时，在风机外壳上应加设一适合清理及维修用的检修门。</w:t>
      </w:r>
    </w:p>
    <w:p w14:paraId="1A96C763">
      <w:pPr>
        <w:rPr>
          <w:rFonts w:hint="eastAsia" w:ascii="仿宋" w:hAnsi="仿宋" w:eastAsia="仿宋" w:cs="仿宋"/>
          <w:sz w:val="32"/>
          <w:szCs w:val="32"/>
        </w:rPr>
      </w:pPr>
      <w:r>
        <w:rPr>
          <w:rFonts w:hint="eastAsia" w:ascii="仿宋" w:hAnsi="仿宋" w:eastAsia="仿宋" w:cs="仿宋"/>
          <w:sz w:val="32"/>
          <w:szCs w:val="32"/>
          <w:lang w:bidi="ar"/>
        </w:rPr>
        <w:t>c) 风机的出风口须配有接驳风管及柔接头的法兰。</w:t>
      </w:r>
    </w:p>
    <w:p w14:paraId="256BE647">
      <w:pPr>
        <w:rPr>
          <w:rFonts w:hint="eastAsia" w:ascii="仿宋" w:hAnsi="仿宋" w:eastAsia="仿宋" w:cs="仿宋"/>
          <w:sz w:val="32"/>
          <w:szCs w:val="32"/>
        </w:rPr>
      </w:pPr>
      <w:r>
        <w:rPr>
          <w:rFonts w:hint="eastAsia" w:ascii="仿宋" w:hAnsi="仿宋" w:eastAsia="仿宋" w:cs="仿宋"/>
          <w:sz w:val="32"/>
          <w:szCs w:val="32"/>
          <w:lang w:bidi="ar"/>
        </w:rPr>
        <w:t>d) 如风机的进风口须接驳风管时，应设有法兰作接驳之用。</w:t>
      </w:r>
    </w:p>
    <w:p w14:paraId="376DE5F2">
      <w:pPr>
        <w:rPr>
          <w:rFonts w:hint="eastAsia" w:ascii="仿宋" w:hAnsi="仿宋" w:eastAsia="仿宋" w:cs="仿宋"/>
          <w:sz w:val="32"/>
          <w:szCs w:val="32"/>
        </w:rPr>
      </w:pPr>
      <w:r>
        <w:rPr>
          <w:rFonts w:hint="eastAsia" w:ascii="仿宋" w:hAnsi="仿宋" w:eastAsia="仿宋" w:cs="仿宋"/>
          <w:sz w:val="32"/>
          <w:szCs w:val="32"/>
          <w:lang w:bidi="ar"/>
        </w:rPr>
        <w:t>e) 须配有检查门或检视口以观察风机的转动方向。</w:t>
      </w:r>
    </w:p>
    <w:p w14:paraId="0E1B3894">
      <w:pPr>
        <w:rPr>
          <w:rFonts w:hint="eastAsia" w:ascii="仿宋" w:hAnsi="仿宋" w:eastAsia="仿宋" w:cs="仿宋"/>
          <w:sz w:val="32"/>
          <w:szCs w:val="32"/>
        </w:rPr>
      </w:pPr>
      <w:r>
        <w:rPr>
          <w:rFonts w:hint="eastAsia" w:ascii="仿宋" w:hAnsi="仿宋" w:eastAsia="仿宋" w:cs="仿宋"/>
          <w:sz w:val="32"/>
          <w:szCs w:val="32"/>
          <w:lang w:bidi="ar"/>
        </w:rPr>
        <w:t>D. 风机叶轮：</w:t>
      </w:r>
    </w:p>
    <w:p w14:paraId="45563A11">
      <w:pPr>
        <w:rPr>
          <w:rFonts w:hint="eastAsia" w:ascii="仿宋" w:hAnsi="仿宋" w:eastAsia="仿宋" w:cs="仿宋"/>
          <w:sz w:val="32"/>
          <w:szCs w:val="32"/>
        </w:rPr>
      </w:pPr>
      <w:r>
        <w:rPr>
          <w:rFonts w:hint="eastAsia" w:ascii="仿宋" w:hAnsi="仿宋" w:eastAsia="仿宋" w:cs="仿宋"/>
          <w:sz w:val="32"/>
          <w:szCs w:val="32"/>
          <w:lang w:bidi="ar"/>
        </w:rPr>
        <w:t>a) 须按图纸或设备表要求提供双进风双宽度或单进风单宽度的叶轮和前倾／后弯式叶 片。</w:t>
      </w:r>
    </w:p>
    <w:p w14:paraId="17FE6FC7">
      <w:pPr>
        <w:rPr>
          <w:rFonts w:hint="eastAsia" w:ascii="仿宋" w:hAnsi="仿宋" w:eastAsia="仿宋" w:cs="仿宋"/>
          <w:sz w:val="32"/>
          <w:szCs w:val="32"/>
        </w:rPr>
      </w:pPr>
      <w:r>
        <w:rPr>
          <w:rFonts w:hint="eastAsia" w:ascii="仿宋" w:hAnsi="仿宋" w:eastAsia="仿宋" w:cs="仿宋"/>
          <w:sz w:val="32"/>
          <w:szCs w:val="32"/>
          <w:lang w:bidi="ar"/>
        </w:rPr>
        <w:t>b) 叶轮应稳固地附在一实心钢制驱动轴上。</w:t>
      </w:r>
    </w:p>
    <w:p w14:paraId="1712D15B">
      <w:pPr>
        <w:rPr>
          <w:rFonts w:hint="eastAsia" w:ascii="仿宋" w:hAnsi="仿宋" w:eastAsia="仿宋" w:cs="仿宋"/>
          <w:sz w:val="32"/>
          <w:szCs w:val="32"/>
        </w:rPr>
      </w:pPr>
      <w:r>
        <w:rPr>
          <w:rFonts w:hint="eastAsia" w:ascii="仿宋" w:hAnsi="仿宋" w:eastAsia="仿宋" w:cs="仿宋"/>
          <w:sz w:val="32"/>
          <w:szCs w:val="32"/>
          <w:lang w:bidi="ar"/>
        </w:rPr>
        <w:t>E. 如无特别标明，所有风机的电动机应是全密封式及E级绝缘设计，而且适合在40°C的 情况下连续运作，最低能效等级为IE3。</w:t>
      </w:r>
    </w:p>
    <w:p w14:paraId="47F63C0B">
      <w:pPr>
        <w:rPr>
          <w:rFonts w:hint="eastAsia" w:ascii="仿宋" w:hAnsi="仿宋" w:eastAsia="仿宋" w:cs="仿宋"/>
          <w:sz w:val="32"/>
          <w:szCs w:val="32"/>
        </w:rPr>
      </w:pPr>
      <w:r>
        <w:rPr>
          <w:rFonts w:hint="eastAsia" w:ascii="仿宋" w:hAnsi="仿宋" w:eastAsia="仿宋" w:cs="仿宋"/>
          <w:sz w:val="32"/>
          <w:szCs w:val="32"/>
          <w:lang w:bidi="ar"/>
        </w:rPr>
        <w:t>F. 风机及电动机应安装在低碳钢槽制底座上，底座须有导轨装置以供调校电动机的位置。</w:t>
      </w:r>
    </w:p>
    <w:p w14:paraId="4C6A3D60">
      <w:pPr>
        <w:rPr>
          <w:rFonts w:hint="eastAsia" w:ascii="仿宋" w:hAnsi="仿宋" w:eastAsia="仿宋" w:cs="仿宋"/>
          <w:sz w:val="32"/>
          <w:szCs w:val="32"/>
        </w:rPr>
      </w:pPr>
      <w:r>
        <w:rPr>
          <w:rFonts w:hint="eastAsia" w:ascii="仿宋" w:hAnsi="仿宋" w:eastAsia="仿宋" w:cs="仿宋"/>
          <w:sz w:val="32"/>
          <w:szCs w:val="32"/>
          <w:lang w:bidi="ar"/>
        </w:rPr>
        <w:t>G. 风机应为直驱式，具备耐侵蚀结构。</w:t>
      </w:r>
    </w:p>
    <w:p w14:paraId="22C15B60">
      <w:pPr>
        <w:rPr>
          <w:rFonts w:hint="eastAsia" w:ascii="仿宋" w:hAnsi="仿宋" w:eastAsia="仿宋" w:cs="仿宋"/>
          <w:sz w:val="32"/>
          <w:szCs w:val="32"/>
        </w:rPr>
      </w:pPr>
      <w:r>
        <w:rPr>
          <w:rFonts w:hint="eastAsia" w:ascii="仿宋" w:hAnsi="仿宋" w:eastAsia="仿宋" w:cs="仿宋"/>
          <w:sz w:val="32"/>
          <w:szCs w:val="32"/>
          <w:lang w:bidi="ar"/>
        </w:rPr>
        <w:t>H. 应提供由原厂润滑的自位滚轴式风机轴承，轴承须具有平均寿命不少于200,000 操作小时。</w:t>
      </w:r>
    </w:p>
    <w:p w14:paraId="6EDB40FF">
      <w:pPr>
        <w:rPr>
          <w:rFonts w:hint="eastAsia" w:ascii="仿宋" w:hAnsi="仿宋" w:eastAsia="仿宋" w:cs="仿宋"/>
          <w:sz w:val="32"/>
          <w:szCs w:val="32"/>
        </w:rPr>
      </w:pPr>
      <w:r>
        <w:rPr>
          <w:rFonts w:hint="eastAsia" w:ascii="仿宋" w:hAnsi="仿宋" w:eastAsia="仿宋" w:cs="仿宋"/>
          <w:sz w:val="32"/>
          <w:szCs w:val="32"/>
          <w:lang w:bidi="ar"/>
        </w:rPr>
        <w:t>I. 驱动轴应延伸在驱动侧轴承外，并设有槽键以安装皮带轮。</w:t>
      </w:r>
    </w:p>
    <w:p w14:paraId="6C596FA5">
      <w:pPr>
        <w:rPr>
          <w:rFonts w:hint="eastAsia" w:ascii="仿宋" w:hAnsi="仿宋" w:eastAsia="仿宋" w:cs="仿宋"/>
          <w:sz w:val="32"/>
          <w:szCs w:val="32"/>
        </w:rPr>
      </w:pPr>
      <w:r>
        <w:rPr>
          <w:rFonts w:hint="eastAsia" w:ascii="仿宋" w:hAnsi="仿宋" w:eastAsia="仿宋" w:cs="仿宋"/>
          <w:sz w:val="32"/>
          <w:szCs w:val="32"/>
          <w:lang w:bidi="ar"/>
        </w:rPr>
        <w:t>J. 驱动轴须经防锈处理，并在轴的非工作面上由原厂加上防锈保护涂层。</w:t>
      </w:r>
    </w:p>
    <w:p w14:paraId="3E1CF445">
      <w:pPr>
        <w:rPr>
          <w:rFonts w:hint="eastAsia" w:ascii="仿宋" w:hAnsi="仿宋" w:eastAsia="仿宋" w:cs="仿宋"/>
          <w:sz w:val="32"/>
          <w:szCs w:val="32"/>
        </w:rPr>
      </w:pPr>
      <w:r>
        <w:rPr>
          <w:rFonts w:hint="eastAsia" w:ascii="仿宋" w:hAnsi="仿宋" w:eastAsia="仿宋" w:cs="仿宋"/>
          <w:sz w:val="32"/>
          <w:szCs w:val="32"/>
          <w:lang w:bidi="ar"/>
        </w:rPr>
        <w:t>K. 所有离心式风机应在工地内进行动态平衡的标准试验。</w:t>
      </w:r>
    </w:p>
    <w:p w14:paraId="77D3C11F">
      <w:pPr>
        <w:widowControl/>
        <w:rPr>
          <w:rFonts w:hint="eastAsia" w:ascii="仿宋" w:hAnsi="仿宋" w:eastAsia="仿宋" w:cs="仿宋"/>
          <w:b/>
          <w:bCs/>
          <w:sz w:val="32"/>
          <w:szCs w:val="32"/>
        </w:rPr>
      </w:pPr>
      <w:bookmarkStart w:id="7" w:name="_Toc124779617"/>
      <w:r>
        <w:rPr>
          <w:rFonts w:hint="eastAsia" w:ascii="仿宋" w:hAnsi="仿宋" w:eastAsia="仿宋" w:cs="仿宋"/>
          <w:b/>
          <w:bCs/>
          <w:sz w:val="32"/>
          <w:szCs w:val="32"/>
        </w:rPr>
        <w:t>5、防排烟系统风机</w:t>
      </w:r>
      <w:bookmarkEnd w:id="7"/>
    </w:p>
    <w:p w14:paraId="11A4BC19">
      <w:pPr>
        <w:rPr>
          <w:rFonts w:hint="eastAsia" w:ascii="仿宋" w:hAnsi="仿宋" w:eastAsia="仿宋" w:cs="仿宋"/>
          <w:sz w:val="32"/>
          <w:szCs w:val="32"/>
        </w:rPr>
      </w:pPr>
      <w:r>
        <w:rPr>
          <w:rFonts w:hint="eastAsia" w:ascii="仿宋" w:hAnsi="仿宋" w:eastAsia="仿宋" w:cs="仿宋"/>
          <w:sz w:val="32"/>
          <w:szCs w:val="32"/>
          <w:lang w:bidi="ar"/>
        </w:rPr>
        <w:t>A. 按照图纸及设备表要求提供加压风机、排烟风机及排烟系统补风送风机。</w:t>
      </w:r>
    </w:p>
    <w:p w14:paraId="77D0CC0B">
      <w:pPr>
        <w:rPr>
          <w:rFonts w:hint="eastAsia" w:ascii="仿宋" w:hAnsi="仿宋" w:eastAsia="仿宋" w:cs="仿宋"/>
          <w:sz w:val="32"/>
          <w:szCs w:val="32"/>
        </w:rPr>
      </w:pPr>
      <w:r>
        <w:rPr>
          <w:rFonts w:hint="eastAsia" w:ascii="仿宋" w:hAnsi="仿宋" w:eastAsia="仿宋" w:cs="仿宋"/>
          <w:sz w:val="32"/>
          <w:szCs w:val="32"/>
          <w:lang w:bidi="ar"/>
        </w:rPr>
        <w:t>B.  加压风机应是直驱轴流式或混流式或离心式风机，风机可满足有关加压系统的操作要求。</w:t>
      </w:r>
    </w:p>
    <w:p w14:paraId="2030AE58">
      <w:pPr>
        <w:rPr>
          <w:rFonts w:hint="eastAsia" w:ascii="仿宋" w:hAnsi="仿宋" w:eastAsia="仿宋" w:cs="仿宋"/>
          <w:sz w:val="32"/>
          <w:szCs w:val="32"/>
        </w:rPr>
      </w:pPr>
      <w:r>
        <w:rPr>
          <w:rFonts w:hint="eastAsia" w:ascii="仿宋" w:hAnsi="仿宋" w:eastAsia="仿宋" w:cs="仿宋"/>
          <w:sz w:val="32"/>
          <w:szCs w:val="32"/>
          <w:lang w:bidi="ar"/>
        </w:rPr>
        <w:t>C. 排烟风机应是皮带驱动的离心式风机，风机须在 280℃情况下运行半小时而不影响正常操作。</w:t>
      </w:r>
    </w:p>
    <w:p w14:paraId="069D32A0">
      <w:pPr>
        <w:rPr>
          <w:rFonts w:hint="eastAsia" w:ascii="仿宋" w:hAnsi="仿宋" w:eastAsia="仿宋" w:cs="仿宋"/>
          <w:sz w:val="32"/>
          <w:szCs w:val="32"/>
        </w:rPr>
      </w:pPr>
      <w:r>
        <w:rPr>
          <w:rFonts w:hint="eastAsia" w:ascii="仿宋" w:hAnsi="仿宋" w:eastAsia="仿宋" w:cs="仿宋"/>
          <w:sz w:val="32"/>
          <w:szCs w:val="32"/>
          <w:lang w:bidi="ar"/>
        </w:rPr>
        <w:t>D. 所有轴承、皮带轮、皮带、驱动轴的设计等应适合防排烟系统操作。</w:t>
      </w:r>
    </w:p>
    <w:p w14:paraId="57ABD0A2">
      <w:pPr>
        <w:rPr>
          <w:rFonts w:hint="eastAsia" w:ascii="仿宋" w:hAnsi="仿宋" w:eastAsia="仿宋" w:cs="仿宋"/>
          <w:sz w:val="32"/>
          <w:szCs w:val="32"/>
        </w:rPr>
      </w:pPr>
      <w:r>
        <w:rPr>
          <w:rFonts w:hint="eastAsia" w:ascii="仿宋" w:hAnsi="仿宋" w:eastAsia="仿宋" w:cs="仿宋"/>
          <w:sz w:val="32"/>
          <w:szCs w:val="32"/>
          <w:lang w:bidi="ar"/>
        </w:rPr>
        <w:t>E. 电动机的设计亦应达到在280℃的高温运行半小时的要求。</w:t>
      </w:r>
    </w:p>
    <w:p w14:paraId="756FACA4">
      <w:pPr>
        <w:widowControl/>
        <w:rPr>
          <w:rFonts w:hint="eastAsia" w:ascii="仿宋" w:hAnsi="仿宋" w:eastAsia="仿宋" w:cs="仿宋"/>
          <w:b/>
          <w:bCs/>
          <w:sz w:val="32"/>
          <w:szCs w:val="32"/>
        </w:rPr>
      </w:pPr>
      <w:r>
        <w:rPr>
          <w:rFonts w:hint="eastAsia" w:ascii="仿宋" w:hAnsi="仿宋" w:eastAsia="仿宋" w:cs="仿宋"/>
          <w:b/>
          <w:bCs/>
          <w:sz w:val="32"/>
          <w:szCs w:val="32"/>
        </w:rPr>
        <w:t>消防排烟风机箱技术要求</w:t>
      </w:r>
    </w:p>
    <w:p w14:paraId="583F0EF4">
      <w:pPr>
        <w:rPr>
          <w:rFonts w:hint="eastAsia" w:ascii="仿宋" w:hAnsi="仿宋" w:eastAsia="仿宋" w:cs="仿宋"/>
          <w:sz w:val="32"/>
          <w:szCs w:val="32"/>
        </w:rPr>
      </w:pPr>
      <w:r>
        <w:rPr>
          <w:rFonts w:hint="eastAsia" w:ascii="仿宋" w:hAnsi="仿宋" w:eastAsia="仿宋" w:cs="仿宋"/>
          <w:sz w:val="32"/>
          <w:szCs w:val="32"/>
          <w:lang w:bidi="ar"/>
        </w:rPr>
        <w:t>A. 框架采用镀锌钢板材料，板厚不少于0.8mm。箱板采用镀锌基板表面环氧静电喷塑(壁厚不低于0.8mm)。底架采用镀锌钢板冷弯成形C形槽钢，如需焊接加工的应在焊接部位喷涂富锌油漆。</w:t>
      </w:r>
    </w:p>
    <w:p w14:paraId="062D9EC1">
      <w:pPr>
        <w:rPr>
          <w:rFonts w:hint="eastAsia" w:ascii="仿宋" w:hAnsi="仿宋" w:eastAsia="仿宋" w:cs="仿宋"/>
          <w:sz w:val="32"/>
          <w:szCs w:val="32"/>
        </w:rPr>
      </w:pPr>
      <w:r>
        <w:rPr>
          <w:rFonts w:hint="eastAsia" w:ascii="仿宋" w:hAnsi="仿宋" w:eastAsia="仿宋" w:cs="仿宋"/>
          <w:sz w:val="32"/>
          <w:szCs w:val="32"/>
          <w:lang w:bidi="ar"/>
        </w:rPr>
        <w:t>B.风机叶轮及叶片</w:t>
      </w:r>
    </w:p>
    <w:p w14:paraId="1F300C1C">
      <w:pPr>
        <w:rPr>
          <w:rFonts w:hint="eastAsia" w:ascii="仿宋" w:hAnsi="仿宋" w:eastAsia="仿宋" w:cs="仿宋"/>
          <w:sz w:val="32"/>
          <w:szCs w:val="32"/>
        </w:rPr>
      </w:pPr>
      <w:r>
        <w:rPr>
          <w:rFonts w:hint="eastAsia" w:ascii="仿宋" w:hAnsi="仿宋" w:eastAsia="仿宋" w:cs="仿宋"/>
          <w:sz w:val="32"/>
          <w:szCs w:val="32"/>
          <w:lang w:bidi="ar"/>
        </w:rPr>
        <w:t>1)前倾式叶片采用镀锌钢板制成，后弯式叶片采用焊接钢板及静电喷塑。</w:t>
      </w:r>
    </w:p>
    <w:p w14:paraId="114D5847">
      <w:pPr>
        <w:rPr>
          <w:rFonts w:hint="eastAsia" w:ascii="仿宋" w:hAnsi="仿宋" w:eastAsia="仿宋" w:cs="仿宋"/>
          <w:sz w:val="32"/>
          <w:szCs w:val="32"/>
        </w:rPr>
      </w:pPr>
      <w:r>
        <w:rPr>
          <w:rFonts w:hint="eastAsia" w:ascii="仿宋" w:hAnsi="仿宋" w:eastAsia="仿宋" w:cs="仿宋"/>
          <w:sz w:val="32"/>
          <w:szCs w:val="32"/>
          <w:lang w:bidi="ar"/>
        </w:rPr>
        <w:t>C.风机轴及轴承</w:t>
      </w:r>
    </w:p>
    <w:p w14:paraId="5F4067EB">
      <w:pPr>
        <w:rPr>
          <w:rFonts w:hint="eastAsia" w:ascii="仿宋" w:hAnsi="仿宋" w:eastAsia="仿宋" w:cs="仿宋"/>
          <w:sz w:val="32"/>
          <w:szCs w:val="32"/>
        </w:rPr>
      </w:pPr>
      <w:r>
        <w:rPr>
          <w:rFonts w:hint="eastAsia" w:ascii="仿宋" w:hAnsi="仿宋" w:eastAsia="仿宋" w:cs="仿宋"/>
          <w:sz w:val="32"/>
          <w:szCs w:val="32"/>
          <w:lang w:bidi="ar"/>
        </w:rPr>
        <w:t>1)主轴选用C45优质碳素钢制造，强度应能满足最高设计转速的125%的要求。</w:t>
      </w:r>
    </w:p>
    <w:p w14:paraId="44DF9131">
      <w:pPr>
        <w:rPr>
          <w:rFonts w:hint="eastAsia" w:ascii="仿宋" w:hAnsi="仿宋" w:eastAsia="仿宋" w:cs="仿宋"/>
          <w:sz w:val="32"/>
          <w:szCs w:val="32"/>
        </w:rPr>
      </w:pPr>
      <w:r>
        <w:rPr>
          <w:rFonts w:hint="eastAsia" w:ascii="仿宋" w:hAnsi="仿宋" w:eastAsia="仿宋" w:cs="仿宋"/>
          <w:sz w:val="32"/>
          <w:szCs w:val="32"/>
          <w:lang w:bidi="ar"/>
        </w:rPr>
        <w:t>2)轴承理论寿命L10不小于100000小时，其形式为UKP系列锥套锁紧式可调心带座轴承。</w:t>
      </w:r>
    </w:p>
    <w:p w14:paraId="4FD1D114">
      <w:pPr>
        <w:rPr>
          <w:rFonts w:hint="eastAsia" w:ascii="仿宋" w:hAnsi="仿宋" w:eastAsia="仿宋" w:cs="仿宋"/>
          <w:sz w:val="32"/>
          <w:szCs w:val="32"/>
        </w:rPr>
      </w:pPr>
      <w:r>
        <w:rPr>
          <w:rFonts w:hint="eastAsia" w:ascii="仿宋" w:hAnsi="仿宋" w:eastAsia="仿宋" w:cs="仿宋"/>
          <w:sz w:val="32"/>
          <w:szCs w:val="32"/>
          <w:lang w:bidi="ar"/>
        </w:rPr>
        <w:t>3)消防排烟和事故风机轴承可选用国优品牌产品。</w:t>
      </w:r>
    </w:p>
    <w:p w14:paraId="3F4EC2A9">
      <w:pPr>
        <w:rPr>
          <w:rFonts w:hint="eastAsia" w:ascii="仿宋" w:hAnsi="仿宋" w:eastAsia="仿宋" w:cs="仿宋"/>
          <w:sz w:val="32"/>
          <w:szCs w:val="32"/>
        </w:rPr>
      </w:pPr>
      <w:r>
        <w:rPr>
          <w:rFonts w:hint="eastAsia" w:ascii="仿宋" w:hAnsi="仿宋" w:eastAsia="仿宋" w:cs="仿宋"/>
          <w:sz w:val="32"/>
          <w:szCs w:val="32"/>
          <w:lang w:bidi="ar"/>
        </w:rPr>
        <w:t>D.电机</w:t>
      </w:r>
    </w:p>
    <w:p w14:paraId="4B8E916E">
      <w:pPr>
        <w:rPr>
          <w:rFonts w:hint="eastAsia" w:ascii="仿宋" w:hAnsi="仿宋" w:eastAsia="仿宋" w:cs="仿宋"/>
          <w:sz w:val="32"/>
          <w:szCs w:val="32"/>
        </w:rPr>
      </w:pPr>
      <w:r>
        <w:rPr>
          <w:rFonts w:hint="eastAsia" w:ascii="仿宋" w:hAnsi="仿宋" w:eastAsia="仿宋" w:cs="仿宋"/>
          <w:sz w:val="32"/>
          <w:szCs w:val="32"/>
          <w:lang w:bidi="ar"/>
        </w:rPr>
        <w:t>1)电机防护等级IP55，绝缘等级不低于F级。</w:t>
      </w:r>
    </w:p>
    <w:p w14:paraId="376E001A">
      <w:pPr>
        <w:rPr>
          <w:rFonts w:hint="eastAsia" w:ascii="仿宋" w:hAnsi="仿宋" w:eastAsia="仿宋" w:cs="仿宋"/>
          <w:sz w:val="32"/>
          <w:szCs w:val="32"/>
        </w:rPr>
      </w:pPr>
      <w:r>
        <w:rPr>
          <w:rFonts w:hint="eastAsia" w:ascii="仿宋" w:hAnsi="仿宋" w:eastAsia="仿宋" w:cs="仿宋"/>
          <w:sz w:val="32"/>
          <w:szCs w:val="32"/>
          <w:lang w:bidi="ar"/>
        </w:rPr>
        <w:t>2)电机品牌应选用国优知名产品。</w:t>
      </w:r>
    </w:p>
    <w:p w14:paraId="1206C8CE">
      <w:pPr>
        <w:rPr>
          <w:rFonts w:hint="eastAsia" w:ascii="仿宋" w:hAnsi="仿宋" w:eastAsia="仿宋" w:cs="仿宋"/>
          <w:sz w:val="32"/>
          <w:szCs w:val="32"/>
        </w:rPr>
      </w:pPr>
      <w:r>
        <w:rPr>
          <w:rFonts w:hint="eastAsia" w:ascii="仿宋" w:hAnsi="仿宋" w:eastAsia="仿宋" w:cs="仿宋"/>
          <w:sz w:val="32"/>
          <w:szCs w:val="32"/>
          <w:lang w:bidi="ar"/>
        </w:rPr>
        <w:t>3)风机安装在户外的，投标方应对电机设防雨罩保护电机，材质可为镀锌板或彩钢板。</w:t>
      </w:r>
    </w:p>
    <w:p w14:paraId="295234C5">
      <w:pPr>
        <w:rPr>
          <w:rFonts w:hint="eastAsia" w:ascii="仿宋" w:hAnsi="仿宋" w:eastAsia="仿宋" w:cs="仿宋"/>
          <w:sz w:val="32"/>
          <w:szCs w:val="32"/>
        </w:rPr>
      </w:pPr>
      <w:r>
        <w:rPr>
          <w:rFonts w:hint="eastAsia" w:ascii="仿宋" w:hAnsi="仿宋" w:eastAsia="仿宋" w:cs="仿宋"/>
          <w:sz w:val="32"/>
          <w:szCs w:val="32"/>
          <w:lang w:bidi="ar"/>
        </w:rPr>
        <w:t>4)功率0.55KW以上的电机，均应设双向顶丝电机调节装置，以便于皮带张紧操作维护。</w:t>
      </w:r>
    </w:p>
    <w:p w14:paraId="51BF2A4E">
      <w:pPr>
        <w:rPr>
          <w:rFonts w:hint="eastAsia" w:ascii="仿宋" w:hAnsi="仿宋" w:eastAsia="仿宋" w:cs="仿宋"/>
          <w:sz w:val="32"/>
          <w:szCs w:val="32"/>
        </w:rPr>
      </w:pPr>
      <w:r>
        <w:rPr>
          <w:rFonts w:hint="eastAsia" w:ascii="仿宋" w:hAnsi="仿宋" w:eastAsia="仿宋" w:cs="仿宋"/>
          <w:sz w:val="32"/>
          <w:szCs w:val="32"/>
          <w:lang w:bidi="ar"/>
        </w:rPr>
        <w:t>E.其他附件</w:t>
      </w:r>
    </w:p>
    <w:p w14:paraId="2DC6C9C7">
      <w:pPr>
        <w:rPr>
          <w:rFonts w:hint="eastAsia" w:ascii="仿宋" w:hAnsi="仿宋" w:eastAsia="仿宋" w:cs="仿宋"/>
          <w:sz w:val="32"/>
          <w:szCs w:val="32"/>
        </w:rPr>
      </w:pPr>
      <w:r>
        <w:rPr>
          <w:rFonts w:hint="eastAsia" w:ascii="仿宋" w:hAnsi="仿宋" w:eastAsia="仿宋" w:cs="仿宋"/>
          <w:sz w:val="32"/>
          <w:szCs w:val="32"/>
          <w:lang w:bidi="ar"/>
        </w:rPr>
        <w:t>1)传动皮带传送量最少满足125%电动机功率,皮带应采用窄型强力带，传动装置至少需2根皮带组成。皮带的品牌应选用优质合资产品。</w:t>
      </w:r>
    </w:p>
    <w:p w14:paraId="3E37B029">
      <w:pPr>
        <w:rPr>
          <w:rFonts w:hint="eastAsia" w:ascii="仿宋" w:hAnsi="仿宋" w:eastAsia="仿宋" w:cs="仿宋"/>
          <w:sz w:val="32"/>
          <w:szCs w:val="32"/>
        </w:rPr>
      </w:pPr>
      <w:r>
        <w:rPr>
          <w:rFonts w:hint="eastAsia" w:ascii="仿宋" w:hAnsi="仿宋" w:eastAsia="仿宋" w:cs="仿宋"/>
          <w:sz w:val="32"/>
          <w:szCs w:val="32"/>
          <w:lang w:bidi="ar"/>
        </w:rPr>
        <w:t>2)外露皮带驱动装置加上安全保护外罩，户外安装的保护罩不得采用钢丝网材料防止阳光直射皮带老化缩短寿命。</w:t>
      </w:r>
    </w:p>
    <w:p w14:paraId="796DD8B4">
      <w:pPr>
        <w:rPr>
          <w:rFonts w:hint="eastAsia" w:ascii="仿宋" w:hAnsi="仿宋" w:eastAsia="仿宋" w:cs="仿宋"/>
          <w:sz w:val="32"/>
          <w:szCs w:val="32"/>
        </w:rPr>
      </w:pPr>
      <w:r>
        <w:rPr>
          <w:rFonts w:hint="eastAsia" w:ascii="仿宋" w:hAnsi="仿宋" w:eastAsia="仿宋" w:cs="仿宋"/>
          <w:sz w:val="32"/>
          <w:szCs w:val="32"/>
          <w:lang w:bidi="ar"/>
        </w:rPr>
        <w:t>3)风机所有部件为提前防腐性能，不得采用油漆喷涂，应采用镀锌钢板或静电喷塑。</w:t>
      </w:r>
    </w:p>
    <w:p w14:paraId="061F59FF">
      <w:pPr>
        <w:widowControl/>
        <w:rPr>
          <w:rFonts w:hint="eastAsia" w:ascii="仿宋" w:hAnsi="仿宋" w:eastAsia="仿宋" w:cs="仿宋"/>
          <w:b/>
          <w:bCs/>
          <w:sz w:val="32"/>
          <w:szCs w:val="32"/>
        </w:rPr>
      </w:pPr>
      <w:r>
        <w:rPr>
          <w:rFonts w:hint="eastAsia" w:ascii="仿宋" w:hAnsi="仿宋" w:eastAsia="仿宋" w:cs="仿宋"/>
          <w:b/>
          <w:bCs/>
          <w:sz w:val="32"/>
          <w:szCs w:val="32"/>
        </w:rPr>
        <w:t>消防排烟轴流风机技术要求</w:t>
      </w:r>
    </w:p>
    <w:p w14:paraId="7BCC2EA0">
      <w:pPr>
        <w:ind w:firstLine="320" w:firstLineChars="100"/>
        <w:rPr>
          <w:rFonts w:hint="eastAsia" w:ascii="仿宋" w:hAnsi="仿宋" w:eastAsia="仿宋" w:cs="仿宋"/>
          <w:sz w:val="32"/>
          <w:szCs w:val="32"/>
        </w:rPr>
      </w:pPr>
      <w:r>
        <w:rPr>
          <w:rFonts w:hint="eastAsia" w:ascii="仿宋" w:hAnsi="仿宋" w:eastAsia="仿宋" w:cs="仿宋"/>
          <w:sz w:val="32"/>
          <w:szCs w:val="32"/>
          <w:lang w:bidi="ar"/>
        </w:rPr>
        <w:t>A风机叶轮及外壳</w:t>
      </w:r>
    </w:p>
    <w:p w14:paraId="6325A9A8">
      <w:pPr>
        <w:ind w:left="740" w:leftChars="200" w:hanging="320" w:hangingChars="100"/>
        <w:rPr>
          <w:rFonts w:hint="eastAsia" w:ascii="仿宋" w:hAnsi="仿宋" w:eastAsia="仿宋" w:cs="仿宋"/>
          <w:sz w:val="32"/>
          <w:szCs w:val="32"/>
        </w:rPr>
      </w:pPr>
      <w:r>
        <w:rPr>
          <w:rFonts w:hint="eastAsia" w:ascii="仿宋" w:hAnsi="仿宋" w:eastAsia="仿宋" w:cs="仿宋"/>
          <w:sz w:val="32"/>
          <w:szCs w:val="32"/>
          <w:lang w:bidi="ar"/>
        </w:rPr>
        <w:t>1)叶轮采用Q235Q钢板焊接，外表用防锈底漆一道中间漆一道，聚胺脂双组份面漆。</w:t>
      </w:r>
    </w:p>
    <w:p w14:paraId="36EA83D9">
      <w:pPr>
        <w:ind w:left="740" w:leftChars="200" w:hanging="320" w:hangingChars="100"/>
        <w:rPr>
          <w:rFonts w:hint="eastAsia" w:ascii="仿宋" w:hAnsi="仿宋" w:eastAsia="仿宋" w:cs="仿宋"/>
          <w:sz w:val="32"/>
          <w:szCs w:val="32"/>
        </w:rPr>
      </w:pPr>
      <w:r>
        <w:rPr>
          <w:rFonts w:hint="eastAsia" w:ascii="仿宋" w:hAnsi="仿宋" w:eastAsia="仿宋" w:cs="仿宋"/>
          <w:sz w:val="32"/>
          <w:szCs w:val="32"/>
          <w:lang w:bidi="ar"/>
        </w:rPr>
        <w:t>2)外壳采用Q235Q钢板焊接，外表用防锈底漆一道中间漆一道，聚胺脂双组份面漆。</w:t>
      </w:r>
    </w:p>
    <w:p w14:paraId="5DD0F24C">
      <w:pPr>
        <w:ind w:firstLine="320" w:firstLineChars="100"/>
        <w:rPr>
          <w:rFonts w:hint="eastAsia" w:ascii="仿宋" w:hAnsi="仿宋" w:eastAsia="仿宋" w:cs="仿宋"/>
          <w:sz w:val="32"/>
          <w:szCs w:val="32"/>
        </w:rPr>
      </w:pPr>
      <w:r>
        <w:rPr>
          <w:rFonts w:hint="eastAsia" w:ascii="仿宋" w:hAnsi="仿宋" w:eastAsia="仿宋" w:cs="仿宋"/>
          <w:sz w:val="32"/>
          <w:szCs w:val="32"/>
          <w:lang w:bidi="ar"/>
        </w:rPr>
        <w:t>B.电机</w:t>
      </w:r>
    </w:p>
    <w:p w14:paraId="33EC3EFA">
      <w:pPr>
        <w:ind w:left="740" w:leftChars="200" w:hanging="320" w:hangingChars="100"/>
        <w:rPr>
          <w:rFonts w:hint="eastAsia" w:ascii="仿宋" w:hAnsi="仿宋" w:eastAsia="仿宋" w:cs="仿宋"/>
          <w:sz w:val="32"/>
          <w:szCs w:val="32"/>
        </w:rPr>
      </w:pPr>
      <w:r>
        <w:rPr>
          <w:rFonts w:hint="eastAsia" w:ascii="仿宋" w:hAnsi="仿宋" w:eastAsia="仿宋" w:cs="仿宋"/>
          <w:sz w:val="32"/>
          <w:szCs w:val="32"/>
          <w:lang w:bidi="ar"/>
        </w:rPr>
        <w:t>1)电机防护等级IP55，绝缘等级不低于H级。</w:t>
      </w:r>
    </w:p>
    <w:p w14:paraId="0938CFD8">
      <w:pPr>
        <w:ind w:firstLine="640" w:firstLineChars="200"/>
        <w:rPr>
          <w:rFonts w:hint="eastAsia" w:ascii="仿宋" w:hAnsi="仿宋" w:eastAsia="仿宋" w:cs="仿宋"/>
          <w:sz w:val="32"/>
          <w:szCs w:val="32"/>
        </w:rPr>
      </w:pPr>
      <w:r>
        <w:rPr>
          <w:rFonts w:hint="eastAsia" w:ascii="仿宋" w:hAnsi="仿宋" w:eastAsia="仿宋" w:cs="仿宋"/>
          <w:sz w:val="32"/>
          <w:szCs w:val="32"/>
          <w:lang w:bidi="ar"/>
        </w:rPr>
        <w:t>2)电机品牌应选用国优产品。</w:t>
      </w:r>
    </w:p>
    <w:p w14:paraId="638A4ED5">
      <w:pPr>
        <w:widowControl/>
        <w:rPr>
          <w:rFonts w:hint="eastAsia" w:ascii="仿宋" w:hAnsi="仿宋" w:eastAsia="仿宋" w:cs="仿宋"/>
          <w:b/>
          <w:bCs/>
          <w:sz w:val="32"/>
          <w:szCs w:val="32"/>
        </w:rPr>
      </w:pPr>
      <w:r>
        <w:rPr>
          <w:rFonts w:hint="eastAsia" w:ascii="仿宋" w:hAnsi="仿宋" w:eastAsia="仿宋" w:cs="仿宋"/>
          <w:b/>
          <w:bCs/>
          <w:sz w:val="32"/>
          <w:szCs w:val="32"/>
        </w:rPr>
        <w:t>6、防爆离心风机箱技术要求</w:t>
      </w:r>
    </w:p>
    <w:p w14:paraId="4BFF3884">
      <w:pPr>
        <w:rPr>
          <w:rFonts w:hint="eastAsia" w:ascii="仿宋" w:hAnsi="仿宋" w:eastAsia="仿宋" w:cs="仿宋"/>
          <w:sz w:val="32"/>
          <w:szCs w:val="32"/>
        </w:rPr>
      </w:pPr>
      <w:r>
        <w:rPr>
          <w:rFonts w:hint="eastAsia" w:ascii="仿宋" w:hAnsi="仿宋" w:eastAsia="仿宋" w:cs="仿宋"/>
          <w:sz w:val="32"/>
          <w:szCs w:val="32"/>
          <w:lang w:bidi="ar"/>
        </w:rPr>
        <w:t xml:space="preserve">A. </w:t>
      </w:r>
      <w:r>
        <w:rPr>
          <w:rFonts w:hint="eastAsia" w:ascii="仿宋" w:hAnsi="仿宋" w:eastAsia="仿宋" w:cs="仿宋"/>
          <w:sz w:val="32"/>
          <w:szCs w:val="32"/>
          <w:lang w:val="en-US" w:eastAsia="zh-CN" w:bidi="ar"/>
        </w:rPr>
        <w:t>设备进场时</w:t>
      </w:r>
      <w:r>
        <w:rPr>
          <w:rFonts w:hint="eastAsia" w:ascii="仿宋" w:hAnsi="仿宋" w:eastAsia="仿宋" w:cs="仿宋"/>
          <w:sz w:val="32"/>
          <w:szCs w:val="32"/>
          <w:lang w:bidi="ar"/>
        </w:rPr>
        <w:t>应附对应的防爆CCC证书。</w:t>
      </w:r>
    </w:p>
    <w:p w14:paraId="1927F274">
      <w:pPr>
        <w:rPr>
          <w:rFonts w:hint="eastAsia" w:ascii="仿宋" w:hAnsi="仿宋" w:eastAsia="仿宋" w:cs="仿宋"/>
          <w:sz w:val="32"/>
          <w:szCs w:val="32"/>
        </w:rPr>
      </w:pPr>
      <w:r>
        <w:rPr>
          <w:rFonts w:hint="eastAsia" w:ascii="仿宋" w:hAnsi="仿宋" w:eastAsia="仿宋" w:cs="仿宋"/>
          <w:sz w:val="32"/>
          <w:szCs w:val="32"/>
          <w:lang w:bidi="ar"/>
        </w:rPr>
        <w:t>B. 箱体面板及底座</w:t>
      </w:r>
    </w:p>
    <w:p w14:paraId="2C8CFF18">
      <w:pPr>
        <w:rPr>
          <w:rFonts w:hint="eastAsia" w:ascii="仿宋" w:hAnsi="仿宋" w:eastAsia="仿宋" w:cs="仿宋"/>
          <w:sz w:val="32"/>
          <w:szCs w:val="32"/>
        </w:rPr>
      </w:pPr>
      <w:r>
        <w:rPr>
          <w:rFonts w:hint="eastAsia" w:ascii="仿宋" w:hAnsi="仿宋" w:eastAsia="仿宋" w:cs="仿宋"/>
          <w:sz w:val="32"/>
          <w:szCs w:val="32"/>
          <w:lang w:bidi="ar"/>
        </w:rPr>
        <w:t>1)框架采用镀锌钢板材料，板厚不少于1.2mm。箱板采用双层复式板，外板采用镀锌基板表面环氧静电喷塑(壁厚不低于0.8mm)。内侧为25mm厚的消声材料，与外板安装牢固。</w:t>
      </w:r>
    </w:p>
    <w:p w14:paraId="382302FA">
      <w:pPr>
        <w:rPr>
          <w:rFonts w:hint="eastAsia" w:ascii="仿宋" w:hAnsi="仿宋" w:eastAsia="仿宋" w:cs="仿宋"/>
          <w:sz w:val="32"/>
          <w:szCs w:val="32"/>
        </w:rPr>
      </w:pPr>
      <w:r>
        <w:rPr>
          <w:rFonts w:hint="eastAsia" w:ascii="仿宋" w:hAnsi="仿宋" w:eastAsia="仿宋" w:cs="仿宋"/>
          <w:sz w:val="32"/>
          <w:szCs w:val="32"/>
          <w:lang w:bidi="ar"/>
        </w:rPr>
        <w:t>2)底架采用镀锌钢板冷弯成形C形槽钢，如需焊接加工的应在焊接部位喷涂富锌油漆。</w:t>
      </w:r>
    </w:p>
    <w:p w14:paraId="323600B2">
      <w:pPr>
        <w:rPr>
          <w:rFonts w:hint="eastAsia" w:ascii="仿宋" w:hAnsi="仿宋" w:eastAsia="仿宋" w:cs="仿宋"/>
          <w:sz w:val="32"/>
          <w:szCs w:val="32"/>
        </w:rPr>
      </w:pPr>
      <w:r>
        <w:rPr>
          <w:rFonts w:hint="eastAsia" w:ascii="仿宋" w:hAnsi="仿宋" w:eastAsia="仿宋" w:cs="仿宋"/>
          <w:sz w:val="32"/>
          <w:szCs w:val="32"/>
          <w:lang w:bidi="ar"/>
        </w:rPr>
        <w:t>C.风机叶轮及叶片</w:t>
      </w:r>
    </w:p>
    <w:p w14:paraId="5CC57844">
      <w:pPr>
        <w:rPr>
          <w:rFonts w:hint="eastAsia" w:ascii="仿宋" w:hAnsi="仿宋" w:eastAsia="仿宋" w:cs="仿宋"/>
          <w:sz w:val="32"/>
          <w:szCs w:val="32"/>
        </w:rPr>
      </w:pPr>
      <w:r>
        <w:rPr>
          <w:rFonts w:hint="eastAsia" w:ascii="仿宋" w:hAnsi="仿宋" w:eastAsia="仿宋" w:cs="仿宋"/>
          <w:sz w:val="32"/>
          <w:szCs w:val="32"/>
          <w:lang w:bidi="ar"/>
        </w:rPr>
        <w:t>1)前倾式叶片采用镀锌钢板制成，后弯式叶片采用焊接钢板及静电喷塑。</w:t>
      </w:r>
    </w:p>
    <w:p w14:paraId="1EA3AD1C">
      <w:pPr>
        <w:rPr>
          <w:rFonts w:hint="eastAsia" w:ascii="仿宋" w:hAnsi="仿宋" w:eastAsia="仿宋" w:cs="仿宋"/>
          <w:sz w:val="32"/>
          <w:szCs w:val="32"/>
        </w:rPr>
      </w:pPr>
      <w:r>
        <w:rPr>
          <w:rFonts w:hint="eastAsia" w:ascii="仿宋" w:hAnsi="仿宋" w:eastAsia="仿宋" w:cs="仿宋"/>
          <w:sz w:val="32"/>
          <w:szCs w:val="32"/>
          <w:lang w:bidi="ar"/>
        </w:rPr>
        <w:t>2)叶轮与毗领件应采用防爆措施，叶轮两侧的进风口集流器和叶轮旋向正面的挡风舌均应采用铜或铝制的有色金属材料，杜绝在碰擦时产生火花的可能性。</w:t>
      </w:r>
    </w:p>
    <w:p w14:paraId="0834CDF0">
      <w:pPr>
        <w:rPr>
          <w:rFonts w:hint="eastAsia" w:ascii="仿宋" w:hAnsi="仿宋" w:eastAsia="仿宋" w:cs="仿宋"/>
          <w:sz w:val="32"/>
          <w:szCs w:val="32"/>
        </w:rPr>
      </w:pPr>
      <w:r>
        <w:rPr>
          <w:rFonts w:hint="eastAsia" w:ascii="仿宋" w:hAnsi="仿宋" w:eastAsia="仿宋" w:cs="仿宋"/>
          <w:sz w:val="32"/>
          <w:szCs w:val="32"/>
          <w:lang w:bidi="ar"/>
        </w:rPr>
        <w:t>D.风机轴及轴承</w:t>
      </w:r>
    </w:p>
    <w:p w14:paraId="6CCD1D97">
      <w:pPr>
        <w:rPr>
          <w:rFonts w:hint="eastAsia" w:ascii="仿宋" w:hAnsi="仿宋" w:eastAsia="仿宋" w:cs="仿宋"/>
          <w:sz w:val="32"/>
          <w:szCs w:val="32"/>
        </w:rPr>
      </w:pPr>
      <w:r>
        <w:rPr>
          <w:rFonts w:hint="eastAsia" w:ascii="仿宋" w:hAnsi="仿宋" w:eastAsia="仿宋" w:cs="仿宋"/>
          <w:sz w:val="32"/>
          <w:szCs w:val="32"/>
          <w:lang w:bidi="ar"/>
        </w:rPr>
        <w:t>1)主轴选用C45优质碳素钢制造，强度应能满足最高设计转速的125%的要求。</w:t>
      </w:r>
    </w:p>
    <w:p w14:paraId="13F52CE8">
      <w:pPr>
        <w:rPr>
          <w:rFonts w:hint="eastAsia" w:ascii="仿宋" w:hAnsi="仿宋" w:eastAsia="仿宋" w:cs="仿宋"/>
          <w:sz w:val="32"/>
          <w:szCs w:val="32"/>
        </w:rPr>
      </w:pPr>
      <w:r>
        <w:rPr>
          <w:rFonts w:hint="eastAsia" w:ascii="仿宋" w:hAnsi="仿宋" w:eastAsia="仿宋" w:cs="仿宋"/>
          <w:sz w:val="32"/>
          <w:szCs w:val="32"/>
          <w:lang w:bidi="ar"/>
        </w:rPr>
        <w:t>2)轴承理论寿命L10不小于100000小时，其形式为UKP系列锥套锁紧式可调心带座轴承。</w:t>
      </w:r>
    </w:p>
    <w:p w14:paraId="0C073D5F">
      <w:pPr>
        <w:rPr>
          <w:rFonts w:hint="eastAsia" w:ascii="仿宋" w:hAnsi="仿宋" w:eastAsia="仿宋" w:cs="仿宋"/>
          <w:sz w:val="32"/>
          <w:szCs w:val="32"/>
        </w:rPr>
      </w:pPr>
      <w:r>
        <w:rPr>
          <w:rFonts w:hint="eastAsia" w:ascii="仿宋" w:hAnsi="仿宋" w:eastAsia="仿宋" w:cs="仿宋"/>
          <w:sz w:val="32"/>
          <w:szCs w:val="32"/>
          <w:lang w:bidi="ar"/>
        </w:rPr>
        <w:t>3)轴承注油口应采用铜管引至箱体外部，便于保养。除事故通风、消防排烟外的平时通风机，注油口在箱体内部的产品不易维保，均视为招标方拒绝的产品。</w:t>
      </w:r>
    </w:p>
    <w:p w14:paraId="0CCA177E">
      <w:pPr>
        <w:rPr>
          <w:rFonts w:hint="eastAsia" w:ascii="仿宋" w:hAnsi="仿宋" w:eastAsia="仿宋" w:cs="仿宋"/>
          <w:sz w:val="32"/>
          <w:szCs w:val="32"/>
        </w:rPr>
      </w:pPr>
      <w:r>
        <w:rPr>
          <w:rFonts w:hint="eastAsia" w:ascii="仿宋" w:hAnsi="仿宋" w:eastAsia="仿宋" w:cs="仿宋"/>
          <w:sz w:val="32"/>
          <w:szCs w:val="32"/>
          <w:lang w:bidi="ar"/>
        </w:rPr>
        <w:t>E.电机</w:t>
      </w:r>
    </w:p>
    <w:p w14:paraId="3FF3F62B">
      <w:pPr>
        <w:rPr>
          <w:rFonts w:hint="eastAsia" w:ascii="仿宋" w:hAnsi="仿宋" w:eastAsia="仿宋" w:cs="仿宋"/>
          <w:sz w:val="32"/>
          <w:szCs w:val="32"/>
        </w:rPr>
      </w:pPr>
      <w:r>
        <w:rPr>
          <w:rFonts w:hint="eastAsia" w:ascii="仿宋" w:hAnsi="仿宋" w:eastAsia="仿宋" w:cs="仿宋"/>
          <w:sz w:val="32"/>
          <w:szCs w:val="32"/>
          <w:lang w:bidi="ar"/>
        </w:rPr>
        <w:t>1)电机防护等级IP55，绝缘等级不低于F级。</w:t>
      </w:r>
    </w:p>
    <w:p w14:paraId="0D37AEB5">
      <w:pPr>
        <w:rPr>
          <w:rFonts w:hint="eastAsia" w:ascii="仿宋" w:hAnsi="仿宋" w:eastAsia="仿宋" w:cs="仿宋"/>
          <w:sz w:val="32"/>
          <w:szCs w:val="32"/>
        </w:rPr>
      </w:pPr>
      <w:r>
        <w:rPr>
          <w:rFonts w:hint="eastAsia" w:ascii="仿宋" w:hAnsi="仿宋" w:eastAsia="仿宋" w:cs="仿宋"/>
          <w:sz w:val="32"/>
          <w:szCs w:val="32"/>
          <w:lang w:bidi="ar"/>
        </w:rPr>
        <w:t>2)电机品牌应选用国优品牌，防爆等级与招标风机的等级对应，在</w:t>
      </w:r>
      <w:r>
        <w:rPr>
          <w:rFonts w:hint="eastAsia" w:ascii="仿宋" w:hAnsi="仿宋" w:eastAsia="仿宋" w:cs="仿宋"/>
          <w:sz w:val="32"/>
          <w:szCs w:val="32"/>
          <w:lang w:val="en-US" w:eastAsia="zh-CN" w:bidi="ar"/>
        </w:rPr>
        <w:t>供货</w:t>
      </w:r>
      <w:r>
        <w:rPr>
          <w:rFonts w:hint="eastAsia" w:ascii="仿宋" w:hAnsi="仿宋" w:eastAsia="仿宋" w:cs="仿宋"/>
          <w:sz w:val="32"/>
          <w:szCs w:val="32"/>
          <w:lang w:bidi="ar"/>
        </w:rPr>
        <w:t>时附电机厂家的防爆CCC证书。</w:t>
      </w:r>
    </w:p>
    <w:p w14:paraId="2C361C7D">
      <w:pPr>
        <w:rPr>
          <w:rFonts w:hint="eastAsia" w:ascii="仿宋" w:hAnsi="仿宋" w:eastAsia="仿宋" w:cs="仿宋"/>
          <w:sz w:val="32"/>
          <w:szCs w:val="32"/>
        </w:rPr>
      </w:pPr>
      <w:r>
        <w:rPr>
          <w:rFonts w:hint="eastAsia" w:ascii="仿宋" w:hAnsi="仿宋" w:eastAsia="仿宋" w:cs="仿宋"/>
          <w:sz w:val="32"/>
          <w:szCs w:val="32"/>
          <w:lang w:bidi="ar"/>
        </w:rPr>
        <w:t>3)防爆电机与皮带应置于箱体外部，不暴露在气流介质中。招标方只负责电源线接到风机壳体外部的防爆接线盒中，如在风机内部的投标方应将防爆接线盒设在壳体外部便于接线位置。</w:t>
      </w:r>
    </w:p>
    <w:p w14:paraId="32EFACDF">
      <w:pPr>
        <w:rPr>
          <w:rFonts w:hint="eastAsia" w:ascii="仿宋" w:hAnsi="仿宋" w:eastAsia="仿宋" w:cs="仿宋"/>
          <w:sz w:val="32"/>
          <w:szCs w:val="32"/>
        </w:rPr>
      </w:pPr>
      <w:r>
        <w:rPr>
          <w:rFonts w:hint="eastAsia" w:ascii="仿宋" w:hAnsi="仿宋" w:eastAsia="仿宋" w:cs="仿宋"/>
          <w:sz w:val="32"/>
          <w:szCs w:val="32"/>
          <w:lang w:bidi="ar"/>
        </w:rPr>
        <w:t>4)风机安装在户外的，投标</w:t>
      </w:r>
      <w:r>
        <w:rPr>
          <w:rFonts w:hint="eastAsia" w:ascii="仿宋" w:hAnsi="仿宋" w:eastAsia="仿宋" w:cs="仿宋"/>
          <w:sz w:val="32"/>
          <w:szCs w:val="32"/>
          <w:lang w:val="en-US" w:eastAsia="zh-CN" w:bidi="ar"/>
        </w:rPr>
        <w:t>人</w:t>
      </w:r>
      <w:r>
        <w:rPr>
          <w:rFonts w:hint="eastAsia" w:ascii="仿宋" w:hAnsi="仿宋" w:eastAsia="仿宋" w:cs="仿宋"/>
          <w:sz w:val="32"/>
          <w:szCs w:val="32"/>
          <w:lang w:bidi="ar"/>
        </w:rPr>
        <w:t>应对电机设防雨罩保护电机，材质可为镀锌板或彩钢板。</w:t>
      </w:r>
    </w:p>
    <w:p w14:paraId="2FC7A91A">
      <w:pPr>
        <w:rPr>
          <w:rFonts w:hint="eastAsia" w:ascii="仿宋" w:hAnsi="仿宋" w:eastAsia="仿宋" w:cs="仿宋"/>
          <w:sz w:val="32"/>
          <w:szCs w:val="32"/>
        </w:rPr>
      </w:pPr>
      <w:r>
        <w:rPr>
          <w:rFonts w:hint="eastAsia" w:ascii="仿宋" w:hAnsi="仿宋" w:eastAsia="仿宋" w:cs="仿宋"/>
          <w:sz w:val="32"/>
          <w:szCs w:val="32"/>
          <w:lang w:bidi="ar"/>
        </w:rPr>
        <w:t>5)功率0.55KW以上的电机，均应设双向顶丝电机调节装置，以便于皮带张紧操作维护。</w:t>
      </w:r>
    </w:p>
    <w:p w14:paraId="19AF05DE">
      <w:pPr>
        <w:rPr>
          <w:rFonts w:hint="eastAsia" w:ascii="仿宋" w:hAnsi="仿宋" w:eastAsia="仿宋" w:cs="仿宋"/>
          <w:sz w:val="32"/>
          <w:szCs w:val="32"/>
        </w:rPr>
      </w:pPr>
      <w:r>
        <w:rPr>
          <w:rFonts w:hint="eastAsia" w:ascii="仿宋" w:hAnsi="仿宋" w:eastAsia="仿宋" w:cs="仿宋"/>
          <w:sz w:val="32"/>
          <w:szCs w:val="32"/>
          <w:lang w:bidi="ar"/>
        </w:rPr>
        <w:t>F.其他附件</w:t>
      </w:r>
    </w:p>
    <w:p w14:paraId="6A80CAB2">
      <w:pPr>
        <w:rPr>
          <w:rFonts w:hint="eastAsia" w:ascii="仿宋" w:hAnsi="仿宋" w:eastAsia="仿宋" w:cs="仿宋"/>
          <w:sz w:val="32"/>
          <w:szCs w:val="32"/>
        </w:rPr>
      </w:pPr>
      <w:r>
        <w:rPr>
          <w:rFonts w:hint="eastAsia" w:ascii="仿宋" w:hAnsi="仿宋" w:eastAsia="仿宋" w:cs="仿宋"/>
          <w:sz w:val="32"/>
          <w:szCs w:val="32"/>
          <w:lang w:bidi="ar"/>
        </w:rPr>
        <w:t>1)传动皮带传送量最少满足125%电动机功率,皮带应采用窄型强力带，传动装置至少需2根皮带组成。皮带的品牌应选用优质合资产品。</w:t>
      </w:r>
    </w:p>
    <w:p w14:paraId="69ECFF94">
      <w:pPr>
        <w:rPr>
          <w:rFonts w:hint="eastAsia" w:ascii="仿宋" w:hAnsi="仿宋" w:eastAsia="仿宋" w:cs="仿宋"/>
          <w:sz w:val="32"/>
          <w:szCs w:val="32"/>
        </w:rPr>
      </w:pPr>
      <w:r>
        <w:rPr>
          <w:rFonts w:hint="eastAsia" w:ascii="仿宋" w:hAnsi="仿宋" w:eastAsia="仿宋" w:cs="仿宋"/>
          <w:sz w:val="32"/>
          <w:szCs w:val="32"/>
          <w:lang w:bidi="ar"/>
        </w:rPr>
        <w:t>2)外露皮带驱动装置加上安全保护外罩，户外安装的保护罩不得采用钢丝网材料防止阳光直射皮带老化缩短寿命。</w:t>
      </w:r>
    </w:p>
    <w:p w14:paraId="4415C6B4">
      <w:pPr>
        <w:rPr>
          <w:rFonts w:hint="eastAsia" w:ascii="仿宋" w:hAnsi="仿宋" w:eastAsia="仿宋" w:cs="仿宋"/>
          <w:sz w:val="32"/>
          <w:szCs w:val="32"/>
        </w:rPr>
      </w:pPr>
      <w:r>
        <w:rPr>
          <w:rFonts w:hint="eastAsia" w:ascii="仿宋" w:hAnsi="仿宋" w:eastAsia="仿宋" w:cs="仿宋"/>
          <w:sz w:val="32"/>
          <w:szCs w:val="32"/>
          <w:lang w:bidi="ar"/>
        </w:rPr>
        <w:t>3)风机所有部件为提前防腐性能，不得采用油漆喷涂，应采用镀锌钢板或静电喷塑。</w:t>
      </w:r>
    </w:p>
    <w:p w14:paraId="1274BD7D">
      <w:pPr>
        <w:rPr>
          <w:rFonts w:hint="eastAsia" w:ascii="仿宋" w:hAnsi="仿宋" w:eastAsia="仿宋" w:cs="仿宋"/>
          <w:sz w:val="32"/>
          <w:szCs w:val="32"/>
        </w:rPr>
      </w:pPr>
      <w:r>
        <w:rPr>
          <w:rFonts w:hint="eastAsia" w:ascii="仿宋" w:hAnsi="仿宋" w:eastAsia="仿宋" w:cs="仿宋"/>
          <w:sz w:val="32"/>
          <w:szCs w:val="32"/>
          <w:lang w:bidi="ar"/>
        </w:rPr>
        <w:t>4)用于空气净化的过滤风机箱，招标</w:t>
      </w:r>
      <w:r>
        <w:rPr>
          <w:rFonts w:hint="eastAsia" w:ascii="仿宋" w:hAnsi="仿宋" w:eastAsia="仿宋" w:cs="仿宋"/>
          <w:sz w:val="32"/>
          <w:szCs w:val="32"/>
          <w:lang w:val="en-US" w:eastAsia="zh-CN" w:bidi="ar"/>
        </w:rPr>
        <w:t>人</w:t>
      </w:r>
      <w:r>
        <w:rPr>
          <w:rFonts w:hint="eastAsia" w:ascii="仿宋" w:hAnsi="仿宋" w:eastAsia="仿宋" w:cs="仿宋"/>
          <w:sz w:val="32"/>
          <w:szCs w:val="32"/>
          <w:lang w:bidi="ar"/>
        </w:rPr>
        <w:t>提供压力为机组出口余压，投标</w:t>
      </w:r>
      <w:r>
        <w:rPr>
          <w:rFonts w:hint="eastAsia" w:ascii="仿宋" w:hAnsi="仿宋" w:eastAsia="仿宋" w:cs="仿宋"/>
          <w:sz w:val="32"/>
          <w:szCs w:val="32"/>
          <w:lang w:val="en-US" w:eastAsia="zh-CN" w:bidi="ar"/>
        </w:rPr>
        <w:t>人</w:t>
      </w:r>
      <w:r>
        <w:rPr>
          <w:rFonts w:hint="eastAsia" w:ascii="仿宋" w:hAnsi="仿宋" w:eastAsia="仿宋" w:cs="仿宋"/>
          <w:sz w:val="32"/>
          <w:szCs w:val="32"/>
          <w:lang w:bidi="ar"/>
        </w:rPr>
        <w:t>提供的余压应为扣除机组内部的风机动压和过滤器阻力损失后的压力。初效过滤器应选用板式G4，中效过滤器为袋式F8，高效过滤器为组合式H13，配置过滤器的数量及过滤面积应按生产商的技术数据执行，</w:t>
      </w:r>
      <w:r>
        <w:rPr>
          <w:rFonts w:hint="eastAsia" w:ascii="仿宋" w:hAnsi="仿宋" w:eastAsia="仿宋" w:cs="仿宋"/>
          <w:sz w:val="32"/>
          <w:szCs w:val="32"/>
          <w:lang w:val="en-US" w:eastAsia="zh-CN" w:bidi="ar"/>
        </w:rPr>
        <w:t>供货时</w:t>
      </w:r>
      <w:r>
        <w:rPr>
          <w:rFonts w:hint="eastAsia" w:ascii="仿宋" w:hAnsi="仿宋" w:eastAsia="仿宋" w:cs="仿宋"/>
          <w:sz w:val="32"/>
          <w:szCs w:val="32"/>
          <w:lang w:bidi="ar"/>
        </w:rPr>
        <w:t>应附生产商的技术数据表，过滤品牌应选用国产优质品牌。</w:t>
      </w:r>
    </w:p>
    <w:p w14:paraId="23960C93">
      <w:pPr>
        <w:rPr>
          <w:rFonts w:hint="eastAsia" w:ascii="仿宋" w:hAnsi="仿宋" w:eastAsia="仿宋" w:cs="仿宋"/>
          <w:sz w:val="32"/>
          <w:szCs w:val="32"/>
        </w:rPr>
      </w:pPr>
      <w:r>
        <w:rPr>
          <w:rFonts w:hint="eastAsia" w:ascii="仿宋" w:hAnsi="仿宋" w:eastAsia="仿宋" w:cs="仿宋"/>
          <w:sz w:val="32"/>
          <w:szCs w:val="32"/>
          <w:lang w:bidi="ar"/>
        </w:rPr>
        <w:t>5)非防爆用的离心风机箱，除不需要考虑防爆功能外，其余配置均按本技术要求执行。</w:t>
      </w:r>
    </w:p>
    <w:p w14:paraId="4E6D24AA">
      <w:pPr>
        <w:widowControl/>
        <w:rPr>
          <w:rFonts w:hint="eastAsia" w:ascii="仿宋" w:hAnsi="仿宋" w:eastAsia="仿宋" w:cs="仿宋"/>
          <w:b/>
          <w:bCs/>
          <w:sz w:val="32"/>
          <w:szCs w:val="32"/>
        </w:rPr>
      </w:pPr>
      <w:r>
        <w:rPr>
          <w:rFonts w:hint="eastAsia" w:ascii="仿宋" w:hAnsi="仿宋" w:eastAsia="仿宋" w:cs="仿宋"/>
          <w:b/>
          <w:bCs/>
          <w:sz w:val="32"/>
          <w:szCs w:val="32"/>
        </w:rPr>
        <w:t>7、边墙风机、方形壁式风机技术要求</w:t>
      </w:r>
    </w:p>
    <w:p w14:paraId="4C246F9D">
      <w:pPr>
        <w:rPr>
          <w:rFonts w:hint="eastAsia" w:ascii="仿宋" w:hAnsi="仿宋" w:eastAsia="仿宋" w:cs="仿宋"/>
          <w:sz w:val="32"/>
          <w:szCs w:val="32"/>
        </w:rPr>
      </w:pPr>
      <w:r>
        <w:rPr>
          <w:rFonts w:hint="eastAsia" w:ascii="仿宋" w:hAnsi="仿宋" w:eastAsia="仿宋" w:cs="仿宋"/>
          <w:sz w:val="32"/>
          <w:szCs w:val="32"/>
          <w:lang w:val="en-US" w:eastAsia="zh-CN" w:bidi="ar"/>
        </w:rPr>
        <w:t>设备进场时</w:t>
      </w:r>
      <w:r>
        <w:rPr>
          <w:rFonts w:hint="eastAsia" w:ascii="仿宋" w:hAnsi="仿宋" w:eastAsia="仿宋" w:cs="仿宋"/>
          <w:sz w:val="32"/>
          <w:szCs w:val="32"/>
          <w:lang w:bidi="ar"/>
        </w:rPr>
        <w:t>应附对应的防爆CCC证书</w:t>
      </w:r>
    </w:p>
    <w:p w14:paraId="2CDABC6B">
      <w:pPr>
        <w:rPr>
          <w:rFonts w:hint="eastAsia" w:ascii="仿宋" w:hAnsi="仿宋" w:eastAsia="仿宋" w:cs="仿宋"/>
          <w:sz w:val="32"/>
          <w:szCs w:val="32"/>
        </w:rPr>
      </w:pPr>
      <w:r>
        <w:rPr>
          <w:rFonts w:hint="eastAsia" w:ascii="仿宋" w:hAnsi="仿宋" w:eastAsia="仿宋" w:cs="仿宋"/>
          <w:sz w:val="32"/>
          <w:szCs w:val="32"/>
          <w:lang w:bidi="ar"/>
        </w:rPr>
        <w:t>A.风机叶轮</w:t>
      </w:r>
    </w:p>
    <w:p w14:paraId="5E7B1B4D">
      <w:pPr>
        <w:rPr>
          <w:rFonts w:hint="eastAsia" w:ascii="仿宋" w:hAnsi="仿宋" w:eastAsia="仿宋" w:cs="仿宋"/>
          <w:sz w:val="32"/>
          <w:szCs w:val="32"/>
        </w:rPr>
      </w:pPr>
      <w:r>
        <w:rPr>
          <w:rFonts w:hint="eastAsia" w:ascii="仿宋" w:hAnsi="仿宋" w:eastAsia="仿宋" w:cs="仿宋"/>
          <w:sz w:val="32"/>
          <w:szCs w:val="32"/>
          <w:lang w:bidi="ar"/>
        </w:rPr>
        <w:t>1)非防爆风机叶轮采用Q235Q钢板与电机外壳焊接一体，外表静电喷塑。</w:t>
      </w:r>
    </w:p>
    <w:p w14:paraId="33D34F49">
      <w:pPr>
        <w:rPr>
          <w:rFonts w:hint="eastAsia" w:ascii="仿宋" w:hAnsi="仿宋" w:eastAsia="仿宋" w:cs="仿宋"/>
          <w:sz w:val="32"/>
          <w:szCs w:val="32"/>
        </w:rPr>
      </w:pPr>
      <w:r>
        <w:rPr>
          <w:rFonts w:hint="eastAsia" w:ascii="仿宋" w:hAnsi="仿宋" w:eastAsia="仿宋" w:cs="仿宋"/>
          <w:sz w:val="32"/>
          <w:szCs w:val="32"/>
          <w:lang w:bidi="ar"/>
        </w:rPr>
        <w:t>2)防爆风机叶轮采用铝合金材料，外表用防锈底漆一道中间漆一道，聚胺脂双组份面漆。</w:t>
      </w:r>
    </w:p>
    <w:p w14:paraId="4C957617">
      <w:pPr>
        <w:rPr>
          <w:rFonts w:hint="eastAsia" w:ascii="仿宋" w:hAnsi="仿宋" w:eastAsia="仿宋" w:cs="仿宋"/>
          <w:sz w:val="32"/>
          <w:szCs w:val="32"/>
        </w:rPr>
      </w:pPr>
      <w:r>
        <w:rPr>
          <w:rFonts w:hint="eastAsia" w:ascii="仿宋" w:hAnsi="仿宋" w:eastAsia="仿宋" w:cs="仿宋"/>
          <w:sz w:val="32"/>
          <w:szCs w:val="32"/>
          <w:lang w:bidi="ar"/>
        </w:rPr>
        <w:t>B.外壳</w:t>
      </w:r>
    </w:p>
    <w:p w14:paraId="1CE030A4">
      <w:pPr>
        <w:rPr>
          <w:rFonts w:hint="eastAsia" w:ascii="仿宋" w:hAnsi="仿宋" w:eastAsia="仿宋" w:cs="仿宋"/>
          <w:sz w:val="32"/>
          <w:szCs w:val="32"/>
        </w:rPr>
      </w:pPr>
      <w:r>
        <w:rPr>
          <w:rFonts w:hint="eastAsia" w:ascii="仿宋" w:hAnsi="仿宋" w:eastAsia="仿宋" w:cs="仿宋"/>
          <w:sz w:val="32"/>
          <w:szCs w:val="32"/>
          <w:lang w:bidi="ar"/>
        </w:rPr>
        <w:t>1)外壳为方形结构，便于墙洞安装，外表静电喷塑。</w:t>
      </w:r>
    </w:p>
    <w:p w14:paraId="5FB6C6B6">
      <w:pPr>
        <w:rPr>
          <w:rFonts w:hint="eastAsia" w:ascii="仿宋" w:hAnsi="仿宋" w:eastAsia="仿宋" w:cs="仿宋"/>
          <w:sz w:val="32"/>
          <w:szCs w:val="32"/>
        </w:rPr>
      </w:pPr>
      <w:r>
        <w:rPr>
          <w:rFonts w:hint="eastAsia" w:ascii="仿宋" w:hAnsi="仿宋" w:eastAsia="仿宋" w:cs="仿宋"/>
          <w:sz w:val="32"/>
          <w:szCs w:val="32"/>
          <w:lang w:bidi="ar"/>
        </w:rPr>
        <w:t>2)进口设防护网，网孔不大于20mm。</w:t>
      </w:r>
    </w:p>
    <w:p w14:paraId="01F22ABC">
      <w:pPr>
        <w:rPr>
          <w:rFonts w:hint="eastAsia" w:ascii="仿宋" w:hAnsi="仿宋" w:eastAsia="仿宋" w:cs="仿宋"/>
          <w:sz w:val="32"/>
          <w:szCs w:val="32"/>
        </w:rPr>
      </w:pPr>
      <w:r>
        <w:rPr>
          <w:rFonts w:hint="eastAsia" w:ascii="仿宋" w:hAnsi="仿宋" w:eastAsia="仿宋" w:cs="仿宋"/>
          <w:sz w:val="32"/>
          <w:szCs w:val="32"/>
          <w:lang w:bidi="ar"/>
        </w:rPr>
        <w:t>3)出口设60度防雨罩和防止气流倒灌的止回风阀，送风机应设90度防雨罩，防雨罩外表静电喷塑，止回风阀为铝合金。</w:t>
      </w:r>
    </w:p>
    <w:p w14:paraId="425E1004">
      <w:pPr>
        <w:rPr>
          <w:rFonts w:hint="eastAsia" w:ascii="仿宋" w:hAnsi="仿宋" w:eastAsia="仿宋" w:cs="仿宋"/>
          <w:sz w:val="32"/>
          <w:szCs w:val="32"/>
        </w:rPr>
      </w:pPr>
      <w:r>
        <w:rPr>
          <w:rFonts w:hint="eastAsia" w:ascii="仿宋" w:hAnsi="仿宋" w:eastAsia="仿宋" w:cs="仿宋"/>
          <w:sz w:val="32"/>
          <w:szCs w:val="32"/>
          <w:lang w:bidi="ar"/>
        </w:rPr>
        <w:t>C.电机</w:t>
      </w:r>
    </w:p>
    <w:p w14:paraId="2D993941">
      <w:pPr>
        <w:rPr>
          <w:rFonts w:hint="eastAsia" w:ascii="仿宋" w:hAnsi="仿宋" w:eastAsia="仿宋" w:cs="仿宋"/>
          <w:sz w:val="32"/>
          <w:szCs w:val="32"/>
        </w:rPr>
      </w:pPr>
      <w:r>
        <w:rPr>
          <w:rFonts w:hint="eastAsia" w:ascii="仿宋" w:hAnsi="仿宋" w:eastAsia="仿宋" w:cs="仿宋"/>
          <w:sz w:val="32"/>
          <w:szCs w:val="32"/>
          <w:lang w:bidi="ar"/>
        </w:rPr>
        <w:t>1)非防爆电机采用外转子电机，防护等级IP54，绝缘等级不低于F级。</w:t>
      </w:r>
    </w:p>
    <w:p w14:paraId="6A364E40">
      <w:pPr>
        <w:rPr>
          <w:rFonts w:hint="eastAsia" w:ascii="仿宋" w:hAnsi="仿宋" w:eastAsia="仿宋" w:cs="仿宋"/>
          <w:sz w:val="32"/>
          <w:szCs w:val="32"/>
        </w:rPr>
      </w:pPr>
      <w:r>
        <w:rPr>
          <w:rFonts w:hint="eastAsia" w:ascii="仿宋" w:hAnsi="仿宋" w:eastAsia="仿宋" w:cs="仿宋"/>
          <w:sz w:val="32"/>
          <w:szCs w:val="32"/>
          <w:lang w:bidi="ar"/>
        </w:rPr>
        <w:t>2)防爆电机品牌应选用国优知名品牌，防爆等级与招标风机的等级对应，</w:t>
      </w:r>
      <w:r>
        <w:rPr>
          <w:rFonts w:hint="eastAsia" w:ascii="仿宋" w:hAnsi="仿宋" w:eastAsia="仿宋" w:cs="仿宋"/>
          <w:sz w:val="32"/>
          <w:szCs w:val="32"/>
          <w:lang w:val="en-US" w:eastAsia="zh-CN" w:bidi="ar"/>
        </w:rPr>
        <w:t>供货</w:t>
      </w:r>
      <w:r>
        <w:rPr>
          <w:rFonts w:hint="eastAsia" w:ascii="仿宋" w:hAnsi="仿宋" w:eastAsia="仿宋" w:cs="仿宋"/>
          <w:sz w:val="32"/>
          <w:szCs w:val="32"/>
          <w:lang w:bidi="ar"/>
        </w:rPr>
        <w:t xml:space="preserve">时附电机厂家的防爆CCC证书。 </w:t>
      </w:r>
    </w:p>
    <w:p w14:paraId="4064CCB5">
      <w:pPr>
        <w:widowControl/>
        <w:rPr>
          <w:rFonts w:hint="eastAsia" w:ascii="仿宋" w:hAnsi="仿宋" w:eastAsia="仿宋" w:cs="仿宋"/>
          <w:b/>
          <w:bCs/>
          <w:sz w:val="32"/>
          <w:szCs w:val="32"/>
        </w:rPr>
      </w:pPr>
      <w:r>
        <w:rPr>
          <w:rFonts w:hint="eastAsia" w:ascii="仿宋" w:hAnsi="仿宋" w:eastAsia="仿宋" w:cs="仿宋"/>
          <w:b/>
          <w:bCs/>
          <w:sz w:val="32"/>
          <w:szCs w:val="32"/>
        </w:rPr>
        <w:t>8、安装</w:t>
      </w:r>
    </w:p>
    <w:p w14:paraId="760E2553">
      <w:pPr>
        <w:rPr>
          <w:rFonts w:hint="eastAsia" w:ascii="仿宋" w:hAnsi="仿宋" w:eastAsia="仿宋" w:cs="仿宋"/>
          <w:sz w:val="32"/>
          <w:szCs w:val="32"/>
        </w:rPr>
      </w:pPr>
      <w:r>
        <w:rPr>
          <w:rFonts w:hint="eastAsia" w:ascii="仿宋" w:hAnsi="仿宋" w:eastAsia="仿宋" w:cs="仿宋"/>
          <w:sz w:val="32"/>
          <w:szCs w:val="32"/>
          <w:lang w:bidi="ar"/>
        </w:rPr>
        <w:t>A. 在所转动部件如皮带、驱动滑轮、链、连轴节或向外凸出的螺丝等需加以适当保护，以保证维修人员的工作安全。</w:t>
      </w:r>
    </w:p>
    <w:p w14:paraId="17BADEBC">
      <w:pPr>
        <w:rPr>
          <w:rFonts w:hint="eastAsia" w:ascii="仿宋" w:hAnsi="仿宋" w:eastAsia="仿宋" w:cs="仿宋"/>
          <w:sz w:val="32"/>
          <w:szCs w:val="32"/>
        </w:rPr>
      </w:pPr>
      <w:r>
        <w:rPr>
          <w:rFonts w:hint="eastAsia" w:ascii="仿宋" w:hAnsi="仿宋" w:eastAsia="仿宋" w:cs="仿宋"/>
          <w:sz w:val="32"/>
          <w:szCs w:val="32"/>
          <w:lang w:bidi="ar"/>
        </w:rPr>
        <w:t>B. 在预定的位置安装风机，并须提供足够的操作空间。</w:t>
      </w:r>
    </w:p>
    <w:p w14:paraId="76FF9641">
      <w:pPr>
        <w:rPr>
          <w:rFonts w:hint="eastAsia" w:ascii="仿宋" w:hAnsi="仿宋" w:eastAsia="仿宋" w:cs="仿宋"/>
          <w:sz w:val="32"/>
          <w:szCs w:val="32"/>
        </w:rPr>
      </w:pPr>
      <w:r>
        <w:rPr>
          <w:rFonts w:hint="eastAsia" w:ascii="仿宋" w:hAnsi="仿宋" w:eastAsia="仿宋" w:cs="仿宋"/>
          <w:sz w:val="32"/>
          <w:szCs w:val="32"/>
          <w:lang w:bidi="ar"/>
        </w:rPr>
        <w:t>C. 提供足够的永久吊眼，以便安装及维修之用。</w:t>
      </w:r>
    </w:p>
    <w:p w14:paraId="46343226">
      <w:pPr>
        <w:rPr>
          <w:rFonts w:hint="eastAsia" w:ascii="仿宋" w:hAnsi="仿宋" w:eastAsia="仿宋" w:cs="仿宋"/>
          <w:sz w:val="32"/>
          <w:szCs w:val="32"/>
        </w:rPr>
      </w:pPr>
      <w:r>
        <w:rPr>
          <w:rFonts w:hint="eastAsia" w:ascii="仿宋" w:hAnsi="仿宋" w:eastAsia="仿宋" w:cs="仿宋"/>
          <w:sz w:val="32"/>
          <w:szCs w:val="32"/>
          <w:lang w:bidi="ar"/>
        </w:rPr>
        <w:t>D. 所有会受锈蚀的配件都须经防锈处理并加上适当的防锈涂料，而同时在进行安装工作 时，应防止因不同的金属直接接触而发生的电解作用。</w:t>
      </w:r>
    </w:p>
    <w:p w14:paraId="5B74C36E">
      <w:pPr>
        <w:rPr>
          <w:rFonts w:hint="eastAsia" w:ascii="仿宋" w:hAnsi="仿宋" w:eastAsia="仿宋" w:cs="仿宋"/>
          <w:sz w:val="32"/>
          <w:szCs w:val="32"/>
        </w:rPr>
      </w:pPr>
      <w:r>
        <w:rPr>
          <w:rFonts w:hint="eastAsia" w:ascii="仿宋" w:hAnsi="仿宋" w:eastAsia="仿宋" w:cs="仿宋"/>
          <w:sz w:val="32"/>
          <w:szCs w:val="32"/>
          <w:lang w:bidi="ar"/>
        </w:rPr>
        <w:t>E. 在风机运行前，清洁整个系统。</w:t>
      </w:r>
    </w:p>
    <w:p w14:paraId="297A34D2">
      <w:pPr>
        <w:rPr>
          <w:rFonts w:hint="eastAsia" w:ascii="仿宋" w:hAnsi="仿宋" w:eastAsia="仿宋" w:cs="仿宋"/>
          <w:sz w:val="32"/>
          <w:szCs w:val="32"/>
        </w:rPr>
      </w:pPr>
      <w:r>
        <w:rPr>
          <w:rFonts w:hint="eastAsia" w:ascii="仿宋" w:hAnsi="仿宋" w:eastAsia="仿宋" w:cs="仿宋"/>
          <w:sz w:val="32"/>
          <w:szCs w:val="32"/>
          <w:lang w:bidi="ar"/>
        </w:rPr>
        <w:t>F. 在安装隔尘网之前要清洁整个系统，而安装隔尘网须于框架密封。在交给业主接管前应 更换所有已经使用及弄污的隔尘网。</w:t>
      </w:r>
    </w:p>
    <w:p w14:paraId="026CC94E">
      <w:pPr>
        <w:rPr>
          <w:rFonts w:hint="eastAsia" w:ascii="仿宋" w:hAnsi="仿宋" w:eastAsia="仿宋" w:cs="仿宋"/>
          <w:sz w:val="32"/>
          <w:szCs w:val="32"/>
        </w:rPr>
      </w:pPr>
      <w:r>
        <w:rPr>
          <w:rFonts w:hint="eastAsia" w:ascii="仿宋" w:hAnsi="仿宋" w:eastAsia="仿宋" w:cs="仿宋"/>
          <w:sz w:val="32"/>
          <w:szCs w:val="32"/>
          <w:lang w:bidi="ar"/>
        </w:rPr>
        <w:t>G. 当电动机的负载量大于 0.37kW 时，需设有电流过载保护装备。</w:t>
      </w:r>
    </w:p>
    <w:p w14:paraId="63788EFF">
      <w:pPr>
        <w:rPr>
          <w:rFonts w:hint="eastAsia" w:ascii="仿宋" w:hAnsi="仿宋" w:eastAsia="仿宋" w:cs="仿宋"/>
          <w:b/>
          <w:bCs/>
          <w:sz w:val="32"/>
          <w:szCs w:val="32"/>
        </w:rPr>
      </w:pPr>
      <w:r>
        <w:rPr>
          <w:rFonts w:hint="eastAsia" w:ascii="仿宋" w:hAnsi="仿宋" w:eastAsia="仿宋" w:cs="仿宋"/>
          <w:b/>
          <w:bCs/>
          <w:sz w:val="32"/>
          <w:szCs w:val="32"/>
        </w:rPr>
        <w:t>二、消声器</w:t>
      </w:r>
    </w:p>
    <w:p w14:paraId="2312B05E">
      <w:pPr>
        <w:rPr>
          <w:rFonts w:hint="eastAsia" w:ascii="仿宋" w:hAnsi="仿宋" w:eastAsia="仿宋" w:cs="仿宋"/>
          <w:sz w:val="32"/>
          <w:szCs w:val="32"/>
        </w:rPr>
      </w:pPr>
      <w:r>
        <w:rPr>
          <w:rFonts w:hint="eastAsia" w:ascii="仿宋" w:hAnsi="仿宋" w:eastAsia="仿宋" w:cs="仿宋"/>
          <w:sz w:val="32"/>
          <w:szCs w:val="32"/>
        </w:rPr>
        <w:t>A、</w:t>
      </w:r>
      <w:r>
        <w:rPr>
          <w:rFonts w:hint="eastAsia" w:ascii="仿宋" w:hAnsi="仿宋" w:eastAsia="仿宋" w:cs="仿宋"/>
          <w:sz w:val="32"/>
          <w:szCs w:val="32"/>
          <w:lang w:bidi="ar"/>
        </w:rPr>
        <w:t>基本要求</w:t>
      </w:r>
    </w:p>
    <w:p w14:paraId="1F04D6EC">
      <w:pPr>
        <w:rPr>
          <w:rFonts w:hint="eastAsia" w:ascii="仿宋" w:hAnsi="仿宋" w:eastAsia="仿宋" w:cs="仿宋"/>
          <w:sz w:val="32"/>
          <w:szCs w:val="32"/>
        </w:rPr>
      </w:pPr>
      <w:r>
        <w:rPr>
          <w:rFonts w:hint="eastAsia" w:ascii="仿宋" w:hAnsi="仿宋" w:eastAsia="仿宋" w:cs="仿宋"/>
          <w:sz w:val="32"/>
          <w:szCs w:val="32"/>
          <w:lang w:bidi="ar"/>
        </w:rPr>
        <w:t xml:space="preserve">   1）消声器和静压箱产品应符合本标准要求，并按规定程序批准的图样和技术文件制作。</w:t>
      </w:r>
    </w:p>
    <w:p w14:paraId="17B5EE3C">
      <w:pPr>
        <w:rPr>
          <w:rFonts w:hint="eastAsia" w:ascii="仿宋" w:hAnsi="仿宋" w:eastAsia="仿宋" w:cs="仿宋"/>
          <w:sz w:val="32"/>
          <w:szCs w:val="32"/>
        </w:rPr>
      </w:pPr>
      <w:r>
        <w:rPr>
          <w:rFonts w:hint="eastAsia" w:ascii="仿宋" w:hAnsi="仿宋" w:eastAsia="仿宋" w:cs="仿宋"/>
          <w:sz w:val="32"/>
          <w:szCs w:val="32"/>
          <w:lang w:bidi="ar"/>
        </w:rPr>
        <w:t xml:space="preserve">   2）消声器及法兰制作尺寸的允许偏差应符合表2规定。</w:t>
      </w:r>
    </w:p>
    <w:p w14:paraId="398126C0">
      <w:pPr>
        <w:rPr>
          <w:rFonts w:hint="eastAsia" w:ascii="仿宋" w:hAnsi="仿宋" w:eastAsia="仿宋" w:cs="仿宋"/>
          <w:sz w:val="32"/>
          <w:szCs w:val="32"/>
        </w:rPr>
      </w:pPr>
      <w:r>
        <w:rPr>
          <w:rFonts w:hint="eastAsia" w:ascii="仿宋" w:hAnsi="仿宋" w:eastAsia="仿宋" w:cs="仿宋"/>
          <w:sz w:val="32"/>
          <w:szCs w:val="32"/>
          <w:lang w:bidi="ar"/>
        </w:rPr>
        <w:t xml:space="preserve">      消声器及法兰制作尺寸的允许偏差              表2</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276"/>
        <w:gridCol w:w="1271"/>
        <w:gridCol w:w="1139"/>
        <w:gridCol w:w="681"/>
        <w:gridCol w:w="1489"/>
        <w:gridCol w:w="1318"/>
      </w:tblGrid>
      <w:tr w14:paraId="29CE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14:paraId="2AB85B02">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序号</w:t>
            </w:r>
          </w:p>
        </w:tc>
        <w:tc>
          <w:tcPr>
            <w:tcW w:w="2547" w:type="dxa"/>
            <w:gridSpan w:val="2"/>
            <w:tcBorders>
              <w:top w:val="single" w:color="auto" w:sz="4" w:space="0"/>
              <w:left w:val="single" w:color="auto" w:sz="4" w:space="0"/>
              <w:bottom w:val="single" w:color="auto" w:sz="4" w:space="0"/>
              <w:right w:val="single" w:color="auto" w:sz="4" w:space="0"/>
            </w:tcBorders>
            <w:vAlign w:val="center"/>
          </w:tcPr>
          <w:p w14:paraId="7D882B99">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项目</w:t>
            </w:r>
          </w:p>
        </w:tc>
        <w:tc>
          <w:tcPr>
            <w:tcW w:w="1139" w:type="dxa"/>
            <w:tcBorders>
              <w:top w:val="single" w:color="auto" w:sz="4" w:space="0"/>
              <w:left w:val="single" w:color="auto" w:sz="4" w:space="0"/>
              <w:bottom w:val="single" w:color="auto" w:sz="4" w:space="0"/>
              <w:right w:val="single" w:color="auto" w:sz="4" w:space="0"/>
            </w:tcBorders>
            <w:vAlign w:val="center"/>
          </w:tcPr>
          <w:p w14:paraId="6BFD7E8C">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允许偏差(mm )</w:t>
            </w:r>
          </w:p>
        </w:tc>
        <w:tc>
          <w:tcPr>
            <w:tcW w:w="681" w:type="dxa"/>
            <w:tcBorders>
              <w:top w:val="single" w:color="auto" w:sz="4" w:space="0"/>
              <w:left w:val="single" w:color="auto" w:sz="4" w:space="0"/>
              <w:bottom w:val="single" w:color="auto" w:sz="4" w:space="0"/>
              <w:right w:val="single" w:color="auto" w:sz="4" w:space="0"/>
            </w:tcBorders>
            <w:vAlign w:val="center"/>
          </w:tcPr>
          <w:p w14:paraId="76ECA556">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序号</w:t>
            </w:r>
          </w:p>
        </w:tc>
        <w:tc>
          <w:tcPr>
            <w:tcW w:w="1489" w:type="dxa"/>
            <w:tcBorders>
              <w:top w:val="single" w:color="auto" w:sz="4" w:space="0"/>
              <w:left w:val="single" w:color="auto" w:sz="4" w:space="0"/>
              <w:bottom w:val="single" w:color="auto" w:sz="4" w:space="0"/>
              <w:right w:val="single" w:color="auto" w:sz="4" w:space="0"/>
            </w:tcBorders>
            <w:vAlign w:val="center"/>
          </w:tcPr>
          <w:p w14:paraId="6F8FC468">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项目</w:t>
            </w:r>
          </w:p>
        </w:tc>
        <w:tc>
          <w:tcPr>
            <w:tcW w:w="1318" w:type="dxa"/>
            <w:tcBorders>
              <w:top w:val="single" w:color="auto" w:sz="4" w:space="0"/>
              <w:left w:val="single" w:color="auto" w:sz="4" w:space="0"/>
              <w:bottom w:val="single" w:color="auto" w:sz="4" w:space="0"/>
              <w:right w:val="single" w:color="auto" w:sz="4" w:space="0"/>
            </w:tcBorders>
            <w:vAlign w:val="center"/>
          </w:tcPr>
          <w:p w14:paraId="796EC6D5">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允许偏差(mm)</w:t>
            </w:r>
          </w:p>
        </w:tc>
      </w:tr>
      <w:tr w14:paraId="089AD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92" w:type="dxa"/>
            <w:vMerge w:val="restart"/>
            <w:tcBorders>
              <w:top w:val="single" w:color="auto" w:sz="4" w:space="0"/>
              <w:left w:val="single" w:color="auto" w:sz="4" w:space="0"/>
              <w:bottom w:val="single" w:color="auto" w:sz="4" w:space="0"/>
              <w:right w:val="single" w:color="auto" w:sz="4" w:space="0"/>
            </w:tcBorders>
            <w:vAlign w:val="center"/>
          </w:tcPr>
          <w:p w14:paraId="0069B046">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1</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19C2EC4">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圆形消声器</w:t>
            </w:r>
          </w:p>
        </w:tc>
        <w:tc>
          <w:tcPr>
            <w:tcW w:w="1271" w:type="dxa"/>
            <w:tcBorders>
              <w:top w:val="single" w:color="auto" w:sz="4" w:space="0"/>
              <w:left w:val="single" w:color="auto" w:sz="4" w:space="0"/>
              <w:bottom w:val="single" w:color="auto" w:sz="4" w:space="0"/>
              <w:right w:val="single" w:color="auto" w:sz="4" w:space="0"/>
            </w:tcBorders>
            <w:vAlign w:val="center"/>
          </w:tcPr>
          <w:p w14:paraId="0FBAFE08">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φ≤500mm</w:t>
            </w:r>
          </w:p>
        </w:tc>
        <w:tc>
          <w:tcPr>
            <w:tcW w:w="1139" w:type="dxa"/>
            <w:tcBorders>
              <w:top w:val="single" w:color="auto" w:sz="4" w:space="0"/>
              <w:left w:val="single" w:color="auto" w:sz="4" w:space="0"/>
              <w:bottom w:val="single" w:color="auto" w:sz="4" w:space="0"/>
              <w:right w:val="single" w:color="auto" w:sz="4" w:space="0"/>
            </w:tcBorders>
            <w:vAlign w:val="center"/>
          </w:tcPr>
          <w:p w14:paraId="13B03F44">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0-1</w:t>
            </w:r>
          </w:p>
        </w:tc>
        <w:tc>
          <w:tcPr>
            <w:tcW w:w="681" w:type="dxa"/>
            <w:tcBorders>
              <w:top w:val="single" w:color="auto" w:sz="4" w:space="0"/>
              <w:left w:val="single" w:color="auto" w:sz="4" w:space="0"/>
              <w:bottom w:val="single" w:color="auto" w:sz="4" w:space="0"/>
              <w:right w:val="single" w:color="auto" w:sz="4" w:space="0"/>
            </w:tcBorders>
            <w:vAlign w:val="center"/>
          </w:tcPr>
          <w:p w14:paraId="6B77DCAE">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4</w:t>
            </w:r>
          </w:p>
        </w:tc>
        <w:tc>
          <w:tcPr>
            <w:tcW w:w="1489" w:type="dxa"/>
            <w:tcBorders>
              <w:top w:val="single" w:color="auto" w:sz="4" w:space="0"/>
              <w:left w:val="single" w:color="auto" w:sz="4" w:space="0"/>
              <w:bottom w:val="single" w:color="auto" w:sz="4" w:space="0"/>
              <w:right w:val="single" w:color="auto" w:sz="4" w:space="0"/>
            </w:tcBorders>
            <w:vAlign w:val="center"/>
          </w:tcPr>
          <w:p w14:paraId="7059FC43">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板料对角线</w:t>
            </w:r>
          </w:p>
        </w:tc>
        <w:tc>
          <w:tcPr>
            <w:tcW w:w="1318" w:type="dxa"/>
            <w:tcBorders>
              <w:top w:val="single" w:color="auto" w:sz="4" w:space="0"/>
              <w:left w:val="single" w:color="auto" w:sz="4" w:space="0"/>
              <w:bottom w:val="single" w:color="auto" w:sz="4" w:space="0"/>
              <w:right w:val="single" w:color="auto" w:sz="4" w:space="0"/>
            </w:tcBorders>
            <w:vAlign w:val="center"/>
          </w:tcPr>
          <w:p w14:paraId="472F9CB0">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3</w:t>
            </w:r>
          </w:p>
        </w:tc>
      </w:tr>
      <w:tr w14:paraId="26FF5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14:paraId="379C29EB">
            <w:pPr>
              <w:autoSpaceDE w:val="0"/>
              <w:autoSpaceDN w:val="0"/>
              <w:rPr>
                <w:rFonts w:hint="eastAsia" w:ascii="仿宋" w:hAnsi="仿宋" w:eastAsia="仿宋" w:cs="仿宋"/>
                <w:sz w:val="32"/>
                <w:szCs w:val="32"/>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D00DED4">
            <w:pPr>
              <w:autoSpaceDE w:val="0"/>
              <w:autoSpaceDN w:val="0"/>
              <w:rPr>
                <w:rFonts w:hint="eastAsia" w:ascii="仿宋" w:hAnsi="仿宋" w:eastAsia="仿宋" w:cs="仿宋"/>
                <w:sz w:val="32"/>
                <w:szCs w:val="32"/>
              </w:rPr>
            </w:pPr>
          </w:p>
        </w:tc>
        <w:tc>
          <w:tcPr>
            <w:tcW w:w="1271" w:type="dxa"/>
            <w:tcBorders>
              <w:top w:val="single" w:color="auto" w:sz="4" w:space="0"/>
              <w:left w:val="single" w:color="auto" w:sz="4" w:space="0"/>
              <w:bottom w:val="single" w:color="auto" w:sz="4" w:space="0"/>
              <w:right w:val="single" w:color="auto" w:sz="4" w:space="0"/>
            </w:tcBorders>
            <w:vAlign w:val="center"/>
          </w:tcPr>
          <w:p w14:paraId="25716FA4">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φ&gt;500mm</w:t>
            </w:r>
          </w:p>
        </w:tc>
        <w:tc>
          <w:tcPr>
            <w:tcW w:w="1139" w:type="dxa"/>
            <w:tcBorders>
              <w:top w:val="single" w:color="auto" w:sz="4" w:space="0"/>
              <w:left w:val="single" w:color="auto" w:sz="4" w:space="0"/>
              <w:bottom w:val="single" w:color="auto" w:sz="4" w:space="0"/>
              <w:right w:val="single" w:color="auto" w:sz="4" w:space="0"/>
            </w:tcBorders>
            <w:vAlign w:val="center"/>
          </w:tcPr>
          <w:p w14:paraId="0BD4AD8A">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0-2</w:t>
            </w:r>
          </w:p>
        </w:tc>
        <w:tc>
          <w:tcPr>
            <w:tcW w:w="681" w:type="dxa"/>
            <w:tcBorders>
              <w:top w:val="single" w:color="auto" w:sz="4" w:space="0"/>
              <w:left w:val="single" w:color="auto" w:sz="4" w:space="0"/>
              <w:bottom w:val="single" w:color="auto" w:sz="4" w:space="0"/>
              <w:right w:val="single" w:color="auto" w:sz="4" w:space="0"/>
            </w:tcBorders>
            <w:vAlign w:val="center"/>
          </w:tcPr>
          <w:p w14:paraId="79123B21">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5</w:t>
            </w:r>
          </w:p>
        </w:tc>
        <w:tc>
          <w:tcPr>
            <w:tcW w:w="1489" w:type="dxa"/>
            <w:tcBorders>
              <w:top w:val="single" w:color="auto" w:sz="4" w:space="0"/>
              <w:left w:val="single" w:color="auto" w:sz="4" w:space="0"/>
              <w:bottom w:val="single" w:color="auto" w:sz="4" w:space="0"/>
              <w:right w:val="single" w:color="auto" w:sz="4" w:space="0"/>
            </w:tcBorders>
            <w:vAlign w:val="center"/>
          </w:tcPr>
          <w:p w14:paraId="4B736370">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圆形法兰直径</w:t>
            </w:r>
          </w:p>
        </w:tc>
        <w:tc>
          <w:tcPr>
            <w:tcW w:w="1318" w:type="dxa"/>
            <w:tcBorders>
              <w:top w:val="single" w:color="auto" w:sz="4" w:space="0"/>
              <w:left w:val="single" w:color="auto" w:sz="4" w:space="0"/>
              <w:bottom w:val="single" w:color="auto" w:sz="4" w:space="0"/>
              <w:right w:val="single" w:color="auto" w:sz="4" w:space="0"/>
            </w:tcBorders>
            <w:vAlign w:val="center"/>
          </w:tcPr>
          <w:p w14:paraId="24BAA2AB">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+20</w:t>
            </w:r>
          </w:p>
        </w:tc>
      </w:tr>
      <w:tr w14:paraId="4C2F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92" w:type="dxa"/>
            <w:vMerge w:val="restart"/>
            <w:tcBorders>
              <w:top w:val="single" w:color="auto" w:sz="4" w:space="0"/>
              <w:left w:val="single" w:color="auto" w:sz="4" w:space="0"/>
              <w:bottom w:val="single" w:color="auto" w:sz="4" w:space="0"/>
              <w:right w:val="single" w:color="auto" w:sz="4" w:space="0"/>
            </w:tcBorders>
            <w:vAlign w:val="center"/>
          </w:tcPr>
          <w:p w14:paraId="2BF73988">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2</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4666EBF9">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矩形消声器大边长</w:t>
            </w:r>
          </w:p>
        </w:tc>
        <w:tc>
          <w:tcPr>
            <w:tcW w:w="1271" w:type="dxa"/>
            <w:vMerge w:val="restart"/>
            <w:tcBorders>
              <w:top w:val="single" w:color="auto" w:sz="4" w:space="0"/>
              <w:left w:val="single" w:color="auto" w:sz="4" w:space="0"/>
              <w:bottom w:val="single" w:color="auto" w:sz="4" w:space="0"/>
              <w:right w:val="single" w:color="auto" w:sz="4" w:space="0"/>
            </w:tcBorders>
            <w:vAlign w:val="center"/>
          </w:tcPr>
          <w:p w14:paraId="757799ED">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A≤1000mm</w:t>
            </w:r>
          </w:p>
        </w:tc>
        <w:tc>
          <w:tcPr>
            <w:tcW w:w="1139" w:type="dxa"/>
            <w:vMerge w:val="restart"/>
            <w:tcBorders>
              <w:top w:val="single" w:color="auto" w:sz="4" w:space="0"/>
              <w:left w:val="single" w:color="auto" w:sz="4" w:space="0"/>
              <w:bottom w:val="single" w:color="auto" w:sz="4" w:space="0"/>
              <w:right w:val="single" w:color="auto" w:sz="4" w:space="0"/>
            </w:tcBorders>
            <w:vAlign w:val="center"/>
          </w:tcPr>
          <w:p w14:paraId="08591D93">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0-1</w:t>
            </w:r>
          </w:p>
        </w:tc>
        <w:tc>
          <w:tcPr>
            <w:tcW w:w="681" w:type="dxa"/>
            <w:tcBorders>
              <w:top w:val="single" w:color="auto" w:sz="4" w:space="0"/>
              <w:left w:val="single" w:color="auto" w:sz="4" w:space="0"/>
              <w:bottom w:val="single" w:color="auto" w:sz="4" w:space="0"/>
              <w:right w:val="single" w:color="auto" w:sz="4" w:space="0"/>
            </w:tcBorders>
            <w:vAlign w:val="center"/>
          </w:tcPr>
          <w:p w14:paraId="5DD04945">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6</w:t>
            </w:r>
          </w:p>
        </w:tc>
        <w:tc>
          <w:tcPr>
            <w:tcW w:w="1489" w:type="dxa"/>
            <w:tcBorders>
              <w:top w:val="single" w:color="auto" w:sz="4" w:space="0"/>
              <w:left w:val="single" w:color="auto" w:sz="4" w:space="0"/>
              <w:bottom w:val="single" w:color="auto" w:sz="4" w:space="0"/>
              <w:right w:val="single" w:color="auto" w:sz="4" w:space="0"/>
            </w:tcBorders>
            <w:vAlign w:val="center"/>
          </w:tcPr>
          <w:p w14:paraId="1A97D71A">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矩形法兰边长</w:t>
            </w:r>
          </w:p>
        </w:tc>
        <w:tc>
          <w:tcPr>
            <w:tcW w:w="1318" w:type="dxa"/>
            <w:tcBorders>
              <w:top w:val="single" w:color="auto" w:sz="4" w:space="0"/>
              <w:left w:val="single" w:color="auto" w:sz="4" w:space="0"/>
              <w:bottom w:val="single" w:color="auto" w:sz="4" w:space="0"/>
              <w:right w:val="single" w:color="auto" w:sz="4" w:space="0"/>
            </w:tcBorders>
            <w:vAlign w:val="center"/>
          </w:tcPr>
          <w:p w14:paraId="4E23BDA9">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+20</w:t>
            </w:r>
          </w:p>
        </w:tc>
      </w:tr>
      <w:tr w14:paraId="7623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14:paraId="6487D2F4">
            <w:pPr>
              <w:autoSpaceDE w:val="0"/>
              <w:autoSpaceDN w:val="0"/>
              <w:rPr>
                <w:rFonts w:hint="eastAsia" w:ascii="仿宋" w:hAnsi="仿宋" w:eastAsia="仿宋" w:cs="仿宋"/>
                <w:sz w:val="32"/>
                <w:szCs w:val="32"/>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49B4D992">
            <w:pPr>
              <w:autoSpaceDE w:val="0"/>
              <w:autoSpaceDN w:val="0"/>
              <w:rPr>
                <w:rFonts w:hint="eastAsia" w:ascii="仿宋" w:hAnsi="仿宋" w:eastAsia="仿宋" w:cs="仿宋"/>
                <w:sz w:val="32"/>
                <w:szCs w:val="32"/>
              </w:rPr>
            </w:pPr>
          </w:p>
        </w:tc>
        <w:tc>
          <w:tcPr>
            <w:tcW w:w="1271" w:type="dxa"/>
            <w:vMerge w:val="continue"/>
            <w:tcBorders>
              <w:top w:val="single" w:color="auto" w:sz="4" w:space="0"/>
              <w:left w:val="single" w:color="auto" w:sz="4" w:space="0"/>
              <w:bottom w:val="single" w:color="auto" w:sz="4" w:space="0"/>
              <w:right w:val="single" w:color="auto" w:sz="4" w:space="0"/>
            </w:tcBorders>
            <w:vAlign w:val="center"/>
          </w:tcPr>
          <w:p w14:paraId="3A0B8457">
            <w:pPr>
              <w:autoSpaceDE w:val="0"/>
              <w:autoSpaceDN w:val="0"/>
              <w:rPr>
                <w:rFonts w:hint="eastAsia" w:ascii="仿宋" w:hAnsi="仿宋" w:eastAsia="仿宋" w:cs="仿宋"/>
                <w:sz w:val="32"/>
                <w:szCs w:val="32"/>
              </w:rPr>
            </w:pPr>
          </w:p>
        </w:tc>
        <w:tc>
          <w:tcPr>
            <w:tcW w:w="1139" w:type="dxa"/>
            <w:vMerge w:val="continue"/>
            <w:tcBorders>
              <w:top w:val="single" w:color="auto" w:sz="4" w:space="0"/>
              <w:left w:val="single" w:color="auto" w:sz="4" w:space="0"/>
              <w:bottom w:val="single" w:color="auto" w:sz="4" w:space="0"/>
              <w:right w:val="single" w:color="auto" w:sz="4" w:space="0"/>
            </w:tcBorders>
            <w:vAlign w:val="center"/>
          </w:tcPr>
          <w:p w14:paraId="66E0D053">
            <w:pPr>
              <w:autoSpaceDE w:val="0"/>
              <w:autoSpaceDN w:val="0"/>
              <w:rPr>
                <w:rFonts w:hint="eastAsia" w:ascii="仿宋" w:hAnsi="仿宋" w:eastAsia="仿宋" w:cs="仿宋"/>
                <w:sz w:val="32"/>
                <w:szCs w:val="32"/>
              </w:rPr>
            </w:pPr>
          </w:p>
        </w:tc>
        <w:tc>
          <w:tcPr>
            <w:tcW w:w="681" w:type="dxa"/>
            <w:tcBorders>
              <w:top w:val="single" w:color="auto" w:sz="4" w:space="0"/>
              <w:left w:val="single" w:color="auto" w:sz="4" w:space="0"/>
              <w:bottom w:val="single" w:color="auto" w:sz="4" w:space="0"/>
              <w:right w:val="single" w:color="auto" w:sz="4" w:space="0"/>
            </w:tcBorders>
            <w:vAlign w:val="center"/>
          </w:tcPr>
          <w:p w14:paraId="59A4EE5F">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7</w:t>
            </w:r>
          </w:p>
        </w:tc>
        <w:tc>
          <w:tcPr>
            <w:tcW w:w="1489" w:type="dxa"/>
            <w:tcBorders>
              <w:top w:val="single" w:color="auto" w:sz="4" w:space="0"/>
              <w:left w:val="single" w:color="auto" w:sz="4" w:space="0"/>
              <w:bottom w:val="single" w:color="auto" w:sz="4" w:space="0"/>
              <w:right w:val="single" w:color="auto" w:sz="4" w:space="0"/>
            </w:tcBorders>
            <w:vAlign w:val="center"/>
          </w:tcPr>
          <w:p w14:paraId="275993C5">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矩形法兰两对角线之差</w:t>
            </w:r>
          </w:p>
        </w:tc>
        <w:tc>
          <w:tcPr>
            <w:tcW w:w="1318" w:type="dxa"/>
            <w:tcBorders>
              <w:top w:val="single" w:color="auto" w:sz="4" w:space="0"/>
              <w:left w:val="single" w:color="auto" w:sz="4" w:space="0"/>
              <w:bottom w:val="single" w:color="auto" w:sz="4" w:space="0"/>
              <w:right w:val="single" w:color="auto" w:sz="4" w:space="0"/>
            </w:tcBorders>
            <w:vAlign w:val="center"/>
          </w:tcPr>
          <w:p w14:paraId="3286BD91">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3</w:t>
            </w:r>
          </w:p>
        </w:tc>
      </w:tr>
      <w:tr w14:paraId="49339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14:paraId="3D444D6F">
            <w:pPr>
              <w:autoSpaceDE w:val="0"/>
              <w:autoSpaceDN w:val="0"/>
              <w:rPr>
                <w:rFonts w:hint="eastAsia" w:ascii="仿宋" w:hAnsi="仿宋" w:eastAsia="仿宋" w:cs="仿宋"/>
                <w:sz w:val="32"/>
                <w:szCs w:val="32"/>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05B63C9">
            <w:pPr>
              <w:autoSpaceDE w:val="0"/>
              <w:autoSpaceDN w:val="0"/>
              <w:rPr>
                <w:rFonts w:hint="eastAsia" w:ascii="仿宋" w:hAnsi="仿宋" w:eastAsia="仿宋" w:cs="仿宋"/>
                <w:sz w:val="32"/>
                <w:szCs w:val="32"/>
              </w:rPr>
            </w:pPr>
          </w:p>
        </w:tc>
        <w:tc>
          <w:tcPr>
            <w:tcW w:w="1271" w:type="dxa"/>
            <w:tcBorders>
              <w:top w:val="single" w:color="auto" w:sz="4" w:space="0"/>
              <w:left w:val="single" w:color="auto" w:sz="4" w:space="0"/>
              <w:bottom w:val="single" w:color="auto" w:sz="4" w:space="0"/>
              <w:right w:val="single" w:color="auto" w:sz="4" w:space="0"/>
            </w:tcBorders>
            <w:vAlign w:val="center"/>
          </w:tcPr>
          <w:p w14:paraId="4D0FBBEF">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A&gt;1000mm</w:t>
            </w:r>
          </w:p>
        </w:tc>
        <w:tc>
          <w:tcPr>
            <w:tcW w:w="1139" w:type="dxa"/>
            <w:tcBorders>
              <w:top w:val="single" w:color="auto" w:sz="4" w:space="0"/>
              <w:left w:val="single" w:color="auto" w:sz="4" w:space="0"/>
              <w:bottom w:val="single" w:color="auto" w:sz="4" w:space="0"/>
              <w:right w:val="single" w:color="auto" w:sz="4" w:space="0"/>
            </w:tcBorders>
            <w:vAlign w:val="center"/>
          </w:tcPr>
          <w:p w14:paraId="6FA99637">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0-2</w:t>
            </w:r>
          </w:p>
        </w:tc>
        <w:tc>
          <w:tcPr>
            <w:tcW w:w="681" w:type="dxa"/>
            <w:tcBorders>
              <w:top w:val="single" w:color="auto" w:sz="4" w:space="0"/>
              <w:left w:val="single" w:color="auto" w:sz="4" w:space="0"/>
              <w:bottom w:val="single" w:color="auto" w:sz="4" w:space="0"/>
              <w:right w:val="single" w:color="auto" w:sz="4" w:space="0"/>
            </w:tcBorders>
            <w:vAlign w:val="center"/>
          </w:tcPr>
          <w:p w14:paraId="57F4B4C4">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8</w:t>
            </w:r>
          </w:p>
        </w:tc>
        <w:tc>
          <w:tcPr>
            <w:tcW w:w="1489" w:type="dxa"/>
            <w:tcBorders>
              <w:top w:val="single" w:color="auto" w:sz="4" w:space="0"/>
              <w:left w:val="single" w:color="auto" w:sz="4" w:space="0"/>
              <w:bottom w:val="single" w:color="auto" w:sz="4" w:space="0"/>
              <w:right w:val="single" w:color="auto" w:sz="4" w:space="0"/>
            </w:tcBorders>
            <w:vAlign w:val="center"/>
          </w:tcPr>
          <w:p w14:paraId="61C7958C">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法兰平整度</w:t>
            </w:r>
          </w:p>
        </w:tc>
        <w:tc>
          <w:tcPr>
            <w:tcW w:w="1318" w:type="dxa"/>
            <w:tcBorders>
              <w:top w:val="single" w:color="auto" w:sz="4" w:space="0"/>
              <w:left w:val="single" w:color="auto" w:sz="4" w:space="0"/>
              <w:bottom w:val="single" w:color="auto" w:sz="4" w:space="0"/>
              <w:right w:val="single" w:color="auto" w:sz="4" w:space="0"/>
            </w:tcBorders>
            <w:vAlign w:val="center"/>
          </w:tcPr>
          <w:p w14:paraId="40C10D9A">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2</w:t>
            </w:r>
          </w:p>
        </w:tc>
      </w:tr>
      <w:tr w14:paraId="3D104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2" w:type="dxa"/>
            <w:tcBorders>
              <w:top w:val="single" w:color="auto" w:sz="4" w:space="0"/>
              <w:left w:val="single" w:color="auto" w:sz="4" w:space="0"/>
              <w:bottom w:val="single" w:color="auto" w:sz="4" w:space="0"/>
              <w:right w:val="single" w:color="auto" w:sz="4" w:space="0"/>
            </w:tcBorders>
            <w:vAlign w:val="center"/>
          </w:tcPr>
          <w:p w14:paraId="5C059089">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3</w:t>
            </w:r>
          </w:p>
        </w:tc>
        <w:tc>
          <w:tcPr>
            <w:tcW w:w="1276" w:type="dxa"/>
            <w:tcBorders>
              <w:top w:val="single" w:color="auto" w:sz="4" w:space="0"/>
              <w:left w:val="single" w:color="auto" w:sz="4" w:space="0"/>
              <w:bottom w:val="single" w:color="auto" w:sz="4" w:space="0"/>
              <w:right w:val="single" w:color="auto" w:sz="4" w:space="0"/>
            </w:tcBorders>
            <w:vAlign w:val="center"/>
          </w:tcPr>
          <w:p w14:paraId="5C86D0C7">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消声器长度</w:t>
            </w:r>
          </w:p>
        </w:tc>
        <w:tc>
          <w:tcPr>
            <w:tcW w:w="1271" w:type="dxa"/>
            <w:tcBorders>
              <w:top w:val="single" w:color="auto" w:sz="4" w:space="0"/>
              <w:left w:val="single" w:color="auto" w:sz="4" w:space="0"/>
              <w:bottom w:val="single" w:color="auto" w:sz="4" w:space="0"/>
              <w:right w:val="single" w:color="auto" w:sz="4" w:space="0"/>
            </w:tcBorders>
            <w:vAlign w:val="center"/>
          </w:tcPr>
          <w:p w14:paraId="3B04498B">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L</w:t>
            </w:r>
          </w:p>
        </w:tc>
        <w:tc>
          <w:tcPr>
            <w:tcW w:w="1139" w:type="dxa"/>
            <w:tcBorders>
              <w:top w:val="single" w:color="auto" w:sz="4" w:space="0"/>
              <w:left w:val="single" w:color="auto" w:sz="4" w:space="0"/>
              <w:bottom w:val="single" w:color="auto" w:sz="4" w:space="0"/>
              <w:right w:val="single" w:color="auto" w:sz="4" w:space="0"/>
            </w:tcBorders>
            <w:vAlign w:val="center"/>
          </w:tcPr>
          <w:p w14:paraId="2E863EE0">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0-2</w:t>
            </w:r>
          </w:p>
        </w:tc>
        <w:tc>
          <w:tcPr>
            <w:tcW w:w="681" w:type="dxa"/>
            <w:tcBorders>
              <w:top w:val="single" w:color="auto" w:sz="4" w:space="0"/>
              <w:left w:val="single" w:color="auto" w:sz="4" w:space="0"/>
              <w:bottom w:val="single" w:color="auto" w:sz="4" w:space="0"/>
              <w:right w:val="single" w:color="auto" w:sz="4" w:space="0"/>
            </w:tcBorders>
            <w:vAlign w:val="center"/>
          </w:tcPr>
          <w:p w14:paraId="6F26E7FF">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9</w:t>
            </w:r>
          </w:p>
        </w:tc>
        <w:tc>
          <w:tcPr>
            <w:tcW w:w="1489" w:type="dxa"/>
            <w:tcBorders>
              <w:top w:val="single" w:color="auto" w:sz="4" w:space="0"/>
              <w:left w:val="single" w:color="auto" w:sz="4" w:space="0"/>
              <w:bottom w:val="single" w:color="auto" w:sz="4" w:space="0"/>
              <w:right w:val="single" w:color="auto" w:sz="4" w:space="0"/>
            </w:tcBorders>
            <w:vAlign w:val="center"/>
          </w:tcPr>
          <w:p w14:paraId="429F0C8F">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法兰焊缝搭接处的平整度</w:t>
            </w:r>
          </w:p>
        </w:tc>
        <w:tc>
          <w:tcPr>
            <w:tcW w:w="1318" w:type="dxa"/>
            <w:tcBorders>
              <w:top w:val="single" w:color="auto" w:sz="4" w:space="0"/>
              <w:left w:val="single" w:color="auto" w:sz="4" w:space="0"/>
              <w:bottom w:val="single" w:color="auto" w:sz="4" w:space="0"/>
              <w:right w:val="single" w:color="auto" w:sz="4" w:space="0"/>
            </w:tcBorders>
            <w:vAlign w:val="center"/>
          </w:tcPr>
          <w:p w14:paraId="6AB1AB94">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1</w:t>
            </w:r>
          </w:p>
        </w:tc>
      </w:tr>
    </w:tbl>
    <w:p w14:paraId="338B4D1B">
      <w:pPr>
        <w:rPr>
          <w:rFonts w:hint="eastAsia" w:ascii="仿宋" w:hAnsi="仿宋" w:eastAsia="仿宋" w:cs="仿宋"/>
          <w:sz w:val="32"/>
          <w:szCs w:val="32"/>
        </w:rPr>
      </w:pPr>
      <w:r>
        <w:rPr>
          <w:rFonts w:hint="eastAsia" w:ascii="仿宋" w:hAnsi="仿宋" w:eastAsia="仿宋" w:cs="仿宋"/>
          <w:sz w:val="32"/>
          <w:szCs w:val="32"/>
          <w:lang w:bidi="ar"/>
        </w:rPr>
        <w:t xml:space="preserve">   B、消声器强度要求</w:t>
      </w:r>
    </w:p>
    <w:p w14:paraId="0219D3A3">
      <w:pPr>
        <w:rPr>
          <w:rFonts w:hint="eastAsia" w:ascii="仿宋" w:hAnsi="仿宋" w:eastAsia="仿宋" w:cs="仿宋"/>
          <w:sz w:val="32"/>
          <w:szCs w:val="32"/>
        </w:rPr>
      </w:pPr>
      <w:r>
        <w:rPr>
          <w:rFonts w:hint="eastAsia" w:ascii="仿宋" w:hAnsi="仿宋" w:eastAsia="仿宋" w:cs="仿宋"/>
          <w:sz w:val="32"/>
          <w:szCs w:val="32"/>
          <w:lang w:bidi="ar"/>
        </w:rPr>
        <w:t xml:space="preserve">    1）由于消声器内填充多孔吸声材料并且尺寸较大，为保证内外板面平整，须设置龙骨，龙骨间距450-550毫米，龙骨紧贴板壁，用φ5抽芯铝铆钉，铆钉间距150- 250毫米。</w:t>
      </w:r>
    </w:p>
    <w:p w14:paraId="33D8CAFD">
      <w:pPr>
        <w:rPr>
          <w:rFonts w:hint="eastAsia" w:ascii="仿宋" w:hAnsi="仿宋" w:eastAsia="仿宋" w:cs="仿宋"/>
          <w:sz w:val="32"/>
          <w:szCs w:val="32"/>
        </w:rPr>
      </w:pPr>
      <w:r>
        <w:rPr>
          <w:rFonts w:hint="eastAsia" w:ascii="仿宋" w:hAnsi="仿宋" w:eastAsia="仿宋" w:cs="仿宋"/>
          <w:sz w:val="32"/>
          <w:szCs w:val="32"/>
          <w:lang w:bidi="ar"/>
        </w:rPr>
        <w:t>2）消声器外壳厚度可按照矩形或圆形风管用料标准降低一级标准，内孔板采用厚度0.5镀锌板。外壳厚度见表3：</w:t>
      </w:r>
    </w:p>
    <w:p w14:paraId="1EF01D49">
      <w:pPr>
        <w:rPr>
          <w:rFonts w:hint="eastAsia" w:ascii="仿宋" w:hAnsi="仿宋" w:eastAsia="仿宋" w:cs="仿宋"/>
          <w:sz w:val="32"/>
          <w:szCs w:val="32"/>
        </w:rPr>
      </w:pPr>
      <w:r>
        <w:rPr>
          <w:rFonts w:hint="eastAsia" w:ascii="仿宋" w:hAnsi="仿宋" w:eastAsia="仿宋" w:cs="仿宋"/>
          <w:sz w:val="32"/>
          <w:szCs w:val="32"/>
          <w:lang w:bidi="ar"/>
        </w:rPr>
        <w:t>消声器外壳厚度                        表3</w:t>
      </w:r>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96"/>
        <w:gridCol w:w="1475"/>
        <w:gridCol w:w="1496"/>
        <w:gridCol w:w="1496"/>
        <w:gridCol w:w="1377"/>
      </w:tblGrid>
      <w:tr w14:paraId="755D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00" w:type="dxa"/>
            <w:tcBorders>
              <w:top w:val="single" w:color="auto" w:sz="4" w:space="0"/>
              <w:left w:val="single" w:color="auto" w:sz="4" w:space="0"/>
              <w:bottom w:val="single" w:color="auto" w:sz="4" w:space="0"/>
              <w:right w:val="single" w:color="auto" w:sz="4" w:space="0"/>
            </w:tcBorders>
            <w:vAlign w:val="center"/>
          </w:tcPr>
          <w:p w14:paraId="7CA04E09">
            <w:pPr>
              <w:autoSpaceDE w:val="0"/>
              <w:autoSpaceDN w:val="0"/>
              <w:rPr>
                <w:rFonts w:hint="eastAsia" w:ascii="仿宋" w:hAnsi="仿宋" w:eastAsia="仿宋" w:cs="仿宋"/>
                <w:sz w:val="32"/>
                <w:szCs w:val="32"/>
              </w:rPr>
            </w:pPr>
          </w:p>
        </w:tc>
        <w:tc>
          <w:tcPr>
            <w:tcW w:w="7340" w:type="dxa"/>
            <w:gridSpan w:val="5"/>
            <w:tcBorders>
              <w:top w:val="single" w:color="auto" w:sz="4" w:space="0"/>
              <w:left w:val="single" w:color="auto" w:sz="4" w:space="0"/>
              <w:bottom w:val="single" w:color="auto" w:sz="4" w:space="0"/>
              <w:right w:val="single" w:color="auto" w:sz="4" w:space="0"/>
            </w:tcBorders>
            <w:vAlign w:val="center"/>
          </w:tcPr>
          <w:p w14:paraId="2CDEAB47">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法兰长边尺寸或直径或静压箱最大面尺寸</w:t>
            </w:r>
          </w:p>
        </w:tc>
      </w:tr>
      <w:tr w14:paraId="28096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900" w:type="dxa"/>
            <w:tcBorders>
              <w:top w:val="single" w:color="auto" w:sz="4" w:space="0"/>
              <w:left w:val="single" w:color="auto" w:sz="4" w:space="0"/>
              <w:bottom w:val="single" w:color="auto" w:sz="4" w:space="0"/>
              <w:right w:val="single" w:color="auto" w:sz="4" w:space="0"/>
            </w:tcBorders>
            <w:vAlign w:val="center"/>
          </w:tcPr>
          <w:p w14:paraId="211B5DE0">
            <w:pPr>
              <w:autoSpaceDE w:val="0"/>
              <w:autoSpaceDN w:val="0"/>
              <w:rPr>
                <w:rFonts w:hint="eastAsia" w:ascii="仿宋" w:hAnsi="仿宋" w:eastAsia="仿宋" w:cs="仿宋"/>
                <w:sz w:val="32"/>
                <w:szCs w:val="32"/>
              </w:rPr>
            </w:pPr>
          </w:p>
        </w:tc>
        <w:tc>
          <w:tcPr>
            <w:tcW w:w="1496" w:type="dxa"/>
            <w:tcBorders>
              <w:top w:val="single" w:color="auto" w:sz="4" w:space="0"/>
              <w:left w:val="single" w:color="auto" w:sz="4" w:space="0"/>
              <w:bottom w:val="single" w:color="auto" w:sz="4" w:space="0"/>
              <w:right w:val="single" w:color="auto" w:sz="4" w:space="0"/>
            </w:tcBorders>
            <w:vAlign w:val="center"/>
          </w:tcPr>
          <w:p w14:paraId="31ED0FA6">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120～320</w:t>
            </w:r>
          </w:p>
        </w:tc>
        <w:tc>
          <w:tcPr>
            <w:tcW w:w="1475" w:type="dxa"/>
            <w:tcBorders>
              <w:top w:val="single" w:color="auto" w:sz="4" w:space="0"/>
              <w:left w:val="single" w:color="auto" w:sz="4" w:space="0"/>
              <w:bottom w:val="single" w:color="auto" w:sz="4" w:space="0"/>
              <w:right w:val="single" w:color="auto" w:sz="4" w:space="0"/>
            </w:tcBorders>
            <w:vAlign w:val="center"/>
          </w:tcPr>
          <w:p w14:paraId="6E7E32C3">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340～630</w:t>
            </w:r>
          </w:p>
        </w:tc>
        <w:tc>
          <w:tcPr>
            <w:tcW w:w="1496" w:type="dxa"/>
            <w:tcBorders>
              <w:top w:val="single" w:color="auto" w:sz="4" w:space="0"/>
              <w:left w:val="single" w:color="auto" w:sz="4" w:space="0"/>
              <w:bottom w:val="single" w:color="auto" w:sz="4" w:space="0"/>
              <w:right w:val="single" w:color="auto" w:sz="4" w:space="0"/>
            </w:tcBorders>
            <w:vAlign w:val="center"/>
          </w:tcPr>
          <w:p w14:paraId="7A6E4C69">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670～1250</w:t>
            </w:r>
          </w:p>
        </w:tc>
        <w:tc>
          <w:tcPr>
            <w:tcW w:w="1496" w:type="dxa"/>
            <w:tcBorders>
              <w:top w:val="single" w:color="auto" w:sz="4" w:space="0"/>
              <w:left w:val="single" w:color="auto" w:sz="4" w:space="0"/>
              <w:bottom w:val="single" w:color="auto" w:sz="4" w:space="0"/>
              <w:right w:val="single" w:color="auto" w:sz="4" w:space="0"/>
            </w:tcBorders>
            <w:vAlign w:val="center"/>
          </w:tcPr>
          <w:p w14:paraId="747655CC">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1320～2000</w:t>
            </w:r>
          </w:p>
        </w:tc>
        <w:tc>
          <w:tcPr>
            <w:tcW w:w="1377" w:type="dxa"/>
            <w:tcBorders>
              <w:top w:val="single" w:color="auto" w:sz="4" w:space="0"/>
              <w:left w:val="single" w:color="auto" w:sz="4" w:space="0"/>
              <w:bottom w:val="single" w:color="auto" w:sz="4" w:space="0"/>
              <w:right w:val="single" w:color="auto" w:sz="4" w:space="0"/>
            </w:tcBorders>
            <w:vAlign w:val="center"/>
          </w:tcPr>
          <w:p w14:paraId="7AC66479">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2000以上</w:t>
            </w:r>
          </w:p>
        </w:tc>
      </w:tr>
      <w:tr w14:paraId="4E91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900" w:type="dxa"/>
            <w:tcBorders>
              <w:top w:val="single" w:color="auto" w:sz="4" w:space="0"/>
              <w:left w:val="single" w:color="auto" w:sz="4" w:space="0"/>
              <w:bottom w:val="single" w:color="auto" w:sz="4" w:space="0"/>
              <w:right w:val="single" w:color="auto" w:sz="4" w:space="0"/>
            </w:tcBorders>
            <w:vAlign w:val="center"/>
          </w:tcPr>
          <w:p w14:paraId="0D042049">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板厚</w:t>
            </w:r>
          </w:p>
        </w:tc>
        <w:tc>
          <w:tcPr>
            <w:tcW w:w="1496" w:type="dxa"/>
            <w:tcBorders>
              <w:top w:val="single" w:color="auto" w:sz="4" w:space="0"/>
              <w:left w:val="single" w:color="auto" w:sz="4" w:space="0"/>
              <w:bottom w:val="single" w:color="auto" w:sz="4" w:space="0"/>
              <w:right w:val="single" w:color="auto" w:sz="4" w:space="0"/>
            </w:tcBorders>
            <w:vAlign w:val="center"/>
          </w:tcPr>
          <w:p w14:paraId="72573DC6">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0.5</w:t>
            </w:r>
          </w:p>
        </w:tc>
        <w:tc>
          <w:tcPr>
            <w:tcW w:w="1475" w:type="dxa"/>
            <w:tcBorders>
              <w:top w:val="single" w:color="auto" w:sz="4" w:space="0"/>
              <w:left w:val="single" w:color="auto" w:sz="4" w:space="0"/>
              <w:bottom w:val="single" w:color="auto" w:sz="4" w:space="0"/>
              <w:right w:val="single" w:color="auto" w:sz="4" w:space="0"/>
            </w:tcBorders>
            <w:vAlign w:val="center"/>
          </w:tcPr>
          <w:p w14:paraId="17E9CA0C">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0.6</w:t>
            </w:r>
          </w:p>
        </w:tc>
        <w:tc>
          <w:tcPr>
            <w:tcW w:w="1496" w:type="dxa"/>
            <w:tcBorders>
              <w:top w:val="single" w:color="auto" w:sz="4" w:space="0"/>
              <w:left w:val="single" w:color="auto" w:sz="4" w:space="0"/>
              <w:bottom w:val="single" w:color="auto" w:sz="4" w:space="0"/>
              <w:right w:val="single" w:color="auto" w:sz="4" w:space="0"/>
            </w:tcBorders>
            <w:vAlign w:val="center"/>
          </w:tcPr>
          <w:p w14:paraId="7EF8DE3C">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0.8</w:t>
            </w:r>
          </w:p>
        </w:tc>
        <w:tc>
          <w:tcPr>
            <w:tcW w:w="1496" w:type="dxa"/>
            <w:tcBorders>
              <w:top w:val="single" w:color="auto" w:sz="4" w:space="0"/>
              <w:left w:val="single" w:color="auto" w:sz="4" w:space="0"/>
              <w:bottom w:val="single" w:color="auto" w:sz="4" w:space="0"/>
              <w:right w:val="single" w:color="auto" w:sz="4" w:space="0"/>
            </w:tcBorders>
            <w:vAlign w:val="center"/>
          </w:tcPr>
          <w:p w14:paraId="2C72A6A0">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1.0</w:t>
            </w:r>
          </w:p>
        </w:tc>
        <w:tc>
          <w:tcPr>
            <w:tcW w:w="1377" w:type="dxa"/>
            <w:tcBorders>
              <w:top w:val="single" w:color="auto" w:sz="4" w:space="0"/>
              <w:left w:val="single" w:color="auto" w:sz="4" w:space="0"/>
              <w:bottom w:val="single" w:color="auto" w:sz="4" w:space="0"/>
              <w:right w:val="single" w:color="auto" w:sz="4" w:space="0"/>
            </w:tcBorders>
            <w:vAlign w:val="center"/>
          </w:tcPr>
          <w:p w14:paraId="456F014C">
            <w:pPr>
              <w:autoSpaceDE w:val="0"/>
              <w:autoSpaceDN w:val="0"/>
              <w:rPr>
                <w:rFonts w:hint="eastAsia" w:ascii="仿宋" w:hAnsi="仿宋" w:eastAsia="仿宋" w:cs="仿宋"/>
                <w:sz w:val="32"/>
                <w:szCs w:val="32"/>
              </w:rPr>
            </w:pPr>
            <w:r>
              <w:rPr>
                <w:rFonts w:hint="eastAsia" w:ascii="仿宋" w:hAnsi="仿宋" w:eastAsia="仿宋" w:cs="仿宋"/>
                <w:sz w:val="32"/>
                <w:szCs w:val="32"/>
                <w:lang w:bidi="ar"/>
              </w:rPr>
              <w:t>1.0</w:t>
            </w:r>
          </w:p>
        </w:tc>
      </w:tr>
    </w:tbl>
    <w:p w14:paraId="40863A7B">
      <w:pPr>
        <w:rPr>
          <w:rFonts w:hint="eastAsia" w:ascii="仿宋" w:hAnsi="仿宋" w:eastAsia="仿宋" w:cs="仿宋"/>
          <w:sz w:val="32"/>
          <w:szCs w:val="32"/>
        </w:rPr>
      </w:pPr>
      <w:r>
        <w:rPr>
          <w:rFonts w:hint="eastAsia" w:ascii="仿宋" w:hAnsi="仿宋" w:eastAsia="仿宋" w:cs="仿宋"/>
          <w:sz w:val="32"/>
          <w:szCs w:val="32"/>
          <w:lang w:bidi="ar"/>
        </w:rPr>
        <w:t xml:space="preserve"> 3）洁净与密封要求</w:t>
      </w:r>
    </w:p>
    <w:p w14:paraId="787E4504">
      <w:pPr>
        <w:rPr>
          <w:rFonts w:hint="eastAsia" w:ascii="仿宋" w:hAnsi="仿宋" w:eastAsia="仿宋" w:cs="仿宋"/>
          <w:sz w:val="32"/>
          <w:szCs w:val="32"/>
        </w:rPr>
      </w:pPr>
      <w:r>
        <w:rPr>
          <w:rFonts w:hint="eastAsia" w:ascii="仿宋" w:hAnsi="仿宋" w:eastAsia="仿宋" w:cs="仿宋"/>
          <w:sz w:val="32"/>
          <w:szCs w:val="32"/>
          <w:lang w:bidi="ar"/>
        </w:rPr>
        <w:t xml:space="preserve">    消声器在制作过程中，应将孔板、镀锌板表面擦干净，无油污和灰尘；在板材拼接处及四角处用胶密封，防止漏风漏声；其共振腔的分隔应符合设计要求，隔板与壁板结合处紧密。</w:t>
      </w:r>
    </w:p>
    <w:p w14:paraId="1F2A9D78">
      <w:pPr>
        <w:rPr>
          <w:rFonts w:hint="eastAsia" w:ascii="仿宋" w:hAnsi="仿宋" w:eastAsia="仿宋" w:cs="仿宋"/>
          <w:sz w:val="32"/>
          <w:szCs w:val="32"/>
        </w:rPr>
      </w:pPr>
      <w:r>
        <w:rPr>
          <w:rFonts w:hint="eastAsia" w:ascii="仿宋" w:hAnsi="仿宋" w:eastAsia="仿宋" w:cs="仿宋"/>
          <w:sz w:val="32"/>
          <w:szCs w:val="32"/>
          <w:lang w:bidi="ar"/>
        </w:rPr>
        <w:t xml:space="preserve"> 4）外观要求</w:t>
      </w:r>
    </w:p>
    <w:p w14:paraId="40E7D78A">
      <w:pPr>
        <w:rPr>
          <w:rFonts w:hint="eastAsia" w:ascii="仿宋" w:hAnsi="仿宋" w:eastAsia="仿宋" w:cs="仿宋"/>
          <w:sz w:val="32"/>
          <w:szCs w:val="32"/>
        </w:rPr>
      </w:pPr>
      <w:r>
        <w:rPr>
          <w:rFonts w:hint="eastAsia" w:ascii="仿宋" w:hAnsi="仿宋" w:eastAsia="仿宋" w:cs="仿宋"/>
          <w:sz w:val="32"/>
          <w:szCs w:val="32"/>
          <w:lang w:bidi="ar"/>
        </w:rPr>
        <w:t xml:space="preserve">   消声器表面无严重划伤，折角平直,圆弧均匀,两端面平行,无扭翘,表面凹凸不大于5mm。</w:t>
      </w:r>
    </w:p>
    <w:p w14:paraId="1944A5E6">
      <w:pPr>
        <w:rPr>
          <w:rFonts w:hint="eastAsia" w:ascii="仿宋" w:hAnsi="仿宋" w:eastAsia="仿宋" w:cs="仿宋"/>
          <w:sz w:val="32"/>
          <w:szCs w:val="32"/>
        </w:rPr>
      </w:pPr>
      <w:r>
        <w:rPr>
          <w:rFonts w:hint="eastAsia" w:ascii="仿宋" w:hAnsi="仿宋" w:eastAsia="仿宋" w:cs="仿宋"/>
          <w:sz w:val="32"/>
          <w:szCs w:val="32"/>
          <w:lang w:bidi="ar"/>
        </w:rPr>
        <w:t xml:space="preserve">   消声器法兰铆接平整，铆接牢固。</w:t>
      </w:r>
    </w:p>
    <w:p w14:paraId="799D1715">
      <w:pPr>
        <w:rPr>
          <w:rFonts w:hint="eastAsia" w:ascii="仿宋" w:hAnsi="仿宋" w:eastAsia="仿宋" w:cs="仿宋"/>
          <w:sz w:val="32"/>
          <w:szCs w:val="32"/>
        </w:rPr>
      </w:pPr>
      <w:r>
        <w:rPr>
          <w:rFonts w:hint="eastAsia" w:ascii="仿宋" w:hAnsi="仿宋" w:eastAsia="仿宋" w:cs="仿宋"/>
          <w:sz w:val="32"/>
          <w:szCs w:val="32"/>
          <w:lang w:bidi="ar"/>
        </w:rPr>
        <w:t xml:space="preserve">   管式消声器及消声弯头的内衬消声材料应均匀紧贴，不得有脱落，拼缝应严密，表面应平整，吸声片间距均匀牢固。</w:t>
      </w:r>
    </w:p>
    <w:p w14:paraId="1A8B791E">
      <w:pPr>
        <w:rPr>
          <w:rFonts w:hint="eastAsia" w:ascii="仿宋" w:hAnsi="仿宋" w:eastAsia="仿宋" w:cs="仿宋"/>
          <w:sz w:val="32"/>
          <w:szCs w:val="32"/>
        </w:rPr>
      </w:pPr>
      <w:r>
        <w:rPr>
          <w:rFonts w:hint="eastAsia" w:ascii="仿宋" w:hAnsi="仿宋" w:eastAsia="仿宋" w:cs="仿宋"/>
          <w:sz w:val="32"/>
          <w:szCs w:val="32"/>
          <w:lang w:bidi="ar"/>
        </w:rPr>
        <w:t xml:space="preserve">   消声器合口严密，无明显锤痕和不严现象，孔板应平整无毛刺，其孔径和孔的排列应符合设计要求。</w:t>
      </w:r>
    </w:p>
    <w:p w14:paraId="73B22A5E">
      <w:pPr>
        <w:rPr>
          <w:rFonts w:hint="eastAsia" w:ascii="仿宋" w:hAnsi="仿宋" w:eastAsia="仿宋" w:cs="仿宋"/>
          <w:sz w:val="32"/>
          <w:szCs w:val="32"/>
        </w:rPr>
      </w:pPr>
      <w:r>
        <w:rPr>
          <w:rFonts w:hint="eastAsia" w:ascii="仿宋" w:hAnsi="仿宋" w:eastAsia="仿宋" w:cs="仿宋"/>
          <w:sz w:val="32"/>
          <w:szCs w:val="32"/>
          <w:lang w:bidi="ar"/>
        </w:rPr>
        <w:t xml:space="preserve">   消声器充填的消声材料，应按规定的容重均匀铺放，并应有防止下沉的措施，消声材料的覆面层不得有破损，搭接时应顺气流方向，且界面不得有毛边，消声器内直接迎风面的布置应有保护措施。</w:t>
      </w:r>
    </w:p>
    <w:p w14:paraId="15105A60">
      <w:pPr>
        <w:rPr>
          <w:rFonts w:hint="eastAsia" w:ascii="仿宋" w:hAnsi="仿宋" w:eastAsia="仿宋" w:cs="仿宋"/>
          <w:sz w:val="32"/>
          <w:szCs w:val="32"/>
        </w:rPr>
      </w:pPr>
      <w:r>
        <w:rPr>
          <w:rFonts w:hint="eastAsia" w:ascii="仿宋" w:hAnsi="仿宋" w:eastAsia="仿宋" w:cs="仿宋"/>
          <w:sz w:val="32"/>
          <w:szCs w:val="32"/>
          <w:lang w:bidi="ar"/>
        </w:rPr>
        <w:t xml:space="preserve">   消声弯头的平面法兰边长＞500时，应加设导流吸声片，吸声片表面应平滑，不得有毛刺，圆弧均匀，与弯管连接紧密牢固，不得有松动现象。</w:t>
      </w:r>
    </w:p>
    <w:p w14:paraId="2F67E307">
      <w:pPr>
        <w:rPr>
          <w:rFonts w:hint="eastAsia" w:ascii="仿宋" w:hAnsi="仿宋" w:eastAsia="仿宋" w:cs="仿宋"/>
          <w:sz w:val="32"/>
          <w:szCs w:val="32"/>
        </w:rPr>
      </w:pPr>
      <w:r>
        <w:rPr>
          <w:rFonts w:hint="eastAsia" w:ascii="仿宋" w:hAnsi="仿宋" w:eastAsia="仿宋" w:cs="仿宋"/>
          <w:sz w:val="32"/>
          <w:szCs w:val="32"/>
          <w:lang w:bidi="ar"/>
        </w:rPr>
        <w:t xml:space="preserve"> 5）材料要求</w:t>
      </w:r>
    </w:p>
    <w:p w14:paraId="3F7D4854">
      <w:pPr>
        <w:rPr>
          <w:rFonts w:hint="eastAsia" w:ascii="仿宋" w:hAnsi="仿宋" w:eastAsia="仿宋" w:cs="仿宋"/>
          <w:sz w:val="32"/>
          <w:szCs w:val="32"/>
        </w:rPr>
      </w:pPr>
      <w:r>
        <w:rPr>
          <w:rFonts w:hint="eastAsia" w:ascii="仿宋" w:hAnsi="仿宋" w:eastAsia="仿宋" w:cs="仿宋"/>
          <w:sz w:val="32"/>
          <w:szCs w:val="32"/>
          <w:lang w:bidi="ar"/>
        </w:rPr>
        <w:t xml:space="preserve">   消声器壳体材料，用于一般空调系统采用镀锌板，如用在有腐蚀性气体的厂所,应采用不锈钢等防腐材料。</w:t>
      </w:r>
    </w:p>
    <w:p w14:paraId="444C8E9D">
      <w:pPr>
        <w:rPr>
          <w:rFonts w:hint="eastAsia" w:ascii="仿宋" w:hAnsi="仿宋" w:eastAsia="仿宋" w:cs="仿宋"/>
          <w:sz w:val="32"/>
          <w:szCs w:val="32"/>
        </w:rPr>
      </w:pPr>
      <w:r>
        <w:rPr>
          <w:rFonts w:hint="eastAsia" w:ascii="仿宋" w:hAnsi="仿宋" w:eastAsia="仿宋" w:cs="仿宋"/>
          <w:sz w:val="32"/>
          <w:szCs w:val="32"/>
          <w:lang w:bidi="ar"/>
        </w:rPr>
        <w:t xml:space="preserve">   消声器所用材料均应符合设计规定的防火,防腐,防潮和卫生要求.。有一定的力学性能,在使用和运输过程中,不易损坏,经久耐用,不易老化。在宽频带范围内,吸声系数要高,吸声性能要长期稳定可靠。</w:t>
      </w:r>
    </w:p>
    <w:p w14:paraId="4807FD8B">
      <w:pPr>
        <w:rPr>
          <w:rFonts w:hint="eastAsia" w:ascii="仿宋" w:hAnsi="仿宋" w:eastAsia="仿宋" w:cs="仿宋"/>
          <w:b/>
          <w:bCs/>
          <w:sz w:val="32"/>
          <w:szCs w:val="32"/>
          <w:lang w:bidi="ar"/>
        </w:rPr>
      </w:pPr>
      <w:bookmarkStart w:id="8" w:name="_Toc124779583"/>
      <w:r>
        <w:rPr>
          <w:rFonts w:hint="eastAsia" w:ascii="仿宋" w:hAnsi="仿宋" w:eastAsia="仿宋" w:cs="仿宋"/>
          <w:b/>
          <w:bCs/>
          <w:sz w:val="32"/>
          <w:szCs w:val="32"/>
        </w:rPr>
        <w:t>三、</w:t>
      </w:r>
      <w:r>
        <w:rPr>
          <w:rFonts w:hint="eastAsia" w:ascii="仿宋" w:hAnsi="仿宋" w:eastAsia="仿宋" w:cs="仿宋"/>
          <w:b/>
          <w:bCs/>
          <w:sz w:val="32"/>
          <w:szCs w:val="32"/>
          <w:lang w:bidi="ar"/>
        </w:rPr>
        <w:t>风口技术要求</w:t>
      </w:r>
    </w:p>
    <w:p w14:paraId="75969589">
      <w:pPr>
        <w:rPr>
          <w:rFonts w:hint="eastAsia" w:ascii="仿宋" w:hAnsi="仿宋" w:eastAsia="仿宋" w:cs="仿宋"/>
          <w:b/>
          <w:bCs/>
          <w:sz w:val="32"/>
          <w:szCs w:val="32"/>
        </w:rPr>
      </w:pPr>
      <w:r>
        <w:rPr>
          <w:rFonts w:hint="eastAsia" w:ascii="仿宋" w:hAnsi="仿宋" w:eastAsia="仿宋" w:cs="仿宋"/>
          <w:b/>
          <w:bCs/>
          <w:sz w:val="32"/>
          <w:szCs w:val="32"/>
          <w:lang w:bidi="ar"/>
        </w:rPr>
        <w:t>总体</w:t>
      </w:r>
      <w:r>
        <w:rPr>
          <w:rFonts w:hint="eastAsia" w:ascii="仿宋" w:hAnsi="仿宋" w:eastAsia="仿宋" w:cs="仿宋"/>
          <w:b/>
          <w:bCs/>
          <w:sz w:val="32"/>
          <w:szCs w:val="32"/>
        </w:rPr>
        <w:t>要求</w:t>
      </w:r>
    </w:p>
    <w:p w14:paraId="2CF39305">
      <w:pPr>
        <w:rPr>
          <w:rFonts w:hint="eastAsia" w:ascii="仿宋" w:hAnsi="仿宋" w:eastAsia="仿宋" w:cs="仿宋"/>
          <w:sz w:val="32"/>
          <w:szCs w:val="32"/>
        </w:rPr>
      </w:pPr>
      <w:r>
        <w:rPr>
          <w:rFonts w:hint="eastAsia" w:ascii="仿宋" w:hAnsi="仿宋" w:eastAsia="仿宋" w:cs="仿宋"/>
          <w:sz w:val="32"/>
          <w:szCs w:val="32"/>
          <w:lang w:bidi="ar"/>
        </w:rPr>
        <w:t>A、材料要求</w:t>
      </w:r>
    </w:p>
    <w:p w14:paraId="175BF02D">
      <w:pPr>
        <w:rPr>
          <w:rFonts w:hint="eastAsia" w:ascii="仿宋" w:hAnsi="仿宋" w:eastAsia="仿宋" w:cs="仿宋"/>
          <w:sz w:val="32"/>
          <w:szCs w:val="32"/>
        </w:rPr>
      </w:pPr>
      <w:r>
        <w:rPr>
          <w:rFonts w:hint="eastAsia" w:ascii="仿宋" w:hAnsi="仿宋" w:eastAsia="仿宋" w:cs="仿宋"/>
          <w:sz w:val="32"/>
          <w:szCs w:val="32"/>
          <w:lang w:bidi="ar"/>
        </w:rPr>
        <w:t>1）风口采用铝合金型材制作，表面抗氧化处理；</w:t>
      </w:r>
    </w:p>
    <w:p w14:paraId="3D199B28">
      <w:pPr>
        <w:rPr>
          <w:rFonts w:hint="eastAsia" w:ascii="仿宋" w:hAnsi="仿宋" w:eastAsia="仿宋" w:cs="仿宋"/>
          <w:sz w:val="32"/>
          <w:szCs w:val="32"/>
        </w:rPr>
      </w:pPr>
      <w:r>
        <w:rPr>
          <w:rFonts w:hint="eastAsia" w:ascii="仿宋" w:hAnsi="仿宋" w:eastAsia="仿宋" w:cs="仿宋"/>
          <w:sz w:val="32"/>
          <w:szCs w:val="32"/>
          <w:lang w:bidi="ar"/>
        </w:rPr>
        <w:t>2）风口边框铝合金型材应有足够的强度，材料厚度不得低于1.0mm；</w:t>
      </w:r>
    </w:p>
    <w:p w14:paraId="1A6218D6">
      <w:pPr>
        <w:rPr>
          <w:rFonts w:hint="eastAsia" w:ascii="仿宋" w:hAnsi="仿宋" w:eastAsia="仿宋" w:cs="仿宋"/>
          <w:sz w:val="32"/>
          <w:szCs w:val="32"/>
        </w:rPr>
      </w:pPr>
      <w:r>
        <w:rPr>
          <w:rFonts w:hint="eastAsia" w:ascii="仿宋" w:hAnsi="仿宋" w:eastAsia="仿宋" w:cs="仿宋"/>
          <w:sz w:val="32"/>
          <w:szCs w:val="32"/>
          <w:lang w:bidi="ar"/>
        </w:rPr>
        <w:t>3）风口叶片铝合金型材应有足够的强度，材料厚度不得低于0.8mm。单层百叶、双层百叶</w:t>
      </w:r>
    </w:p>
    <w:p w14:paraId="405F9246">
      <w:pPr>
        <w:rPr>
          <w:rFonts w:hint="eastAsia" w:ascii="仿宋" w:hAnsi="仿宋" w:eastAsia="仿宋" w:cs="仿宋"/>
          <w:sz w:val="32"/>
          <w:szCs w:val="32"/>
        </w:rPr>
      </w:pPr>
      <w:r>
        <w:rPr>
          <w:rFonts w:hint="eastAsia" w:ascii="仿宋" w:hAnsi="仿宋" w:eastAsia="仿宋" w:cs="仿宋"/>
          <w:sz w:val="32"/>
          <w:szCs w:val="32"/>
          <w:lang w:bidi="ar"/>
        </w:rPr>
        <w:t>叶片材料厚度不得低于0.6mm；</w:t>
      </w:r>
    </w:p>
    <w:p w14:paraId="2D7B5AAD">
      <w:pPr>
        <w:rPr>
          <w:rFonts w:hint="eastAsia" w:ascii="仿宋" w:hAnsi="仿宋" w:eastAsia="仿宋" w:cs="仿宋"/>
          <w:sz w:val="32"/>
          <w:szCs w:val="32"/>
        </w:rPr>
      </w:pPr>
      <w:r>
        <w:rPr>
          <w:rFonts w:hint="eastAsia" w:ascii="仿宋" w:hAnsi="仿宋" w:eastAsia="仿宋" w:cs="仿宋"/>
          <w:sz w:val="32"/>
          <w:szCs w:val="32"/>
          <w:lang w:bidi="ar"/>
        </w:rPr>
        <w:t>B、外观要求</w:t>
      </w:r>
    </w:p>
    <w:p w14:paraId="7052711E">
      <w:pPr>
        <w:rPr>
          <w:rFonts w:hint="eastAsia" w:ascii="仿宋" w:hAnsi="仿宋" w:eastAsia="仿宋" w:cs="仿宋"/>
          <w:sz w:val="32"/>
          <w:szCs w:val="32"/>
        </w:rPr>
      </w:pPr>
      <w:r>
        <w:rPr>
          <w:rFonts w:hint="eastAsia" w:ascii="仿宋" w:hAnsi="仿宋" w:eastAsia="仿宋" w:cs="仿宋"/>
          <w:sz w:val="32"/>
          <w:szCs w:val="32"/>
          <w:lang w:bidi="ar"/>
        </w:rPr>
        <w:t>1）风口安装在防排烟系统中原则上为铝合金本色。如有需要外表喷塑处理（另行明确），</w:t>
      </w:r>
    </w:p>
    <w:p w14:paraId="25CA76AC">
      <w:pPr>
        <w:rPr>
          <w:rFonts w:hint="eastAsia" w:ascii="仿宋" w:hAnsi="仿宋" w:eastAsia="仿宋" w:cs="仿宋"/>
          <w:sz w:val="32"/>
          <w:szCs w:val="32"/>
        </w:rPr>
      </w:pPr>
      <w:r>
        <w:rPr>
          <w:rFonts w:hint="eastAsia" w:ascii="仿宋" w:hAnsi="仿宋" w:eastAsia="仿宋" w:cs="仿宋"/>
          <w:sz w:val="32"/>
          <w:szCs w:val="32"/>
          <w:lang w:bidi="ar"/>
        </w:rPr>
        <w:t>所选颜色应与所在建筑相一致，由采购方确定；</w:t>
      </w:r>
    </w:p>
    <w:p w14:paraId="6337782D">
      <w:pPr>
        <w:rPr>
          <w:rFonts w:hint="eastAsia" w:ascii="仿宋" w:hAnsi="仿宋" w:eastAsia="仿宋" w:cs="仿宋"/>
          <w:sz w:val="32"/>
          <w:szCs w:val="32"/>
        </w:rPr>
      </w:pPr>
      <w:r>
        <w:rPr>
          <w:rFonts w:hint="eastAsia" w:ascii="仿宋" w:hAnsi="仿宋" w:eastAsia="仿宋" w:cs="仿宋"/>
          <w:sz w:val="32"/>
          <w:szCs w:val="32"/>
          <w:lang w:bidi="ar"/>
        </w:rPr>
        <w:t>2）风口安装在新风、平时通风系统中原则上为铝合金外表喷塑处理（另行明确），所选颜</w:t>
      </w:r>
    </w:p>
    <w:p w14:paraId="620A526D">
      <w:pPr>
        <w:rPr>
          <w:rFonts w:hint="eastAsia" w:ascii="仿宋" w:hAnsi="仿宋" w:eastAsia="仿宋" w:cs="仿宋"/>
          <w:sz w:val="32"/>
          <w:szCs w:val="32"/>
        </w:rPr>
      </w:pPr>
      <w:r>
        <w:rPr>
          <w:rFonts w:hint="eastAsia" w:ascii="仿宋" w:hAnsi="仿宋" w:eastAsia="仿宋" w:cs="仿宋"/>
          <w:sz w:val="32"/>
          <w:szCs w:val="32"/>
          <w:lang w:bidi="ar"/>
        </w:rPr>
        <w:t>色应与所在建筑环境和装修风格相一致，由采购方确定；</w:t>
      </w:r>
    </w:p>
    <w:p w14:paraId="41091802">
      <w:pPr>
        <w:rPr>
          <w:rFonts w:hint="eastAsia" w:ascii="仿宋" w:hAnsi="仿宋" w:eastAsia="仿宋" w:cs="仿宋"/>
          <w:sz w:val="32"/>
          <w:szCs w:val="32"/>
        </w:rPr>
      </w:pPr>
      <w:r>
        <w:rPr>
          <w:rFonts w:hint="eastAsia" w:ascii="仿宋" w:hAnsi="仿宋" w:eastAsia="仿宋" w:cs="仿宋"/>
          <w:sz w:val="32"/>
          <w:szCs w:val="32"/>
          <w:lang w:bidi="ar"/>
        </w:rPr>
        <w:t>3）各风口装饰面应无明显的划伤和压痕，颜色应一致，无花斑现象，焊点应光滑牢固；</w:t>
      </w:r>
    </w:p>
    <w:p w14:paraId="14EADA99">
      <w:pPr>
        <w:rPr>
          <w:rFonts w:hint="eastAsia" w:ascii="仿宋" w:hAnsi="仿宋" w:eastAsia="仿宋" w:cs="仿宋"/>
          <w:sz w:val="32"/>
          <w:szCs w:val="32"/>
        </w:rPr>
      </w:pPr>
      <w:r>
        <w:rPr>
          <w:rFonts w:hint="eastAsia" w:ascii="仿宋" w:hAnsi="仿宋" w:eastAsia="仿宋" w:cs="仿宋"/>
          <w:sz w:val="32"/>
          <w:szCs w:val="32"/>
          <w:lang w:bidi="ar"/>
        </w:rPr>
        <w:t>4）风口的活动零件应动作自如(喷塑后也应保持)；</w:t>
      </w:r>
    </w:p>
    <w:p w14:paraId="10D0D935">
      <w:pPr>
        <w:rPr>
          <w:rFonts w:hint="eastAsia" w:ascii="仿宋" w:hAnsi="仿宋" w:eastAsia="仿宋" w:cs="仿宋"/>
          <w:sz w:val="32"/>
          <w:szCs w:val="32"/>
        </w:rPr>
      </w:pPr>
      <w:r>
        <w:rPr>
          <w:rFonts w:hint="eastAsia" w:ascii="仿宋" w:hAnsi="仿宋" w:eastAsia="仿宋" w:cs="仿宋"/>
          <w:sz w:val="32"/>
          <w:szCs w:val="32"/>
          <w:lang w:bidi="ar"/>
        </w:rPr>
        <w:t>5）各种尺寸偏差，阻力系数等应符合国标JGJ 77-91的要求。</w:t>
      </w:r>
    </w:p>
    <w:p w14:paraId="37296D84">
      <w:pPr>
        <w:widowControl/>
        <w:rPr>
          <w:rFonts w:hint="eastAsia" w:ascii="仿宋" w:hAnsi="仿宋" w:eastAsia="仿宋" w:cs="仿宋"/>
          <w:b/>
          <w:bCs/>
          <w:sz w:val="32"/>
          <w:szCs w:val="32"/>
        </w:rPr>
      </w:pPr>
      <w:r>
        <w:rPr>
          <w:rFonts w:hint="eastAsia" w:ascii="仿宋" w:hAnsi="仿宋" w:eastAsia="仿宋" w:cs="仿宋"/>
          <w:b/>
          <w:bCs/>
          <w:sz w:val="32"/>
          <w:szCs w:val="32"/>
        </w:rPr>
        <w:t>散流器</w:t>
      </w:r>
      <w:bookmarkEnd w:id="8"/>
    </w:p>
    <w:p w14:paraId="4B5B41AF">
      <w:pPr>
        <w:rPr>
          <w:rFonts w:hint="eastAsia" w:ascii="仿宋" w:hAnsi="仿宋" w:eastAsia="仿宋" w:cs="仿宋"/>
          <w:sz w:val="32"/>
          <w:szCs w:val="32"/>
        </w:rPr>
      </w:pPr>
      <w:r>
        <w:rPr>
          <w:rFonts w:hint="eastAsia" w:ascii="仿宋" w:hAnsi="仿宋" w:eastAsia="仿宋" w:cs="仿宋"/>
          <w:sz w:val="32"/>
          <w:szCs w:val="32"/>
          <w:lang w:bidi="ar"/>
        </w:rPr>
        <w:t>A. 散流器应由预制铝合金材料制作，经氧化防锈蚀处理后，表面按建筑师要求涂上认可的颜色。</w:t>
      </w:r>
    </w:p>
    <w:p w14:paraId="06F3C386">
      <w:pPr>
        <w:rPr>
          <w:rFonts w:hint="eastAsia" w:ascii="仿宋" w:hAnsi="仿宋" w:eastAsia="仿宋" w:cs="仿宋"/>
          <w:sz w:val="32"/>
          <w:szCs w:val="32"/>
        </w:rPr>
      </w:pPr>
      <w:r>
        <w:rPr>
          <w:rFonts w:hint="eastAsia" w:ascii="仿宋" w:hAnsi="仿宋" w:eastAsia="仿宋" w:cs="仿宋"/>
          <w:sz w:val="32"/>
          <w:szCs w:val="32"/>
          <w:lang w:bidi="ar"/>
        </w:rPr>
        <w:t>B. 散流器之中心部件应为可拆除设计,配以方形或圆型接驳口。散流器大小须按图中所示尺 寸和送风量进行选型。</w:t>
      </w:r>
    </w:p>
    <w:p w14:paraId="50A0A333">
      <w:pPr>
        <w:rPr>
          <w:rFonts w:hint="eastAsia" w:ascii="仿宋" w:hAnsi="仿宋" w:eastAsia="仿宋" w:cs="仿宋"/>
          <w:sz w:val="32"/>
          <w:szCs w:val="32"/>
        </w:rPr>
      </w:pPr>
      <w:r>
        <w:rPr>
          <w:rFonts w:hint="eastAsia" w:ascii="仿宋" w:hAnsi="仿宋" w:eastAsia="仿宋" w:cs="仿宋"/>
          <w:sz w:val="32"/>
          <w:szCs w:val="32"/>
          <w:lang w:bidi="ar"/>
        </w:rPr>
        <w:t>C. 每个散流器须配有一个由铝合金制成的对开多叶式风量调节阀，叶片须涂上黑色并配以内置隐敝式调校杆，并安排可在送风口之正面作调校。除特别注明外散流器所配备的风量调节阀必须是与散流器同一厂家，并配以内置隐敝式调校杆，并安排可在送风口之正面作调校。但凡只配有一个送风散流器的风机盘管,  散流器可毋需装配风量调节阀。</w:t>
      </w:r>
    </w:p>
    <w:p w14:paraId="3DA1CC38">
      <w:pPr>
        <w:rPr>
          <w:rFonts w:hint="eastAsia" w:ascii="仿宋" w:hAnsi="仿宋" w:eastAsia="仿宋" w:cs="仿宋"/>
          <w:sz w:val="32"/>
          <w:szCs w:val="32"/>
        </w:rPr>
      </w:pPr>
      <w:r>
        <w:rPr>
          <w:rFonts w:hint="eastAsia" w:ascii="仿宋" w:hAnsi="仿宋" w:eastAsia="仿宋" w:cs="仿宋"/>
          <w:sz w:val="32"/>
          <w:szCs w:val="32"/>
          <w:lang w:bidi="ar"/>
        </w:rPr>
        <w:t>D. 所有为配合内装设计要求而附加虚设的散流器，须在其接驳口位置以表面涂黑的镀锌钢 板作封盖以利观瞻。</w:t>
      </w:r>
    </w:p>
    <w:p w14:paraId="03246161">
      <w:pPr>
        <w:rPr>
          <w:rFonts w:hint="eastAsia" w:ascii="仿宋" w:hAnsi="仿宋" w:eastAsia="仿宋" w:cs="仿宋"/>
          <w:sz w:val="32"/>
          <w:szCs w:val="32"/>
        </w:rPr>
      </w:pPr>
      <w:r>
        <w:rPr>
          <w:rFonts w:hint="eastAsia" w:ascii="仿宋" w:hAnsi="仿宋" w:eastAsia="仿宋" w:cs="仿宋"/>
          <w:sz w:val="32"/>
          <w:szCs w:val="32"/>
          <w:lang w:bidi="ar"/>
        </w:rPr>
        <w:t>E. 当散流器是用作回风用途时，该散流器的外观、结构、材料和颜色须于送风散流器互相 吻合。而散流器中心可拆除部件可利用作为检查和清理过滤器, 过滤器须紧附在散流器 上或在回风管道内,  以防止回风旁通返回系统不经过滤。</w:t>
      </w:r>
    </w:p>
    <w:p w14:paraId="25B88255">
      <w:pPr>
        <w:widowControl/>
        <w:rPr>
          <w:rFonts w:hint="eastAsia" w:ascii="仿宋" w:hAnsi="仿宋" w:eastAsia="仿宋" w:cs="仿宋"/>
          <w:b/>
          <w:bCs/>
          <w:sz w:val="32"/>
          <w:szCs w:val="32"/>
        </w:rPr>
      </w:pPr>
      <w:bookmarkStart w:id="9" w:name="_Toc124779584"/>
      <w:r>
        <w:rPr>
          <w:rFonts w:hint="eastAsia" w:ascii="仿宋" w:hAnsi="仿宋" w:eastAsia="仿宋" w:cs="仿宋"/>
          <w:b/>
          <w:bCs/>
          <w:sz w:val="32"/>
          <w:szCs w:val="32"/>
        </w:rPr>
        <w:t>喷射型风口或散流器</w:t>
      </w:r>
      <w:bookmarkEnd w:id="9"/>
    </w:p>
    <w:p w14:paraId="326CC449">
      <w:pPr>
        <w:rPr>
          <w:rFonts w:hint="eastAsia" w:ascii="仿宋" w:hAnsi="仿宋" w:eastAsia="仿宋" w:cs="仿宋"/>
          <w:sz w:val="32"/>
          <w:szCs w:val="32"/>
        </w:rPr>
      </w:pPr>
      <w:r>
        <w:rPr>
          <w:rFonts w:hint="eastAsia" w:ascii="仿宋" w:hAnsi="仿宋" w:eastAsia="仿宋" w:cs="仿宋"/>
          <w:sz w:val="32"/>
          <w:szCs w:val="32"/>
          <w:lang w:bidi="ar"/>
        </w:rPr>
        <w:t>A. 喷射型风口/散流器包括圆型散流组件须组装在正方或长方型的底板上,后附有对开式调节 风阀和接驳口。</w:t>
      </w:r>
    </w:p>
    <w:p w14:paraId="11B2E0FD">
      <w:pPr>
        <w:rPr>
          <w:rFonts w:hint="eastAsia" w:ascii="仿宋" w:hAnsi="仿宋" w:eastAsia="仿宋" w:cs="仿宋"/>
          <w:sz w:val="32"/>
          <w:szCs w:val="32"/>
        </w:rPr>
      </w:pPr>
      <w:r>
        <w:rPr>
          <w:rFonts w:hint="eastAsia" w:ascii="仿宋" w:hAnsi="仿宋" w:eastAsia="仿宋" w:cs="仿宋"/>
          <w:sz w:val="32"/>
          <w:szCs w:val="32"/>
          <w:lang w:bidi="ar"/>
        </w:rPr>
        <w:t>B. 每个喷射型风口/散流器所配置的圆型散流组件类型须配合建筑师的设计要求。</w:t>
      </w:r>
    </w:p>
    <w:p w14:paraId="166E13CB">
      <w:pPr>
        <w:rPr>
          <w:rFonts w:hint="eastAsia" w:ascii="仿宋" w:hAnsi="仿宋" w:eastAsia="仿宋" w:cs="仿宋"/>
          <w:sz w:val="32"/>
          <w:szCs w:val="32"/>
        </w:rPr>
      </w:pPr>
      <w:r>
        <w:rPr>
          <w:rFonts w:hint="eastAsia" w:ascii="仿宋" w:hAnsi="仿宋" w:eastAsia="仿宋" w:cs="仿宋"/>
          <w:sz w:val="32"/>
          <w:szCs w:val="32"/>
          <w:lang w:bidi="ar"/>
        </w:rPr>
        <w:t>C. 每个散流组件须可独立在正面或背面调校,  而调校幅度为正面上下左右任何方向。</w:t>
      </w:r>
    </w:p>
    <w:p w14:paraId="17FA09F9">
      <w:pPr>
        <w:widowControl/>
        <w:rPr>
          <w:rFonts w:hint="eastAsia" w:ascii="仿宋" w:hAnsi="仿宋" w:eastAsia="仿宋" w:cs="仿宋"/>
          <w:b/>
          <w:bCs/>
          <w:sz w:val="32"/>
          <w:szCs w:val="32"/>
        </w:rPr>
      </w:pPr>
      <w:bookmarkStart w:id="10" w:name="_Toc124779585"/>
      <w:r>
        <w:rPr>
          <w:rFonts w:hint="eastAsia" w:ascii="仿宋" w:hAnsi="仿宋" w:eastAsia="仿宋" w:cs="仿宋"/>
          <w:b/>
          <w:bCs/>
          <w:sz w:val="32"/>
          <w:szCs w:val="32"/>
        </w:rPr>
        <w:t>送风格栅</w:t>
      </w:r>
      <w:bookmarkEnd w:id="10"/>
    </w:p>
    <w:p w14:paraId="6E5D43E9">
      <w:pPr>
        <w:rPr>
          <w:rFonts w:hint="eastAsia" w:ascii="仿宋" w:hAnsi="仿宋" w:eastAsia="仿宋" w:cs="仿宋"/>
          <w:sz w:val="32"/>
          <w:szCs w:val="32"/>
        </w:rPr>
      </w:pPr>
      <w:r>
        <w:rPr>
          <w:rFonts w:hint="eastAsia" w:ascii="仿宋" w:hAnsi="仿宋" w:eastAsia="仿宋" w:cs="仿宋"/>
          <w:sz w:val="32"/>
          <w:szCs w:val="32"/>
          <w:lang w:bidi="ar"/>
        </w:rPr>
        <w:t>A. 双层调节百叶式送风口须适合安装与风管道的侧面或底部，各送风口须配有可在 0°-90° 范围内上下左右任意调节的叶片，以调校送风距离和送风角度。叶片调较工具须由原厂 提供，而每个送风口设计的有效截面面积应不少于百分之八十。</w:t>
      </w:r>
    </w:p>
    <w:p w14:paraId="0B03332A">
      <w:pPr>
        <w:rPr>
          <w:rFonts w:hint="eastAsia" w:ascii="仿宋" w:hAnsi="仿宋" w:eastAsia="仿宋" w:cs="仿宋"/>
          <w:sz w:val="32"/>
          <w:szCs w:val="32"/>
        </w:rPr>
      </w:pPr>
      <w:r>
        <w:rPr>
          <w:rFonts w:hint="eastAsia" w:ascii="仿宋" w:hAnsi="仿宋" w:eastAsia="仿宋" w:cs="仿宋"/>
          <w:sz w:val="32"/>
          <w:szCs w:val="32"/>
          <w:lang w:bidi="ar"/>
        </w:rPr>
        <w:t>B. 每个格栅及调风器，须由原厂装配覆盖整个格栅及调风器的对开多叶式调节阀，叶片须 涂上黑色并配以内置隐敝式调校杆，并安排可在送风口之正面作调校。</w:t>
      </w:r>
    </w:p>
    <w:p w14:paraId="14CE8CEE">
      <w:pPr>
        <w:rPr>
          <w:rFonts w:hint="eastAsia" w:ascii="仿宋" w:hAnsi="仿宋" w:eastAsia="仿宋" w:cs="仿宋"/>
          <w:sz w:val="32"/>
          <w:szCs w:val="32"/>
        </w:rPr>
      </w:pPr>
      <w:r>
        <w:rPr>
          <w:rFonts w:hint="eastAsia" w:ascii="仿宋" w:hAnsi="仿宋" w:eastAsia="仿宋" w:cs="仿宋"/>
          <w:sz w:val="32"/>
          <w:szCs w:val="32"/>
          <w:lang w:bidi="ar"/>
        </w:rPr>
        <w:t>C. 须按照图纸所示的尺寸和送风量提供适当的格栅/调风器，同时须提供气密垫圈以防止空 气外泄。</w:t>
      </w:r>
    </w:p>
    <w:p w14:paraId="5301428D">
      <w:pPr>
        <w:rPr>
          <w:rFonts w:hint="eastAsia" w:ascii="仿宋" w:hAnsi="仿宋" w:eastAsia="仿宋" w:cs="仿宋"/>
          <w:sz w:val="32"/>
          <w:szCs w:val="32"/>
        </w:rPr>
      </w:pPr>
      <w:r>
        <w:rPr>
          <w:rFonts w:hint="eastAsia" w:ascii="仿宋" w:hAnsi="仿宋" w:eastAsia="仿宋" w:cs="仿宋"/>
          <w:sz w:val="32"/>
          <w:szCs w:val="32"/>
          <w:lang w:bidi="ar"/>
        </w:rPr>
        <w:t>D. 须按照图纸所示提供连接风管道和格栅及调风器之转接段。</w:t>
      </w:r>
    </w:p>
    <w:p w14:paraId="72630EFC">
      <w:pPr>
        <w:rPr>
          <w:rFonts w:hint="eastAsia" w:ascii="仿宋" w:hAnsi="仿宋" w:eastAsia="仿宋" w:cs="仿宋"/>
          <w:sz w:val="32"/>
          <w:szCs w:val="32"/>
        </w:rPr>
      </w:pPr>
      <w:r>
        <w:rPr>
          <w:rFonts w:hint="eastAsia" w:ascii="仿宋" w:hAnsi="仿宋" w:eastAsia="仿宋" w:cs="仿宋"/>
          <w:sz w:val="32"/>
          <w:szCs w:val="32"/>
          <w:lang w:bidi="ar"/>
        </w:rPr>
        <w:t>E. 格栅及调风器须由预制铝合金材料制作，经氧化防锈蚀处理后，表面按建筑师要求，涂 上认可的颜色。</w:t>
      </w:r>
    </w:p>
    <w:p w14:paraId="5D42CBBC">
      <w:pPr>
        <w:rPr>
          <w:rFonts w:hint="eastAsia" w:ascii="仿宋" w:hAnsi="仿宋" w:eastAsia="仿宋" w:cs="仿宋"/>
          <w:sz w:val="32"/>
          <w:szCs w:val="32"/>
        </w:rPr>
      </w:pPr>
      <w:r>
        <w:rPr>
          <w:rFonts w:hint="eastAsia" w:ascii="仿宋" w:hAnsi="仿宋" w:eastAsia="仿宋" w:cs="仿宋"/>
          <w:sz w:val="32"/>
          <w:szCs w:val="32"/>
          <w:lang w:bidi="ar"/>
        </w:rPr>
        <w:t>F. 所有格栅须为易装拆型，能方便从风管道拆除以对管道内之附件作检修。</w:t>
      </w:r>
    </w:p>
    <w:p w14:paraId="668EE49B">
      <w:pPr>
        <w:widowControl/>
        <w:rPr>
          <w:rFonts w:hint="eastAsia" w:ascii="仿宋" w:hAnsi="仿宋" w:eastAsia="仿宋" w:cs="仿宋"/>
          <w:b/>
          <w:bCs/>
          <w:sz w:val="32"/>
          <w:szCs w:val="32"/>
        </w:rPr>
      </w:pPr>
      <w:bookmarkStart w:id="11" w:name="_Toc124779586"/>
      <w:r>
        <w:rPr>
          <w:rFonts w:hint="eastAsia" w:ascii="仿宋" w:hAnsi="仿宋" w:eastAsia="仿宋" w:cs="仿宋"/>
          <w:b/>
          <w:bCs/>
          <w:sz w:val="32"/>
          <w:szCs w:val="32"/>
        </w:rPr>
        <w:t>回风格栅</w:t>
      </w:r>
      <w:bookmarkEnd w:id="11"/>
    </w:p>
    <w:p w14:paraId="12E4EB13">
      <w:pPr>
        <w:rPr>
          <w:rFonts w:hint="eastAsia" w:ascii="仿宋" w:hAnsi="仿宋" w:eastAsia="仿宋" w:cs="仿宋"/>
          <w:sz w:val="32"/>
          <w:szCs w:val="32"/>
        </w:rPr>
      </w:pPr>
      <w:r>
        <w:rPr>
          <w:rFonts w:hint="eastAsia" w:ascii="仿宋" w:hAnsi="仿宋" w:eastAsia="仿宋" w:cs="仿宋"/>
          <w:sz w:val="32"/>
          <w:szCs w:val="32"/>
          <w:lang w:bidi="ar"/>
        </w:rPr>
        <w:t>A. 单层固定倾斜角度百叶防直规式设计回风口，叶片倾斜度为 45°及相互间距为 19mm 以能有效地遮盖回风开口以利观瞻。</w:t>
      </w:r>
    </w:p>
    <w:p w14:paraId="731AE66E">
      <w:pPr>
        <w:rPr>
          <w:rFonts w:hint="eastAsia" w:ascii="仿宋" w:hAnsi="仿宋" w:eastAsia="仿宋" w:cs="仿宋"/>
          <w:sz w:val="32"/>
          <w:szCs w:val="32"/>
        </w:rPr>
      </w:pPr>
      <w:r>
        <w:rPr>
          <w:rFonts w:hint="eastAsia" w:ascii="仿宋" w:hAnsi="仿宋" w:eastAsia="仿宋" w:cs="仿宋"/>
          <w:sz w:val="32"/>
          <w:szCs w:val="32"/>
          <w:lang w:bidi="ar"/>
        </w:rPr>
        <w:t>B. 每个回风口应具有不少于百分之八十的有效截面面积。</w:t>
      </w:r>
    </w:p>
    <w:p w14:paraId="6A070272">
      <w:pPr>
        <w:rPr>
          <w:rFonts w:hint="eastAsia" w:ascii="仿宋" w:hAnsi="仿宋" w:eastAsia="仿宋" w:cs="仿宋"/>
          <w:sz w:val="32"/>
          <w:szCs w:val="32"/>
        </w:rPr>
      </w:pPr>
      <w:r>
        <w:rPr>
          <w:rFonts w:hint="eastAsia" w:ascii="仿宋" w:hAnsi="仿宋" w:eastAsia="仿宋" w:cs="仿宋"/>
          <w:sz w:val="32"/>
          <w:szCs w:val="32"/>
          <w:lang w:bidi="ar"/>
        </w:rPr>
        <w:t>C. 其它要求与上面送风格栅的 C、D、E、F 相同。</w:t>
      </w:r>
    </w:p>
    <w:p w14:paraId="29F5AC40">
      <w:pPr>
        <w:widowControl/>
        <w:rPr>
          <w:rFonts w:hint="eastAsia" w:ascii="仿宋" w:hAnsi="仿宋" w:eastAsia="仿宋" w:cs="仿宋"/>
          <w:b/>
          <w:bCs/>
          <w:sz w:val="32"/>
          <w:szCs w:val="32"/>
        </w:rPr>
      </w:pPr>
      <w:bookmarkStart w:id="12" w:name="_Toc124779587"/>
      <w:r>
        <w:rPr>
          <w:rFonts w:hint="eastAsia" w:ascii="仿宋" w:hAnsi="仿宋" w:eastAsia="仿宋" w:cs="仿宋"/>
          <w:b/>
          <w:bCs/>
          <w:sz w:val="32"/>
          <w:szCs w:val="32"/>
        </w:rPr>
        <w:t>外墙百叶</w:t>
      </w:r>
      <w:bookmarkEnd w:id="12"/>
    </w:p>
    <w:p w14:paraId="50DDEF1D">
      <w:pPr>
        <w:rPr>
          <w:rFonts w:hint="eastAsia" w:ascii="仿宋" w:hAnsi="仿宋" w:eastAsia="仿宋" w:cs="仿宋"/>
          <w:sz w:val="32"/>
          <w:szCs w:val="32"/>
        </w:rPr>
      </w:pPr>
      <w:r>
        <w:rPr>
          <w:rFonts w:hint="eastAsia" w:ascii="仿宋" w:hAnsi="仿宋" w:eastAsia="仿宋" w:cs="仿宋"/>
          <w:sz w:val="32"/>
          <w:szCs w:val="32"/>
          <w:lang w:bidi="ar"/>
        </w:rPr>
        <w:t>除特别说明外，所有设在外墙的排风及进风百叶将由土建承包单位负责供应及安装，本承包单位应按工地的情况，予以技术支持配合和安装位置复核。所有未安装的预留百叶应由本承包单位以双面钢板夹棉进行封堵并做保温。</w:t>
      </w:r>
    </w:p>
    <w:p w14:paraId="6D2AF988">
      <w:pPr>
        <w:widowControl/>
        <w:rPr>
          <w:rFonts w:hint="eastAsia" w:ascii="仿宋" w:hAnsi="仿宋" w:eastAsia="仿宋" w:cs="仿宋"/>
          <w:b/>
          <w:bCs/>
          <w:sz w:val="32"/>
          <w:szCs w:val="32"/>
        </w:rPr>
      </w:pPr>
      <w:bookmarkStart w:id="13" w:name="_Toc124779588"/>
      <w:r>
        <w:rPr>
          <w:rFonts w:hint="eastAsia" w:ascii="仿宋" w:hAnsi="仿宋" w:eastAsia="仿宋" w:cs="仿宋"/>
          <w:b/>
          <w:bCs/>
          <w:sz w:val="32"/>
          <w:szCs w:val="32"/>
        </w:rPr>
        <w:t>测试点</w:t>
      </w:r>
      <w:bookmarkEnd w:id="13"/>
    </w:p>
    <w:p w14:paraId="24B3D9FB">
      <w:pPr>
        <w:rPr>
          <w:rFonts w:hint="eastAsia" w:ascii="仿宋" w:hAnsi="仿宋" w:eastAsia="仿宋" w:cs="仿宋"/>
          <w:sz w:val="32"/>
          <w:szCs w:val="32"/>
        </w:rPr>
      </w:pPr>
      <w:r>
        <w:rPr>
          <w:rFonts w:hint="eastAsia" w:ascii="仿宋" w:hAnsi="仿宋" w:eastAsia="仿宋" w:cs="仿宋"/>
          <w:sz w:val="32"/>
          <w:szCs w:val="32"/>
          <w:lang w:bidi="ar"/>
        </w:rPr>
        <w:t>A. 须在下列位置设置测试点，以测量空气的流量：</w:t>
      </w:r>
    </w:p>
    <w:p w14:paraId="22BE4A87">
      <w:pPr>
        <w:rPr>
          <w:rFonts w:hint="eastAsia" w:ascii="仿宋" w:hAnsi="仿宋" w:eastAsia="仿宋" w:cs="仿宋"/>
          <w:sz w:val="32"/>
          <w:szCs w:val="32"/>
        </w:rPr>
      </w:pPr>
      <w:r>
        <w:rPr>
          <w:rFonts w:hint="eastAsia" w:ascii="仿宋" w:hAnsi="仿宋" w:eastAsia="仿宋" w:cs="仿宋"/>
          <w:sz w:val="32"/>
          <w:szCs w:val="32"/>
          <w:lang w:bidi="ar"/>
        </w:rPr>
        <w:t>a) 在所有空气处理器/风机送风管道靠近风机的送风出口处的平直位置。</w:t>
      </w:r>
    </w:p>
    <w:p w14:paraId="793DD66F">
      <w:pPr>
        <w:rPr>
          <w:rFonts w:hint="eastAsia" w:ascii="仿宋" w:hAnsi="仿宋" w:eastAsia="仿宋" w:cs="仿宋"/>
          <w:sz w:val="32"/>
          <w:szCs w:val="32"/>
        </w:rPr>
      </w:pPr>
      <w:r>
        <w:rPr>
          <w:rFonts w:hint="eastAsia" w:ascii="仿宋" w:hAnsi="仿宋" w:eastAsia="仿宋" w:cs="仿宋"/>
          <w:sz w:val="32"/>
          <w:szCs w:val="32"/>
          <w:lang w:bidi="ar"/>
        </w:rPr>
        <w:t>b) 在所有主分支管道的调节风阀下方的下游侧。</w:t>
      </w:r>
    </w:p>
    <w:p w14:paraId="545865C5">
      <w:pPr>
        <w:rPr>
          <w:rFonts w:hint="eastAsia" w:ascii="仿宋" w:hAnsi="仿宋" w:eastAsia="仿宋" w:cs="仿宋"/>
          <w:sz w:val="32"/>
          <w:szCs w:val="32"/>
        </w:rPr>
      </w:pPr>
      <w:r>
        <w:rPr>
          <w:rFonts w:hint="eastAsia" w:ascii="仿宋" w:hAnsi="仿宋" w:eastAsia="仿宋" w:cs="仿宋"/>
          <w:sz w:val="32"/>
          <w:szCs w:val="32"/>
          <w:lang w:bidi="ar"/>
        </w:rPr>
        <w:t>c) 在图纸上所标注的位置。有关正确位置须于建筑师进一步确定。</w:t>
      </w:r>
    </w:p>
    <w:p w14:paraId="5E4523BC">
      <w:pPr>
        <w:rPr>
          <w:rFonts w:hint="eastAsia" w:ascii="仿宋" w:hAnsi="仿宋" w:eastAsia="仿宋" w:cs="仿宋"/>
          <w:sz w:val="32"/>
          <w:szCs w:val="32"/>
        </w:rPr>
      </w:pPr>
      <w:r>
        <w:rPr>
          <w:rFonts w:hint="eastAsia" w:ascii="仿宋" w:hAnsi="仿宋" w:eastAsia="仿宋" w:cs="仿宋"/>
          <w:sz w:val="32"/>
          <w:szCs w:val="32"/>
          <w:lang w:bidi="ar"/>
        </w:rPr>
        <w:t>B. 测试点的孔径须为 25mm 并配上密封和易于拆除的封盖。</w:t>
      </w:r>
    </w:p>
    <w:p w14:paraId="1D78D617">
      <w:pPr>
        <w:widowControl/>
        <w:rPr>
          <w:rFonts w:hint="eastAsia" w:ascii="仿宋" w:hAnsi="仿宋" w:eastAsia="仿宋" w:cs="仿宋"/>
          <w:sz w:val="32"/>
          <w:szCs w:val="32"/>
        </w:rPr>
      </w:pPr>
      <w:bookmarkStart w:id="14" w:name="_Toc124779589"/>
      <w:r>
        <w:rPr>
          <w:rFonts w:hint="eastAsia" w:ascii="仿宋" w:hAnsi="仿宋" w:eastAsia="仿宋" w:cs="仿宋"/>
          <w:sz w:val="32"/>
          <w:szCs w:val="32"/>
        </w:rPr>
        <w:t>实施</w:t>
      </w:r>
      <w:bookmarkEnd w:id="14"/>
    </w:p>
    <w:p w14:paraId="3FB9EE52">
      <w:pPr>
        <w:widowControl/>
        <w:rPr>
          <w:rFonts w:hint="eastAsia" w:ascii="仿宋" w:hAnsi="仿宋" w:eastAsia="仿宋" w:cs="仿宋"/>
          <w:b/>
          <w:bCs/>
          <w:sz w:val="32"/>
          <w:szCs w:val="32"/>
          <w:lang w:val="de"/>
        </w:rPr>
      </w:pPr>
      <w:bookmarkStart w:id="15" w:name="_Toc124779590"/>
      <w:r>
        <w:rPr>
          <w:rFonts w:hint="eastAsia" w:ascii="仿宋" w:hAnsi="仿宋" w:eastAsia="仿宋" w:cs="仿宋"/>
          <w:b/>
          <w:bCs/>
          <w:sz w:val="32"/>
          <w:szCs w:val="32"/>
        </w:rPr>
        <w:t>风管安装</w:t>
      </w:r>
      <w:bookmarkEnd w:id="15"/>
    </w:p>
    <w:p w14:paraId="5AF8A1F2">
      <w:pPr>
        <w:rPr>
          <w:rFonts w:hint="eastAsia" w:ascii="仿宋" w:hAnsi="仿宋" w:eastAsia="仿宋" w:cs="仿宋"/>
          <w:sz w:val="32"/>
          <w:szCs w:val="32"/>
        </w:rPr>
      </w:pPr>
      <w:r>
        <w:rPr>
          <w:rFonts w:hint="eastAsia" w:ascii="仿宋" w:hAnsi="仿宋" w:eastAsia="仿宋" w:cs="仿宋"/>
          <w:sz w:val="32"/>
          <w:szCs w:val="32"/>
          <w:lang w:bidi="ar"/>
        </w:rPr>
        <w:t>A. 在施工期间，须对有关风管道、辅助设备及各开口位置作出妥善的保护或覆盖，以避免受外来物体污染和损坏。如发现部分管道及附件受损时，须作无偿更换。</w:t>
      </w:r>
    </w:p>
    <w:p w14:paraId="0F6998CF">
      <w:pPr>
        <w:rPr>
          <w:rFonts w:hint="eastAsia" w:ascii="仿宋" w:hAnsi="仿宋" w:eastAsia="仿宋" w:cs="仿宋"/>
          <w:sz w:val="32"/>
          <w:szCs w:val="32"/>
        </w:rPr>
      </w:pPr>
      <w:r>
        <w:rPr>
          <w:rFonts w:hint="eastAsia" w:ascii="仿宋" w:hAnsi="仿宋" w:eastAsia="仿宋" w:cs="仿宋"/>
          <w:sz w:val="32"/>
          <w:szCs w:val="32"/>
          <w:lang w:bidi="ar"/>
        </w:rPr>
        <w:t>B. 按照国家标准GB50243-20</w:t>
      </w:r>
      <w:r>
        <w:rPr>
          <w:rFonts w:hint="eastAsia" w:ascii="仿宋" w:hAnsi="仿宋" w:eastAsia="仿宋" w:cs="仿宋"/>
          <w:sz w:val="32"/>
          <w:szCs w:val="32"/>
          <w:lang w:val="en-US" w:eastAsia="zh-CN" w:bidi="ar"/>
        </w:rPr>
        <w:t>16</w:t>
      </w:r>
      <w:r>
        <w:rPr>
          <w:rFonts w:hint="eastAsia" w:ascii="仿宋" w:hAnsi="仿宋" w:eastAsia="仿宋" w:cs="仿宋"/>
          <w:sz w:val="32"/>
          <w:szCs w:val="32"/>
          <w:lang w:bidi="ar"/>
        </w:rPr>
        <w:t>规定提供风管道的吊架和支撑，吊架须按所承托的风管大 小采用8mm、10mm或12mm 的圆钢作为吊杆，而所有吊杆的末端，须提供足够螺纹 段供调节风管道的水平高度。所有螺帽及防松锁紧螺帽须配有垫圈，而突出螺帽的螺杆 部件均需齐平切割。支吊架所用之非镀锌型钢需涂防锈底漆两道面漆两道做防锈保护。</w:t>
      </w:r>
    </w:p>
    <w:p w14:paraId="6117F325">
      <w:pPr>
        <w:rPr>
          <w:rFonts w:hint="eastAsia" w:ascii="仿宋" w:hAnsi="仿宋" w:eastAsia="仿宋" w:cs="仿宋"/>
          <w:sz w:val="32"/>
          <w:szCs w:val="32"/>
        </w:rPr>
      </w:pPr>
      <w:r>
        <w:rPr>
          <w:rFonts w:hint="eastAsia" w:ascii="仿宋" w:hAnsi="仿宋" w:eastAsia="仿宋" w:cs="仿宋"/>
          <w:sz w:val="32"/>
          <w:szCs w:val="32"/>
          <w:lang w:bidi="ar"/>
        </w:rPr>
        <w:t>C. 所有承托支架不能以铆钉或螺钉直接连接风管道上。</w:t>
      </w:r>
    </w:p>
    <w:p w14:paraId="6ED7CA40">
      <w:pPr>
        <w:rPr>
          <w:rFonts w:hint="eastAsia" w:ascii="仿宋" w:hAnsi="仿宋" w:eastAsia="仿宋" w:cs="仿宋"/>
          <w:sz w:val="32"/>
          <w:szCs w:val="32"/>
        </w:rPr>
      </w:pPr>
      <w:r>
        <w:rPr>
          <w:rFonts w:hint="eastAsia" w:ascii="仿宋" w:hAnsi="仿宋" w:eastAsia="仿宋" w:cs="仿宋"/>
          <w:sz w:val="32"/>
          <w:szCs w:val="32"/>
          <w:lang w:bidi="ar"/>
        </w:rPr>
        <w:t>D. 无论在图纸上有否明确显示，所有风管道的分支管均应装设调节风阀或分风阀，以便能有效地调节干管和支管的风流量。</w:t>
      </w:r>
    </w:p>
    <w:p w14:paraId="6776E418">
      <w:pPr>
        <w:rPr>
          <w:rFonts w:hint="eastAsia" w:ascii="仿宋" w:hAnsi="仿宋" w:eastAsia="仿宋" w:cs="仿宋"/>
          <w:sz w:val="32"/>
          <w:szCs w:val="32"/>
        </w:rPr>
      </w:pPr>
      <w:r>
        <w:rPr>
          <w:rFonts w:hint="eastAsia" w:ascii="仿宋" w:hAnsi="仿宋" w:eastAsia="仿宋" w:cs="仿宋"/>
          <w:sz w:val="32"/>
          <w:szCs w:val="32"/>
          <w:lang w:bidi="ar"/>
        </w:rPr>
        <w:t>E. 有关配件须妥为安装使能在操作范围内操作自如，而其四周须保持气密。</w:t>
      </w:r>
    </w:p>
    <w:p w14:paraId="57196DD2">
      <w:pPr>
        <w:rPr>
          <w:rFonts w:hint="eastAsia" w:ascii="仿宋" w:hAnsi="仿宋" w:eastAsia="仿宋" w:cs="仿宋"/>
          <w:sz w:val="32"/>
          <w:szCs w:val="32"/>
        </w:rPr>
      </w:pPr>
      <w:r>
        <w:rPr>
          <w:rFonts w:hint="eastAsia" w:ascii="仿宋" w:hAnsi="仿宋" w:eastAsia="仿宋" w:cs="仿宋"/>
          <w:sz w:val="32"/>
          <w:szCs w:val="32"/>
          <w:lang w:bidi="ar"/>
        </w:rPr>
        <w:t>F. 承包单位应就图纸上所示与现场实测可能产生的任何尺寸上的误差，对受影响的所有通 风管道，按照工地现场实际空间作出调整。所有在风管上的分支开口及其它开口须在管 道制作时作预留，除经特别批准外，一概不能在风管道安装后，才进行切割。</w:t>
      </w:r>
    </w:p>
    <w:p w14:paraId="0596E9DC">
      <w:pPr>
        <w:rPr>
          <w:rFonts w:hint="eastAsia" w:ascii="仿宋" w:hAnsi="仿宋" w:eastAsia="仿宋" w:cs="仿宋"/>
          <w:sz w:val="32"/>
          <w:szCs w:val="32"/>
        </w:rPr>
      </w:pPr>
      <w:r>
        <w:rPr>
          <w:rFonts w:hint="eastAsia" w:ascii="仿宋" w:hAnsi="仿宋" w:eastAsia="仿宋" w:cs="仿宋"/>
          <w:sz w:val="32"/>
          <w:szCs w:val="32"/>
          <w:lang w:bidi="ar"/>
        </w:rPr>
        <w:t>G. 通风管道内壁须保持光滑，不能容许有任何阻碍气流的障碍物。</w:t>
      </w:r>
    </w:p>
    <w:p w14:paraId="099644DD">
      <w:pPr>
        <w:rPr>
          <w:rFonts w:hint="eastAsia" w:ascii="仿宋" w:hAnsi="仿宋" w:eastAsia="仿宋" w:cs="仿宋"/>
          <w:sz w:val="32"/>
          <w:szCs w:val="32"/>
        </w:rPr>
      </w:pPr>
      <w:r>
        <w:rPr>
          <w:rFonts w:hint="eastAsia" w:ascii="仿宋" w:hAnsi="仿宋" w:eastAsia="仿宋" w:cs="仿宋"/>
          <w:sz w:val="32"/>
          <w:szCs w:val="32"/>
          <w:lang w:bidi="ar"/>
        </w:rPr>
        <w:t>H. 所有管道外连接口须采用符合当地消防处所批准的密封胶剂、橡胶垫片等材料以保证接 口位置气密封，并提供法兰接头，以方便日后维修工作进行。</w:t>
      </w:r>
    </w:p>
    <w:p w14:paraId="64DC7EA4">
      <w:pPr>
        <w:rPr>
          <w:rFonts w:hint="eastAsia" w:ascii="仿宋" w:hAnsi="仿宋" w:eastAsia="仿宋" w:cs="仿宋"/>
          <w:sz w:val="32"/>
          <w:szCs w:val="32"/>
        </w:rPr>
      </w:pPr>
      <w:r>
        <w:rPr>
          <w:rFonts w:hint="eastAsia" w:ascii="仿宋" w:hAnsi="仿宋" w:eastAsia="仿宋" w:cs="仿宋"/>
          <w:sz w:val="32"/>
          <w:szCs w:val="32"/>
          <w:lang w:bidi="ar"/>
        </w:rPr>
        <w:t>I. 风管道四周与相邻的对象如墙壁、楼板、吊顶天花及其它结构障碍物等，须预留不少于75mm 的距离，以便于清理使环境能保持高清洁水平。</w:t>
      </w:r>
    </w:p>
    <w:p w14:paraId="79F347CB">
      <w:pPr>
        <w:rPr>
          <w:rFonts w:hint="eastAsia" w:ascii="仿宋" w:hAnsi="仿宋" w:eastAsia="仿宋" w:cs="仿宋"/>
          <w:sz w:val="32"/>
          <w:szCs w:val="32"/>
        </w:rPr>
      </w:pPr>
      <w:r>
        <w:rPr>
          <w:rFonts w:hint="eastAsia" w:ascii="仿宋" w:hAnsi="仿宋" w:eastAsia="仿宋" w:cs="仿宋"/>
          <w:sz w:val="32"/>
          <w:szCs w:val="32"/>
          <w:lang w:bidi="ar"/>
        </w:rPr>
        <w:t>J. 无论在图纸上有否明确显示，本承包单位须按照消防规范的要求，在所有需设防火阀的 位置，装设符合当地消防部门要求的防火阀。</w:t>
      </w:r>
    </w:p>
    <w:p w14:paraId="05163E5F">
      <w:pPr>
        <w:rPr>
          <w:rFonts w:hint="eastAsia" w:ascii="仿宋" w:hAnsi="仿宋" w:eastAsia="仿宋" w:cs="仿宋"/>
          <w:sz w:val="32"/>
          <w:szCs w:val="32"/>
        </w:rPr>
      </w:pPr>
      <w:r>
        <w:rPr>
          <w:rFonts w:hint="eastAsia" w:ascii="仿宋" w:hAnsi="仿宋" w:eastAsia="仿宋" w:cs="仿宋"/>
          <w:sz w:val="32"/>
          <w:szCs w:val="32"/>
          <w:lang w:bidi="ar"/>
        </w:rPr>
        <w:t>K. 在连接风管和风机之间，须设置不少于100mm长的柔性接头，以防止风机于操作时所 产生的振动经风管道传至相邻地区。</w:t>
      </w:r>
    </w:p>
    <w:p w14:paraId="41636D4C">
      <w:pPr>
        <w:widowControl/>
        <w:rPr>
          <w:rFonts w:hint="eastAsia" w:ascii="仿宋" w:hAnsi="仿宋" w:eastAsia="仿宋" w:cs="仿宋"/>
          <w:b/>
          <w:bCs/>
          <w:sz w:val="32"/>
          <w:szCs w:val="32"/>
        </w:rPr>
      </w:pPr>
      <w:bookmarkStart w:id="16" w:name="_Toc124779591"/>
      <w:r>
        <w:rPr>
          <w:rFonts w:hint="eastAsia" w:ascii="仿宋" w:hAnsi="仿宋" w:eastAsia="仿宋" w:cs="仿宋"/>
          <w:b/>
          <w:bCs/>
          <w:sz w:val="32"/>
          <w:szCs w:val="32"/>
        </w:rPr>
        <w:t>风口安装</w:t>
      </w:r>
      <w:bookmarkEnd w:id="16"/>
    </w:p>
    <w:p w14:paraId="1E64CB96">
      <w:pPr>
        <w:rPr>
          <w:rFonts w:hint="eastAsia" w:ascii="仿宋" w:hAnsi="仿宋" w:eastAsia="仿宋" w:cs="仿宋"/>
          <w:sz w:val="32"/>
          <w:szCs w:val="32"/>
        </w:rPr>
      </w:pPr>
      <w:r>
        <w:rPr>
          <w:rFonts w:hint="eastAsia" w:ascii="仿宋" w:hAnsi="仿宋" w:eastAsia="仿宋" w:cs="仿宋"/>
          <w:sz w:val="32"/>
          <w:szCs w:val="32"/>
          <w:lang w:bidi="ar"/>
        </w:rPr>
        <w:t>A. 除特别注明外，所有安装在管道内的导风板、风量调节阀和多叶式导风器应可经由散流 器、调风器和通风格栅拆除，以方便对风管道进行维护。</w:t>
      </w:r>
    </w:p>
    <w:p w14:paraId="1BE2FE34">
      <w:pPr>
        <w:rPr>
          <w:rFonts w:hint="eastAsia" w:ascii="仿宋" w:hAnsi="仿宋" w:eastAsia="仿宋" w:cs="仿宋"/>
          <w:sz w:val="32"/>
          <w:szCs w:val="32"/>
        </w:rPr>
      </w:pPr>
      <w:r>
        <w:rPr>
          <w:rFonts w:hint="eastAsia" w:ascii="仿宋" w:hAnsi="仿宋" w:eastAsia="仿宋" w:cs="仿宋"/>
          <w:sz w:val="32"/>
          <w:szCs w:val="32"/>
          <w:lang w:bidi="ar"/>
        </w:rPr>
        <w:t>B. 散流器、调风器和通风格栅应安装在一连接风管道的框架上，并采用软性橡胶气密封垫 圈或其它方式，以防止空气从散流器、调风器和通风格栅的外围泄漏。</w:t>
      </w:r>
    </w:p>
    <w:p w14:paraId="6E3EDA05">
      <w:pPr>
        <w:widowControl/>
        <w:rPr>
          <w:rFonts w:hint="eastAsia" w:ascii="仿宋" w:hAnsi="仿宋" w:eastAsia="仿宋" w:cs="仿宋"/>
          <w:b/>
          <w:bCs/>
          <w:sz w:val="32"/>
          <w:szCs w:val="32"/>
        </w:rPr>
      </w:pPr>
      <w:bookmarkStart w:id="17" w:name="_Toc124779592"/>
      <w:r>
        <w:rPr>
          <w:rFonts w:hint="eastAsia" w:ascii="仿宋" w:hAnsi="仿宋" w:eastAsia="仿宋" w:cs="仿宋"/>
          <w:b/>
          <w:bCs/>
          <w:sz w:val="32"/>
          <w:szCs w:val="32"/>
        </w:rPr>
        <w:t>风系统阀门安装</w:t>
      </w:r>
      <w:bookmarkEnd w:id="17"/>
    </w:p>
    <w:p w14:paraId="7C3ED671">
      <w:pPr>
        <w:rPr>
          <w:rFonts w:hint="eastAsia" w:ascii="仿宋" w:hAnsi="仿宋" w:eastAsia="仿宋" w:cs="仿宋"/>
          <w:sz w:val="32"/>
          <w:szCs w:val="32"/>
        </w:rPr>
      </w:pPr>
      <w:r>
        <w:rPr>
          <w:rFonts w:hint="eastAsia" w:ascii="仿宋" w:hAnsi="仿宋" w:eastAsia="仿宋" w:cs="仿宋"/>
          <w:sz w:val="32"/>
          <w:szCs w:val="32"/>
          <w:lang w:bidi="ar"/>
        </w:rPr>
        <w:t>A. 所有调节风阀须按照生产厂家所建议的方法进行安装，以确保调节风阀的开关能操作自如。</w:t>
      </w:r>
    </w:p>
    <w:p w14:paraId="11B5AB29">
      <w:pPr>
        <w:rPr>
          <w:rFonts w:hint="eastAsia" w:ascii="仿宋" w:hAnsi="仿宋" w:eastAsia="仿宋" w:cs="仿宋"/>
          <w:sz w:val="32"/>
          <w:szCs w:val="32"/>
        </w:rPr>
      </w:pPr>
      <w:r>
        <w:rPr>
          <w:rFonts w:hint="eastAsia" w:ascii="仿宋" w:hAnsi="仿宋" w:eastAsia="仿宋" w:cs="仿宋"/>
          <w:sz w:val="32"/>
          <w:szCs w:val="32"/>
          <w:lang w:bidi="ar"/>
        </w:rPr>
        <w:t>B. 风阀操作连杆须采用高拉力金属材料制成，以能应付风阀实际操作需求, 如风阀在安装 及操作后发现连杆出现扭曲和变形时,须无偿更换合适的风阀连杆。</w:t>
      </w:r>
    </w:p>
    <w:p w14:paraId="0173EBFC">
      <w:pPr>
        <w:rPr>
          <w:rFonts w:hint="eastAsia" w:ascii="仿宋" w:hAnsi="仿宋" w:eastAsia="仿宋" w:cs="仿宋"/>
          <w:sz w:val="32"/>
          <w:szCs w:val="32"/>
        </w:rPr>
      </w:pPr>
      <w:r>
        <w:rPr>
          <w:rFonts w:hint="eastAsia" w:ascii="仿宋" w:hAnsi="仿宋" w:eastAsia="仿宋" w:cs="仿宋"/>
          <w:sz w:val="32"/>
          <w:szCs w:val="32"/>
          <w:lang w:bidi="ar"/>
        </w:rPr>
        <w:t>C. 所有电动调节风阀须提供独立支撑, 绝对不能依附在所接驳的风管道上。</w:t>
      </w:r>
    </w:p>
    <w:p w14:paraId="5730DCD7">
      <w:pPr>
        <w:rPr>
          <w:rFonts w:hint="eastAsia" w:ascii="仿宋" w:hAnsi="仿宋" w:eastAsia="仿宋" w:cs="仿宋"/>
          <w:sz w:val="32"/>
          <w:szCs w:val="32"/>
        </w:rPr>
      </w:pPr>
      <w:r>
        <w:rPr>
          <w:rFonts w:hint="eastAsia" w:ascii="仿宋" w:hAnsi="仿宋" w:eastAsia="仿宋" w:cs="仿宋"/>
          <w:sz w:val="32"/>
          <w:szCs w:val="32"/>
          <w:lang w:bidi="ar"/>
        </w:rPr>
        <w:t>D. 所有拼合组装的风阀须在每个组件与组件和与框架之间须加上密封垫片。而用于消防防 排烟的风阀更须采用耐高温的密封垫片, 有关材料必须为当地消防部门认可产品并能在280℃的气流温度下持续运行不少于0.5小时。</w:t>
      </w:r>
    </w:p>
    <w:p w14:paraId="08950A16">
      <w:pPr>
        <w:rPr>
          <w:rFonts w:hint="eastAsia" w:ascii="仿宋" w:hAnsi="仿宋" w:eastAsia="仿宋" w:cs="仿宋"/>
          <w:sz w:val="32"/>
          <w:szCs w:val="32"/>
        </w:rPr>
      </w:pPr>
      <w:r>
        <w:rPr>
          <w:rFonts w:hint="eastAsia" w:ascii="仿宋" w:hAnsi="仿宋" w:eastAsia="仿宋" w:cs="仿宋"/>
          <w:sz w:val="32"/>
          <w:szCs w:val="32"/>
          <w:lang w:bidi="ar"/>
        </w:rPr>
        <w:t>E. 有关风阀的开度须在明显和易于操作的位置作显示,  而风阀经调试完成后，须将有关开度标注在风阀调控器上作为标记</w:t>
      </w:r>
    </w:p>
    <w:p w14:paraId="58B0B519">
      <w:pPr>
        <w:widowControl/>
        <w:rPr>
          <w:rFonts w:hint="eastAsia" w:ascii="仿宋" w:hAnsi="仿宋" w:eastAsia="仿宋" w:cs="仿宋"/>
          <w:b/>
          <w:bCs/>
          <w:sz w:val="32"/>
          <w:szCs w:val="32"/>
          <w:lang w:val="de"/>
        </w:rPr>
      </w:pPr>
      <w:bookmarkStart w:id="18" w:name="_Toc124779593"/>
      <w:r>
        <w:rPr>
          <w:rFonts w:hint="eastAsia" w:ascii="仿宋" w:hAnsi="仿宋" w:eastAsia="仿宋" w:cs="仿宋"/>
          <w:b/>
          <w:bCs/>
          <w:sz w:val="32"/>
          <w:szCs w:val="32"/>
        </w:rPr>
        <w:t>通风管道系统清洁</w:t>
      </w:r>
      <w:bookmarkEnd w:id="18"/>
    </w:p>
    <w:p w14:paraId="0E206863">
      <w:pPr>
        <w:rPr>
          <w:rFonts w:hint="eastAsia" w:ascii="仿宋" w:hAnsi="仿宋" w:eastAsia="仿宋" w:cs="仿宋"/>
          <w:sz w:val="32"/>
          <w:szCs w:val="32"/>
        </w:rPr>
      </w:pPr>
      <w:r>
        <w:rPr>
          <w:rFonts w:hint="eastAsia" w:ascii="仿宋" w:hAnsi="仿宋" w:eastAsia="仿宋" w:cs="仿宋"/>
          <w:sz w:val="32"/>
          <w:szCs w:val="32"/>
          <w:lang w:bidi="ar"/>
        </w:rPr>
        <w:t>A. 在风管道安装期间，须将管道分段采用工业用的强力吸尘机，清扫管道的内壁以清除留 在管道内的灰尘和污染物。</w:t>
      </w:r>
    </w:p>
    <w:p w14:paraId="0C514B73">
      <w:pPr>
        <w:rPr>
          <w:rFonts w:hint="eastAsia" w:ascii="仿宋" w:hAnsi="仿宋" w:eastAsia="仿宋" w:cs="仿宋"/>
          <w:sz w:val="32"/>
          <w:szCs w:val="32"/>
        </w:rPr>
      </w:pPr>
      <w:r>
        <w:rPr>
          <w:rFonts w:hint="eastAsia" w:ascii="仿宋" w:hAnsi="仿宋" w:eastAsia="仿宋" w:cs="仿宋"/>
          <w:sz w:val="32"/>
          <w:szCs w:val="32"/>
          <w:lang w:bidi="ar"/>
        </w:rPr>
        <w:t>B. 对于小尺寸的风管，应在风管制作阶段就进行清洁。</w:t>
      </w:r>
    </w:p>
    <w:p w14:paraId="25C83812">
      <w:pPr>
        <w:rPr>
          <w:rFonts w:hint="eastAsia" w:ascii="仿宋" w:hAnsi="仿宋" w:eastAsia="仿宋" w:cs="仿宋"/>
          <w:sz w:val="32"/>
          <w:szCs w:val="32"/>
        </w:rPr>
      </w:pPr>
      <w:r>
        <w:rPr>
          <w:rFonts w:hint="eastAsia" w:ascii="仿宋" w:hAnsi="仿宋" w:eastAsia="仿宋" w:cs="仿宋"/>
          <w:sz w:val="32"/>
          <w:szCs w:val="32"/>
          <w:lang w:bidi="ar"/>
        </w:rPr>
        <w:t>C. 管道的外壁亦需进行清理，清除所有附在表面的一切油脂和污染物，以方便进行风管道 的保温或油漆工作。</w:t>
      </w:r>
    </w:p>
    <w:p w14:paraId="0D1BD459">
      <w:pPr>
        <w:rPr>
          <w:rFonts w:hint="eastAsia" w:ascii="仿宋" w:hAnsi="仿宋" w:eastAsia="仿宋" w:cs="仿宋"/>
          <w:b/>
          <w:sz w:val="32"/>
          <w:szCs w:val="32"/>
        </w:rPr>
      </w:pPr>
      <w:r>
        <w:rPr>
          <w:rFonts w:hint="eastAsia" w:ascii="仿宋" w:hAnsi="仿宋" w:eastAsia="仿宋" w:cs="仿宋"/>
          <w:sz w:val="32"/>
          <w:szCs w:val="32"/>
          <w:lang w:bidi="ar"/>
        </w:rPr>
        <w:t xml:space="preserve">   </w:t>
      </w:r>
    </w:p>
    <w:p w14:paraId="0BAC2E32">
      <w:pPr>
        <w:rPr>
          <w:rFonts w:hint="eastAsia" w:ascii="仿宋" w:hAnsi="仿宋" w:eastAsia="仿宋" w:cs="仿宋"/>
          <w:kern w:val="0"/>
          <w:sz w:val="32"/>
          <w:szCs w:val="32"/>
        </w:rPr>
      </w:pPr>
      <w:bookmarkStart w:id="19" w:name="_GoBack"/>
      <w:bookmarkEnd w:id="19"/>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Malgun Gothic Semilight">
    <w:panose1 w:val="020B0502040204020203"/>
    <w:charset w:val="86"/>
    <w:family w:val="swiss"/>
    <w:pitch w:val="default"/>
    <w:sig w:usb0="900002AF" w:usb1="01D77CFB" w:usb2="00000012" w:usb3="00000000" w:csb0="203E01BD" w:csb1="D7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89F5F">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2AA28E">
                          <w:pPr>
                            <w:pStyle w:val="19"/>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50e4tAgAAWQ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a0o0Uyj56fu3&#10;049fp59fSTyERK31M0Q+WMSG7q3pED6cexxG5l3lVPyCE4EfAh8vAosuEB4vTSfTaQ4Xh2/YAD97&#10;vG6dD++EUSQaBXWoYBKWHTY+9KFDSMymzbqRMlVRatIW9PrqT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k50e4tAgAAWQQAAA4AAAAAAAAAAQAgAAAAHwEAAGRycy9lMm9Eb2MueG1sUEsFBgAAAAAG&#10;AAYAWQEAAL4FAAAAAA==&#10;">
              <v:fill on="f" focussize="0,0"/>
              <v:stroke on="f" weight="0.5pt"/>
              <v:imagedata o:title=""/>
              <o:lock v:ext="edit" aspectratio="f"/>
              <v:textbox inset="0mm,0mm,0mm,0mm" style="mso-fit-shape-to-text:t;">
                <w:txbxContent>
                  <w:p w14:paraId="062AA28E">
                    <w:pPr>
                      <w:pStyle w:val="19"/>
                      <w:rPr>
                        <w:rFonts w:hint="eastAsia"/>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jODc2N2MxZDM0ODVhMjE3MTE5ZDQ5ODFjZDA5MTEifQ=="/>
  </w:docVars>
  <w:rsids>
    <w:rsidRoot w:val="00260656"/>
    <w:rsid w:val="00260656"/>
    <w:rsid w:val="003E56BC"/>
    <w:rsid w:val="004872BB"/>
    <w:rsid w:val="006F4C30"/>
    <w:rsid w:val="007A5F77"/>
    <w:rsid w:val="009A4788"/>
    <w:rsid w:val="00A33B43"/>
    <w:rsid w:val="00B82F03"/>
    <w:rsid w:val="00D250F8"/>
    <w:rsid w:val="00D3271F"/>
    <w:rsid w:val="00EA1834"/>
    <w:rsid w:val="00EB2FD8"/>
    <w:rsid w:val="00F06D5D"/>
    <w:rsid w:val="00F37B95"/>
    <w:rsid w:val="00FF0DDB"/>
    <w:rsid w:val="03BD28EE"/>
    <w:rsid w:val="03F94ED2"/>
    <w:rsid w:val="0A1F8FA4"/>
    <w:rsid w:val="0BA90FD5"/>
    <w:rsid w:val="0CDFD28D"/>
    <w:rsid w:val="0D5F5DDE"/>
    <w:rsid w:val="0EFD6B4F"/>
    <w:rsid w:val="0F8AF2EC"/>
    <w:rsid w:val="11DEA011"/>
    <w:rsid w:val="12F716D3"/>
    <w:rsid w:val="13DFDD3E"/>
    <w:rsid w:val="147DD220"/>
    <w:rsid w:val="15FB02AA"/>
    <w:rsid w:val="167FAEB8"/>
    <w:rsid w:val="176399B7"/>
    <w:rsid w:val="177EB235"/>
    <w:rsid w:val="177F1677"/>
    <w:rsid w:val="177F9858"/>
    <w:rsid w:val="17EC1F58"/>
    <w:rsid w:val="17F387C1"/>
    <w:rsid w:val="17F511B3"/>
    <w:rsid w:val="17FDAD2E"/>
    <w:rsid w:val="1969BA7C"/>
    <w:rsid w:val="1AFF0782"/>
    <w:rsid w:val="1BCF3A14"/>
    <w:rsid w:val="1BDB79AA"/>
    <w:rsid w:val="1BF7BC4F"/>
    <w:rsid w:val="1D3FE111"/>
    <w:rsid w:val="1D741D55"/>
    <w:rsid w:val="1D7706A4"/>
    <w:rsid w:val="1DEF0367"/>
    <w:rsid w:val="1EAFAA72"/>
    <w:rsid w:val="1EE6A23C"/>
    <w:rsid w:val="1EF7B26A"/>
    <w:rsid w:val="1F3FD9D5"/>
    <w:rsid w:val="1F6C4F7F"/>
    <w:rsid w:val="1F6FDA8D"/>
    <w:rsid w:val="1F7E1C8E"/>
    <w:rsid w:val="1F7EBAD1"/>
    <w:rsid w:val="1F9BA879"/>
    <w:rsid w:val="1FEC70BF"/>
    <w:rsid w:val="1FED1944"/>
    <w:rsid w:val="1FEE7C4E"/>
    <w:rsid w:val="1FEE7CC5"/>
    <w:rsid w:val="1FFC6225"/>
    <w:rsid w:val="1FFE4573"/>
    <w:rsid w:val="1FFE80DE"/>
    <w:rsid w:val="1FFFB179"/>
    <w:rsid w:val="22FB0F61"/>
    <w:rsid w:val="233F86E6"/>
    <w:rsid w:val="2377CF47"/>
    <w:rsid w:val="23DF8B08"/>
    <w:rsid w:val="25FF61F0"/>
    <w:rsid w:val="26FEAE16"/>
    <w:rsid w:val="274BF8CA"/>
    <w:rsid w:val="27DDB6E8"/>
    <w:rsid w:val="27ED4F10"/>
    <w:rsid w:val="27EFC846"/>
    <w:rsid w:val="27F45E3C"/>
    <w:rsid w:val="27FB5575"/>
    <w:rsid w:val="27FFECE4"/>
    <w:rsid w:val="286E986C"/>
    <w:rsid w:val="28F93CB8"/>
    <w:rsid w:val="297E73DF"/>
    <w:rsid w:val="2ADD14A2"/>
    <w:rsid w:val="2B0F55F7"/>
    <w:rsid w:val="2BB6DF01"/>
    <w:rsid w:val="2BFE5150"/>
    <w:rsid w:val="2CF7B132"/>
    <w:rsid w:val="2D330720"/>
    <w:rsid w:val="2D5F76DD"/>
    <w:rsid w:val="2D767288"/>
    <w:rsid w:val="2D7E9EED"/>
    <w:rsid w:val="2D926D5B"/>
    <w:rsid w:val="2D9FA219"/>
    <w:rsid w:val="2DCB691B"/>
    <w:rsid w:val="2DDDA6AB"/>
    <w:rsid w:val="2DE582E4"/>
    <w:rsid w:val="2E3DD4B3"/>
    <w:rsid w:val="2E5D0EBE"/>
    <w:rsid w:val="2E6BD84E"/>
    <w:rsid w:val="2EBA1313"/>
    <w:rsid w:val="2EBCA5F5"/>
    <w:rsid w:val="2EEB70CC"/>
    <w:rsid w:val="2F6AF41C"/>
    <w:rsid w:val="2F6F8194"/>
    <w:rsid w:val="2FAF79F9"/>
    <w:rsid w:val="2FB7619D"/>
    <w:rsid w:val="2FBD5D45"/>
    <w:rsid w:val="2FD7EC73"/>
    <w:rsid w:val="2FDC92DD"/>
    <w:rsid w:val="2FDE51DD"/>
    <w:rsid w:val="2FDF2426"/>
    <w:rsid w:val="2FDF355C"/>
    <w:rsid w:val="2FEA6E78"/>
    <w:rsid w:val="2FFF8E90"/>
    <w:rsid w:val="312F60F1"/>
    <w:rsid w:val="31BF8506"/>
    <w:rsid w:val="31F5A717"/>
    <w:rsid w:val="32A23644"/>
    <w:rsid w:val="32FF6721"/>
    <w:rsid w:val="33D52411"/>
    <w:rsid w:val="3477EB2D"/>
    <w:rsid w:val="347EC20A"/>
    <w:rsid w:val="347F8D19"/>
    <w:rsid w:val="349F9C28"/>
    <w:rsid w:val="3567FF9C"/>
    <w:rsid w:val="35B73C3D"/>
    <w:rsid w:val="35DFF802"/>
    <w:rsid w:val="35EF66E1"/>
    <w:rsid w:val="35FB7D38"/>
    <w:rsid w:val="36123E00"/>
    <w:rsid w:val="367F1445"/>
    <w:rsid w:val="373B6C18"/>
    <w:rsid w:val="373BBD2A"/>
    <w:rsid w:val="376FF5FB"/>
    <w:rsid w:val="377F7F67"/>
    <w:rsid w:val="379BFF5B"/>
    <w:rsid w:val="37CF63C7"/>
    <w:rsid w:val="37D4A07D"/>
    <w:rsid w:val="37ED4375"/>
    <w:rsid w:val="37F1D2D6"/>
    <w:rsid w:val="37F8753C"/>
    <w:rsid w:val="37F972C3"/>
    <w:rsid w:val="37FBF469"/>
    <w:rsid w:val="37FBFFD9"/>
    <w:rsid w:val="37FF0405"/>
    <w:rsid w:val="38C7AEE9"/>
    <w:rsid w:val="38FA0672"/>
    <w:rsid w:val="39C2B24B"/>
    <w:rsid w:val="39FBA8BF"/>
    <w:rsid w:val="3ABE26A1"/>
    <w:rsid w:val="3ABF087C"/>
    <w:rsid w:val="3ADF8B6B"/>
    <w:rsid w:val="3BB7D73D"/>
    <w:rsid w:val="3BBF4909"/>
    <w:rsid w:val="3BD1827D"/>
    <w:rsid w:val="3BDB0B60"/>
    <w:rsid w:val="3BDF13D0"/>
    <w:rsid w:val="3BF1325F"/>
    <w:rsid w:val="3BF6284A"/>
    <w:rsid w:val="3BFE2F25"/>
    <w:rsid w:val="3BFF9232"/>
    <w:rsid w:val="3BFFC2AD"/>
    <w:rsid w:val="3CBF41FE"/>
    <w:rsid w:val="3CDF261A"/>
    <w:rsid w:val="3CED4673"/>
    <w:rsid w:val="3CF25980"/>
    <w:rsid w:val="3CFE7346"/>
    <w:rsid w:val="3CFF2153"/>
    <w:rsid w:val="3D539803"/>
    <w:rsid w:val="3D6F881E"/>
    <w:rsid w:val="3D6F8FF1"/>
    <w:rsid w:val="3D778145"/>
    <w:rsid w:val="3D7FF621"/>
    <w:rsid w:val="3D9AEBDA"/>
    <w:rsid w:val="3D9B6B59"/>
    <w:rsid w:val="3DA62067"/>
    <w:rsid w:val="3DAA1BE2"/>
    <w:rsid w:val="3DBF769E"/>
    <w:rsid w:val="3DDB40A8"/>
    <w:rsid w:val="3DE591DE"/>
    <w:rsid w:val="3DF5BCE5"/>
    <w:rsid w:val="3DF5DB61"/>
    <w:rsid w:val="3DF60693"/>
    <w:rsid w:val="3DF7166F"/>
    <w:rsid w:val="3DFB68BC"/>
    <w:rsid w:val="3DFD2368"/>
    <w:rsid w:val="3DFF2089"/>
    <w:rsid w:val="3E05FA23"/>
    <w:rsid w:val="3E3F7A50"/>
    <w:rsid w:val="3E775D23"/>
    <w:rsid w:val="3E7D154B"/>
    <w:rsid w:val="3E7DC80F"/>
    <w:rsid w:val="3EB6B7EA"/>
    <w:rsid w:val="3EB93E7A"/>
    <w:rsid w:val="3EDC9B9D"/>
    <w:rsid w:val="3EE34116"/>
    <w:rsid w:val="3EE34C2C"/>
    <w:rsid w:val="3EEE4734"/>
    <w:rsid w:val="3EFB68D4"/>
    <w:rsid w:val="3EFD782F"/>
    <w:rsid w:val="3EFF39C7"/>
    <w:rsid w:val="3F2A576A"/>
    <w:rsid w:val="3F2D27B2"/>
    <w:rsid w:val="3F46BFBA"/>
    <w:rsid w:val="3F53565B"/>
    <w:rsid w:val="3F5EECB1"/>
    <w:rsid w:val="3F7B18E4"/>
    <w:rsid w:val="3F7FC5CC"/>
    <w:rsid w:val="3FB7E3B5"/>
    <w:rsid w:val="3FBE00D9"/>
    <w:rsid w:val="3FBE6F65"/>
    <w:rsid w:val="3FBF39FA"/>
    <w:rsid w:val="3FBF503A"/>
    <w:rsid w:val="3FBF78AE"/>
    <w:rsid w:val="3FC573FB"/>
    <w:rsid w:val="3FCEC7DA"/>
    <w:rsid w:val="3FD658FA"/>
    <w:rsid w:val="3FDBB174"/>
    <w:rsid w:val="3FDC5472"/>
    <w:rsid w:val="3FDE6270"/>
    <w:rsid w:val="3FE77E0A"/>
    <w:rsid w:val="3FEB684E"/>
    <w:rsid w:val="3FEE1C44"/>
    <w:rsid w:val="3FEE3B09"/>
    <w:rsid w:val="3FEFF063"/>
    <w:rsid w:val="3FF0314A"/>
    <w:rsid w:val="3FF129AA"/>
    <w:rsid w:val="3FF381B3"/>
    <w:rsid w:val="3FF6DE1A"/>
    <w:rsid w:val="3FFD5328"/>
    <w:rsid w:val="3FFDEC44"/>
    <w:rsid w:val="3FFE6EFC"/>
    <w:rsid w:val="3FFF1F3F"/>
    <w:rsid w:val="3FFF721D"/>
    <w:rsid w:val="3FFF8491"/>
    <w:rsid w:val="3FFFB6D6"/>
    <w:rsid w:val="3FFFBB12"/>
    <w:rsid w:val="427D6684"/>
    <w:rsid w:val="42F76F44"/>
    <w:rsid w:val="43DF3D2E"/>
    <w:rsid w:val="43F811B8"/>
    <w:rsid w:val="44950494"/>
    <w:rsid w:val="4596E3DC"/>
    <w:rsid w:val="459D9221"/>
    <w:rsid w:val="45BF1E63"/>
    <w:rsid w:val="46DD8219"/>
    <w:rsid w:val="46F7BBDC"/>
    <w:rsid w:val="47F7B338"/>
    <w:rsid w:val="47FB66BC"/>
    <w:rsid w:val="47FFBAA4"/>
    <w:rsid w:val="492850BA"/>
    <w:rsid w:val="4977C751"/>
    <w:rsid w:val="4B3EC259"/>
    <w:rsid w:val="4BA74B70"/>
    <w:rsid w:val="4BB72001"/>
    <w:rsid w:val="4BBB740F"/>
    <w:rsid w:val="4BEFDC6E"/>
    <w:rsid w:val="4BF7CB7F"/>
    <w:rsid w:val="4CB63A7A"/>
    <w:rsid w:val="4DE586A6"/>
    <w:rsid w:val="4DEDDFDC"/>
    <w:rsid w:val="4DFD33EA"/>
    <w:rsid w:val="4EB76985"/>
    <w:rsid w:val="4EFE98C9"/>
    <w:rsid w:val="4EFEE80D"/>
    <w:rsid w:val="4F5E55E9"/>
    <w:rsid w:val="4F5F77A7"/>
    <w:rsid w:val="4FBF596E"/>
    <w:rsid w:val="4FBFAD43"/>
    <w:rsid w:val="4FF96301"/>
    <w:rsid w:val="4FFAE2EE"/>
    <w:rsid w:val="4FFD6CFD"/>
    <w:rsid w:val="4FFDDFE9"/>
    <w:rsid w:val="4FFE8F70"/>
    <w:rsid w:val="4FFF3F28"/>
    <w:rsid w:val="4FFF452A"/>
    <w:rsid w:val="51BFE81F"/>
    <w:rsid w:val="535D9C0C"/>
    <w:rsid w:val="536C0C9D"/>
    <w:rsid w:val="53BB91BD"/>
    <w:rsid w:val="53BFC0E0"/>
    <w:rsid w:val="53F7B919"/>
    <w:rsid w:val="53FE1688"/>
    <w:rsid w:val="54972CCD"/>
    <w:rsid w:val="54BD1914"/>
    <w:rsid w:val="54FB0BA1"/>
    <w:rsid w:val="55CEDA4F"/>
    <w:rsid w:val="55FFE7DD"/>
    <w:rsid w:val="56E342DD"/>
    <w:rsid w:val="56FA3577"/>
    <w:rsid w:val="572E0578"/>
    <w:rsid w:val="577EAB93"/>
    <w:rsid w:val="579FD170"/>
    <w:rsid w:val="57A7DDB1"/>
    <w:rsid w:val="57B9F71B"/>
    <w:rsid w:val="57E70759"/>
    <w:rsid w:val="57EC84E6"/>
    <w:rsid w:val="57FBAFC1"/>
    <w:rsid w:val="57FD3EE7"/>
    <w:rsid w:val="57FF716E"/>
    <w:rsid w:val="59572A3B"/>
    <w:rsid w:val="597C4853"/>
    <w:rsid w:val="5A32250E"/>
    <w:rsid w:val="5A7F203E"/>
    <w:rsid w:val="5B0EEE95"/>
    <w:rsid w:val="5B0F5C25"/>
    <w:rsid w:val="5B7BE989"/>
    <w:rsid w:val="5B9FFA3A"/>
    <w:rsid w:val="5BDBC5FB"/>
    <w:rsid w:val="5BED4AE3"/>
    <w:rsid w:val="5BED6CE1"/>
    <w:rsid w:val="5BF7353D"/>
    <w:rsid w:val="5BF7FA48"/>
    <w:rsid w:val="5BFF3F0E"/>
    <w:rsid w:val="5BFF4337"/>
    <w:rsid w:val="5CB1F2A7"/>
    <w:rsid w:val="5CDBFE2C"/>
    <w:rsid w:val="5CEF0C87"/>
    <w:rsid w:val="5CF90316"/>
    <w:rsid w:val="5CFD68E0"/>
    <w:rsid w:val="5D13749E"/>
    <w:rsid w:val="5D7F0AF9"/>
    <w:rsid w:val="5DBF5B95"/>
    <w:rsid w:val="5DBFECAF"/>
    <w:rsid w:val="5DDE2C76"/>
    <w:rsid w:val="5DED34B3"/>
    <w:rsid w:val="5DFB6A60"/>
    <w:rsid w:val="5DFF57F1"/>
    <w:rsid w:val="5DFF6124"/>
    <w:rsid w:val="5DFFAA1A"/>
    <w:rsid w:val="5E4B0703"/>
    <w:rsid w:val="5E7F479D"/>
    <w:rsid w:val="5E8BEA58"/>
    <w:rsid w:val="5E992E6A"/>
    <w:rsid w:val="5EDB0FB1"/>
    <w:rsid w:val="5EDF4153"/>
    <w:rsid w:val="5EE355B9"/>
    <w:rsid w:val="5EE9BB48"/>
    <w:rsid w:val="5EEAEEDF"/>
    <w:rsid w:val="5EEDEB90"/>
    <w:rsid w:val="5EF35437"/>
    <w:rsid w:val="5EFB6C33"/>
    <w:rsid w:val="5EFE8F16"/>
    <w:rsid w:val="5EFF85DB"/>
    <w:rsid w:val="5F1F4D4A"/>
    <w:rsid w:val="5F3F674C"/>
    <w:rsid w:val="5F5BE81D"/>
    <w:rsid w:val="5F5E8CF3"/>
    <w:rsid w:val="5F7AB78D"/>
    <w:rsid w:val="5F7AEA7E"/>
    <w:rsid w:val="5F7B85F4"/>
    <w:rsid w:val="5F9BC4FF"/>
    <w:rsid w:val="5FA7DC53"/>
    <w:rsid w:val="5FB7F117"/>
    <w:rsid w:val="5FB7F245"/>
    <w:rsid w:val="5FBC7ECC"/>
    <w:rsid w:val="5FBFA18F"/>
    <w:rsid w:val="5FBFB31D"/>
    <w:rsid w:val="5FBFED64"/>
    <w:rsid w:val="5FC12C34"/>
    <w:rsid w:val="5FCFB476"/>
    <w:rsid w:val="5FD13E4D"/>
    <w:rsid w:val="5FD3AD9B"/>
    <w:rsid w:val="5FDD101C"/>
    <w:rsid w:val="5FE45346"/>
    <w:rsid w:val="5FEA7039"/>
    <w:rsid w:val="5FEB5200"/>
    <w:rsid w:val="5FF19B1B"/>
    <w:rsid w:val="5FF3B52D"/>
    <w:rsid w:val="5FFB06D0"/>
    <w:rsid w:val="5FFBFEB6"/>
    <w:rsid w:val="5FFDA4E8"/>
    <w:rsid w:val="5FFF711B"/>
    <w:rsid w:val="5FFFE6BF"/>
    <w:rsid w:val="5FFFEF61"/>
    <w:rsid w:val="6089506B"/>
    <w:rsid w:val="616FA699"/>
    <w:rsid w:val="6172F2B0"/>
    <w:rsid w:val="619E211F"/>
    <w:rsid w:val="61FB28F8"/>
    <w:rsid w:val="61FF73C7"/>
    <w:rsid w:val="61FF88CC"/>
    <w:rsid w:val="63B59BD1"/>
    <w:rsid w:val="63DE28C8"/>
    <w:rsid w:val="63FFF329"/>
    <w:rsid w:val="64F15B51"/>
    <w:rsid w:val="655B056E"/>
    <w:rsid w:val="65DF9229"/>
    <w:rsid w:val="65E794E9"/>
    <w:rsid w:val="65F9D2AC"/>
    <w:rsid w:val="65FF9DBC"/>
    <w:rsid w:val="66700533"/>
    <w:rsid w:val="66A337CE"/>
    <w:rsid w:val="66A7A7F9"/>
    <w:rsid w:val="66FF8ED1"/>
    <w:rsid w:val="6749E61A"/>
    <w:rsid w:val="67AFF9B2"/>
    <w:rsid w:val="67BD35A9"/>
    <w:rsid w:val="67D0E7A1"/>
    <w:rsid w:val="67EE8805"/>
    <w:rsid w:val="67EEBB6A"/>
    <w:rsid w:val="67EF0F4C"/>
    <w:rsid w:val="67EF30D7"/>
    <w:rsid w:val="67F670C3"/>
    <w:rsid w:val="67F748C4"/>
    <w:rsid w:val="67FC0441"/>
    <w:rsid w:val="67FF0135"/>
    <w:rsid w:val="67FF1E90"/>
    <w:rsid w:val="67FF6BC3"/>
    <w:rsid w:val="67FF8004"/>
    <w:rsid w:val="685A261F"/>
    <w:rsid w:val="68D72851"/>
    <w:rsid w:val="68EE32AA"/>
    <w:rsid w:val="68F3BFDB"/>
    <w:rsid w:val="69BF0D35"/>
    <w:rsid w:val="69BF5E65"/>
    <w:rsid w:val="69BF70FA"/>
    <w:rsid w:val="69DA9186"/>
    <w:rsid w:val="69DDD5EE"/>
    <w:rsid w:val="69F7288F"/>
    <w:rsid w:val="6A6E1F1F"/>
    <w:rsid w:val="6AFB7621"/>
    <w:rsid w:val="6B271639"/>
    <w:rsid w:val="6B76AB95"/>
    <w:rsid w:val="6B7F8B7E"/>
    <w:rsid w:val="6B953EE2"/>
    <w:rsid w:val="6B96395E"/>
    <w:rsid w:val="6B9E1AD6"/>
    <w:rsid w:val="6B9FCCDA"/>
    <w:rsid w:val="6BBFF7B8"/>
    <w:rsid w:val="6BEB13A9"/>
    <w:rsid w:val="6BEF934F"/>
    <w:rsid w:val="6BF7FB3B"/>
    <w:rsid w:val="6BF8675B"/>
    <w:rsid w:val="6BFAE597"/>
    <w:rsid w:val="6BFE1FFB"/>
    <w:rsid w:val="6BFF4500"/>
    <w:rsid w:val="6BFFDDA0"/>
    <w:rsid w:val="6BFFDF9B"/>
    <w:rsid w:val="6C987843"/>
    <w:rsid w:val="6CEEBF1B"/>
    <w:rsid w:val="6D38ED9A"/>
    <w:rsid w:val="6D767F9D"/>
    <w:rsid w:val="6D7E29CE"/>
    <w:rsid w:val="6D7F1131"/>
    <w:rsid w:val="6D7F7029"/>
    <w:rsid w:val="6DD0FC99"/>
    <w:rsid w:val="6DFB4767"/>
    <w:rsid w:val="6E7BE796"/>
    <w:rsid w:val="6E7E0D4F"/>
    <w:rsid w:val="6E9E0AF0"/>
    <w:rsid w:val="6E9E21C6"/>
    <w:rsid w:val="6ED72545"/>
    <w:rsid w:val="6EE75689"/>
    <w:rsid w:val="6EEF1934"/>
    <w:rsid w:val="6EF51C90"/>
    <w:rsid w:val="6EFBD96D"/>
    <w:rsid w:val="6F0E72B9"/>
    <w:rsid w:val="6F27ABA0"/>
    <w:rsid w:val="6F33A6C0"/>
    <w:rsid w:val="6F3BF996"/>
    <w:rsid w:val="6F3F3A51"/>
    <w:rsid w:val="6F750ED3"/>
    <w:rsid w:val="6F7D7629"/>
    <w:rsid w:val="6F7D8612"/>
    <w:rsid w:val="6F7F0EA7"/>
    <w:rsid w:val="6F7F62F7"/>
    <w:rsid w:val="6FB5B5C8"/>
    <w:rsid w:val="6FCE40B1"/>
    <w:rsid w:val="6FD61638"/>
    <w:rsid w:val="6FDD2852"/>
    <w:rsid w:val="6FDF63A4"/>
    <w:rsid w:val="6FEEF376"/>
    <w:rsid w:val="6FF5524C"/>
    <w:rsid w:val="6FF775F6"/>
    <w:rsid w:val="6FFBB848"/>
    <w:rsid w:val="6FFDEE92"/>
    <w:rsid w:val="6FFFCB0D"/>
    <w:rsid w:val="707BB11F"/>
    <w:rsid w:val="70BFFD87"/>
    <w:rsid w:val="70EEE71B"/>
    <w:rsid w:val="717E701E"/>
    <w:rsid w:val="71B717FB"/>
    <w:rsid w:val="71D73A7B"/>
    <w:rsid w:val="71DF72B2"/>
    <w:rsid w:val="71FD399F"/>
    <w:rsid w:val="71FF153F"/>
    <w:rsid w:val="7276B0FE"/>
    <w:rsid w:val="72AFCB7E"/>
    <w:rsid w:val="72FD4B90"/>
    <w:rsid w:val="731D33E1"/>
    <w:rsid w:val="73778B70"/>
    <w:rsid w:val="737FEB36"/>
    <w:rsid w:val="7393722E"/>
    <w:rsid w:val="73AB81B3"/>
    <w:rsid w:val="73DFA7B3"/>
    <w:rsid w:val="73F7A6D8"/>
    <w:rsid w:val="73FE451F"/>
    <w:rsid w:val="73FE5A27"/>
    <w:rsid w:val="73FECCEF"/>
    <w:rsid w:val="73FFC614"/>
    <w:rsid w:val="749F10E8"/>
    <w:rsid w:val="757E7C80"/>
    <w:rsid w:val="759B4566"/>
    <w:rsid w:val="75B30426"/>
    <w:rsid w:val="75B6EE7A"/>
    <w:rsid w:val="75BA20F6"/>
    <w:rsid w:val="75BA39B2"/>
    <w:rsid w:val="75DE4791"/>
    <w:rsid w:val="75DFD742"/>
    <w:rsid w:val="75E5CDEC"/>
    <w:rsid w:val="75EB7399"/>
    <w:rsid w:val="75EF78DD"/>
    <w:rsid w:val="75F89F13"/>
    <w:rsid w:val="75FDDC7D"/>
    <w:rsid w:val="75FDF84A"/>
    <w:rsid w:val="75FFAF02"/>
    <w:rsid w:val="75FFEEBC"/>
    <w:rsid w:val="76253F7D"/>
    <w:rsid w:val="767F7635"/>
    <w:rsid w:val="767F7856"/>
    <w:rsid w:val="76AC087A"/>
    <w:rsid w:val="76BCB2DD"/>
    <w:rsid w:val="76BD4B72"/>
    <w:rsid w:val="76F3EC7E"/>
    <w:rsid w:val="76F6511F"/>
    <w:rsid w:val="76F94976"/>
    <w:rsid w:val="7731D77E"/>
    <w:rsid w:val="773DDC13"/>
    <w:rsid w:val="776F1422"/>
    <w:rsid w:val="777DE222"/>
    <w:rsid w:val="777E493B"/>
    <w:rsid w:val="779AB961"/>
    <w:rsid w:val="779BFD40"/>
    <w:rsid w:val="77AD8DBE"/>
    <w:rsid w:val="77B6909B"/>
    <w:rsid w:val="77BEC1DC"/>
    <w:rsid w:val="77CE7290"/>
    <w:rsid w:val="77D1B9F6"/>
    <w:rsid w:val="77D6315D"/>
    <w:rsid w:val="77D76EF8"/>
    <w:rsid w:val="77DFD3AE"/>
    <w:rsid w:val="77ED08AB"/>
    <w:rsid w:val="77EFC034"/>
    <w:rsid w:val="77EFED54"/>
    <w:rsid w:val="77F4A065"/>
    <w:rsid w:val="77F65604"/>
    <w:rsid w:val="77F78BD0"/>
    <w:rsid w:val="77F7E378"/>
    <w:rsid w:val="77F92EEC"/>
    <w:rsid w:val="77F9A71B"/>
    <w:rsid w:val="77FB37ED"/>
    <w:rsid w:val="77FD2AF5"/>
    <w:rsid w:val="77FD8B2B"/>
    <w:rsid w:val="77FE0919"/>
    <w:rsid w:val="77FE8DF8"/>
    <w:rsid w:val="77FF38FF"/>
    <w:rsid w:val="77FF6066"/>
    <w:rsid w:val="77FF7ED3"/>
    <w:rsid w:val="77FF9847"/>
    <w:rsid w:val="77FF9B8E"/>
    <w:rsid w:val="789FF195"/>
    <w:rsid w:val="78B80D18"/>
    <w:rsid w:val="78DF5148"/>
    <w:rsid w:val="78FD4C5C"/>
    <w:rsid w:val="78FE8BEA"/>
    <w:rsid w:val="78FF3C8D"/>
    <w:rsid w:val="79AFE927"/>
    <w:rsid w:val="79B4FB77"/>
    <w:rsid w:val="79EB5D9D"/>
    <w:rsid w:val="79F442A8"/>
    <w:rsid w:val="79F472C1"/>
    <w:rsid w:val="79FDFD47"/>
    <w:rsid w:val="79FF5E53"/>
    <w:rsid w:val="7A8FB9C7"/>
    <w:rsid w:val="7A9F0512"/>
    <w:rsid w:val="7AC72861"/>
    <w:rsid w:val="7AFEB347"/>
    <w:rsid w:val="7B3764DA"/>
    <w:rsid w:val="7B47909C"/>
    <w:rsid w:val="7B556541"/>
    <w:rsid w:val="7B6AF781"/>
    <w:rsid w:val="7B77BABC"/>
    <w:rsid w:val="7B7F1EA8"/>
    <w:rsid w:val="7B7F419D"/>
    <w:rsid w:val="7B7F49CE"/>
    <w:rsid w:val="7B8F9E7A"/>
    <w:rsid w:val="7BA594FA"/>
    <w:rsid w:val="7BA7149A"/>
    <w:rsid w:val="7BAAE714"/>
    <w:rsid w:val="7BAF23D4"/>
    <w:rsid w:val="7BB3B4F1"/>
    <w:rsid w:val="7BB5CCD7"/>
    <w:rsid w:val="7BB777E5"/>
    <w:rsid w:val="7BBA78CB"/>
    <w:rsid w:val="7BBF6867"/>
    <w:rsid w:val="7BBFB7B6"/>
    <w:rsid w:val="7BBFBA46"/>
    <w:rsid w:val="7BCF1512"/>
    <w:rsid w:val="7BD2575A"/>
    <w:rsid w:val="7BDF1589"/>
    <w:rsid w:val="7BEFCEA4"/>
    <w:rsid w:val="7BF76B72"/>
    <w:rsid w:val="7BF7D00B"/>
    <w:rsid w:val="7BFA5C61"/>
    <w:rsid w:val="7BFD012C"/>
    <w:rsid w:val="7BFD88EA"/>
    <w:rsid w:val="7BFF2B7A"/>
    <w:rsid w:val="7BFF3397"/>
    <w:rsid w:val="7BFF98D3"/>
    <w:rsid w:val="7BFFEDA6"/>
    <w:rsid w:val="7C5B59A9"/>
    <w:rsid w:val="7C7300E9"/>
    <w:rsid w:val="7C7FA0D9"/>
    <w:rsid w:val="7C8FD3FF"/>
    <w:rsid w:val="7CB039AB"/>
    <w:rsid w:val="7CB250A9"/>
    <w:rsid w:val="7CD75476"/>
    <w:rsid w:val="7CDF200F"/>
    <w:rsid w:val="7CEAB2A5"/>
    <w:rsid w:val="7CEE34BC"/>
    <w:rsid w:val="7CEF0CBC"/>
    <w:rsid w:val="7CFF7673"/>
    <w:rsid w:val="7CFF84C2"/>
    <w:rsid w:val="7D5CF9BF"/>
    <w:rsid w:val="7D6B0808"/>
    <w:rsid w:val="7D6DB833"/>
    <w:rsid w:val="7D75CDF5"/>
    <w:rsid w:val="7D7700DE"/>
    <w:rsid w:val="7D7F36CE"/>
    <w:rsid w:val="7D996C3D"/>
    <w:rsid w:val="7DACF2F4"/>
    <w:rsid w:val="7DB8A2F0"/>
    <w:rsid w:val="7DBAD9A7"/>
    <w:rsid w:val="7DBB8FBB"/>
    <w:rsid w:val="7DC7BD29"/>
    <w:rsid w:val="7DCEF673"/>
    <w:rsid w:val="7DCFD26F"/>
    <w:rsid w:val="7DD2D455"/>
    <w:rsid w:val="7DD6518E"/>
    <w:rsid w:val="7DD8B318"/>
    <w:rsid w:val="7DDDF269"/>
    <w:rsid w:val="7DDF1F48"/>
    <w:rsid w:val="7DDF3221"/>
    <w:rsid w:val="7DDF381A"/>
    <w:rsid w:val="7DDF5EC1"/>
    <w:rsid w:val="7DE796B2"/>
    <w:rsid w:val="7DEF76A4"/>
    <w:rsid w:val="7DEF9DAE"/>
    <w:rsid w:val="7DF524D8"/>
    <w:rsid w:val="7DF6E922"/>
    <w:rsid w:val="7DF76E1F"/>
    <w:rsid w:val="7DFA502F"/>
    <w:rsid w:val="7DFDBA26"/>
    <w:rsid w:val="7DFE376E"/>
    <w:rsid w:val="7DFE7860"/>
    <w:rsid w:val="7DFF9725"/>
    <w:rsid w:val="7DFFBB00"/>
    <w:rsid w:val="7DFFD55E"/>
    <w:rsid w:val="7DFFD9BC"/>
    <w:rsid w:val="7E07231D"/>
    <w:rsid w:val="7E1DB85F"/>
    <w:rsid w:val="7E2F94ED"/>
    <w:rsid w:val="7E3A017F"/>
    <w:rsid w:val="7E4BCA58"/>
    <w:rsid w:val="7E5A34BA"/>
    <w:rsid w:val="7E5A6B90"/>
    <w:rsid w:val="7E6ACEB6"/>
    <w:rsid w:val="7E6DBD54"/>
    <w:rsid w:val="7E799BBE"/>
    <w:rsid w:val="7E7B80E0"/>
    <w:rsid w:val="7E8C961D"/>
    <w:rsid w:val="7EA7EBCA"/>
    <w:rsid w:val="7EB3F689"/>
    <w:rsid w:val="7EBB752C"/>
    <w:rsid w:val="7EBBF648"/>
    <w:rsid w:val="7EBD30E6"/>
    <w:rsid w:val="7EBE109D"/>
    <w:rsid w:val="7EBF5BCA"/>
    <w:rsid w:val="7EBF63C4"/>
    <w:rsid w:val="7EBFBB20"/>
    <w:rsid w:val="7ECFCE97"/>
    <w:rsid w:val="7ED454BC"/>
    <w:rsid w:val="7ED64CE9"/>
    <w:rsid w:val="7ED6B93D"/>
    <w:rsid w:val="7EDF3893"/>
    <w:rsid w:val="7EEB0ED4"/>
    <w:rsid w:val="7EECE0BF"/>
    <w:rsid w:val="7EEDA65A"/>
    <w:rsid w:val="7EEE85BF"/>
    <w:rsid w:val="7EEF2928"/>
    <w:rsid w:val="7EF37003"/>
    <w:rsid w:val="7EF3B7AF"/>
    <w:rsid w:val="7EF3B9D7"/>
    <w:rsid w:val="7EFBCAA6"/>
    <w:rsid w:val="7EFD03E2"/>
    <w:rsid w:val="7EFD27F1"/>
    <w:rsid w:val="7EFDF0A5"/>
    <w:rsid w:val="7EFEAF86"/>
    <w:rsid w:val="7EFECB88"/>
    <w:rsid w:val="7EFFC22F"/>
    <w:rsid w:val="7F23E369"/>
    <w:rsid w:val="7F2A5535"/>
    <w:rsid w:val="7F2B2FE1"/>
    <w:rsid w:val="7F366F3D"/>
    <w:rsid w:val="7F39AE6B"/>
    <w:rsid w:val="7F3BFCBD"/>
    <w:rsid w:val="7F3D32F4"/>
    <w:rsid w:val="7F4F8263"/>
    <w:rsid w:val="7F67C106"/>
    <w:rsid w:val="7F6DF4B4"/>
    <w:rsid w:val="7F6F50B5"/>
    <w:rsid w:val="7F76B939"/>
    <w:rsid w:val="7F7A5D59"/>
    <w:rsid w:val="7F7A7AC3"/>
    <w:rsid w:val="7F7BE779"/>
    <w:rsid w:val="7F7E6E1C"/>
    <w:rsid w:val="7F7E8814"/>
    <w:rsid w:val="7F7EA21D"/>
    <w:rsid w:val="7F7F30CE"/>
    <w:rsid w:val="7F7F8380"/>
    <w:rsid w:val="7F7F8EC1"/>
    <w:rsid w:val="7F7F9704"/>
    <w:rsid w:val="7F8FD70B"/>
    <w:rsid w:val="7F94479B"/>
    <w:rsid w:val="7F9D79CF"/>
    <w:rsid w:val="7F9DBB6E"/>
    <w:rsid w:val="7F9E5B3E"/>
    <w:rsid w:val="7F9F5F79"/>
    <w:rsid w:val="7FAD5194"/>
    <w:rsid w:val="7FAECA32"/>
    <w:rsid w:val="7FB30228"/>
    <w:rsid w:val="7FB54053"/>
    <w:rsid w:val="7FB6B762"/>
    <w:rsid w:val="7FB7848D"/>
    <w:rsid w:val="7FBA4751"/>
    <w:rsid w:val="7FBA89A5"/>
    <w:rsid w:val="7FBB2A06"/>
    <w:rsid w:val="7FBBF592"/>
    <w:rsid w:val="7FBD1BC5"/>
    <w:rsid w:val="7FBF7FE0"/>
    <w:rsid w:val="7FBFF0B6"/>
    <w:rsid w:val="7FC737A4"/>
    <w:rsid w:val="7FCB3AD5"/>
    <w:rsid w:val="7FCF56E7"/>
    <w:rsid w:val="7FCFFAC2"/>
    <w:rsid w:val="7FD85E0F"/>
    <w:rsid w:val="7FDB02D9"/>
    <w:rsid w:val="7FDD4958"/>
    <w:rsid w:val="7FDF1A87"/>
    <w:rsid w:val="7FDFDD2F"/>
    <w:rsid w:val="7FE55F34"/>
    <w:rsid w:val="7FEBD51A"/>
    <w:rsid w:val="7FEE97BF"/>
    <w:rsid w:val="7FEF8576"/>
    <w:rsid w:val="7FF254FD"/>
    <w:rsid w:val="7FF2A2FC"/>
    <w:rsid w:val="7FF3C384"/>
    <w:rsid w:val="7FF575B9"/>
    <w:rsid w:val="7FF75F12"/>
    <w:rsid w:val="7FF7EE4F"/>
    <w:rsid w:val="7FF9834A"/>
    <w:rsid w:val="7FFB2599"/>
    <w:rsid w:val="7FFB69F7"/>
    <w:rsid w:val="7FFBCD65"/>
    <w:rsid w:val="7FFC1961"/>
    <w:rsid w:val="7FFE425F"/>
    <w:rsid w:val="7FFE9356"/>
    <w:rsid w:val="7FFEC8AA"/>
    <w:rsid w:val="7FFEDE17"/>
    <w:rsid w:val="7FFF47BA"/>
    <w:rsid w:val="7FFF695C"/>
    <w:rsid w:val="7FFF69D3"/>
    <w:rsid w:val="7FFF7208"/>
    <w:rsid w:val="7FFF75ED"/>
    <w:rsid w:val="7FFFA7DB"/>
    <w:rsid w:val="7FFFAB1E"/>
    <w:rsid w:val="7FFFAE92"/>
    <w:rsid w:val="7FFFC009"/>
    <w:rsid w:val="7FFFC3FC"/>
    <w:rsid w:val="82E7A221"/>
    <w:rsid w:val="83E704B5"/>
    <w:rsid w:val="863F6A63"/>
    <w:rsid w:val="86BFBC13"/>
    <w:rsid w:val="877701F5"/>
    <w:rsid w:val="87FEA05A"/>
    <w:rsid w:val="897D30C6"/>
    <w:rsid w:val="8AD97687"/>
    <w:rsid w:val="8B9F3567"/>
    <w:rsid w:val="8BF7E02D"/>
    <w:rsid w:val="8DB22F38"/>
    <w:rsid w:val="8DF95172"/>
    <w:rsid w:val="8F6FFB58"/>
    <w:rsid w:val="8FAEB944"/>
    <w:rsid w:val="8FAF466B"/>
    <w:rsid w:val="8FBB5E10"/>
    <w:rsid w:val="8FDF3FE5"/>
    <w:rsid w:val="8FE77712"/>
    <w:rsid w:val="8FF55A0D"/>
    <w:rsid w:val="8FF7688A"/>
    <w:rsid w:val="91DF5498"/>
    <w:rsid w:val="93F62E45"/>
    <w:rsid w:val="95DFB8E1"/>
    <w:rsid w:val="975F9503"/>
    <w:rsid w:val="97EF8D72"/>
    <w:rsid w:val="99977B00"/>
    <w:rsid w:val="9B3FF179"/>
    <w:rsid w:val="9B953821"/>
    <w:rsid w:val="9BB71E17"/>
    <w:rsid w:val="9DB48B1F"/>
    <w:rsid w:val="9DF7A79B"/>
    <w:rsid w:val="9E9D0F28"/>
    <w:rsid w:val="9EA40A3D"/>
    <w:rsid w:val="9EFE8DA6"/>
    <w:rsid w:val="9EFF6B3B"/>
    <w:rsid w:val="9F3BAD1A"/>
    <w:rsid w:val="9F3EEEE7"/>
    <w:rsid w:val="9F57A351"/>
    <w:rsid w:val="9F590645"/>
    <w:rsid w:val="9F6DEEF1"/>
    <w:rsid w:val="9F8EB643"/>
    <w:rsid w:val="9FBF5110"/>
    <w:rsid w:val="9FBF6212"/>
    <w:rsid w:val="9FBFD30D"/>
    <w:rsid w:val="9FDAFEEA"/>
    <w:rsid w:val="9FDD9595"/>
    <w:rsid w:val="9FDF089F"/>
    <w:rsid w:val="9FDFC91E"/>
    <w:rsid w:val="9FEFEBB5"/>
    <w:rsid w:val="9FFA0004"/>
    <w:rsid w:val="A1FE97B2"/>
    <w:rsid w:val="A3FD3306"/>
    <w:rsid w:val="A562541B"/>
    <w:rsid w:val="A76FF43E"/>
    <w:rsid w:val="A7C76F6D"/>
    <w:rsid w:val="A7F6AA90"/>
    <w:rsid w:val="AB577D8A"/>
    <w:rsid w:val="AB7D5A2A"/>
    <w:rsid w:val="AB813396"/>
    <w:rsid w:val="AB8E1E4D"/>
    <w:rsid w:val="ABBE0EB7"/>
    <w:rsid w:val="ABFF3B0A"/>
    <w:rsid w:val="ABFF517C"/>
    <w:rsid w:val="ACEB5AEC"/>
    <w:rsid w:val="AD37AEF3"/>
    <w:rsid w:val="ADED40AC"/>
    <w:rsid w:val="AE67923F"/>
    <w:rsid w:val="AEF5F234"/>
    <w:rsid w:val="AEFB6D92"/>
    <w:rsid w:val="AF3F2E83"/>
    <w:rsid w:val="AF55CFEE"/>
    <w:rsid w:val="AF59A989"/>
    <w:rsid w:val="AF7FDB8A"/>
    <w:rsid w:val="AF9FE283"/>
    <w:rsid w:val="AFB3A3D9"/>
    <w:rsid w:val="AFF7F705"/>
    <w:rsid w:val="AFF944FF"/>
    <w:rsid w:val="AFFB1B1A"/>
    <w:rsid w:val="AFFC4732"/>
    <w:rsid w:val="AFFEE24D"/>
    <w:rsid w:val="B06D7B1B"/>
    <w:rsid w:val="B1F71CFA"/>
    <w:rsid w:val="B24F7249"/>
    <w:rsid w:val="B39FA363"/>
    <w:rsid w:val="B47F3906"/>
    <w:rsid w:val="B53DE014"/>
    <w:rsid w:val="B6BBD7AA"/>
    <w:rsid w:val="B6DCD84C"/>
    <w:rsid w:val="B6DFA817"/>
    <w:rsid w:val="B73FD935"/>
    <w:rsid w:val="B79D6A9D"/>
    <w:rsid w:val="B7AC039A"/>
    <w:rsid w:val="B7CBDD10"/>
    <w:rsid w:val="B7DAF178"/>
    <w:rsid w:val="B7EEB27E"/>
    <w:rsid w:val="B7EF9870"/>
    <w:rsid w:val="B7F21001"/>
    <w:rsid w:val="B7F8E465"/>
    <w:rsid w:val="B7F99EE6"/>
    <w:rsid w:val="B7FBFDAF"/>
    <w:rsid w:val="B7FF6B71"/>
    <w:rsid w:val="B87530AD"/>
    <w:rsid w:val="B8D3C09F"/>
    <w:rsid w:val="B8D76BEA"/>
    <w:rsid w:val="B8EFC13D"/>
    <w:rsid w:val="B8FF4998"/>
    <w:rsid w:val="B9BDD074"/>
    <w:rsid w:val="B9FB8545"/>
    <w:rsid w:val="BA6018A0"/>
    <w:rsid w:val="BAD7607F"/>
    <w:rsid w:val="BAF3574B"/>
    <w:rsid w:val="BB1F26D5"/>
    <w:rsid w:val="BB54C084"/>
    <w:rsid w:val="BB9FEE8C"/>
    <w:rsid w:val="BBBB8E05"/>
    <w:rsid w:val="BBBF531D"/>
    <w:rsid w:val="BBCCCFE4"/>
    <w:rsid w:val="BBDE706D"/>
    <w:rsid w:val="BBDF62E0"/>
    <w:rsid w:val="BBEE7791"/>
    <w:rsid w:val="BBEFE586"/>
    <w:rsid w:val="BCEBAE17"/>
    <w:rsid w:val="BCFF837E"/>
    <w:rsid w:val="BD4E1D3E"/>
    <w:rsid w:val="BD4F11B1"/>
    <w:rsid w:val="BD6FB35C"/>
    <w:rsid w:val="BD7E5AAC"/>
    <w:rsid w:val="BD7F6829"/>
    <w:rsid w:val="BD7FF69B"/>
    <w:rsid w:val="BDBE242E"/>
    <w:rsid w:val="BDDB0337"/>
    <w:rsid w:val="BDDD6B99"/>
    <w:rsid w:val="BDDECF39"/>
    <w:rsid w:val="BDDFD880"/>
    <w:rsid w:val="BDEF4063"/>
    <w:rsid w:val="BDEFF81B"/>
    <w:rsid w:val="BDF264D4"/>
    <w:rsid w:val="BE3FA822"/>
    <w:rsid w:val="BE67B116"/>
    <w:rsid w:val="BE77B7CF"/>
    <w:rsid w:val="BE7B8AC8"/>
    <w:rsid w:val="BE7FB4B9"/>
    <w:rsid w:val="BEBA8E78"/>
    <w:rsid w:val="BEBF5932"/>
    <w:rsid w:val="BECACEA4"/>
    <w:rsid w:val="BEDE9FC4"/>
    <w:rsid w:val="BEDEAE3C"/>
    <w:rsid w:val="BEE7979B"/>
    <w:rsid w:val="BEEE9416"/>
    <w:rsid w:val="BEF5A5AA"/>
    <w:rsid w:val="BEFFD270"/>
    <w:rsid w:val="BF255396"/>
    <w:rsid w:val="BF2FCF77"/>
    <w:rsid w:val="BF3FA5C4"/>
    <w:rsid w:val="BF6301DF"/>
    <w:rsid w:val="BF6A186F"/>
    <w:rsid w:val="BF7796A1"/>
    <w:rsid w:val="BF7DEB77"/>
    <w:rsid w:val="BF7FB213"/>
    <w:rsid w:val="BF9F237E"/>
    <w:rsid w:val="BFA62956"/>
    <w:rsid w:val="BFBC4157"/>
    <w:rsid w:val="BFBE2D2B"/>
    <w:rsid w:val="BFBFDC2A"/>
    <w:rsid w:val="BFCDD329"/>
    <w:rsid w:val="BFCE5268"/>
    <w:rsid w:val="BFD7FDAF"/>
    <w:rsid w:val="BFE6EED3"/>
    <w:rsid w:val="BFE7C9FA"/>
    <w:rsid w:val="BFECE113"/>
    <w:rsid w:val="BFEF1326"/>
    <w:rsid w:val="BFEF471F"/>
    <w:rsid w:val="BFEFE0D7"/>
    <w:rsid w:val="BFEFE276"/>
    <w:rsid w:val="BFF3A0B2"/>
    <w:rsid w:val="BFF799F9"/>
    <w:rsid w:val="BFF85708"/>
    <w:rsid w:val="BFFD0BB2"/>
    <w:rsid w:val="BFFF89F5"/>
    <w:rsid w:val="BFFFE0D6"/>
    <w:rsid w:val="BFFFF754"/>
    <w:rsid w:val="BFFFFFE2"/>
    <w:rsid w:val="C3E84E75"/>
    <w:rsid w:val="C5743F45"/>
    <w:rsid w:val="C5F56E22"/>
    <w:rsid w:val="C66EC9AF"/>
    <w:rsid w:val="C6AA4F48"/>
    <w:rsid w:val="C6F0362F"/>
    <w:rsid w:val="C6FF4CCE"/>
    <w:rsid w:val="C77EEB3E"/>
    <w:rsid w:val="C7EEDD31"/>
    <w:rsid w:val="C9230B36"/>
    <w:rsid w:val="C93F8962"/>
    <w:rsid w:val="CABB1651"/>
    <w:rsid w:val="CB7F4005"/>
    <w:rsid w:val="CB7F90B2"/>
    <w:rsid w:val="CBDF126A"/>
    <w:rsid w:val="CBF7D728"/>
    <w:rsid w:val="CBF7F9B3"/>
    <w:rsid w:val="CBFD2D51"/>
    <w:rsid w:val="CBFF923A"/>
    <w:rsid w:val="CCFF7100"/>
    <w:rsid w:val="CDD95647"/>
    <w:rsid w:val="CDF6838C"/>
    <w:rsid w:val="CDFD429E"/>
    <w:rsid w:val="CDFEA01C"/>
    <w:rsid w:val="CE42C415"/>
    <w:rsid w:val="CF5E072F"/>
    <w:rsid w:val="CF6749EA"/>
    <w:rsid w:val="CF6EBA25"/>
    <w:rsid w:val="CF6F1976"/>
    <w:rsid w:val="CF7E48A5"/>
    <w:rsid w:val="CFAF7EA3"/>
    <w:rsid w:val="CFBF1883"/>
    <w:rsid w:val="CFEB8F32"/>
    <w:rsid w:val="CFEF440F"/>
    <w:rsid w:val="CFFED998"/>
    <w:rsid w:val="CFFF5609"/>
    <w:rsid w:val="D1750FCE"/>
    <w:rsid w:val="D3FBE817"/>
    <w:rsid w:val="D4F5002F"/>
    <w:rsid w:val="D4FF5697"/>
    <w:rsid w:val="D57D7FE0"/>
    <w:rsid w:val="D5EDCF19"/>
    <w:rsid w:val="D6B958F3"/>
    <w:rsid w:val="D6D4250A"/>
    <w:rsid w:val="D777FE1E"/>
    <w:rsid w:val="D77977AA"/>
    <w:rsid w:val="D77E56B7"/>
    <w:rsid w:val="D7A43CDA"/>
    <w:rsid w:val="D7A5BF5F"/>
    <w:rsid w:val="D7ABCC18"/>
    <w:rsid w:val="D7AFBA9A"/>
    <w:rsid w:val="D7BB060C"/>
    <w:rsid w:val="D7BBEB78"/>
    <w:rsid w:val="D7DB8573"/>
    <w:rsid w:val="D7E3180D"/>
    <w:rsid w:val="D7FB406B"/>
    <w:rsid w:val="D7FBE042"/>
    <w:rsid w:val="D9EFD1D1"/>
    <w:rsid w:val="D9FF20DF"/>
    <w:rsid w:val="DAB563D5"/>
    <w:rsid w:val="DACFA8A0"/>
    <w:rsid w:val="DAF36ACD"/>
    <w:rsid w:val="DB1F85A5"/>
    <w:rsid w:val="DB323BB9"/>
    <w:rsid w:val="DB4706CA"/>
    <w:rsid w:val="DBF68B11"/>
    <w:rsid w:val="DC3F03AA"/>
    <w:rsid w:val="DCEFA44A"/>
    <w:rsid w:val="DCF12628"/>
    <w:rsid w:val="DCFB3106"/>
    <w:rsid w:val="DD175148"/>
    <w:rsid w:val="DD2F7E54"/>
    <w:rsid w:val="DDB40069"/>
    <w:rsid w:val="DDBF3156"/>
    <w:rsid w:val="DDE251F9"/>
    <w:rsid w:val="DDEF7AC6"/>
    <w:rsid w:val="DDFF3FD1"/>
    <w:rsid w:val="DDFF8FC4"/>
    <w:rsid w:val="DE59A1DB"/>
    <w:rsid w:val="DE5E1026"/>
    <w:rsid w:val="DEABAB07"/>
    <w:rsid w:val="DEB5CA14"/>
    <w:rsid w:val="DECC5C9B"/>
    <w:rsid w:val="DED7E0B9"/>
    <w:rsid w:val="DEDEE3DE"/>
    <w:rsid w:val="DEE5144C"/>
    <w:rsid w:val="DEEFC3C9"/>
    <w:rsid w:val="DEFB039C"/>
    <w:rsid w:val="DEFC6D1F"/>
    <w:rsid w:val="DEFD16BC"/>
    <w:rsid w:val="DEFF2AA3"/>
    <w:rsid w:val="DEFFBA44"/>
    <w:rsid w:val="DF33A1C8"/>
    <w:rsid w:val="DF55F781"/>
    <w:rsid w:val="DF5F7641"/>
    <w:rsid w:val="DF6F8746"/>
    <w:rsid w:val="DF75F5F0"/>
    <w:rsid w:val="DFA7A37F"/>
    <w:rsid w:val="DFB7852E"/>
    <w:rsid w:val="DFB9A9FE"/>
    <w:rsid w:val="DFBB26B0"/>
    <w:rsid w:val="DFBE63AF"/>
    <w:rsid w:val="DFBE9660"/>
    <w:rsid w:val="DFBFCDAF"/>
    <w:rsid w:val="DFD71DBC"/>
    <w:rsid w:val="DFDBEB78"/>
    <w:rsid w:val="DFDF5DA6"/>
    <w:rsid w:val="DFE2BAA0"/>
    <w:rsid w:val="DFEB11DC"/>
    <w:rsid w:val="DFEB38F9"/>
    <w:rsid w:val="DFEDC072"/>
    <w:rsid w:val="DFF24DA1"/>
    <w:rsid w:val="DFF39CC1"/>
    <w:rsid w:val="DFF70DB1"/>
    <w:rsid w:val="DFFBA334"/>
    <w:rsid w:val="DFFE2FB1"/>
    <w:rsid w:val="DFFF5AFF"/>
    <w:rsid w:val="DFFFB746"/>
    <w:rsid w:val="DFFFFF51"/>
    <w:rsid w:val="E1E7D3E3"/>
    <w:rsid w:val="E1F6EC76"/>
    <w:rsid w:val="E2E6BD49"/>
    <w:rsid w:val="E2EB7FB8"/>
    <w:rsid w:val="E2F72F1A"/>
    <w:rsid w:val="E33575C9"/>
    <w:rsid w:val="E39CA8EB"/>
    <w:rsid w:val="E3D7D688"/>
    <w:rsid w:val="E3DFA3D9"/>
    <w:rsid w:val="E3FE5543"/>
    <w:rsid w:val="E4FF4FFA"/>
    <w:rsid w:val="E57B3A69"/>
    <w:rsid w:val="E59FA453"/>
    <w:rsid w:val="E5D35414"/>
    <w:rsid w:val="E6ED9757"/>
    <w:rsid w:val="E75F2BB5"/>
    <w:rsid w:val="E7650499"/>
    <w:rsid w:val="E77E7C28"/>
    <w:rsid w:val="E7BA4334"/>
    <w:rsid w:val="E7DD4894"/>
    <w:rsid w:val="E7DF0A5A"/>
    <w:rsid w:val="E7E7BA1E"/>
    <w:rsid w:val="E7F7201B"/>
    <w:rsid w:val="E7FE508B"/>
    <w:rsid w:val="E7FF4C1F"/>
    <w:rsid w:val="E8AEDCE9"/>
    <w:rsid w:val="E9BDB8DA"/>
    <w:rsid w:val="E9D5838A"/>
    <w:rsid w:val="E9F70D2C"/>
    <w:rsid w:val="EAFDE2D3"/>
    <w:rsid w:val="EB3F9BC0"/>
    <w:rsid w:val="EB6D570E"/>
    <w:rsid w:val="EB778C23"/>
    <w:rsid w:val="EB7B00AF"/>
    <w:rsid w:val="EB7D798D"/>
    <w:rsid w:val="EBBF2251"/>
    <w:rsid w:val="EBBF80B1"/>
    <w:rsid w:val="EBE9782C"/>
    <w:rsid w:val="EBEBDB8D"/>
    <w:rsid w:val="EBFB5EF7"/>
    <w:rsid w:val="ECE7A338"/>
    <w:rsid w:val="ECEF4A56"/>
    <w:rsid w:val="ECFF685F"/>
    <w:rsid w:val="ED674ACD"/>
    <w:rsid w:val="ED6E6EB9"/>
    <w:rsid w:val="EDBF39A5"/>
    <w:rsid w:val="EDBFD1DA"/>
    <w:rsid w:val="EDC5BA70"/>
    <w:rsid w:val="EDD694EB"/>
    <w:rsid w:val="EDE70058"/>
    <w:rsid w:val="EDE84DBF"/>
    <w:rsid w:val="EDEB89C7"/>
    <w:rsid w:val="EDEFCFBC"/>
    <w:rsid w:val="EDF15625"/>
    <w:rsid w:val="EE5ED86C"/>
    <w:rsid w:val="EE6E435F"/>
    <w:rsid w:val="EE7F09EF"/>
    <w:rsid w:val="EECFD0F2"/>
    <w:rsid w:val="EEDD1A6B"/>
    <w:rsid w:val="EEEFE526"/>
    <w:rsid w:val="EEF7414D"/>
    <w:rsid w:val="EEFD71A1"/>
    <w:rsid w:val="EF1D31E9"/>
    <w:rsid w:val="EF1DD27E"/>
    <w:rsid w:val="EF2B9470"/>
    <w:rsid w:val="EF30D0B9"/>
    <w:rsid w:val="EF3778CC"/>
    <w:rsid w:val="EF3FAA2F"/>
    <w:rsid w:val="EF3FFA30"/>
    <w:rsid w:val="EF4746C0"/>
    <w:rsid w:val="EF53EFD1"/>
    <w:rsid w:val="EF5AA863"/>
    <w:rsid w:val="EF67D22A"/>
    <w:rsid w:val="EF7D20F6"/>
    <w:rsid w:val="EF7D83A7"/>
    <w:rsid w:val="EF7FE6F7"/>
    <w:rsid w:val="EF9D33B3"/>
    <w:rsid w:val="EF9E57A3"/>
    <w:rsid w:val="EFB5E658"/>
    <w:rsid w:val="EFB6EE81"/>
    <w:rsid w:val="EFBB72D2"/>
    <w:rsid w:val="EFBD9D3B"/>
    <w:rsid w:val="EFBDF8D7"/>
    <w:rsid w:val="EFBF09FE"/>
    <w:rsid w:val="EFBF8B76"/>
    <w:rsid w:val="EFCDA0B8"/>
    <w:rsid w:val="EFD6F674"/>
    <w:rsid w:val="EFD9989A"/>
    <w:rsid w:val="EFDA8FA2"/>
    <w:rsid w:val="EFDB8043"/>
    <w:rsid w:val="EFDF6646"/>
    <w:rsid w:val="EFE18155"/>
    <w:rsid w:val="EFE7E699"/>
    <w:rsid w:val="EFEF5226"/>
    <w:rsid w:val="EFEF9764"/>
    <w:rsid w:val="EFF2718C"/>
    <w:rsid w:val="EFF9C435"/>
    <w:rsid w:val="EFFBDC19"/>
    <w:rsid w:val="EFFCE1C5"/>
    <w:rsid w:val="EFFD32A4"/>
    <w:rsid w:val="EFFE761C"/>
    <w:rsid w:val="EFFEA412"/>
    <w:rsid w:val="EFFF5CF6"/>
    <w:rsid w:val="F171AAEF"/>
    <w:rsid w:val="F1BFC225"/>
    <w:rsid w:val="F1FF7C75"/>
    <w:rsid w:val="F2935D9C"/>
    <w:rsid w:val="F2DAC45B"/>
    <w:rsid w:val="F2FFF375"/>
    <w:rsid w:val="F3590436"/>
    <w:rsid w:val="F36775E0"/>
    <w:rsid w:val="F36F7BF4"/>
    <w:rsid w:val="F36F90D0"/>
    <w:rsid w:val="F37343E7"/>
    <w:rsid w:val="F37E124E"/>
    <w:rsid w:val="F397F1FB"/>
    <w:rsid w:val="F3BD007D"/>
    <w:rsid w:val="F3CED91B"/>
    <w:rsid w:val="F3D5E9D7"/>
    <w:rsid w:val="F3DE2470"/>
    <w:rsid w:val="F3DF23BC"/>
    <w:rsid w:val="F3EF7469"/>
    <w:rsid w:val="F3F9A2B9"/>
    <w:rsid w:val="F497ACF3"/>
    <w:rsid w:val="F4BD5332"/>
    <w:rsid w:val="F4DDDC35"/>
    <w:rsid w:val="F4EB0426"/>
    <w:rsid w:val="F4EF49CA"/>
    <w:rsid w:val="F53FA3C8"/>
    <w:rsid w:val="F5742435"/>
    <w:rsid w:val="F5A7D0D7"/>
    <w:rsid w:val="F5CF3A65"/>
    <w:rsid w:val="F5D7B16D"/>
    <w:rsid w:val="F5DF3E49"/>
    <w:rsid w:val="F5E31B2D"/>
    <w:rsid w:val="F5F9827F"/>
    <w:rsid w:val="F5FB87DD"/>
    <w:rsid w:val="F5FF4905"/>
    <w:rsid w:val="F63DFCC1"/>
    <w:rsid w:val="F63F9560"/>
    <w:rsid w:val="F6730E7C"/>
    <w:rsid w:val="F6761FD3"/>
    <w:rsid w:val="F696672A"/>
    <w:rsid w:val="F69F7478"/>
    <w:rsid w:val="F6AF8944"/>
    <w:rsid w:val="F6CFCD30"/>
    <w:rsid w:val="F6DA6A25"/>
    <w:rsid w:val="F6DBFEFE"/>
    <w:rsid w:val="F6DF20EE"/>
    <w:rsid w:val="F6F6CE8E"/>
    <w:rsid w:val="F6F7EBED"/>
    <w:rsid w:val="F6FF47AA"/>
    <w:rsid w:val="F71C57C2"/>
    <w:rsid w:val="F71F8ECD"/>
    <w:rsid w:val="F7270570"/>
    <w:rsid w:val="F728BC58"/>
    <w:rsid w:val="F73F8CA6"/>
    <w:rsid w:val="F76F508E"/>
    <w:rsid w:val="F775B982"/>
    <w:rsid w:val="F77B2950"/>
    <w:rsid w:val="F77F1A4B"/>
    <w:rsid w:val="F7851A8A"/>
    <w:rsid w:val="F79E7635"/>
    <w:rsid w:val="F79F2EFC"/>
    <w:rsid w:val="F7B4C059"/>
    <w:rsid w:val="F7B712AE"/>
    <w:rsid w:val="F7B71A00"/>
    <w:rsid w:val="F7B892C3"/>
    <w:rsid w:val="F7BA870F"/>
    <w:rsid w:val="F7BD4474"/>
    <w:rsid w:val="F7BFFCFB"/>
    <w:rsid w:val="F7CA4089"/>
    <w:rsid w:val="F7DCB2A3"/>
    <w:rsid w:val="F7E9EF12"/>
    <w:rsid w:val="F7EA2D09"/>
    <w:rsid w:val="F7EDAEFE"/>
    <w:rsid w:val="F7EF0540"/>
    <w:rsid w:val="F7F3395C"/>
    <w:rsid w:val="F7F384D7"/>
    <w:rsid w:val="F7F6F590"/>
    <w:rsid w:val="F7F7A561"/>
    <w:rsid w:val="F7FE6AFF"/>
    <w:rsid w:val="F7FF2A3C"/>
    <w:rsid w:val="F7FF2B42"/>
    <w:rsid w:val="F7FF31E0"/>
    <w:rsid w:val="F7FF6D16"/>
    <w:rsid w:val="F7FFA7E8"/>
    <w:rsid w:val="F7FFF11D"/>
    <w:rsid w:val="F857D500"/>
    <w:rsid w:val="F8EFF45B"/>
    <w:rsid w:val="F8FB58DB"/>
    <w:rsid w:val="F8FBD108"/>
    <w:rsid w:val="F97DAD10"/>
    <w:rsid w:val="F97FCC4D"/>
    <w:rsid w:val="F9CF5190"/>
    <w:rsid w:val="F9FB90CB"/>
    <w:rsid w:val="F9FBF3D7"/>
    <w:rsid w:val="F9FEEBBB"/>
    <w:rsid w:val="F9FF751E"/>
    <w:rsid w:val="FA0EB92F"/>
    <w:rsid w:val="FABF5A19"/>
    <w:rsid w:val="FADC4718"/>
    <w:rsid w:val="FADF0DCE"/>
    <w:rsid w:val="FAF3ECD5"/>
    <w:rsid w:val="FAFDDA53"/>
    <w:rsid w:val="FAFFC4A8"/>
    <w:rsid w:val="FAFFD899"/>
    <w:rsid w:val="FB472545"/>
    <w:rsid w:val="FB4BB111"/>
    <w:rsid w:val="FB559E82"/>
    <w:rsid w:val="FB5E40C3"/>
    <w:rsid w:val="FB5F8C8C"/>
    <w:rsid w:val="FB793510"/>
    <w:rsid w:val="FBA7F8E3"/>
    <w:rsid w:val="FBB6AF9B"/>
    <w:rsid w:val="FBBBA58B"/>
    <w:rsid w:val="FBBE4890"/>
    <w:rsid w:val="FBD7DDA0"/>
    <w:rsid w:val="FBD996F1"/>
    <w:rsid w:val="FBDBB01A"/>
    <w:rsid w:val="FBDED181"/>
    <w:rsid w:val="FBDF3DDC"/>
    <w:rsid w:val="FBDFDA9E"/>
    <w:rsid w:val="FBE784F3"/>
    <w:rsid w:val="FBEE12B9"/>
    <w:rsid w:val="FBEE9847"/>
    <w:rsid w:val="FBEF8193"/>
    <w:rsid w:val="FBF7667B"/>
    <w:rsid w:val="FBF862DB"/>
    <w:rsid w:val="FBFBFB65"/>
    <w:rsid w:val="FBFD89CA"/>
    <w:rsid w:val="FBFF6F3B"/>
    <w:rsid w:val="FBFFA6C6"/>
    <w:rsid w:val="FBFFC094"/>
    <w:rsid w:val="FC3E7E6C"/>
    <w:rsid w:val="FC6EA736"/>
    <w:rsid w:val="FC9DDADC"/>
    <w:rsid w:val="FCE7C677"/>
    <w:rsid w:val="FCE7DBF8"/>
    <w:rsid w:val="FCEE7660"/>
    <w:rsid w:val="FCFB4154"/>
    <w:rsid w:val="FCFD598D"/>
    <w:rsid w:val="FCFFA9D7"/>
    <w:rsid w:val="FD55E625"/>
    <w:rsid w:val="FD5AE712"/>
    <w:rsid w:val="FD77461A"/>
    <w:rsid w:val="FD77AC90"/>
    <w:rsid w:val="FD7ACC95"/>
    <w:rsid w:val="FD9F44D9"/>
    <w:rsid w:val="FDA48E17"/>
    <w:rsid w:val="FDA60BE9"/>
    <w:rsid w:val="FDA9B84E"/>
    <w:rsid w:val="FDAD6AD0"/>
    <w:rsid w:val="FDB57A79"/>
    <w:rsid w:val="FDBD316E"/>
    <w:rsid w:val="FDBD818A"/>
    <w:rsid w:val="FDD23E70"/>
    <w:rsid w:val="FDD73EEF"/>
    <w:rsid w:val="FDDD7FEB"/>
    <w:rsid w:val="FDDF327A"/>
    <w:rsid w:val="FDDF8B60"/>
    <w:rsid w:val="FDEBCDF9"/>
    <w:rsid w:val="FDEC9CDF"/>
    <w:rsid w:val="FDEDC2D5"/>
    <w:rsid w:val="FDF52329"/>
    <w:rsid w:val="FDF60786"/>
    <w:rsid w:val="FDF73B96"/>
    <w:rsid w:val="FDFBDD02"/>
    <w:rsid w:val="FDFD2C81"/>
    <w:rsid w:val="FDFD78D7"/>
    <w:rsid w:val="FDFDD9A1"/>
    <w:rsid w:val="FDFDF3AE"/>
    <w:rsid w:val="FDFF0E84"/>
    <w:rsid w:val="FDFF6A93"/>
    <w:rsid w:val="FDFF91DA"/>
    <w:rsid w:val="FDFFB200"/>
    <w:rsid w:val="FDFFF1B1"/>
    <w:rsid w:val="FE05DF18"/>
    <w:rsid w:val="FE5BCC64"/>
    <w:rsid w:val="FE6F6DA5"/>
    <w:rsid w:val="FE7CAB6B"/>
    <w:rsid w:val="FE7E1BAD"/>
    <w:rsid w:val="FE9B7632"/>
    <w:rsid w:val="FE9EB031"/>
    <w:rsid w:val="FEAF9E1F"/>
    <w:rsid w:val="FEB62335"/>
    <w:rsid w:val="FEB63C41"/>
    <w:rsid w:val="FECE02F6"/>
    <w:rsid w:val="FEDD84FF"/>
    <w:rsid w:val="FEDE1B30"/>
    <w:rsid w:val="FEE75465"/>
    <w:rsid w:val="FEEDB7ED"/>
    <w:rsid w:val="FEEFE693"/>
    <w:rsid w:val="FEF74324"/>
    <w:rsid w:val="FEF77E25"/>
    <w:rsid w:val="FEFB8D2F"/>
    <w:rsid w:val="FEFE0750"/>
    <w:rsid w:val="FEFE754F"/>
    <w:rsid w:val="FEFEC148"/>
    <w:rsid w:val="FEFFA0DA"/>
    <w:rsid w:val="FEFFEF17"/>
    <w:rsid w:val="FF22BEFD"/>
    <w:rsid w:val="FF239C46"/>
    <w:rsid w:val="FF2EB10C"/>
    <w:rsid w:val="FF3F0D0F"/>
    <w:rsid w:val="FF3FA34F"/>
    <w:rsid w:val="FF5B3AD4"/>
    <w:rsid w:val="FF5C7518"/>
    <w:rsid w:val="FF5F5AE3"/>
    <w:rsid w:val="FF5FD788"/>
    <w:rsid w:val="FF67EB64"/>
    <w:rsid w:val="FF6D5705"/>
    <w:rsid w:val="FF6F52E6"/>
    <w:rsid w:val="FF730956"/>
    <w:rsid w:val="FF75FDED"/>
    <w:rsid w:val="FF77F516"/>
    <w:rsid w:val="FF7D8152"/>
    <w:rsid w:val="FF7E166A"/>
    <w:rsid w:val="FF7E5C61"/>
    <w:rsid w:val="FF7FAEB4"/>
    <w:rsid w:val="FF7FAED1"/>
    <w:rsid w:val="FF7FE1C2"/>
    <w:rsid w:val="FF7FFC56"/>
    <w:rsid w:val="FF8E6B9D"/>
    <w:rsid w:val="FF8FDC48"/>
    <w:rsid w:val="FF9DABD2"/>
    <w:rsid w:val="FF9E504B"/>
    <w:rsid w:val="FFA9DF5F"/>
    <w:rsid w:val="FFAEAE12"/>
    <w:rsid w:val="FFAF4AEF"/>
    <w:rsid w:val="FFAFEA7A"/>
    <w:rsid w:val="FFB4C850"/>
    <w:rsid w:val="FFB6E5A0"/>
    <w:rsid w:val="FFB7F84E"/>
    <w:rsid w:val="FFB96E6D"/>
    <w:rsid w:val="FFBDC7C6"/>
    <w:rsid w:val="FFBE69F8"/>
    <w:rsid w:val="FFBF2DEC"/>
    <w:rsid w:val="FFBFB076"/>
    <w:rsid w:val="FFC3B89D"/>
    <w:rsid w:val="FFCB35DF"/>
    <w:rsid w:val="FFCC7320"/>
    <w:rsid w:val="FFCE27B3"/>
    <w:rsid w:val="FFCE7F26"/>
    <w:rsid w:val="FFCEB923"/>
    <w:rsid w:val="FFCEF5A5"/>
    <w:rsid w:val="FFCFECF1"/>
    <w:rsid w:val="FFD97DC0"/>
    <w:rsid w:val="FFDA3D13"/>
    <w:rsid w:val="FFDBA136"/>
    <w:rsid w:val="FFDC1F02"/>
    <w:rsid w:val="FFDD5148"/>
    <w:rsid w:val="FFDDB648"/>
    <w:rsid w:val="FFDF3986"/>
    <w:rsid w:val="FFE1B9F1"/>
    <w:rsid w:val="FFEC90F2"/>
    <w:rsid w:val="FFEDF7C2"/>
    <w:rsid w:val="FFEECBBE"/>
    <w:rsid w:val="FFEF1CC5"/>
    <w:rsid w:val="FFEF51A9"/>
    <w:rsid w:val="FFEF59DC"/>
    <w:rsid w:val="FFEF6969"/>
    <w:rsid w:val="FFEFDADB"/>
    <w:rsid w:val="FFEFF871"/>
    <w:rsid w:val="FFF3C5B5"/>
    <w:rsid w:val="FFF58673"/>
    <w:rsid w:val="FFF6F85C"/>
    <w:rsid w:val="FFF7850F"/>
    <w:rsid w:val="FFF7D257"/>
    <w:rsid w:val="FFF8263C"/>
    <w:rsid w:val="FFF8C844"/>
    <w:rsid w:val="FFF9E10B"/>
    <w:rsid w:val="FFFAADD2"/>
    <w:rsid w:val="FFFB145D"/>
    <w:rsid w:val="FFFB3059"/>
    <w:rsid w:val="FFFD29F7"/>
    <w:rsid w:val="FFFD6076"/>
    <w:rsid w:val="FFFD61D5"/>
    <w:rsid w:val="FFFD7820"/>
    <w:rsid w:val="FFFD7B38"/>
    <w:rsid w:val="FFFDA4F9"/>
    <w:rsid w:val="FFFDA5A1"/>
    <w:rsid w:val="FFFDC35C"/>
    <w:rsid w:val="FFFDF99A"/>
    <w:rsid w:val="FFFE1EDA"/>
    <w:rsid w:val="FFFE987A"/>
    <w:rsid w:val="FFFEA61F"/>
    <w:rsid w:val="FFFF0F77"/>
    <w:rsid w:val="FFFF232E"/>
    <w:rsid w:val="FFFF3C59"/>
    <w:rsid w:val="FFFF404E"/>
    <w:rsid w:val="FFFF40E5"/>
    <w:rsid w:val="FFFF4AC6"/>
    <w:rsid w:val="FFFF54F2"/>
    <w:rsid w:val="FFFF5C0E"/>
    <w:rsid w:val="FFFFCDE4"/>
    <w:rsid w:val="FFFFD253"/>
    <w:rsid w:val="FFFFE8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1"/>
    <w:qFormat/>
    <w:uiPriority w:val="0"/>
    <w:pPr>
      <w:keepNext/>
      <w:keepLines/>
      <w:spacing w:before="480" w:afterAutospacing="1"/>
      <w:outlineLvl w:val="0"/>
    </w:pPr>
    <w:rPr>
      <w:rFonts w:ascii="Cambria" w:hAnsi="Cambria" w:eastAsia="宋体" w:cs="Times New Roman"/>
      <w:b/>
      <w:bCs/>
      <w:color w:val="000000"/>
      <w:kern w:val="0"/>
      <w:sz w:val="28"/>
      <w:szCs w:val="28"/>
    </w:rPr>
  </w:style>
  <w:style w:type="paragraph" w:styleId="3">
    <w:name w:val="heading 2"/>
    <w:basedOn w:val="1"/>
    <w:next w:val="1"/>
    <w:link w:val="122"/>
    <w:unhideWhenUsed/>
    <w:qFormat/>
    <w:uiPriority w:val="0"/>
    <w:pPr>
      <w:autoSpaceDE w:val="0"/>
      <w:autoSpaceDN w:val="0"/>
      <w:spacing w:line="416" w:lineRule="exact"/>
      <w:ind w:left="653"/>
      <w:jc w:val="left"/>
      <w:outlineLvl w:val="1"/>
    </w:pPr>
    <w:rPr>
      <w:rFonts w:hint="eastAsia" w:ascii="Microsoft JhengHei" w:hAnsi="Microsoft JhengHei" w:eastAsia="Microsoft JhengHei" w:cs="Times New Roman"/>
      <w:b/>
      <w:bCs/>
      <w:kern w:val="0"/>
      <w:sz w:val="24"/>
    </w:rPr>
  </w:style>
  <w:style w:type="paragraph" w:styleId="4">
    <w:name w:val="heading 3"/>
    <w:basedOn w:val="1"/>
    <w:next w:val="1"/>
    <w:link w:val="120"/>
    <w:unhideWhenUsed/>
    <w:qFormat/>
    <w:uiPriority w:val="0"/>
    <w:pPr>
      <w:keepNext/>
      <w:keepLines/>
      <w:spacing w:before="260" w:after="260" w:line="412" w:lineRule="auto"/>
      <w:outlineLvl w:val="2"/>
    </w:pPr>
    <w:rPr>
      <w:rFonts w:hint="eastAsia" w:ascii="等线" w:hAnsi="Times New Roman" w:eastAsia="等线" w:cs="Times New Roman"/>
      <w:b/>
      <w:sz w:val="32"/>
      <w:szCs w:val="22"/>
    </w:rPr>
  </w:style>
  <w:style w:type="paragraph" w:styleId="5">
    <w:name w:val="heading 4"/>
    <w:basedOn w:val="1"/>
    <w:next w:val="1"/>
    <w:link w:val="116"/>
    <w:unhideWhenUsed/>
    <w:qFormat/>
    <w:uiPriority w:val="0"/>
    <w:pPr>
      <w:keepNext/>
      <w:keepLines/>
      <w:spacing w:before="280" w:after="290" w:line="374" w:lineRule="auto"/>
      <w:jc w:val="left"/>
      <w:outlineLvl w:val="3"/>
    </w:pPr>
    <w:rPr>
      <w:rFonts w:ascii="Calibri Light" w:hAnsi="Calibri Light" w:eastAsia="宋体" w:cs="Times New Roman"/>
      <w:b/>
      <w:bCs/>
      <w:kern w:val="0"/>
      <w:sz w:val="28"/>
      <w:szCs w:val="28"/>
    </w:rPr>
  </w:style>
  <w:style w:type="paragraph" w:styleId="6">
    <w:name w:val="heading 5"/>
    <w:basedOn w:val="1"/>
    <w:next w:val="1"/>
    <w:link w:val="124"/>
    <w:semiHidden/>
    <w:unhideWhenUsed/>
    <w:qFormat/>
    <w:uiPriority w:val="0"/>
    <w:pPr>
      <w:keepNext/>
      <w:keepLines/>
      <w:spacing w:before="280" w:after="290" w:line="372" w:lineRule="auto"/>
      <w:outlineLvl w:val="4"/>
    </w:pPr>
    <w:rPr>
      <w:b/>
      <w:sz w:val="28"/>
    </w:rPr>
  </w:style>
  <w:style w:type="paragraph" w:styleId="7">
    <w:name w:val="heading 6"/>
    <w:basedOn w:val="1"/>
    <w:next w:val="1"/>
    <w:link w:val="126"/>
    <w:semiHidden/>
    <w:unhideWhenUsed/>
    <w:qFormat/>
    <w:uiPriority w:val="0"/>
    <w:pPr>
      <w:keepNext/>
      <w:keepLines/>
      <w:spacing w:before="240" w:after="64" w:line="317" w:lineRule="auto"/>
      <w:outlineLvl w:val="5"/>
    </w:pPr>
    <w:rPr>
      <w:rFonts w:ascii="Arial" w:hAnsi="Arial" w:eastAsia="黑体"/>
      <w:b/>
      <w:sz w:val="24"/>
    </w:rPr>
  </w:style>
  <w:style w:type="paragraph" w:styleId="8">
    <w:name w:val="heading 7"/>
    <w:basedOn w:val="1"/>
    <w:next w:val="1"/>
    <w:link w:val="129"/>
    <w:semiHidden/>
    <w:unhideWhenUsed/>
    <w:qFormat/>
    <w:uiPriority w:val="0"/>
    <w:pPr>
      <w:keepNext/>
      <w:keepLines/>
      <w:spacing w:before="240" w:after="64" w:line="319" w:lineRule="auto"/>
      <w:outlineLvl w:val="6"/>
    </w:pPr>
    <w:rPr>
      <w:rFonts w:ascii="Times New Roman" w:hAnsi="Times New Roman" w:eastAsia="宋体" w:cs="Times New Roman"/>
      <w:b/>
      <w:bCs/>
      <w:sz w:val="24"/>
    </w:rPr>
  </w:style>
  <w:style w:type="paragraph" w:styleId="9">
    <w:name w:val="heading 8"/>
    <w:basedOn w:val="1"/>
    <w:next w:val="1"/>
    <w:link w:val="93"/>
    <w:semiHidden/>
    <w:unhideWhenUsed/>
    <w:qFormat/>
    <w:uiPriority w:val="0"/>
    <w:pPr>
      <w:keepNext/>
      <w:keepLines/>
      <w:spacing w:line="316" w:lineRule="auto"/>
      <w:outlineLvl w:val="7"/>
    </w:pPr>
    <w:rPr>
      <w:rFonts w:ascii="Arial" w:hAnsi="Arial" w:eastAsia="黑体" w:cs="Times New Roman"/>
      <w:sz w:val="24"/>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0"/>
    <w:pPr>
      <w:ind w:left="2520" w:leftChars="1200"/>
    </w:pPr>
  </w:style>
  <w:style w:type="paragraph" w:styleId="11">
    <w:name w:val="Normal Indent"/>
    <w:basedOn w:val="1"/>
    <w:qFormat/>
    <w:uiPriority w:val="0"/>
    <w:pPr>
      <w:spacing w:line="360" w:lineRule="auto"/>
      <w:ind w:firstLine="420" w:firstLineChars="200"/>
    </w:pPr>
    <w:rPr>
      <w:rFonts w:ascii="Calibri" w:hAnsi="Calibri" w:eastAsia="仿宋_GB2312" w:cs="Times New Roman"/>
      <w:sz w:val="24"/>
      <w:szCs w:val="22"/>
    </w:rPr>
  </w:style>
  <w:style w:type="paragraph" w:styleId="12">
    <w:name w:val="Body Text"/>
    <w:basedOn w:val="1"/>
    <w:link w:val="118"/>
    <w:qFormat/>
    <w:uiPriority w:val="0"/>
    <w:pPr>
      <w:autoSpaceDE w:val="0"/>
      <w:autoSpaceDN w:val="0"/>
      <w:ind w:left="953"/>
      <w:jc w:val="left"/>
    </w:pPr>
    <w:rPr>
      <w:rFonts w:hint="eastAsia" w:ascii="宋体" w:hAnsi="宋体" w:eastAsia="宋体" w:cs="Times New Roman"/>
      <w:kern w:val="0"/>
      <w:sz w:val="24"/>
    </w:rPr>
  </w:style>
  <w:style w:type="paragraph" w:styleId="13">
    <w:name w:val="toc 5"/>
    <w:basedOn w:val="1"/>
    <w:next w:val="1"/>
    <w:qFormat/>
    <w:uiPriority w:val="0"/>
    <w:pPr>
      <w:ind w:left="1680" w:leftChars="800"/>
    </w:pPr>
  </w:style>
  <w:style w:type="paragraph" w:styleId="14">
    <w:name w:val="toc 3"/>
    <w:basedOn w:val="1"/>
    <w:next w:val="1"/>
    <w:qFormat/>
    <w:uiPriority w:val="0"/>
    <w:pPr>
      <w:autoSpaceDE w:val="0"/>
      <w:autoSpaceDN w:val="0"/>
      <w:spacing w:line="259" w:lineRule="exact"/>
      <w:ind w:left="353"/>
      <w:jc w:val="left"/>
    </w:pPr>
    <w:rPr>
      <w:rFonts w:hint="eastAsia" w:ascii="Microsoft JhengHei" w:hAnsi="Microsoft JhengHei" w:eastAsia="Microsoft JhengHei" w:cs="Times New Roman"/>
      <w:b/>
      <w:bCs/>
      <w:i/>
      <w:kern w:val="0"/>
      <w:sz w:val="22"/>
      <w:szCs w:val="22"/>
    </w:rPr>
  </w:style>
  <w:style w:type="paragraph" w:styleId="15">
    <w:name w:val="Plain Text"/>
    <w:basedOn w:val="1"/>
    <w:link w:val="115"/>
    <w:qFormat/>
    <w:uiPriority w:val="0"/>
    <w:rPr>
      <w:rFonts w:hint="eastAsia" w:ascii="宋体" w:hAnsi="Courier New" w:eastAsia="宋体" w:cs="Times New Roman"/>
      <w:szCs w:val="20"/>
    </w:rPr>
  </w:style>
  <w:style w:type="paragraph" w:styleId="16">
    <w:name w:val="toc 8"/>
    <w:basedOn w:val="1"/>
    <w:next w:val="1"/>
    <w:qFormat/>
    <w:uiPriority w:val="0"/>
    <w:pPr>
      <w:ind w:left="2940" w:leftChars="1400"/>
    </w:pPr>
  </w:style>
  <w:style w:type="paragraph" w:styleId="17">
    <w:name w:val="Date"/>
    <w:basedOn w:val="1"/>
    <w:next w:val="1"/>
    <w:link w:val="127"/>
    <w:qFormat/>
    <w:uiPriority w:val="0"/>
    <w:pPr>
      <w:ind w:left="100" w:leftChars="2500"/>
    </w:pPr>
  </w:style>
  <w:style w:type="paragraph" w:styleId="18">
    <w:name w:val="Balloon Text"/>
    <w:basedOn w:val="1"/>
    <w:link w:val="117"/>
    <w:qFormat/>
    <w:uiPriority w:val="0"/>
    <w:rPr>
      <w:sz w:val="18"/>
    </w:rPr>
  </w:style>
  <w:style w:type="paragraph" w:styleId="19">
    <w:name w:val="footer"/>
    <w:basedOn w:val="1"/>
    <w:link w:val="106"/>
    <w:qFormat/>
    <w:uiPriority w:val="0"/>
    <w:pPr>
      <w:tabs>
        <w:tab w:val="center" w:pos="4153"/>
        <w:tab w:val="right" w:pos="8306"/>
      </w:tabs>
      <w:snapToGrid w:val="0"/>
      <w:jc w:val="left"/>
    </w:pPr>
    <w:rPr>
      <w:sz w:val="18"/>
    </w:rPr>
  </w:style>
  <w:style w:type="paragraph" w:styleId="20">
    <w:name w:val="header"/>
    <w:basedOn w:val="1"/>
    <w:link w:val="9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1">
    <w:name w:val="toc 1"/>
    <w:basedOn w:val="1"/>
    <w:next w:val="1"/>
    <w:qFormat/>
    <w:uiPriority w:val="0"/>
    <w:pPr>
      <w:autoSpaceDE w:val="0"/>
      <w:autoSpaceDN w:val="0"/>
      <w:spacing w:line="440" w:lineRule="exact"/>
      <w:ind w:left="112"/>
      <w:jc w:val="left"/>
    </w:pPr>
    <w:rPr>
      <w:rFonts w:hint="eastAsia" w:ascii="Microsoft JhengHei" w:hAnsi="Microsoft JhengHei" w:eastAsia="Microsoft JhengHei" w:cs="Times New Roman"/>
      <w:b/>
      <w:bCs/>
      <w:kern w:val="0"/>
      <w:sz w:val="24"/>
    </w:rPr>
  </w:style>
  <w:style w:type="paragraph" w:styleId="22">
    <w:name w:val="toc 4"/>
    <w:basedOn w:val="1"/>
    <w:next w:val="1"/>
    <w:qFormat/>
    <w:uiPriority w:val="0"/>
    <w:pPr>
      <w:ind w:left="1260" w:leftChars="600"/>
    </w:pPr>
  </w:style>
  <w:style w:type="paragraph" w:styleId="23">
    <w:name w:val="Subtitle"/>
    <w:basedOn w:val="1"/>
    <w:next w:val="1"/>
    <w:link w:val="114"/>
    <w:qFormat/>
    <w:uiPriority w:val="0"/>
    <w:pPr>
      <w:spacing w:before="240" w:after="60" w:line="312" w:lineRule="auto"/>
      <w:jc w:val="center"/>
      <w:outlineLvl w:val="1"/>
    </w:pPr>
    <w:rPr>
      <w:rFonts w:ascii="Calibri Light" w:hAnsi="Calibri Light" w:eastAsia="宋体" w:cs="Times New Roman"/>
      <w:b/>
      <w:bCs/>
      <w:kern w:val="28"/>
      <w:sz w:val="32"/>
      <w:szCs w:val="32"/>
    </w:rPr>
  </w:style>
  <w:style w:type="paragraph" w:styleId="24">
    <w:name w:val="List"/>
    <w:basedOn w:val="1"/>
    <w:qFormat/>
    <w:uiPriority w:val="0"/>
    <w:pPr>
      <w:ind w:left="200" w:hanging="200" w:hangingChars="200"/>
    </w:pPr>
    <w:rPr>
      <w:rFonts w:ascii="Times New Roman" w:hAnsi="Times New Roman" w:eastAsia="宋体" w:cs="Times New Roman"/>
    </w:rPr>
  </w:style>
  <w:style w:type="paragraph" w:styleId="25">
    <w:name w:val="toc 6"/>
    <w:basedOn w:val="1"/>
    <w:next w:val="1"/>
    <w:qFormat/>
    <w:uiPriority w:val="0"/>
    <w:pPr>
      <w:ind w:left="2100" w:leftChars="1000"/>
    </w:pPr>
  </w:style>
  <w:style w:type="paragraph" w:styleId="26">
    <w:name w:val="Body Text Indent 3"/>
    <w:basedOn w:val="1"/>
    <w:link w:val="119"/>
    <w:qFormat/>
    <w:uiPriority w:val="0"/>
    <w:pPr>
      <w:autoSpaceDE w:val="0"/>
      <w:autoSpaceDN w:val="0"/>
      <w:adjustRightInd w:val="0"/>
      <w:ind w:left="720"/>
      <w:jc w:val="left"/>
    </w:pPr>
    <w:rPr>
      <w:rFonts w:ascii="Times New Roman" w:hAnsi="Times New Roman" w:cs="Times New Roman"/>
      <w:kern w:val="0"/>
      <w:sz w:val="24"/>
    </w:rPr>
  </w:style>
  <w:style w:type="paragraph" w:styleId="27">
    <w:name w:val="toc 2"/>
    <w:basedOn w:val="1"/>
    <w:next w:val="1"/>
    <w:qFormat/>
    <w:uiPriority w:val="0"/>
    <w:pPr>
      <w:autoSpaceDE w:val="0"/>
      <w:autoSpaceDN w:val="0"/>
      <w:spacing w:line="259" w:lineRule="exact"/>
      <w:ind w:left="353"/>
      <w:jc w:val="left"/>
    </w:pPr>
    <w:rPr>
      <w:rFonts w:hint="eastAsia" w:ascii="Microsoft JhengHei" w:hAnsi="Microsoft JhengHei" w:eastAsia="Microsoft JhengHei" w:cs="Times New Roman"/>
      <w:b/>
      <w:bCs/>
      <w:kern w:val="0"/>
      <w:sz w:val="20"/>
      <w:szCs w:val="20"/>
    </w:rPr>
  </w:style>
  <w:style w:type="paragraph" w:styleId="28">
    <w:name w:val="Normal (Web)"/>
    <w:basedOn w:val="1"/>
    <w:qFormat/>
    <w:uiPriority w:val="0"/>
    <w:pPr>
      <w:spacing w:beforeAutospacing="1" w:afterAutospacing="1"/>
      <w:jc w:val="left"/>
    </w:pPr>
    <w:rPr>
      <w:rFonts w:ascii="Calibri" w:hAnsi="Calibri" w:eastAsia="宋体" w:cs="Times New Roman"/>
      <w:kern w:val="0"/>
      <w:sz w:val="24"/>
      <w:szCs w:val="22"/>
    </w:rPr>
  </w:style>
  <w:style w:type="paragraph" w:styleId="29">
    <w:name w:val="Title"/>
    <w:basedOn w:val="1"/>
    <w:link w:val="113"/>
    <w:qFormat/>
    <w:uiPriority w:val="0"/>
    <w:pPr>
      <w:spacing w:before="240" w:after="60"/>
      <w:jc w:val="center"/>
      <w:outlineLvl w:val="0"/>
    </w:pPr>
    <w:rPr>
      <w:rFonts w:ascii="Arial" w:hAnsi="Arial"/>
      <w:b/>
      <w:sz w:val="32"/>
    </w:rPr>
  </w:style>
  <w:style w:type="paragraph" w:styleId="30">
    <w:name w:val="Body Text First Indent"/>
    <w:link w:val="123"/>
    <w:qFormat/>
    <w:uiPriority w:val="0"/>
    <w:pPr>
      <w:spacing w:after="120"/>
      <w:ind w:firstLine="420" w:firstLineChars="100"/>
    </w:pPr>
    <w:rPr>
      <w:rFonts w:ascii="Times New Roman" w:hAnsi="Times New Roman" w:eastAsia="宋体" w:cs="Times New Roman"/>
      <w:sz w:val="21"/>
      <w:szCs w:val="21"/>
      <w:lang w:val="en-US" w:eastAsia="zh-CN" w:bidi="ar-SA"/>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34">
    <w:name w:val="Strong"/>
    <w:basedOn w:val="33"/>
    <w:qFormat/>
    <w:uiPriority w:val="0"/>
    <w:rPr>
      <w:b/>
    </w:rPr>
  </w:style>
  <w:style w:type="character" w:styleId="35">
    <w:name w:val="page number"/>
    <w:basedOn w:val="33"/>
    <w:qFormat/>
    <w:uiPriority w:val="0"/>
    <w:rPr>
      <w:rFonts w:hint="default" w:ascii="Times New Roman" w:hAnsi="Times New Roman" w:cs="Times New Roman"/>
    </w:rPr>
  </w:style>
  <w:style w:type="character" w:styleId="36">
    <w:name w:val="FollowedHyperlink"/>
    <w:basedOn w:val="33"/>
    <w:qFormat/>
    <w:uiPriority w:val="0"/>
    <w:rPr>
      <w:color w:val="800080"/>
      <w:u w:val="single"/>
    </w:rPr>
  </w:style>
  <w:style w:type="character" w:styleId="37">
    <w:name w:val="Hyperlink"/>
    <w:basedOn w:val="33"/>
    <w:qFormat/>
    <w:uiPriority w:val="0"/>
    <w:rPr>
      <w:color w:val="0000FF"/>
      <w:u w:val="single"/>
    </w:rPr>
  </w:style>
  <w:style w:type="character" w:customStyle="1" w:styleId="38">
    <w:name w:val="正文文本 Char"/>
    <w:basedOn w:val="33"/>
    <w:qFormat/>
    <w:uiPriority w:val="0"/>
    <w:rPr>
      <w:rFonts w:hint="eastAsia" w:ascii="宋体" w:hAnsi="宋体" w:eastAsia="宋体" w:cs="宋体"/>
      <w:sz w:val="24"/>
      <w:szCs w:val="24"/>
      <w:lang w:val="zh-CN" w:eastAsia="zh-CN" w:bidi="zh-CN"/>
    </w:rPr>
  </w:style>
  <w:style w:type="character" w:customStyle="1" w:styleId="39">
    <w:name w:val="标题 2 Char"/>
    <w:basedOn w:val="33"/>
    <w:qFormat/>
    <w:uiPriority w:val="0"/>
    <w:rPr>
      <w:rFonts w:hint="eastAsia" w:ascii="Microsoft JhengHei" w:hAnsi="Microsoft JhengHei" w:eastAsia="Microsoft JhengHei" w:cs="Microsoft JhengHei"/>
      <w:b/>
      <w:bCs/>
      <w:sz w:val="24"/>
      <w:szCs w:val="24"/>
      <w:lang w:val="zh-CN" w:eastAsia="zh-CN" w:bidi="zh-CN"/>
    </w:rPr>
  </w:style>
  <w:style w:type="paragraph" w:customStyle="1" w:styleId="40">
    <w:name w:val="msolistparagraph"/>
    <w:basedOn w:val="1"/>
    <w:qFormat/>
    <w:uiPriority w:val="0"/>
    <w:pPr>
      <w:autoSpaceDE w:val="0"/>
      <w:autoSpaceDN w:val="0"/>
      <w:ind w:left="1433" w:hanging="781"/>
      <w:jc w:val="left"/>
    </w:pPr>
    <w:rPr>
      <w:rFonts w:hint="eastAsia" w:ascii="宋体" w:hAnsi="宋体" w:eastAsia="宋体" w:cs="Times New Roman"/>
      <w:kern w:val="0"/>
      <w:sz w:val="22"/>
      <w:szCs w:val="22"/>
    </w:rPr>
  </w:style>
  <w:style w:type="paragraph" w:customStyle="1" w:styleId="41">
    <w:name w:val="表格"/>
    <w:basedOn w:val="1"/>
    <w:qFormat/>
    <w:uiPriority w:val="0"/>
    <w:pPr>
      <w:spacing w:line="400" w:lineRule="exact"/>
      <w:jc w:val="center"/>
    </w:pPr>
    <w:rPr>
      <w:rFonts w:hint="eastAsia" w:ascii="微软雅黑" w:hAnsi="微软雅黑" w:eastAsia="宋体" w:cs="Times New Roman"/>
      <w:sz w:val="18"/>
      <w:szCs w:val="22"/>
    </w:rPr>
  </w:style>
  <w:style w:type="character" w:customStyle="1" w:styleId="42">
    <w:name w:val="编号 Char"/>
    <w:basedOn w:val="33"/>
    <w:qFormat/>
    <w:uiPriority w:val="0"/>
    <w:rPr>
      <w:b/>
    </w:rPr>
  </w:style>
  <w:style w:type="paragraph" w:customStyle="1" w:styleId="43">
    <w:name w:val="列表段落1"/>
    <w:basedOn w:val="1"/>
    <w:qFormat/>
    <w:uiPriority w:val="0"/>
    <w:pPr>
      <w:ind w:firstLine="420" w:firstLineChars="200"/>
    </w:pPr>
    <w:rPr>
      <w:rFonts w:ascii="Calibri" w:hAnsi="Calibri" w:eastAsia="等线" w:cs="Times New Roman"/>
      <w:kern w:val="0"/>
      <w:sz w:val="22"/>
      <w:szCs w:val="22"/>
    </w:rPr>
  </w:style>
  <w:style w:type="character" w:customStyle="1" w:styleId="44">
    <w:name w:val="页眉 Char"/>
    <w:basedOn w:val="33"/>
    <w:qFormat/>
    <w:uiPriority w:val="0"/>
    <w:rPr>
      <w:sz w:val="18"/>
      <w:szCs w:val="18"/>
    </w:rPr>
  </w:style>
  <w:style w:type="paragraph" w:customStyle="1" w:styleId="45">
    <w:name w:val="列出段落1"/>
    <w:basedOn w:val="1"/>
    <w:qFormat/>
    <w:uiPriority w:val="0"/>
    <w:pPr>
      <w:ind w:firstLine="420" w:firstLineChars="200"/>
    </w:pPr>
    <w:rPr>
      <w:rFonts w:ascii="Calibri" w:hAnsi="Calibri" w:eastAsia="宋体" w:cs="Times New Roman"/>
    </w:rPr>
  </w:style>
  <w:style w:type="character" w:customStyle="1" w:styleId="46">
    <w:name w:val="msointenseemphasis"/>
    <w:basedOn w:val="33"/>
    <w:qFormat/>
    <w:uiPriority w:val="0"/>
    <w:rPr>
      <w:i/>
      <w:iCs/>
      <w:color w:val="5B9BD5"/>
    </w:rPr>
  </w:style>
  <w:style w:type="character" w:customStyle="1" w:styleId="47">
    <w:name w:val="副标题 Char"/>
    <w:basedOn w:val="33"/>
    <w:qFormat/>
    <w:uiPriority w:val="0"/>
    <w:rPr>
      <w:rFonts w:hint="default" w:ascii="Calibri Light" w:hAnsi="Calibri Light" w:eastAsia="宋体" w:cs="Times New Roman"/>
      <w:b/>
      <w:bCs/>
      <w:kern w:val="28"/>
      <w:sz w:val="32"/>
      <w:szCs w:val="32"/>
    </w:rPr>
  </w:style>
  <w:style w:type="paragraph" w:customStyle="1" w:styleId="48">
    <w:name w:val="Body text|1"/>
    <w:basedOn w:val="1"/>
    <w:link w:val="49"/>
    <w:qFormat/>
    <w:uiPriority w:val="0"/>
    <w:pPr>
      <w:spacing w:line="376" w:lineRule="auto"/>
      <w:ind w:firstLine="400"/>
      <w:jc w:val="left"/>
    </w:pPr>
    <w:rPr>
      <w:rFonts w:hint="eastAsia" w:ascii="宋体" w:hAnsi="宋体" w:eastAsia="宋体" w:cs="Times New Roman"/>
      <w:sz w:val="22"/>
      <w:szCs w:val="22"/>
    </w:rPr>
  </w:style>
  <w:style w:type="character" w:customStyle="1" w:styleId="49">
    <w:name w:val="Body text|1_"/>
    <w:basedOn w:val="33"/>
    <w:link w:val="48"/>
    <w:qFormat/>
    <w:uiPriority w:val="0"/>
    <w:rPr>
      <w:rFonts w:hint="eastAsia" w:ascii="宋体" w:hAnsi="宋体" w:eastAsia="宋体" w:cs="宋体"/>
      <w:sz w:val="22"/>
      <w:lang w:val="zh-TW" w:eastAsia="zh-TW" w:bidi="zh-TW"/>
    </w:rPr>
  </w:style>
  <w:style w:type="character" w:customStyle="1" w:styleId="50">
    <w:name w:val="纯文本 Char"/>
    <w:basedOn w:val="33"/>
    <w:uiPriority w:val="0"/>
    <w:rPr>
      <w:rFonts w:hint="eastAsia" w:ascii="宋体" w:hAnsi="Courier New" w:eastAsia="宋体" w:cs="Times New Roman"/>
      <w:szCs w:val="20"/>
    </w:rPr>
  </w:style>
  <w:style w:type="character" w:customStyle="1" w:styleId="51">
    <w:name w:val="页脚 Char"/>
    <w:basedOn w:val="33"/>
    <w:qFormat/>
    <w:uiPriority w:val="0"/>
    <w:rPr>
      <w:sz w:val="18"/>
      <w:szCs w:val="18"/>
    </w:rPr>
  </w:style>
  <w:style w:type="character" w:customStyle="1" w:styleId="52">
    <w:name w:val="msosubtleemphasis"/>
    <w:basedOn w:val="33"/>
    <w:qFormat/>
    <w:uiPriority w:val="0"/>
    <w:rPr>
      <w:i/>
      <w:iCs/>
      <w:color w:val="404040"/>
    </w:rPr>
  </w:style>
  <w:style w:type="character" w:customStyle="1" w:styleId="53">
    <w:name w:val="标题 5 字符"/>
    <w:basedOn w:val="33"/>
    <w:uiPriority w:val="0"/>
    <w:rPr>
      <w:rFonts w:hint="eastAsia" w:ascii="等线" w:hAnsi="等线" w:eastAsia="等线" w:cs="Arial"/>
      <w:b/>
      <w:kern w:val="2"/>
      <w:sz w:val="28"/>
      <w:szCs w:val="22"/>
    </w:rPr>
  </w:style>
  <w:style w:type="character" w:customStyle="1" w:styleId="54">
    <w:name w:val="页眉 字符"/>
    <w:basedOn w:val="33"/>
    <w:qFormat/>
    <w:uiPriority w:val="0"/>
    <w:rPr>
      <w:rFonts w:hint="eastAsia" w:ascii="等线" w:hAnsi="等线" w:eastAsia="等线" w:cs="Arial"/>
      <w:kern w:val="2"/>
      <w:sz w:val="18"/>
      <w:szCs w:val="22"/>
    </w:rPr>
  </w:style>
  <w:style w:type="character" w:customStyle="1" w:styleId="55">
    <w:name w:val="标题 3 字符"/>
    <w:basedOn w:val="33"/>
    <w:qFormat/>
    <w:uiPriority w:val="0"/>
    <w:rPr>
      <w:rFonts w:hint="eastAsia" w:ascii="等线" w:hAnsi="等线" w:eastAsia="等线" w:cs="Arial"/>
      <w:b/>
      <w:kern w:val="2"/>
      <w:sz w:val="32"/>
      <w:szCs w:val="22"/>
    </w:rPr>
  </w:style>
  <w:style w:type="character" w:customStyle="1" w:styleId="56">
    <w:name w:val="标题 1 字符"/>
    <w:basedOn w:val="33"/>
    <w:qFormat/>
    <w:uiPriority w:val="0"/>
    <w:rPr>
      <w:rFonts w:hint="eastAsia" w:ascii="等线" w:hAnsi="等线" w:eastAsia="等线" w:cs="Arial"/>
      <w:b/>
      <w:bCs/>
      <w:kern w:val="44"/>
      <w:sz w:val="44"/>
      <w:szCs w:val="22"/>
    </w:rPr>
  </w:style>
  <w:style w:type="character" w:customStyle="1" w:styleId="57">
    <w:name w:val="页脚 字符"/>
    <w:basedOn w:val="33"/>
    <w:qFormat/>
    <w:uiPriority w:val="0"/>
    <w:rPr>
      <w:rFonts w:hint="default" w:ascii="Calibri" w:hAnsi="Calibri" w:eastAsia="宋体" w:cs="Arial"/>
      <w:kern w:val="2"/>
      <w:sz w:val="18"/>
      <w:szCs w:val="18"/>
    </w:rPr>
  </w:style>
  <w:style w:type="character" w:customStyle="1" w:styleId="58">
    <w:name w:val="标题 2 字符"/>
    <w:basedOn w:val="33"/>
    <w:qFormat/>
    <w:uiPriority w:val="0"/>
    <w:rPr>
      <w:rFonts w:hint="eastAsia" w:ascii="黑体" w:hAnsi="宋体" w:eastAsia="黑体" w:cs="Arial"/>
      <w:b/>
      <w:kern w:val="2"/>
      <w:sz w:val="32"/>
      <w:szCs w:val="22"/>
    </w:rPr>
  </w:style>
  <w:style w:type="character" w:customStyle="1" w:styleId="59">
    <w:name w:val="正文文本 字符"/>
    <w:basedOn w:val="33"/>
    <w:qFormat/>
    <w:uiPriority w:val="0"/>
    <w:rPr>
      <w:rFonts w:hint="eastAsia" w:ascii="等线" w:hAnsi="等线" w:eastAsia="等线" w:cs="Arial"/>
      <w:kern w:val="2"/>
      <w:sz w:val="21"/>
      <w:szCs w:val="22"/>
    </w:rPr>
  </w:style>
  <w:style w:type="paragraph" w:customStyle="1" w:styleId="60">
    <w:name w:val="Report Level 3"/>
    <w:basedOn w:val="61"/>
    <w:qFormat/>
    <w:uiPriority w:val="0"/>
    <w:pPr>
      <w:jc w:val="both"/>
      <w:outlineLvl w:val="2"/>
    </w:pPr>
    <w:rPr>
      <w:b w:val="0"/>
      <w:caps w:val="0"/>
    </w:rPr>
  </w:style>
  <w:style w:type="paragraph" w:customStyle="1" w:styleId="61">
    <w:name w:val="Report Level 1"/>
    <w:basedOn w:val="1"/>
    <w:qFormat/>
    <w:uiPriority w:val="0"/>
    <w:pPr>
      <w:keepNext/>
      <w:jc w:val="left"/>
      <w:outlineLvl w:val="0"/>
    </w:pPr>
    <w:rPr>
      <w:rFonts w:ascii="Times New Roman" w:hAnsi="Times New Roman" w:eastAsia="宋体" w:cs="Times New Roman"/>
      <w:b/>
      <w:caps/>
      <w:kern w:val="0"/>
      <w:sz w:val="24"/>
    </w:rPr>
  </w:style>
  <w:style w:type="paragraph" w:customStyle="1" w:styleId="62">
    <w:name w:val="列出段落"/>
    <w:basedOn w:val="1"/>
    <w:qFormat/>
    <w:uiPriority w:val="0"/>
    <w:pPr>
      <w:ind w:firstLine="420" w:firstLineChars="200"/>
      <w:jc w:val="left"/>
    </w:pPr>
    <w:rPr>
      <w:rFonts w:ascii="Times New Roman" w:hAnsi="Times New Roman" w:cs="Times New Roman"/>
      <w:kern w:val="0"/>
      <w:sz w:val="22"/>
      <w:szCs w:val="22"/>
    </w:rPr>
  </w:style>
  <w:style w:type="paragraph" w:customStyle="1" w:styleId="63">
    <w:name w:val="level 3"/>
    <w:basedOn w:val="1"/>
    <w:qFormat/>
    <w:uiPriority w:val="0"/>
    <w:pPr>
      <w:autoSpaceDE w:val="0"/>
      <w:autoSpaceDN w:val="0"/>
      <w:adjustRightInd w:val="0"/>
      <w:spacing w:line="360" w:lineRule="auto"/>
      <w:jc w:val="left"/>
    </w:pPr>
    <w:rPr>
      <w:rFonts w:ascii="Times New Roman" w:hAnsi="Times New Roman" w:eastAsia="宋体" w:cs="Times New Roman"/>
      <w:kern w:val="0"/>
      <w:sz w:val="24"/>
    </w:rPr>
  </w:style>
  <w:style w:type="paragraph" w:customStyle="1" w:styleId="64">
    <w:name w:val="level 1"/>
    <w:basedOn w:val="1"/>
    <w:uiPriority w:val="0"/>
    <w:pPr>
      <w:autoSpaceDE w:val="0"/>
      <w:autoSpaceDN w:val="0"/>
      <w:adjustRightInd w:val="0"/>
      <w:spacing w:line="360" w:lineRule="auto"/>
      <w:jc w:val="left"/>
    </w:pPr>
    <w:rPr>
      <w:rFonts w:ascii="Times New Roman" w:hAnsi="Times New Roman" w:eastAsia="宋体" w:cs="Times New Roman"/>
      <w:kern w:val="0"/>
      <w:sz w:val="24"/>
    </w:rPr>
  </w:style>
  <w:style w:type="paragraph" w:customStyle="1" w:styleId="65">
    <w:name w:val="Report Text"/>
    <w:basedOn w:val="1"/>
    <w:qFormat/>
    <w:uiPriority w:val="0"/>
    <w:pPr>
      <w:ind w:left="1080"/>
    </w:pPr>
    <w:rPr>
      <w:rFonts w:ascii="Times New Roman" w:hAnsi="Times New Roman" w:eastAsia="宋体" w:cs="Times New Roman"/>
      <w:kern w:val="0"/>
      <w:sz w:val="24"/>
    </w:rPr>
  </w:style>
  <w:style w:type="paragraph" w:customStyle="1" w:styleId="66">
    <w:name w:val="level 2"/>
    <w:basedOn w:val="1"/>
    <w:qFormat/>
    <w:uiPriority w:val="0"/>
    <w:pPr>
      <w:ind w:left="1080"/>
    </w:pPr>
    <w:rPr>
      <w:rFonts w:ascii="Times New Roman" w:hAnsi="Times New Roman" w:cs="Times New Roman"/>
      <w:kern w:val="0"/>
      <w:sz w:val="24"/>
    </w:rPr>
  </w:style>
  <w:style w:type="character" w:customStyle="1" w:styleId="67">
    <w:name w:val="标题 Char"/>
    <w:basedOn w:val="33"/>
    <w:qFormat/>
    <w:uiPriority w:val="0"/>
    <w:rPr>
      <w:rFonts w:ascii="Cambria" w:hAnsi="Cambria" w:eastAsia="Cambria" w:cs="Times New Roman"/>
      <w:b/>
      <w:bCs/>
      <w:kern w:val="2"/>
      <w:sz w:val="32"/>
      <w:szCs w:val="32"/>
    </w:rPr>
  </w:style>
  <w:style w:type="character" w:customStyle="1" w:styleId="68">
    <w:name w:val="标题 7 Char"/>
    <w:basedOn w:val="33"/>
    <w:qFormat/>
    <w:uiPriority w:val="0"/>
    <w:rPr>
      <w:b/>
      <w:bCs/>
      <w:kern w:val="2"/>
      <w:sz w:val="24"/>
      <w:szCs w:val="24"/>
    </w:rPr>
  </w:style>
  <w:style w:type="paragraph" w:customStyle="1" w:styleId="69">
    <w:name w:val="首行缩进"/>
    <w:basedOn w:val="1"/>
    <w:qFormat/>
    <w:uiPriority w:val="0"/>
    <w:pPr>
      <w:spacing w:line="360" w:lineRule="auto"/>
      <w:ind w:firstLine="480" w:firstLineChars="200"/>
    </w:pPr>
    <w:rPr>
      <w:rFonts w:ascii="Calibri" w:hAnsi="Calibri" w:eastAsia="仿宋_GB2312" w:cs="Times New Roman"/>
      <w:sz w:val="24"/>
      <w:szCs w:val="22"/>
    </w:rPr>
  </w:style>
  <w:style w:type="character" w:customStyle="1" w:styleId="70">
    <w:name w:val="None"/>
    <w:basedOn w:val="33"/>
    <w:qFormat/>
    <w:uiPriority w:val="0"/>
  </w:style>
  <w:style w:type="character" w:customStyle="1" w:styleId="71">
    <w:name w:val="标题 1 Char"/>
    <w:basedOn w:val="33"/>
    <w:qFormat/>
    <w:uiPriority w:val="0"/>
    <w:rPr>
      <w:b/>
      <w:bCs/>
      <w:kern w:val="44"/>
      <w:sz w:val="44"/>
      <w:szCs w:val="44"/>
    </w:rPr>
  </w:style>
  <w:style w:type="paragraph" w:customStyle="1" w:styleId="72">
    <w:name w:val="样式 标题 2 + 宋体 小四"/>
    <w:basedOn w:val="3"/>
    <w:qFormat/>
    <w:uiPriority w:val="0"/>
    <w:pPr>
      <w:keepNext/>
      <w:keepLines/>
      <w:snapToGrid w:val="0"/>
      <w:spacing w:before="260" w:after="260" w:line="415" w:lineRule="auto"/>
      <w:ind w:left="0" w:firstLine="200" w:firstLineChars="200"/>
      <w:jc w:val="both"/>
    </w:pPr>
    <w:rPr>
      <w:rFonts w:ascii="宋体" w:hAnsi="宋体" w:eastAsia="宋体"/>
      <w:bCs w:val="0"/>
      <w:smallCaps/>
      <w:kern w:val="2"/>
      <w:sz w:val="28"/>
    </w:rPr>
  </w:style>
  <w:style w:type="character" w:customStyle="1" w:styleId="73">
    <w:name w:val="font91"/>
    <w:basedOn w:val="33"/>
    <w:qFormat/>
    <w:uiPriority w:val="0"/>
    <w:rPr>
      <w:rFonts w:hint="eastAsia" w:ascii="仿宋" w:hAnsi="仿宋" w:eastAsia="仿宋" w:cs="仿宋"/>
      <w:color w:val="FF0000"/>
      <w:sz w:val="24"/>
      <w:szCs w:val="24"/>
      <w:u w:val="none"/>
    </w:rPr>
  </w:style>
  <w:style w:type="character" w:customStyle="1" w:styleId="74">
    <w:name w:val="font81"/>
    <w:basedOn w:val="33"/>
    <w:qFormat/>
    <w:uiPriority w:val="0"/>
    <w:rPr>
      <w:rFonts w:hint="eastAsia" w:ascii="仿宋" w:hAnsi="仿宋" w:eastAsia="仿宋" w:cs="仿宋"/>
      <w:color w:val="FF0000"/>
      <w:sz w:val="24"/>
      <w:szCs w:val="24"/>
      <w:u w:val="none"/>
    </w:rPr>
  </w:style>
  <w:style w:type="character" w:customStyle="1" w:styleId="75">
    <w:name w:val="font31"/>
    <w:basedOn w:val="33"/>
    <w:qFormat/>
    <w:uiPriority w:val="0"/>
    <w:rPr>
      <w:rFonts w:hint="eastAsia" w:ascii="仿宋" w:hAnsi="仿宋" w:eastAsia="仿宋" w:cs="仿宋"/>
      <w:color w:val="000000"/>
      <w:sz w:val="24"/>
      <w:szCs w:val="24"/>
      <w:u w:val="none"/>
    </w:rPr>
  </w:style>
  <w:style w:type="character" w:customStyle="1" w:styleId="76">
    <w:name w:val="标题 3 Char"/>
    <w:basedOn w:val="33"/>
    <w:qFormat/>
    <w:uiPriority w:val="0"/>
    <w:rPr>
      <w:rFonts w:hint="eastAsia" w:ascii="等线" w:hAnsi="等线" w:eastAsia="等线" w:cs="等线"/>
      <w:b/>
      <w:kern w:val="2"/>
      <w:sz w:val="32"/>
      <w:szCs w:val="22"/>
    </w:rPr>
  </w:style>
  <w:style w:type="character" w:customStyle="1" w:styleId="77">
    <w:name w:val="font71"/>
    <w:basedOn w:val="33"/>
    <w:qFormat/>
    <w:uiPriority w:val="0"/>
    <w:rPr>
      <w:rFonts w:hint="eastAsia" w:ascii="仿宋" w:hAnsi="仿宋" w:eastAsia="仿宋" w:cs="仿宋"/>
      <w:color w:val="000000"/>
      <w:sz w:val="24"/>
      <w:szCs w:val="24"/>
      <w:u w:val="none"/>
    </w:rPr>
  </w:style>
  <w:style w:type="character" w:customStyle="1" w:styleId="78">
    <w:name w:val="页脚 Char1"/>
    <w:basedOn w:val="33"/>
    <w:qFormat/>
    <w:uiPriority w:val="0"/>
    <w:rPr>
      <w:rFonts w:hint="default" w:ascii="Calibri" w:hAnsi="Calibri" w:eastAsia="宋体" w:cs="Times New Roman"/>
      <w:kern w:val="2"/>
      <w:sz w:val="18"/>
      <w:szCs w:val="24"/>
    </w:rPr>
  </w:style>
  <w:style w:type="character" w:customStyle="1" w:styleId="79">
    <w:name w:val="页眉 Char1"/>
    <w:basedOn w:val="33"/>
    <w:qFormat/>
    <w:uiPriority w:val="0"/>
    <w:rPr>
      <w:rFonts w:hint="default" w:ascii="Calibri" w:hAnsi="Calibri" w:eastAsia="宋体" w:cs="Times New Roman"/>
      <w:kern w:val="2"/>
      <w:sz w:val="18"/>
      <w:szCs w:val="24"/>
    </w:rPr>
  </w:style>
  <w:style w:type="character" w:customStyle="1" w:styleId="80">
    <w:name w:val="font41"/>
    <w:basedOn w:val="33"/>
    <w:qFormat/>
    <w:uiPriority w:val="0"/>
    <w:rPr>
      <w:rFonts w:hint="eastAsia" w:ascii="仿宋" w:hAnsi="仿宋" w:eastAsia="仿宋" w:cs="仿宋"/>
      <w:color w:val="000000"/>
      <w:sz w:val="24"/>
      <w:szCs w:val="24"/>
      <w:u w:val="none"/>
    </w:rPr>
  </w:style>
  <w:style w:type="character" w:customStyle="1" w:styleId="81">
    <w:name w:val="标题 5 Char"/>
    <w:basedOn w:val="33"/>
    <w:qFormat/>
    <w:uiPriority w:val="0"/>
    <w:rPr>
      <w:rFonts w:hint="default" w:ascii="Calibri" w:hAnsi="Calibri" w:eastAsia="宋体" w:cs="Times New Roman"/>
      <w:b/>
      <w:kern w:val="2"/>
      <w:sz w:val="28"/>
      <w:szCs w:val="24"/>
    </w:rPr>
  </w:style>
  <w:style w:type="character" w:customStyle="1" w:styleId="82">
    <w:name w:val="标题 2 Char1"/>
    <w:basedOn w:val="33"/>
    <w:qFormat/>
    <w:uiPriority w:val="0"/>
    <w:rPr>
      <w:rFonts w:hint="eastAsia" w:ascii="Microsoft JhengHei" w:hAnsi="Microsoft JhengHei" w:eastAsia="Microsoft JhengHei" w:cs="Microsoft JhengHei"/>
      <w:b/>
      <w:bCs/>
      <w:sz w:val="24"/>
      <w:szCs w:val="24"/>
    </w:rPr>
  </w:style>
  <w:style w:type="character" w:customStyle="1" w:styleId="83">
    <w:name w:val="font51"/>
    <w:basedOn w:val="33"/>
    <w:qFormat/>
    <w:uiPriority w:val="0"/>
    <w:rPr>
      <w:rFonts w:hint="eastAsia" w:ascii="宋体" w:hAnsi="宋体" w:eastAsia="宋体" w:cs="宋体"/>
      <w:color w:val="000000"/>
      <w:sz w:val="24"/>
      <w:szCs w:val="24"/>
      <w:u w:val="none"/>
    </w:rPr>
  </w:style>
  <w:style w:type="character" w:customStyle="1" w:styleId="84">
    <w:name w:val="font11"/>
    <w:basedOn w:val="33"/>
    <w:qFormat/>
    <w:uiPriority w:val="0"/>
    <w:rPr>
      <w:rFonts w:hint="eastAsia" w:ascii="宋体" w:hAnsi="宋体" w:eastAsia="宋体" w:cs="宋体"/>
      <w:color w:val="00B0F0"/>
      <w:sz w:val="24"/>
      <w:szCs w:val="24"/>
      <w:u w:val="none"/>
    </w:rPr>
  </w:style>
  <w:style w:type="character" w:customStyle="1" w:styleId="85">
    <w:name w:val="font01"/>
    <w:basedOn w:val="33"/>
    <w:qFormat/>
    <w:uiPriority w:val="0"/>
    <w:rPr>
      <w:rFonts w:hint="default" w:ascii="Times New Roman" w:hAnsi="Times New Roman" w:cs="Times New Roman"/>
      <w:color w:val="000000"/>
      <w:sz w:val="20"/>
      <w:szCs w:val="20"/>
      <w:u w:val="none"/>
    </w:rPr>
  </w:style>
  <w:style w:type="character" w:customStyle="1" w:styleId="86">
    <w:name w:val="标题 4 Char"/>
    <w:basedOn w:val="33"/>
    <w:qFormat/>
    <w:uiPriority w:val="0"/>
    <w:rPr>
      <w:rFonts w:hint="default" w:ascii="Calibri" w:hAnsi="Calibri" w:eastAsia="宋体" w:cs="Times New Roman"/>
      <w:b/>
      <w:bCs/>
      <w:color w:val="1A1A1A"/>
      <w:kern w:val="2"/>
      <w:sz w:val="24"/>
      <w:szCs w:val="24"/>
    </w:rPr>
  </w:style>
  <w:style w:type="character" w:customStyle="1" w:styleId="87">
    <w:name w:val="font101"/>
    <w:basedOn w:val="33"/>
    <w:qFormat/>
    <w:uiPriority w:val="0"/>
    <w:rPr>
      <w:rFonts w:hint="eastAsia" w:ascii="宋体" w:hAnsi="宋体" w:eastAsia="宋体" w:cs="宋体"/>
      <w:color w:val="FF0000"/>
      <w:sz w:val="24"/>
      <w:szCs w:val="24"/>
      <w:u w:val="none"/>
    </w:rPr>
  </w:style>
  <w:style w:type="character" w:customStyle="1" w:styleId="88">
    <w:name w:val="font61"/>
    <w:basedOn w:val="33"/>
    <w:qFormat/>
    <w:uiPriority w:val="0"/>
    <w:rPr>
      <w:rFonts w:hint="eastAsia" w:ascii="仿宋" w:hAnsi="仿宋" w:eastAsia="仿宋" w:cs="仿宋"/>
      <w:color w:val="00B0F0"/>
      <w:sz w:val="24"/>
      <w:szCs w:val="24"/>
      <w:u w:val="none"/>
    </w:rPr>
  </w:style>
  <w:style w:type="character" w:customStyle="1" w:styleId="89">
    <w:name w:val="正文文本 Char1"/>
    <w:basedOn w:val="33"/>
    <w:qFormat/>
    <w:uiPriority w:val="0"/>
    <w:rPr>
      <w:rFonts w:hint="eastAsia" w:ascii="宋体" w:hAnsi="宋体" w:eastAsia="宋体" w:cs="宋体"/>
      <w:sz w:val="24"/>
      <w:szCs w:val="24"/>
    </w:rPr>
  </w:style>
  <w:style w:type="character" w:customStyle="1" w:styleId="90">
    <w:name w:val="批注框文本 Char"/>
    <w:basedOn w:val="33"/>
    <w:qFormat/>
    <w:uiPriority w:val="0"/>
    <w:rPr>
      <w:rFonts w:hint="default" w:ascii="Calibri" w:hAnsi="Calibri" w:eastAsia="宋体" w:cs="Times New Roman"/>
      <w:kern w:val="2"/>
      <w:sz w:val="18"/>
      <w:szCs w:val="18"/>
    </w:rPr>
  </w:style>
  <w:style w:type="character" w:customStyle="1" w:styleId="91">
    <w:name w:val="正文文本缩进 3 Char"/>
    <w:basedOn w:val="33"/>
    <w:qFormat/>
    <w:uiPriority w:val="0"/>
    <w:rPr>
      <w:rFonts w:hint="eastAsia" w:ascii="宋体" w:hAnsi="宋体" w:eastAsia="宋体" w:cs="宋体"/>
      <w:sz w:val="24"/>
      <w:szCs w:val="24"/>
    </w:rPr>
  </w:style>
  <w:style w:type="character" w:customStyle="1" w:styleId="92">
    <w:name w:val="标题 6 Char"/>
    <w:basedOn w:val="33"/>
    <w:qFormat/>
    <w:uiPriority w:val="0"/>
    <w:rPr>
      <w:rFonts w:hint="default" w:ascii="Calibri" w:hAnsi="Calibri" w:eastAsia="宋体" w:cs="Times New Roman"/>
      <w:b/>
      <w:bCs/>
      <w:color w:val="1A1A1A"/>
      <w:kern w:val="2"/>
      <w:sz w:val="22"/>
      <w:szCs w:val="22"/>
    </w:rPr>
  </w:style>
  <w:style w:type="character" w:customStyle="1" w:styleId="93">
    <w:name w:val="标题 8 字符"/>
    <w:basedOn w:val="33"/>
    <w:link w:val="9"/>
    <w:qFormat/>
    <w:uiPriority w:val="0"/>
    <w:rPr>
      <w:rFonts w:hint="default" w:ascii="Arial" w:hAnsi="Arial" w:eastAsia="黑体" w:cs="Times New Roman"/>
      <w:kern w:val="2"/>
      <w:sz w:val="24"/>
      <w:szCs w:val="24"/>
    </w:rPr>
  </w:style>
  <w:style w:type="character" w:customStyle="1" w:styleId="94">
    <w:name w:val="页眉 字符1"/>
    <w:basedOn w:val="33"/>
    <w:link w:val="20"/>
    <w:qFormat/>
    <w:uiPriority w:val="0"/>
    <w:rPr>
      <w:rFonts w:hint="default" w:ascii="Calibri" w:hAnsi="Calibri" w:eastAsia="宋体" w:cs="Times New Roman"/>
      <w:kern w:val="2"/>
      <w:sz w:val="18"/>
      <w:szCs w:val="24"/>
    </w:rPr>
  </w:style>
  <w:style w:type="character" w:customStyle="1" w:styleId="95">
    <w:name w:val="正文文本 字符1"/>
    <w:basedOn w:val="33"/>
    <w:qFormat/>
    <w:uiPriority w:val="0"/>
    <w:rPr>
      <w:rFonts w:hint="eastAsia" w:ascii="宋体" w:hAnsi="宋体" w:eastAsia="宋体" w:cs="宋体"/>
      <w:sz w:val="24"/>
      <w:szCs w:val="24"/>
    </w:rPr>
  </w:style>
  <w:style w:type="character" w:customStyle="1" w:styleId="96">
    <w:name w:val="正文文本缩进 3 字符"/>
    <w:basedOn w:val="33"/>
    <w:qFormat/>
    <w:uiPriority w:val="0"/>
    <w:rPr>
      <w:rFonts w:hint="eastAsia" w:ascii="宋体" w:hAnsi="宋体" w:eastAsia="宋体" w:cs="宋体"/>
      <w:sz w:val="24"/>
      <w:szCs w:val="24"/>
    </w:rPr>
  </w:style>
  <w:style w:type="paragraph" w:customStyle="1" w:styleId="97">
    <w:name w:val="列出段落2"/>
    <w:basedOn w:val="1"/>
    <w:qFormat/>
    <w:uiPriority w:val="0"/>
    <w:pPr>
      <w:ind w:firstLine="420" w:firstLineChars="200"/>
      <w:jc w:val="left"/>
    </w:pPr>
    <w:rPr>
      <w:rFonts w:ascii="Times New Roman" w:hAnsi="Times New Roman" w:eastAsia="宋体" w:cs="Times New Roman"/>
      <w:kern w:val="0"/>
      <w:sz w:val="22"/>
      <w:szCs w:val="22"/>
    </w:rPr>
  </w:style>
  <w:style w:type="character" w:customStyle="1" w:styleId="98">
    <w:name w:val="正文文本首行缩进 字符"/>
    <w:qFormat/>
    <w:uiPriority w:val="0"/>
    <w:rPr>
      <w:rFonts w:hint="default" w:ascii="Calibri" w:hAnsi="Calibri" w:eastAsia="宋体" w:cs="Times New Roman"/>
      <w:kern w:val="2"/>
      <w:sz w:val="21"/>
      <w:szCs w:val="21"/>
    </w:rPr>
  </w:style>
  <w:style w:type="character" w:customStyle="1" w:styleId="99">
    <w:name w:val="纯文本 字符"/>
    <w:basedOn w:val="33"/>
    <w:qFormat/>
    <w:uiPriority w:val="0"/>
    <w:rPr>
      <w:rFonts w:hint="eastAsia" w:ascii="宋体" w:hAnsi="Courier New" w:eastAsia="宋体" w:cs="宋体"/>
      <w:kern w:val="2"/>
      <w:sz w:val="21"/>
    </w:rPr>
  </w:style>
  <w:style w:type="character" w:customStyle="1" w:styleId="100">
    <w:name w:val="标题 1 字符1"/>
    <w:basedOn w:val="33"/>
    <w:qFormat/>
    <w:uiPriority w:val="0"/>
    <w:rPr>
      <w:rFonts w:hint="default" w:ascii="Cambria" w:hAnsi="Cambria" w:eastAsia="Cambria" w:cs="Cambria"/>
      <w:b/>
      <w:bCs/>
      <w:color w:val="000000"/>
      <w:sz w:val="28"/>
      <w:szCs w:val="28"/>
    </w:rPr>
  </w:style>
  <w:style w:type="character" w:customStyle="1" w:styleId="101">
    <w:name w:val="标题 字符"/>
    <w:basedOn w:val="33"/>
    <w:qFormat/>
    <w:uiPriority w:val="0"/>
    <w:rPr>
      <w:rFonts w:hint="default" w:ascii="Arial" w:hAnsi="Arial" w:eastAsia="宋体" w:cs="Times New Roman"/>
      <w:b/>
      <w:kern w:val="2"/>
      <w:sz w:val="32"/>
      <w:szCs w:val="24"/>
    </w:rPr>
  </w:style>
  <w:style w:type="character" w:customStyle="1" w:styleId="102">
    <w:name w:val="标题 7 字符"/>
    <w:basedOn w:val="33"/>
    <w:qFormat/>
    <w:uiPriority w:val="0"/>
    <w:rPr>
      <w:b/>
      <w:bCs/>
      <w:kern w:val="2"/>
      <w:sz w:val="24"/>
      <w:szCs w:val="24"/>
    </w:rPr>
  </w:style>
  <w:style w:type="character" w:customStyle="1" w:styleId="103">
    <w:name w:val="标题 3 字符1"/>
    <w:basedOn w:val="33"/>
    <w:qFormat/>
    <w:uiPriority w:val="0"/>
    <w:rPr>
      <w:rFonts w:hint="eastAsia" w:ascii="等线" w:hAnsi="等线" w:eastAsia="等线" w:cs="等线"/>
      <w:b/>
      <w:kern w:val="2"/>
      <w:sz w:val="32"/>
      <w:szCs w:val="22"/>
    </w:rPr>
  </w:style>
  <w:style w:type="character" w:customStyle="1" w:styleId="104">
    <w:name w:val="标题 6 字符"/>
    <w:basedOn w:val="33"/>
    <w:qFormat/>
    <w:uiPriority w:val="0"/>
    <w:rPr>
      <w:rFonts w:hint="default" w:ascii="Arial" w:hAnsi="Arial" w:eastAsia="黑体" w:cs="Times New Roman"/>
      <w:b/>
      <w:kern w:val="2"/>
      <w:sz w:val="24"/>
      <w:szCs w:val="24"/>
    </w:rPr>
  </w:style>
  <w:style w:type="character" w:customStyle="1" w:styleId="105">
    <w:name w:val="日期 字符"/>
    <w:basedOn w:val="33"/>
    <w:qFormat/>
    <w:uiPriority w:val="0"/>
    <w:rPr>
      <w:rFonts w:hint="default" w:ascii="Calibri" w:hAnsi="Calibri" w:eastAsia="宋体" w:cs="Times New Roman"/>
      <w:kern w:val="2"/>
      <w:sz w:val="21"/>
      <w:szCs w:val="24"/>
    </w:rPr>
  </w:style>
  <w:style w:type="character" w:customStyle="1" w:styleId="106">
    <w:name w:val="页脚 字符1"/>
    <w:basedOn w:val="33"/>
    <w:link w:val="19"/>
    <w:qFormat/>
    <w:uiPriority w:val="0"/>
    <w:rPr>
      <w:rFonts w:hint="default" w:ascii="Calibri" w:hAnsi="Calibri" w:eastAsia="宋体" w:cs="Times New Roman"/>
      <w:kern w:val="2"/>
      <w:sz w:val="18"/>
      <w:szCs w:val="24"/>
    </w:rPr>
  </w:style>
  <w:style w:type="character" w:customStyle="1" w:styleId="107">
    <w:name w:val="副标题 字符"/>
    <w:basedOn w:val="33"/>
    <w:qFormat/>
    <w:uiPriority w:val="0"/>
    <w:rPr>
      <w:rFonts w:hint="default" w:ascii="Calibri Light" w:hAnsi="Calibri Light" w:eastAsia="Calibri Light" w:cs="Calibri Light"/>
      <w:b/>
      <w:bCs/>
      <w:kern w:val="28"/>
      <w:sz w:val="32"/>
      <w:szCs w:val="32"/>
    </w:rPr>
  </w:style>
  <w:style w:type="character" w:customStyle="1" w:styleId="108">
    <w:name w:val="标题 4 字符"/>
    <w:basedOn w:val="33"/>
    <w:qFormat/>
    <w:uiPriority w:val="0"/>
    <w:rPr>
      <w:rFonts w:hint="default" w:ascii="Calibri Light" w:hAnsi="Calibri Light" w:eastAsia="Calibri Light" w:cs="Calibri Light"/>
      <w:b/>
      <w:bCs/>
      <w:sz w:val="28"/>
      <w:szCs w:val="28"/>
    </w:rPr>
  </w:style>
  <w:style w:type="character" w:customStyle="1" w:styleId="109">
    <w:name w:val="标题 2 字符1"/>
    <w:basedOn w:val="33"/>
    <w:qFormat/>
    <w:uiPriority w:val="0"/>
    <w:rPr>
      <w:rFonts w:hint="eastAsia" w:ascii="Microsoft JhengHei" w:hAnsi="Microsoft JhengHei" w:eastAsia="Microsoft JhengHei" w:cs="Microsoft JhengHei"/>
      <w:b/>
      <w:bCs/>
      <w:sz w:val="24"/>
      <w:szCs w:val="24"/>
    </w:rPr>
  </w:style>
  <w:style w:type="character" w:customStyle="1" w:styleId="110">
    <w:name w:val="批注框文本 字符"/>
    <w:basedOn w:val="33"/>
    <w:qFormat/>
    <w:uiPriority w:val="0"/>
    <w:rPr>
      <w:rFonts w:hint="default" w:ascii="Calibri" w:hAnsi="Calibri" w:eastAsia="宋体" w:cs="Times New Roman"/>
      <w:kern w:val="2"/>
      <w:sz w:val="18"/>
      <w:szCs w:val="24"/>
    </w:rPr>
  </w:style>
  <w:style w:type="character" w:customStyle="1" w:styleId="111">
    <w:name w:val="标题 5 字符1"/>
    <w:basedOn w:val="33"/>
    <w:qFormat/>
    <w:uiPriority w:val="0"/>
    <w:rPr>
      <w:rFonts w:hint="default" w:ascii="Calibri" w:hAnsi="Calibri" w:eastAsia="宋体" w:cs="Times New Roman"/>
      <w:b/>
      <w:kern w:val="2"/>
      <w:sz w:val="28"/>
      <w:szCs w:val="24"/>
    </w:rPr>
  </w:style>
  <w:style w:type="character" w:customStyle="1" w:styleId="112">
    <w:name w:val="正文 Char"/>
    <w:qFormat/>
    <w:uiPriority w:val="0"/>
    <w:rPr>
      <w:rFonts w:asciiTheme="minorHAnsi" w:hAnsiTheme="minorHAnsi" w:eastAsiaTheme="minorEastAsia" w:cstheme="minorBidi"/>
      <w:kern w:val="2"/>
      <w:sz w:val="21"/>
      <w:szCs w:val="24"/>
      <w:lang w:val="en-US" w:eastAsia="zh-CN" w:bidi="ar-SA"/>
    </w:rPr>
  </w:style>
  <w:style w:type="character" w:customStyle="1" w:styleId="113">
    <w:name w:val="标题 字符1"/>
    <w:basedOn w:val="33"/>
    <w:link w:val="29"/>
    <w:qFormat/>
    <w:uiPriority w:val="0"/>
    <w:rPr>
      <w:rFonts w:hint="default" w:ascii="Arial" w:hAnsi="Arial" w:cs="Arial"/>
      <w:b/>
      <w:sz w:val="32"/>
      <w:szCs w:val="24"/>
    </w:rPr>
  </w:style>
  <w:style w:type="character" w:customStyle="1" w:styleId="114">
    <w:name w:val="副标题 字符1"/>
    <w:basedOn w:val="33"/>
    <w:link w:val="23"/>
    <w:qFormat/>
    <w:uiPriority w:val="0"/>
    <w:rPr>
      <w:rFonts w:hint="default" w:ascii="Calibri Light" w:hAnsi="Calibri Light" w:eastAsia="宋体" w:cs="Times New Roman"/>
      <w:b/>
      <w:bCs/>
      <w:kern w:val="28"/>
      <w:sz w:val="32"/>
      <w:szCs w:val="32"/>
    </w:rPr>
  </w:style>
  <w:style w:type="character" w:customStyle="1" w:styleId="115">
    <w:name w:val="纯文本 字符1"/>
    <w:basedOn w:val="33"/>
    <w:link w:val="15"/>
    <w:qFormat/>
    <w:uiPriority w:val="0"/>
    <w:rPr>
      <w:rFonts w:hint="eastAsia" w:ascii="宋体" w:hAnsi="Courier New" w:eastAsia="宋体" w:cs="Times New Roman"/>
      <w:szCs w:val="20"/>
    </w:rPr>
  </w:style>
  <w:style w:type="character" w:customStyle="1" w:styleId="116">
    <w:name w:val="标题 4 字符1"/>
    <w:basedOn w:val="33"/>
    <w:link w:val="5"/>
    <w:qFormat/>
    <w:uiPriority w:val="0"/>
    <w:rPr>
      <w:rFonts w:hint="default" w:ascii="Calibri Light" w:hAnsi="Calibri Light" w:eastAsia="宋体" w:cs="Times New Roman"/>
      <w:b/>
      <w:bCs/>
      <w:kern w:val="0"/>
      <w:sz w:val="28"/>
      <w:szCs w:val="28"/>
    </w:rPr>
  </w:style>
  <w:style w:type="character" w:customStyle="1" w:styleId="117">
    <w:name w:val="批注框文本 字符1"/>
    <w:basedOn w:val="33"/>
    <w:link w:val="18"/>
    <w:qFormat/>
    <w:uiPriority w:val="0"/>
    <w:rPr>
      <w:sz w:val="18"/>
      <w:szCs w:val="24"/>
    </w:rPr>
  </w:style>
  <w:style w:type="character" w:customStyle="1" w:styleId="118">
    <w:name w:val="正文文本 字符2"/>
    <w:basedOn w:val="33"/>
    <w:link w:val="12"/>
    <w:qFormat/>
    <w:uiPriority w:val="0"/>
    <w:rPr>
      <w:rFonts w:hint="eastAsia" w:ascii="宋体" w:hAnsi="宋体" w:eastAsia="宋体" w:cs="Times New Roman"/>
      <w:kern w:val="0"/>
      <w:sz w:val="24"/>
      <w:szCs w:val="24"/>
    </w:rPr>
  </w:style>
  <w:style w:type="character" w:customStyle="1" w:styleId="119">
    <w:name w:val="正文文本缩进 3 字符1"/>
    <w:basedOn w:val="33"/>
    <w:link w:val="26"/>
    <w:qFormat/>
    <w:uiPriority w:val="0"/>
    <w:rPr>
      <w:rFonts w:hint="default" w:ascii="Times New Roman" w:hAnsi="Times New Roman" w:cs="Times New Roman"/>
      <w:kern w:val="0"/>
      <w:sz w:val="24"/>
      <w:szCs w:val="24"/>
    </w:rPr>
  </w:style>
  <w:style w:type="character" w:customStyle="1" w:styleId="120">
    <w:name w:val="标题 3 字符2"/>
    <w:basedOn w:val="33"/>
    <w:link w:val="4"/>
    <w:qFormat/>
    <w:uiPriority w:val="0"/>
    <w:rPr>
      <w:rFonts w:hint="eastAsia" w:ascii="等线" w:hAnsi="Times New Roman" w:eastAsia="等线" w:cs="Times New Roman"/>
      <w:b/>
      <w:sz w:val="32"/>
    </w:rPr>
  </w:style>
  <w:style w:type="character" w:customStyle="1" w:styleId="121">
    <w:name w:val="标题 1 字符2"/>
    <w:basedOn w:val="33"/>
    <w:link w:val="2"/>
    <w:qFormat/>
    <w:uiPriority w:val="0"/>
    <w:rPr>
      <w:rFonts w:hint="default" w:ascii="Cambria" w:hAnsi="Cambria" w:eastAsia="宋体" w:cs="Times New Roman"/>
      <w:b/>
      <w:bCs/>
      <w:color w:val="000000"/>
      <w:kern w:val="0"/>
      <w:sz w:val="28"/>
      <w:szCs w:val="28"/>
    </w:rPr>
  </w:style>
  <w:style w:type="character" w:customStyle="1" w:styleId="122">
    <w:name w:val="标题 2 字符2"/>
    <w:basedOn w:val="33"/>
    <w:link w:val="3"/>
    <w:qFormat/>
    <w:uiPriority w:val="0"/>
    <w:rPr>
      <w:rFonts w:hint="eastAsia" w:ascii="Microsoft JhengHei" w:hAnsi="Microsoft JhengHei" w:eastAsia="Microsoft JhengHei" w:cs="Times New Roman"/>
      <w:b/>
      <w:bCs/>
      <w:kern w:val="0"/>
      <w:sz w:val="24"/>
      <w:szCs w:val="24"/>
    </w:rPr>
  </w:style>
  <w:style w:type="character" w:customStyle="1" w:styleId="123">
    <w:name w:val="正文文本首行缩进 字符1"/>
    <w:link w:val="30"/>
    <w:qFormat/>
    <w:uiPriority w:val="0"/>
    <w:rPr>
      <w:rFonts w:hint="default" w:ascii="Times New Roman" w:hAnsi="Times New Roman" w:eastAsia="宋体" w:cs="Times New Roman"/>
      <w:kern w:val="0"/>
      <w:szCs w:val="21"/>
    </w:rPr>
  </w:style>
  <w:style w:type="character" w:customStyle="1" w:styleId="124">
    <w:name w:val="标题 5 字符2"/>
    <w:basedOn w:val="33"/>
    <w:link w:val="6"/>
    <w:qFormat/>
    <w:uiPriority w:val="0"/>
    <w:rPr>
      <w:b/>
      <w:sz w:val="28"/>
      <w:szCs w:val="24"/>
    </w:rPr>
  </w:style>
  <w:style w:type="character" w:customStyle="1" w:styleId="125">
    <w:name w:val="页脚 Char2"/>
    <w:basedOn w:val="33"/>
    <w:qFormat/>
    <w:uiPriority w:val="0"/>
    <w:rPr>
      <w:rFonts w:hint="default" w:ascii="Calibri" w:hAnsi="Calibri" w:eastAsia="宋体" w:cs="Times New Roman"/>
      <w:kern w:val="2"/>
      <w:sz w:val="18"/>
      <w:szCs w:val="24"/>
    </w:rPr>
  </w:style>
  <w:style w:type="character" w:customStyle="1" w:styleId="126">
    <w:name w:val="标题 6 字符1"/>
    <w:basedOn w:val="33"/>
    <w:link w:val="7"/>
    <w:qFormat/>
    <w:uiPriority w:val="0"/>
    <w:rPr>
      <w:rFonts w:hint="default" w:ascii="Arial" w:hAnsi="Arial" w:eastAsia="黑体" w:cs="Arial"/>
      <w:b/>
      <w:sz w:val="24"/>
      <w:szCs w:val="24"/>
    </w:rPr>
  </w:style>
  <w:style w:type="character" w:customStyle="1" w:styleId="127">
    <w:name w:val="日期 字符1"/>
    <w:basedOn w:val="33"/>
    <w:link w:val="17"/>
    <w:qFormat/>
    <w:uiPriority w:val="0"/>
    <w:rPr>
      <w:szCs w:val="24"/>
    </w:rPr>
  </w:style>
  <w:style w:type="character" w:customStyle="1" w:styleId="128">
    <w:name w:val="页眉 Char2"/>
    <w:basedOn w:val="33"/>
    <w:qFormat/>
    <w:uiPriority w:val="0"/>
    <w:rPr>
      <w:rFonts w:hint="default" w:ascii="Calibri" w:hAnsi="Calibri" w:eastAsia="宋体" w:cs="Times New Roman"/>
      <w:kern w:val="2"/>
      <w:sz w:val="18"/>
      <w:szCs w:val="24"/>
    </w:rPr>
  </w:style>
  <w:style w:type="character" w:customStyle="1" w:styleId="129">
    <w:name w:val="标题 7 字符1"/>
    <w:basedOn w:val="33"/>
    <w:link w:val="8"/>
    <w:qFormat/>
    <w:uiPriority w:val="0"/>
    <w:rPr>
      <w:rFonts w:hint="default" w:ascii="Times New Roman" w:hAnsi="Times New Roman" w:eastAsia="宋体" w:cs="Times New Roman"/>
      <w:b/>
      <w:bCs/>
      <w:sz w:val="24"/>
      <w:szCs w:val="24"/>
    </w:rPr>
  </w:style>
  <w:style w:type="paragraph" w:customStyle="1" w:styleId="130">
    <w:name w:val="msolistparagraph1"/>
    <w:basedOn w:val="1"/>
    <w:qFormat/>
    <w:uiPriority w:val="0"/>
    <w:pPr>
      <w:ind w:firstLine="420" w:firstLineChars="200"/>
    </w:pPr>
    <w:rPr>
      <w:rFonts w:ascii="Calibri" w:hAnsi="Calibri" w:eastAsia="宋体" w:cs="Times New Roman"/>
    </w:rPr>
  </w:style>
  <w:style w:type="character" w:customStyle="1" w:styleId="131">
    <w:name w:val="17"/>
    <w:basedOn w:val="33"/>
    <w:qFormat/>
    <w:uiPriority w:val="0"/>
    <w:rPr>
      <w:rFonts w:hint="eastAsia" w:ascii="宋体" w:hAnsi="宋体" w:eastAsia="宋体" w:cs="宋体"/>
      <w:color w:val="000000"/>
      <w:sz w:val="20"/>
      <w:szCs w:val="20"/>
    </w:rPr>
  </w:style>
  <w:style w:type="character" w:customStyle="1" w:styleId="132">
    <w:name w:val="18"/>
    <w:basedOn w:val="33"/>
    <w:qFormat/>
    <w:uiPriority w:val="0"/>
    <w:rPr>
      <w:rFonts w:hint="default" w:ascii="Times New Roman" w:hAnsi="Times New Roman" w:cs="Times New Roman"/>
      <w:color w:val="0000FF"/>
      <w:u w:val="single"/>
    </w:rPr>
  </w:style>
  <w:style w:type="character" w:customStyle="1" w:styleId="133">
    <w:name w:val="15"/>
    <w:basedOn w:val="33"/>
    <w:qFormat/>
    <w:uiPriority w:val="0"/>
    <w:rPr>
      <w:rFonts w:hint="eastAsia" w:ascii="宋体" w:hAnsi="宋体" w:eastAsia="宋体" w:cs="宋体"/>
      <w:color w:val="000000"/>
      <w:sz w:val="20"/>
      <w:szCs w:val="20"/>
    </w:rPr>
  </w:style>
  <w:style w:type="character" w:customStyle="1" w:styleId="134">
    <w:name w:val="20"/>
    <w:basedOn w:val="33"/>
    <w:qFormat/>
    <w:uiPriority w:val="0"/>
    <w:rPr>
      <w:rFonts w:hint="default" w:ascii="Wingdings 2" w:hAnsi="Wingdings 2" w:eastAsia="Wingdings 2" w:cs="Wingdings 2"/>
      <w:color w:val="000000"/>
      <w:sz w:val="20"/>
      <w:szCs w:val="20"/>
    </w:rPr>
  </w:style>
  <w:style w:type="character" w:customStyle="1" w:styleId="135">
    <w:name w:val="10"/>
    <w:basedOn w:val="33"/>
    <w:qFormat/>
    <w:uiPriority w:val="0"/>
    <w:rPr>
      <w:rFonts w:hint="default" w:ascii="Times New Roman" w:hAnsi="Times New Roman" w:cs="Times New Roman"/>
    </w:rPr>
  </w:style>
  <w:style w:type="character" w:customStyle="1" w:styleId="136">
    <w:name w:val="16"/>
    <w:basedOn w:val="33"/>
    <w:qFormat/>
    <w:uiPriority w:val="0"/>
    <w:rPr>
      <w:rFonts w:hint="default" w:ascii="Calibri" w:hAnsi="Calibri" w:cs="Calibri"/>
      <w:color w:val="000000"/>
      <w:sz w:val="20"/>
      <w:szCs w:val="20"/>
    </w:rPr>
  </w:style>
  <w:style w:type="character" w:customStyle="1" w:styleId="137">
    <w:name w:val="19"/>
    <w:basedOn w:val="33"/>
    <w:qFormat/>
    <w:uiPriority w:val="0"/>
    <w:rPr>
      <w:rFonts w:hint="default" w:ascii="Malgun Gothic Semilight" w:hAnsi="Malgun Gothic Semilight" w:eastAsia="Malgun Gothic Semilight" w:cs="Malgun Gothic Semilight"/>
      <w:color w:val="000000"/>
      <w:sz w:val="20"/>
      <w:szCs w:val="20"/>
    </w:rPr>
  </w:style>
  <w:style w:type="character" w:customStyle="1" w:styleId="138">
    <w:name w:val="22"/>
    <w:basedOn w:val="33"/>
    <w:qFormat/>
    <w:uiPriority w:val="0"/>
    <w:rPr>
      <w:rFonts w:hint="default" w:ascii="Calibri" w:hAnsi="Calibri" w:cs="Calibri"/>
      <w:color w:val="000000"/>
      <w:sz w:val="20"/>
      <w:szCs w:val="20"/>
    </w:rPr>
  </w:style>
  <w:style w:type="character" w:customStyle="1" w:styleId="139">
    <w:name w:val="21"/>
    <w:basedOn w:val="33"/>
    <w:qFormat/>
    <w:uiPriority w:val="0"/>
    <w:rPr>
      <w:rFonts w:hint="eastAsia" w:ascii="宋体" w:hAnsi="宋体" w:eastAsia="宋体" w:cs="宋体"/>
      <w:color w:val="00000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7882</Words>
  <Characters>8490</Characters>
  <Lines>120</Lines>
  <Paragraphs>33</Paragraphs>
  <TotalTime>8</TotalTime>
  <ScaleCrop>false</ScaleCrop>
  <LinksUpToDate>false</LinksUpToDate>
  <CharactersWithSpaces>8804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2023-05-10T08:43:00Z</dcterms:created>
  <dc:creator>wangqili</dc:creator>
  <cp:lastModifiedBy>韦韦</cp:lastModifiedBy>
  <dcterms:modified xsi:type="dcterms:W3CDTF">2026-03-13T05:26:02Z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4015F323FDC848C4AF986880C5871A06_13</vt:lpwstr>
  </property>
  <property fmtid="{D5CDD505-2E9C-101B-9397-08002B2CF9AE}" pid="4" name="woTemplateTypoMode" linkTarget="0">
    <vt:lpwstr/>
  </property>
  <property fmtid="{D5CDD505-2E9C-101B-9397-08002B2CF9AE}" pid="5" name="woTemplate" linkTarget="0">
    <vt:i4>0</vt:i4>
  </property>
  <property fmtid="{D5CDD505-2E9C-101B-9397-08002B2CF9AE}" pid="6" name="KSOTemplateDocerSaveRecord">
    <vt:lpwstr>eyJoZGlkIjoiZmQ5MGI3YTdkMjVkZTZjM2ZjZTQ5YjMxYTJjZjRlOWEiLCJ1c2VySWQiOiIzNjE4MjQ5In0=</vt:lpwstr>
  </property>
</Properties>
</file>