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75F3">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p>
    <w:p w14:paraId="67FC1741">
      <w:pPr>
        <w:tabs>
          <w:tab w:val="left" w:pos="315"/>
          <w:tab w:val="left" w:pos="8820"/>
        </w:tabs>
        <w:spacing w:before="240" w:beforeLines="100" w:after="120" w:afterLines="50" w:line="500" w:lineRule="exact"/>
        <w:ind w:right="267" w:rightChars="127"/>
        <w:jc w:val="both"/>
        <w:rPr>
          <w:rFonts w:hint="eastAsia" w:ascii="宋体" w:hAnsi="宋体" w:eastAsia="宋体" w:cs="宋体"/>
          <w:b/>
          <w:bCs/>
          <w:color w:val="auto"/>
          <w:sz w:val="52"/>
          <w:szCs w:val="52"/>
          <w:highlight w:val="none"/>
        </w:rPr>
      </w:pPr>
    </w:p>
    <w:p w14:paraId="48DE3A90">
      <w:pPr>
        <w:pStyle w:val="10"/>
        <w:ind w:firstLine="420" w:firstLineChars="0"/>
        <w:rPr>
          <w:rFonts w:hint="eastAsia" w:ascii="宋体" w:hAnsi="宋体" w:eastAsia="宋体" w:cs="宋体"/>
          <w:color w:val="auto"/>
          <w:highlight w:val="none"/>
        </w:rPr>
      </w:pPr>
    </w:p>
    <w:p w14:paraId="3F8DCEFB">
      <w:pPr>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kern w:val="0"/>
          <w:sz w:val="60"/>
          <w:szCs w:val="60"/>
          <w:highlight w:val="none"/>
          <w:lang w:eastAsia="zh-CN"/>
        </w:rPr>
        <w:t>滁州市宝山学校围墙栅栏等更换采购安装项目</w:t>
      </w:r>
    </w:p>
    <w:p w14:paraId="02916AFF">
      <w:pPr>
        <w:ind w:firstLine="3614" w:firstLineChars="1500"/>
        <w:rPr>
          <w:rFonts w:hint="eastAsia" w:ascii="宋体" w:hAnsi="宋体" w:eastAsia="宋体" w:cs="宋体"/>
          <w:b/>
          <w:color w:val="auto"/>
          <w:sz w:val="24"/>
          <w:szCs w:val="24"/>
          <w:highlight w:val="none"/>
        </w:rPr>
      </w:pPr>
    </w:p>
    <w:p w14:paraId="740616CC">
      <w:pPr>
        <w:ind w:firstLine="2650" w:firstLineChars="1100"/>
        <w:rPr>
          <w:rFonts w:hint="eastAsia" w:ascii="宋体" w:hAnsi="宋体" w:eastAsia="宋体" w:cs="宋体"/>
          <w:b/>
          <w:color w:val="auto"/>
          <w:sz w:val="24"/>
          <w:szCs w:val="24"/>
          <w:highlight w:val="none"/>
        </w:rPr>
      </w:pPr>
    </w:p>
    <w:p w14:paraId="3DC8DDB2">
      <w:pPr>
        <w:jc w:val="both"/>
        <w:rPr>
          <w:rFonts w:hint="eastAsia" w:ascii="宋体" w:hAnsi="宋体" w:eastAsia="宋体" w:cs="宋体"/>
          <w:b/>
          <w:color w:val="auto"/>
          <w:sz w:val="24"/>
          <w:szCs w:val="24"/>
          <w:highlight w:val="none"/>
        </w:rPr>
      </w:pPr>
    </w:p>
    <w:p w14:paraId="23155647">
      <w:pPr>
        <w:pStyle w:val="10"/>
        <w:rPr>
          <w:rFonts w:hint="eastAsia" w:ascii="宋体" w:hAnsi="宋体" w:eastAsia="宋体" w:cs="宋体"/>
          <w:color w:val="auto"/>
          <w:highlight w:val="none"/>
        </w:rPr>
      </w:pPr>
    </w:p>
    <w:p w14:paraId="33B302F5">
      <w:pPr>
        <w:jc w:val="center"/>
        <w:rPr>
          <w:rFonts w:hint="eastAsia" w:ascii="宋体" w:hAnsi="宋体" w:eastAsia="宋体" w:cs="宋体"/>
          <w:color w:val="auto"/>
          <w:sz w:val="24"/>
          <w:szCs w:val="24"/>
          <w:highlight w:val="none"/>
        </w:rPr>
      </w:pPr>
    </w:p>
    <w:p w14:paraId="68B10F5B">
      <w:pPr>
        <w:jc w:val="center"/>
        <w:rPr>
          <w:rFonts w:hint="eastAsia" w:ascii="宋体" w:hAnsi="宋体" w:eastAsia="宋体" w:cs="宋体"/>
          <w:b/>
          <w:color w:val="auto"/>
          <w:sz w:val="24"/>
          <w:szCs w:val="24"/>
          <w:highlight w:val="none"/>
        </w:rPr>
      </w:pPr>
    </w:p>
    <w:p w14:paraId="4DD6F723">
      <w:pPr>
        <w:jc w:val="center"/>
        <w:rPr>
          <w:rFonts w:hint="eastAsia" w:ascii="宋体" w:hAnsi="宋体" w:eastAsia="宋体" w:cs="宋体"/>
          <w:b/>
          <w:color w:val="auto"/>
          <w:sz w:val="24"/>
          <w:szCs w:val="24"/>
          <w:highlight w:val="none"/>
        </w:rPr>
      </w:pPr>
    </w:p>
    <w:p w14:paraId="1EC77063">
      <w:pPr>
        <w:spacing w:line="24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96"/>
          <w:szCs w:val="96"/>
          <w:highlight w:val="none"/>
        </w:rPr>
        <w:t>竞争性谈判文件</w:t>
      </w:r>
    </w:p>
    <w:p w14:paraId="67EFA955">
      <w:pPr>
        <w:spacing w:line="240" w:lineRule="auto"/>
        <w:jc w:val="center"/>
        <w:rPr>
          <w:rFonts w:hint="eastAsia" w:ascii="宋体" w:hAnsi="宋体" w:eastAsia="宋体" w:cs="宋体"/>
          <w:color w:val="auto"/>
          <w:sz w:val="24"/>
          <w:highlight w:val="none"/>
        </w:rPr>
      </w:pPr>
    </w:p>
    <w:p w14:paraId="40A0B629">
      <w:pPr>
        <w:spacing w:line="1200" w:lineRule="auto"/>
        <w:jc w:val="both"/>
        <w:rPr>
          <w:rFonts w:hint="eastAsia" w:ascii="宋体" w:hAnsi="宋体" w:eastAsia="宋体" w:cs="宋体"/>
          <w:b/>
          <w:color w:val="auto"/>
          <w:sz w:val="44"/>
          <w:szCs w:val="44"/>
          <w:highlight w:val="none"/>
          <w:lang w:eastAsia="zh-CN"/>
        </w:rPr>
      </w:pPr>
      <w:r>
        <w:rPr>
          <w:rFonts w:hint="eastAsia" w:ascii="宋体" w:hAnsi="宋体" w:eastAsia="宋体" w:cs="宋体"/>
          <w:color w:val="auto"/>
          <w:sz w:val="24"/>
          <w:highlight w:val="none"/>
          <w:lang w:val="en-US" w:eastAsia="zh-CN"/>
        </w:rPr>
        <w:t xml:space="preserve"> </w:t>
      </w:r>
    </w:p>
    <w:p w14:paraId="236F0FE3">
      <w:pPr>
        <w:rPr>
          <w:rFonts w:hint="eastAsia" w:ascii="宋体" w:hAnsi="宋体" w:eastAsia="宋体" w:cs="宋体"/>
          <w:color w:val="auto"/>
          <w:highlight w:val="none"/>
        </w:rPr>
      </w:pPr>
    </w:p>
    <w:p w14:paraId="1BDABFB7">
      <w:pPr>
        <w:widowControl w:val="0"/>
        <w:spacing w:line="900" w:lineRule="exact"/>
        <w:ind w:firstLine="643" w:firstLineChars="200"/>
        <w:jc w:val="left"/>
        <w:textAlignment w:val="auto"/>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 xml:space="preserve">采 </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 xml:space="preserve"> 购</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 xml:space="preserve">  人：</w:t>
      </w:r>
      <w:r>
        <w:rPr>
          <w:rFonts w:hint="eastAsia" w:ascii="宋体" w:hAnsi="宋体" w:eastAsia="宋体" w:cs="宋体"/>
          <w:b/>
          <w:color w:val="auto"/>
          <w:kern w:val="2"/>
          <w:sz w:val="32"/>
          <w:szCs w:val="32"/>
          <w:highlight w:val="none"/>
          <w:u w:val="single" w:color="auto"/>
          <w:lang w:val="en-US" w:eastAsia="zh-CN"/>
        </w:rPr>
        <w:t>滁州市宝山学校</w:t>
      </w:r>
      <w:r>
        <w:rPr>
          <w:rFonts w:hint="eastAsia" w:ascii="宋体" w:hAnsi="宋体" w:eastAsia="宋体" w:cs="宋体"/>
          <w:b/>
          <w:color w:val="auto"/>
          <w:kern w:val="2"/>
          <w:sz w:val="32"/>
          <w:szCs w:val="32"/>
          <w:highlight w:val="none"/>
        </w:rPr>
        <w:t>（盖章）</w:t>
      </w:r>
    </w:p>
    <w:p w14:paraId="772E443C">
      <w:pPr>
        <w:widowControl w:val="0"/>
        <w:spacing w:line="900" w:lineRule="exact"/>
        <w:ind w:firstLine="643" w:firstLineChars="200"/>
        <w:jc w:val="left"/>
        <w:textAlignment w:val="auto"/>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采购代理机构：</w:t>
      </w:r>
      <w:r>
        <w:rPr>
          <w:rFonts w:hint="eastAsia" w:ascii="宋体" w:hAnsi="宋体" w:eastAsia="宋体" w:cs="宋体"/>
          <w:b/>
          <w:color w:val="auto"/>
          <w:kern w:val="2"/>
          <w:sz w:val="32"/>
          <w:szCs w:val="32"/>
          <w:highlight w:val="none"/>
          <w:u w:val="single"/>
        </w:rPr>
        <w:t>滁州市城投工程咨询管理有限公司</w:t>
      </w:r>
      <w:r>
        <w:rPr>
          <w:rFonts w:hint="eastAsia" w:ascii="宋体" w:hAnsi="宋体" w:eastAsia="宋体" w:cs="宋体"/>
          <w:b/>
          <w:color w:val="auto"/>
          <w:kern w:val="2"/>
          <w:sz w:val="32"/>
          <w:szCs w:val="32"/>
          <w:highlight w:val="none"/>
        </w:rPr>
        <w:t>（盖章）</w:t>
      </w:r>
    </w:p>
    <w:p w14:paraId="43E02BED">
      <w:pPr>
        <w:widowControl w:val="0"/>
        <w:spacing w:line="900" w:lineRule="exact"/>
        <w:jc w:val="center"/>
        <w:textAlignment w:val="auto"/>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eastAsia="zh-CN"/>
        </w:rPr>
        <w:t>2026年</w:t>
      </w:r>
      <w:r>
        <w:rPr>
          <w:rFonts w:hint="eastAsia" w:ascii="宋体" w:hAnsi="宋体" w:eastAsia="宋体" w:cs="宋体"/>
          <w:b/>
          <w:color w:val="auto"/>
          <w:kern w:val="2"/>
          <w:sz w:val="32"/>
          <w:szCs w:val="32"/>
          <w:highlight w:val="none"/>
          <w:lang w:val="en-US" w:eastAsia="zh-CN"/>
        </w:rPr>
        <w:t>7</w:t>
      </w:r>
      <w:r>
        <w:rPr>
          <w:rFonts w:hint="eastAsia" w:ascii="宋体" w:hAnsi="宋体" w:eastAsia="宋体" w:cs="宋体"/>
          <w:b/>
          <w:color w:val="auto"/>
          <w:kern w:val="2"/>
          <w:sz w:val="32"/>
          <w:szCs w:val="32"/>
          <w:highlight w:val="none"/>
          <w:lang w:eastAsia="zh-CN"/>
        </w:rPr>
        <w:t>月</w:t>
      </w:r>
    </w:p>
    <w:p w14:paraId="439C2DDC">
      <w:pPr>
        <w:pStyle w:val="21"/>
        <w:tabs>
          <w:tab w:val="right" w:leader="dot" w:pos="9638"/>
        </w:tabs>
        <w:jc w:val="center"/>
        <w:rPr>
          <w:rFonts w:hint="eastAsia" w:ascii="宋体" w:hAnsi="宋体" w:eastAsia="宋体" w:cs="宋体"/>
          <w:b/>
          <w:color w:val="auto"/>
          <w:sz w:val="32"/>
          <w:szCs w:val="28"/>
          <w:highlight w:val="none"/>
        </w:rPr>
      </w:pPr>
    </w:p>
    <w:p w14:paraId="70D39954">
      <w:pPr>
        <w:tabs>
          <w:tab w:val="left" w:pos="2410"/>
        </w:tabs>
        <w:autoSpaceDE w:val="0"/>
        <w:autoSpaceDN w:val="0"/>
        <w:adjustRightInd w:val="0"/>
        <w:snapToGrid w:val="0"/>
        <w:spacing w:line="720" w:lineRule="auto"/>
        <w:jc w:val="center"/>
        <w:rPr>
          <w:rFonts w:hint="eastAsia" w:ascii="宋体" w:hAnsi="宋体" w:eastAsia="宋体" w:cs="宋体"/>
          <w:b/>
          <w:bCs w:val="0"/>
          <w:color w:val="auto"/>
          <w:sz w:val="28"/>
          <w:highlight w:val="none"/>
        </w:rPr>
      </w:pPr>
    </w:p>
    <w:p w14:paraId="1DA538E9">
      <w:pPr>
        <w:tabs>
          <w:tab w:val="left" w:pos="2410"/>
        </w:tabs>
        <w:autoSpaceDE w:val="0"/>
        <w:autoSpaceDN w:val="0"/>
        <w:adjustRightInd w:val="0"/>
        <w:snapToGrid w:val="0"/>
        <w:spacing w:line="720" w:lineRule="auto"/>
        <w:jc w:val="center"/>
        <w:rPr>
          <w:rFonts w:hint="eastAsia" w:ascii="宋体" w:hAnsi="宋体" w:eastAsia="宋体" w:cs="宋体"/>
          <w:b/>
          <w:bCs w:val="0"/>
          <w:color w:val="auto"/>
          <w:sz w:val="28"/>
          <w:highlight w:val="none"/>
        </w:rPr>
      </w:pPr>
      <w:r>
        <w:rPr>
          <w:rFonts w:hint="eastAsia" w:ascii="宋体" w:hAnsi="宋体" w:eastAsia="宋体" w:cs="宋体"/>
          <w:b/>
          <w:bCs w:val="0"/>
          <w:color w:val="auto"/>
          <w:sz w:val="28"/>
          <w:highlight w:val="none"/>
        </w:rPr>
        <w:t>目  录</w:t>
      </w:r>
    </w:p>
    <w:p w14:paraId="53A40926">
      <w:pPr>
        <w:pStyle w:val="21"/>
        <w:tabs>
          <w:tab w:val="right" w:leader="dot" w:pos="9639"/>
        </w:tabs>
        <w:spacing w:line="480" w:lineRule="auto"/>
        <w:rPr>
          <w:rFonts w:hint="eastAsia" w:ascii="宋体" w:hAnsi="宋体" w:eastAsia="宋体" w:cs="宋体"/>
          <w:b/>
          <w:bCs w:val="0"/>
          <w:color w:val="auto"/>
          <w:highlight w:val="none"/>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 TOC \o "1-2" \h \z \u </w:instrText>
      </w:r>
      <w:r>
        <w:rPr>
          <w:rFonts w:hint="eastAsia" w:ascii="宋体" w:hAnsi="宋体" w:eastAsia="宋体" w:cs="宋体"/>
          <w:b/>
          <w:bCs w:val="0"/>
          <w:color w:val="auto"/>
          <w:sz w:val="24"/>
          <w:szCs w:val="24"/>
          <w:highlight w:val="none"/>
        </w:rPr>
        <w:fldChar w:fldCharType="separate"/>
      </w: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_Toc21426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第一章  竞争性谈判公告</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1</w:t>
      </w:r>
      <w:r>
        <w:rPr>
          <w:rFonts w:hint="eastAsia" w:ascii="宋体" w:hAnsi="宋体" w:eastAsia="宋体" w:cs="宋体"/>
          <w:b/>
          <w:bCs w:val="0"/>
          <w:color w:val="auto"/>
          <w:szCs w:val="24"/>
          <w:highlight w:val="none"/>
        </w:rPr>
        <w:fldChar w:fldCharType="end"/>
      </w:r>
    </w:p>
    <w:p w14:paraId="7541CCD3">
      <w:pPr>
        <w:pStyle w:val="21"/>
        <w:tabs>
          <w:tab w:val="right" w:leader="dot" w:pos="9639"/>
        </w:tabs>
        <w:spacing w:line="480" w:lineRule="auto"/>
        <w:rPr>
          <w:rFonts w:hint="eastAsia" w:ascii="宋体" w:hAnsi="宋体" w:eastAsia="宋体" w:cs="宋体"/>
          <w:b/>
          <w:bCs w:val="0"/>
          <w:color w:val="auto"/>
          <w:highlight w:val="none"/>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_Toc5132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第二章  供应商须知</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5</w:t>
      </w:r>
      <w:r>
        <w:rPr>
          <w:rFonts w:hint="eastAsia" w:ascii="宋体" w:hAnsi="宋体" w:eastAsia="宋体" w:cs="宋体"/>
          <w:b/>
          <w:bCs w:val="0"/>
          <w:color w:val="auto"/>
          <w:szCs w:val="24"/>
          <w:highlight w:val="none"/>
        </w:rPr>
        <w:fldChar w:fldCharType="end"/>
      </w:r>
    </w:p>
    <w:p w14:paraId="462B0B12">
      <w:pPr>
        <w:pStyle w:val="21"/>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_Toc14453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第三章  采购需求</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0</w:t>
      </w:r>
    </w:p>
    <w:p w14:paraId="1F9A06AC">
      <w:pPr>
        <w:pStyle w:val="21"/>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_Toc17593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第四章  评审方法和标准</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3</w:t>
      </w:r>
    </w:p>
    <w:p w14:paraId="65CF8DE1">
      <w:pPr>
        <w:pStyle w:val="21"/>
        <w:tabs>
          <w:tab w:val="right" w:leader="dot" w:pos="9639"/>
        </w:tabs>
        <w:spacing w:line="480" w:lineRule="auto"/>
        <w:rPr>
          <w:rFonts w:hint="eastAsia" w:ascii="宋体" w:hAnsi="宋体" w:eastAsia="宋体" w:cs="宋体"/>
          <w:b/>
          <w:bCs w:val="0"/>
          <w:color w:val="auto"/>
          <w:highlight w:val="none"/>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_Toc15528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第五章  政府采购合同</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_Toc15528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2</w:t>
      </w: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4"/>
          <w:highlight w:val="none"/>
        </w:rPr>
        <w:fldChar w:fldCharType="end"/>
      </w:r>
    </w:p>
    <w:p w14:paraId="57F4C917">
      <w:pPr>
        <w:pStyle w:val="21"/>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_Toc560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第六章  响应文件格式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7</w:t>
      </w:r>
    </w:p>
    <w:p w14:paraId="6BFB8E97">
      <w:pPr>
        <w:pStyle w:val="21"/>
        <w:tabs>
          <w:tab w:val="right" w:leader="dot" w:pos="9639"/>
        </w:tabs>
        <w:spacing w:line="480" w:lineRule="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szCs w:val="24"/>
          <w:highlight w:val="none"/>
        </w:rPr>
        <w:fldChar w:fldCharType="begin"/>
      </w:r>
      <w:r>
        <w:rPr>
          <w:rFonts w:hint="eastAsia" w:ascii="宋体" w:hAnsi="宋体" w:eastAsia="宋体" w:cs="宋体"/>
          <w:b/>
          <w:bCs w:val="0"/>
          <w:color w:val="auto"/>
          <w:szCs w:val="24"/>
          <w:highlight w:val="none"/>
        </w:rPr>
        <w:instrText xml:space="preserve"> HYPERLINK \l _Toc12198 </w:instrText>
      </w:r>
      <w:r>
        <w:rPr>
          <w:rFonts w:hint="eastAsia" w:ascii="宋体" w:hAnsi="宋体" w:eastAsia="宋体" w:cs="宋体"/>
          <w:b/>
          <w:bCs w:val="0"/>
          <w:color w:val="auto"/>
          <w:szCs w:val="24"/>
          <w:highlight w:val="none"/>
        </w:rPr>
        <w:fldChar w:fldCharType="separate"/>
      </w:r>
      <w:r>
        <w:rPr>
          <w:rFonts w:hint="eastAsia" w:ascii="宋体" w:hAnsi="宋体" w:eastAsia="宋体" w:cs="宋体"/>
          <w:b/>
          <w:bCs w:val="0"/>
          <w:color w:val="auto"/>
          <w:highlight w:val="none"/>
        </w:rPr>
        <w:t>第</w:t>
      </w:r>
      <w:r>
        <w:rPr>
          <w:rFonts w:hint="eastAsia" w:ascii="宋体" w:hAnsi="宋体" w:eastAsia="宋体" w:cs="宋体"/>
          <w:b/>
          <w:bCs w:val="0"/>
          <w:color w:val="auto"/>
          <w:highlight w:val="none"/>
          <w:lang w:val="en-US" w:eastAsia="zh-CN"/>
        </w:rPr>
        <w:t>七</w:t>
      </w:r>
      <w:r>
        <w:rPr>
          <w:rFonts w:hint="eastAsia" w:ascii="宋体" w:hAnsi="宋体" w:eastAsia="宋体" w:cs="宋体"/>
          <w:b/>
          <w:bCs w:val="0"/>
          <w:color w:val="auto"/>
          <w:highlight w:val="none"/>
        </w:rPr>
        <w:t>章  采购人、代理机构对本竞争性谈判文件的确认</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szCs w:val="24"/>
          <w:highlight w:val="none"/>
        </w:rPr>
        <w:fldChar w:fldCharType="end"/>
      </w:r>
      <w:r>
        <w:rPr>
          <w:rFonts w:hint="eastAsia" w:ascii="宋体" w:hAnsi="宋体" w:eastAsia="宋体" w:cs="宋体"/>
          <w:b/>
          <w:bCs w:val="0"/>
          <w:color w:val="auto"/>
          <w:szCs w:val="24"/>
          <w:highlight w:val="none"/>
          <w:lang w:val="en-US" w:eastAsia="zh-CN"/>
        </w:rPr>
        <w:t>1</w:t>
      </w:r>
    </w:p>
    <w:p w14:paraId="2BD706B4">
      <w:pPr>
        <w:pStyle w:val="24"/>
        <w:tabs>
          <w:tab w:val="right" w:leader="dot" w:pos="8296"/>
        </w:tabs>
        <w:spacing w:line="480" w:lineRule="auto"/>
        <w:jc w:val="center"/>
        <w:rPr>
          <w:rFonts w:hint="eastAsia" w:ascii="宋体" w:hAnsi="宋体" w:eastAsia="宋体" w:cs="宋体"/>
          <w:b/>
          <w:color w:val="auto"/>
          <w:sz w:val="32"/>
          <w:highlight w:val="none"/>
        </w:rPr>
      </w:pPr>
      <w:r>
        <w:rPr>
          <w:rFonts w:hint="eastAsia" w:ascii="宋体" w:hAnsi="宋体" w:eastAsia="宋体" w:cs="宋体"/>
          <w:b/>
          <w:bCs w:val="0"/>
          <w:color w:val="auto"/>
          <w:szCs w:val="24"/>
          <w:highlight w:val="none"/>
        </w:rPr>
        <w:fldChar w:fldCharType="end"/>
      </w:r>
    </w:p>
    <w:p w14:paraId="62B83D16">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134" w:right="1134" w:bottom="1134" w:left="1134" w:header="851" w:footer="992" w:gutter="0"/>
          <w:cols w:space="720" w:num="1"/>
          <w:docGrid w:linePitch="462" w:charSpace="0"/>
        </w:sectPr>
      </w:pPr>
    </w:p>
    <w:p w14:paraId="78BF970C">
      <w:pPr>
        <w:keepNext w:val="0"/>
        <w:keepLines w:val="0"/>
        <w:pageBreakBefore w:val="0"/>
        <w:widowControl w:val="0"/>
        <w:kinsoku/>
        <w:overflowPunct/>
        <w:topLinePunct w:val="0"/>
        <w:bidi w:val="0"/>
        <w:spacing w:line="324" w:lineRule="auto"/>
        <w:jc w:val="center"/>
        <w:textAlignment w:val="auto"/>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滁州市宝山学校围墙栅栏等更换采购安装项目竞争性谈判公告</w:t>
      </w:r>
    </w:p>
    <w:p w14:paraId="707ED3D7">
      <w:pPr>
        <w:keepNext w:val="0"/>
        <w:keepLines w:val="0"/>
        <w:pageBreakBefore w:val="0"/>
        <w:widowControl w:val="0"/>
        <w:kinsoku/>
        <w:overflowPunct/>
        <w:topLinePunct w:val="0"/>
        <w:autoSpaceDE w:val="0"/>
        <w:autoSpaceDN w:val="0"/>
        <w:bidi w:val="0"/>
        <w:adjustRightInd w:val="0"/>
        <w:spacing w:line="324" w:lineRule="auto"/>
        <w:ind w:firstLine="482" w:firstLineChars="200"/>
        <w:jc w:val="left"/>
        <w:textAlignment w:val="auto"/>
        <w:rPr>
          <w:rFonts w:hint="eastAsia" w:ascii="宋体" w:hAnsi="宋体" w:eastAsia="宋体" w:cs="宋体"/>
          <w:b/>
          <w:bCs/>
          <w:color w:val="auto"/>
          <w:sz w:val="24"/>
          <w:szCs w:val="18"/>
          <w:highlight w:val="none"/>
        </w:rPr>
      </w:pPr>
      <w:bookmarkStart w:id="0" w:name="_Toc7340"/>
      <w:bookmarkStart w:id="1" w:name="_Toc21967"/>
      <w:r>
        <w:rPr>
          <w:rFonts w:hint="eastAsia" w:ascii="宋体" w:hAnsi="宋体" w:eastAsia="宋体" w:cs="宋体"/>
          <w:b/>
          <w:bCs/>
          <w:color w:val="auto"/>
          <w:sz w:val="24"/>
          <w:szCs w:val="18"/>
          <w:highlight w:val="none"/>
        </w:rPr>
        <w:t>项目概况</w:t>
      </w:r>
    </w:p>
    <w:p w14:paraId="43FBBD3E">
      <w:pPr>
        <w:keepNext w:val="0"/>
        <w:keepLines w:val="0"/>
        <w:pageBreakBefore w:val="0"/>
        <w:widowControl w:val="0"/>
        <w:kinsoku/>
        <w:wordWrap w:val="0"/>
        <w:overflowPunct/>
        <w:topLinePunct w:val="0"/>
        <w:autoSpaceDE/>
        <w:autoSpaceDN/>
        <w:bidi w:val="0"/>
        <w:adjustRightInd/>
        <w:snapToGrid/>
        <w:spacing w:line="324" w:lineRule="auto"/>
        <w:ind w:firstLine="480" w:firstLineChars="200"/>
        <w:textAlignment w:val="auto"/>
        <w:outlineLvl w:val="1"/>
        <w:rPr>
          <w:rFonts w:hint="eastAsia" w:ascii="宋体" w:hAnsi="宋体" w:eastAsia="宋体" w:cs="宋体"/>
          <w:b/>
          <w:bCs/>
          <w:color w:val="auto"/>
          <w:sz w:val="24"/>
          <w:szCs w:val="18"/>
          <w:highlight w:val="none"/>
        </w:rPr>
      </w:pPr>
      <w:bookmarkStart w:id="2" w:name="_Toc26847"/>
      <w:r>
        <w:rPr>
          <w:rFonts w:hint="eastAsia" w:ascii="宋体" w:hAnsi="宋体" w:eastAsia="宋体" w:cs="宋体"/>
          <w:color w:val="auto"/>
          <w:sz w:val="24"/>
          <w:szCs w:val="18"/>
          <w:highlight w:val="none"/>
          <w:u w:val="single"/>
          <w:lang w:eastAsia="zh-CN"/>
        </w:rPr>
        <w:t>滁州市宝山学校围墙栅栏等更换采购安装项目</w:t>
      </w:r>
      <w:r>
        <w:rPr>
          <w:rFonts w:hint="eastAsia" w:ascii="宋体" w:hAnsi="宋体" w:eastAsia="宋体" w:cs="宋体"/>
          <w:color w:val="auto"/>
          <w:sz w:val="24"/>
          <w:szCs w:val="18"/>
          <w:highlight w:val="none"/>
        </w:rPr>
        <w:t>的潜在供应商应在</w:t>
      </w:r>
      <w:r>
        <w:rPr>
          <w:rFonts w:hint="eastAsia" w:ascii="宋体" w:hAnsi="宋体" w:eastAsia="宋体" w:cs="宋体"/>
          <w:color w:val="auto"/>
          <w:sz w:val="24"/>
          <w:szCs w:val="18"/>
          <w:highlight w:val="none"/>
          <w:lang w:eastAsia="zh-CN"/>
        </w:rPr>
        <w:t>滁州市宝山学校公众号</w:t>
      </w:r>
      <w:r>
        <w:rPr>
          <w:rFonts w:hint="eastAsia" w:ascii="宋体" w:hAnsi="宋体" w:eastAsia="宋体" w:cs="宋体"/>
          <w:color w:val="auto"/>
          <w:sz w:val="24"/>
          <w:szCs w:val="18"/>
          <w:highlight w:val="none"/>
        </w:rPr>
        <w:t>获取采购文</w:t>
      </w:r>
      <w:r>
        <w:rPr>
          <w:rFonts w:hint="eastAsia" w:ascii="宋体" w:hAnsi="宋体" w:eastAsia="宋体" w:cs="宋体"/>
          <w:color w:val="auto"/>
          <w:sz w:val="24"/>
          <w:szCs w:val="24"/>
          <w:highlight w:val="none"/>
          <w:lang w:bidi="ar"/>
        </w:rPr>
        <w:t>件</w:t>
      </w:r>
      <w:r>
        <w:rPr>
          <w:rFonts w:hint="eastAsia" w:ascii="宋体" w:hAnsi="宋体" w:eastAsia="宋体" w:cs="宋体"/>
          <w:color w:val="auto"/>
          <w:sz w:val="24"/>
          <w:szCs w:val="18"/>
          <w:highlight w:val="none"/>
        </w:rPr>
        <w:t>，并于</w:t>
      </w:r>
      <w:r>
        <w:rPr>
          <w:rFonts w:hint="eastAsia" w:ascii="宋体" w:hAnsi="宋体" w:eastAsia="宋体" w:cs="宋体"/>
          <w:b/>
          <w:bCs/>
          <w:color w:val="auto"/>
          <w:sz w:val="24"/>
          <w:szCs w:val="18"/>
          <w:highlight w:val="none"/>
          <w:lang w:eastAsia="zh-CN"/>
        </w:rPr>
        <w:t>2026年</w:t>
      </w:r>
      <w:r>
        <w:rPr>
          <w:rFonts w:hint="eastAsia" w:ascii="宋体" w:hAnsi="宋体" w:eastAsia="宋体" w:cs="宋体"/>
          <w:b/>
          <w:bCs/>
          <w:color w:val="auto"/>
          <w:sz w:val="24"/>
          <w:szCs w:val="18"/>
          <w:highlight w:val="none"/>
          <w:lang w:val="en-US" w:eastAsia="zh-CN"/>
        </w:rPr>
        <w:t>07月16日</w:t>
      </w:r>
      <w:r>
        <w:rPr>
          <w:rFonts w:hint="eastAsia" w:ascii="宋体" w:hAnsi="宋体" w:eastAsia="宋体" w:cs="宋体"/>
          <w:b/>
          <w:bCs/>
          <w:color w:val="auto"/>
          <w:sz w:val="24"/>
          <w:szCs w:val="18"/>
          <w:highlight w:val="none"/>
          <w:lang w:eastAsia="zh-CN"/>
        </w:rPr>
        <w:t>15时00分</w:t>
      </w:r>
      <w:r>
        <w:rPr>
          <w:rFonts w:hint="eastAsia" w:ascii="宋体" w:hAnsi="宋体" w:eastAsia="宋体" w:cs="宋体"/>
          <w:color w:val="auto"/>
          <w:sz w:val="24"/>
          <w:szCs w:val="18"/>
          <w:highlight w:val="none"/>
        </w:rPr>
        <w:t>（北京时间）前递交响应文件。</w:t>
      </w:r>
      <w:bookmarkEnd w:id="2"/>
    </w:p>
    <w:p w14:paraId="4E9FD8BC">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3" w:name="_Toc2108"/>
      <w:r>
        <w:rPr>
          <w:rFonts w:hint="eastAsia" w:ascii="宋体" w:hAnsi="宋体" w:eastAsia="宋体" w:cs="宋体"/>
          <w:b/>
          <w:bCs/>
          <w:color w:val="auto"/>
          <w:sz w:val="24"/>
          <w:szCs w:val="18"/>
          <w:highlight w:val="none"/>
        </w:rPr>
        <w:t>一、项目名称及内容</w:t>
      </w:r>
      <w:bookmarkEnd w:id="0"/>
      <w:bookmarkEnd w:id="1"/>
      <w:bookmarkEnd w:id="3"/>
    </w:p>
    <w:p w14:paraId="28E2C7F0">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滁州市宝山学校围墙栅栏等更换采购安装项目</w:t>
      </w:r>
    </w:p>
    <w:p w14:paraId="6845D637">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采购方式：竞争性谈判</w:t>
      </w:r>
      <w:bookmarkStart w:id="741" w:name="_GoBack"/>
      <w:bookmarkEnd w:id="741"/>
    </w:p>
    <w:p w14:paraId="39890C3F">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最高限价：59844.35元</w:t>
      </w:r>
      <w:r>
        <w:rPr>
          <w:rFonts w:hint="eastAsia" w:ascii="宋体" w:hAnsi="宋体" w:eastAsia="宋体" w:cs="宋体"/>
          <w:color w:val="auto"/>
          <w:sz w:val="24"/>
          <w:highlight w:val="none"/>
          <w:lang w:val="en-US" w:eastAsia="zh-CN"/>
        </w:rPr>
        <w:t>，响应报价不得高于最高限价，否则按无效响应处理。</w:t>
      </w:r>
    </w:p>
    <w:p w14:paraId="13D55428">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采购需求：滁州市宝山学校围墙栅栏等更换采购安装项目，位于琅琊区宝山学校校内，针对校内室外墙面修复以及运动场室外改造等工程，详细见设计示意图及清单。</w:t>
      </w:r>
    </w:p>
    <w:p w14:paraId="085B1EBF">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w:t>
      </w:r>
      <w:r>
        <w:rPr>
          <w:rFonts w:hint="eastAsia" w:ascii="宋体" w:hAnsi="宋体" w:eastAsia="宋体" w:cs="宋体"/>
          <w:color w:val="auto"/>
          <w:sz w:val="24"/>
          <w:highlight w:val="none"/>
          <w:lang w:val="en-US" w:eastAsia="zh-CN"/>
        </w:rPr>
        <w:t>自合同签订并接到采购人通知后30个日历天。</w:t>
      </w:r>
    </w:p>
    <w:p w14:paraId="2577C781">
      <w:pPr>
        <w:keepNext w:val="0"/>
        <w:keepLines w:val="0"/>
        <w:pageBreakBefore w:val="0"/>
        <w:widowControl w:val="0"/>
        <w:kinsoku/>
        <w:overflowPunct/>
        <w:topLinePunct w:val="0"/>
        <w:autoSpaceDE w:val="0"/>
        <w:autoSpaceDN w:val="0"/>
        <w:bidi w:val="0"/>
        <w:adjustRightInd w:val="0"/>
        <w:spacing w:line="324" w:lineRule="auto"/>
        <w:ind w:firstLine="436" w:firstLineChars="182"/>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本项目不接受联合体。</w:t>
      </w:r>
    </w:p>
    <w:p w14:paraId="75245E79">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4" w:name="_Toc10226"/>
      <w:bookmarkStart w:id="5" w:name="_Toc30951"/>
      <w:bookmarkStart w:id="6" w:name="_Toc9766"/>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w:t>
      </w:r>
      <w:bookmarkEnd w:id="4"/>
      <w:r>
        <w:rPr>
          <w:rFonts w:hint="eastAsia" w:ascii="宋体" w:hAnsi="宋体" w:eastAsia="宋体" w:cs="宋体"/>
          <w:b/>
          <w:bCs/>
          <w:color w:val="auto"/>
          <w:sz w:val="24"/>
          <w:szCs w:val="18"/>
          <w:highlight w:val="none"/>
        </w:rPr>
        <w:t>申请人的资格要求</w:t>
      </w:r>
      <w:bookmarkEnd w:id="5"/>
      <w:bookmarkEnd w:id="6"/>
    </w:p>
    <w:p w14:paraId="1F899C2C">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bookmarkStart w:id="7" w:name="_Toc4607"/>
      <w:bookmarkStart w:id="8" w:name="_Toc31469"/>
      <w:r>
        <w:rPr>
          <w:rFonts w:hint="eastAsia" w:ascii="宋体" w:hAnsi="宋体" w:eastAsia="宋体" w:cs="宋体"/>
          <w:color w:val="auto"/>
          <w:kern w:val="0"/>
          <w:sz w:val="24"/>
          <w:highlight w:val="none"/>
          <w:lang w:val="en-US" w:eastAsia="zh-CN"/>
        </w:rPr>
        <w:t>1.满足《中华人民共和国政府采购法》第二十二条规定；</w:t>
      </w:r>
    </w:p>
    <w:p w14:paraId="6A32FFC8">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78196190">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3.本项目的特定资格要求：</w:t>
      </w:r>
    </w:p>
    <w:p w14:paraId="528586D4">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供应商须具备建筑工程施工总承包三级及以上资质目具备有效的安全生产许可证；拟派项目负责人须具备建筑工程二级（或以上）注册建造师，并提供其有效身份证和注册证书以及安全生产考核合格证书（B证）；</w:t>
      </w:r>
    </w:p>
    <w:p w14:paraId="5DDF82C5">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4.信誉要求：供应商不得存在以下情形：</w:t>
      </w:r>
    </w:p>
    <w:p w14:paraId="485BB7F6">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①被列入“信用中国”网站“失信被执行人”的；</w:t>
      </w:r>
    </w:p>
    <w:p w14:paraId="505EF339">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②被列入“信用中国”网站“重大税收违法失信主体”的；</w:t>
      </w:r>
    </w:p>
    <w:p w14:paraId="01B3A5B5">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③被列入“信用中国”网站 “严重失信主体名单”的；</w:t>
      </w:r>
    </w:p>
    <w:p w14:paraId="5902C009">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④在“信用中国”网站上披露的仍在公示期的严重失信行为(具体行为类别及判定依据见“信用中国”查询的严重失信行为类别及判定依据)的。</w:t>
      </w:r>
    </w:p>
    <w:p w14:paraId="051CD25E">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⑤被列入国家企业信用信息公示系统网站“经营异常名录”或者“严重违法失信名单”的。</w:t>
      </w:r>
    </w:p>
    <w:p w14:paraId="27789BF0">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⑥被列入中国政府采购网站“政府采购严重违法失信行为信息记录”的。</w:t>
      </w:r>
    </w:p>
    <w:p w14:paraId="5D100334">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⑦前三年有行贿犯罪行为的单位和个人。</w:t>
      </w:r>
    </w:p>
    <w:p w14:paraId="04E438A9">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5.供应商所属分公司、办事处等分支机构存在第4条信誉要求①-⑦项情形之一的，接受供应商参加本项目；</w:t>
      </w:r>
    </w:p>
    <w:p w14:paraId="1CC02E6A">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备注：第4、5条按照“关于联合惩戒失信行为加强信用查询管理的通知”查询或承诺。</w:t>
      </w:r>
    </w:p>
    <w:p w14:paraId="661E692E">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9" w:name="_Toc3295"/>
      <w:r>
        <w:rPr>
          <w:rFonts w:hint="eastAsia" w:ascii="宋体" w:hAnsi="宋体" w:eastAsia="宋体" w:cs="宋体"/>
          <w:b/>
          <w:bCs/>
          <w:color w:val="auto"/>
          <w:sz w:val="24"/>
          <w:szCs w:val="18"/>
          <w:highlight w:val="none"/>
        </w:rPr>
        <w:t>三、</w:t>
      </w:r>
      <w:bookmarkEnd w:id="7"/>
      <w:r>
        <w:rPr>
          <w:rFonts w:hint="eastAsia" w:ascii="宋体" w:hAnsi="宋体" w:eastAsia="宋体" w:cs="宋体"/>
          <w:b/>
          <w:bCs/>
          <w:color w:val="auto"/>
          <w:sz w:val="24"/>
          <w:szCs w:val="18"/>
          <w:highlight w:val="none"/>
        </w:rPr>
        <w:t>获取采购文件</w:t>
      </w:r>
      <w:bookmarkEnd w:id="8"/>
      <w:bookmarkEnd w:id="9"/>
    </w:p>
    <w:p w14:paraId="5B8EECCF">
      <w:pPr>
        <w:keepNext w:val="0"/>
        <w:keepLines w:val="0"/>
        <w:pageBreakBefore w:val="0"/>
        <w:widowControl w:val="0"/>
        <w:kinsoku/>
        <w:wordWrap/>
        <w:overflowPunct/>
        <w:topLinePunct w:val="0"/>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2026年07月10日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2026年07月16日</w:t>
      </w:r>
    </w:p>
    <w:p w14:paraId="71AB50FA">
      <w:pPr>
        <w:keepNext w:val="0"/>
        <w:keepLines w:val="0"/>
        <w:pageBreakBefore w:val="0"/>
        <w:widowControl w:val="0"/>
        <w:kinsoku/>
        <w:wordWrap w:val="0"/>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方式：请于公告发布之日起从</w:t>
      </w:r>
      <w:r>
        <w:rPr>
          <w:rFonts w:hint="eastAsia" w:ascii="宋体" w:hAnsi="宋体" w:eastAsia="宋体" w:cs="宋体"/>
          <w:color w:val="auto"/>
          <w:sz w:val="24"/>
          <w:szCs w:val="18"/>
          <w:highlight w:val="none"/>
          <w:lang w:eastAsia="zh-CN"/>
        </w:rPr>
        <w:t>滁州市宝山学校公众号</w:t>
      </w:r>
      <w:r>
        <w:rPr>
          <w:rFonts w:hint="eastAsia" w:ascii="宋体" w:hAnsi="宋体" w:eastAsia="宋体" w:cs="宋体"/>
          <w:color w:val="auto"/>
          <w:sz w:val="24"/>
          <w:szCs w:val="24"/>
          <w:highlight w:val="none"/>
        </w:rPr>
        <w:t>下载。</w:t>
      </w:r>
    </w:p>
    <w:p w14:paraId="5FB5AE90">
      <w:pPr>
        <w:keepNext w:val="0"/>
        <w:keepLines w:val="0"/>
        <w:pageBreakBefore w:val="0"/>
        <w:widowControl w:val="0"/>
        <w:kinsoku/>
        <w:wordWrap/>
        <w:overflowPunct/>
        <w:topLinePunct w:val="0"/>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14:paraId="46379D64">
      <w:pPr>
        <w:keepNext w:val="0"/>
        <w:keepLines w:val="0"/>
        <w:pageBreakBefore w:val="0"/>
        <w:widowControl w:val="0"/>
        <w:kinsoku/>
        <w:wordWrap/>
        <w:overflowPunct/>
        <w:topLinePunct w:val="0"/>
        <w:bidi w:val="0"/>
        <w:adjustRightInd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79454480">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10" w:name="_Toc19753"/>
      <w:bookmarkStart w:id="11" w:name="_Toc16915"/>
      <w:bookmarkStart w:id="12" w:name="_Toc16674"/>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bookmarkEnd w:id="10"/>
      <w:r>
        <w:rPr>
          <w:rFonts w:hint="eastAsia" w:ascii="宋体" w:hAnsi="宋体" w:eastAsia="宋体" w:cs="宋体"/>
          <w:b/>
          <w:bCs/>
          <w:color w:val="auto"/>
          <w:sz w:val="24"/>
          <w:highlight w:val="none"/>
        </w:rPr>
        <w:t>响应文件提交</w:t>
      </w:r>
      <w:bookmarkEnd w:id="11"/>
      <w:bookmarkEnd w:id="12"/>
    </w:p>
    <w:p w14:paraId="248F1949">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szCs w:val="18"/>
          <w:highlight w:val="none"/>
          <w:lang w:eastAsia="zh-CN"/>
        </w:rPr>
      </w:pPr>
      <w:r>
        <w:rPr>
          <w:rFonts w:hint="eastAsia" w:ascii="宋体" w:hAnsi="宋体" w:eastAsia="宋体" w:cs="宋体"/>
          <w:bCs/>
          <w:color w:val="auto"/>
          <w:sz w:val="24"/>
          <w:szCs w:val="24"/>
          <w:highlight w:val="none"/>
          <w:u w:val="none"/>
        </w:rPr>
        <w:t>截止时间：</w:t>
      </w:r>
      <w:r>
        <w:rPr>
          <w:rFonts w:hint="eastAsia" w:ascii="宋体" w:hAnsi="宋体" w:eastAsia="宋体" w:cs="宋体"/>
          <w:color w:val="auto"/>
          <w:sz w:val="24"/>
          <w:szCs w:val="24"/>
          <w:highlight w:val="none"/>
          <w:u w:val="single"/>
          <w:lang w:val="en-US" w:eastAsia="zh-CN"/>
        </w:rPr>
        <w:t>2026年07月16日</w:t>
      </w:r>
      <w:r>
        <w:rPr>
          <w:rFonts w:hint="eastAsia" w:ascii="宋体" w:hAnsi="宋体" w:eastAsia="宋体" w:cs="宋体"/>
          <w:bCs/>
          <w:color w:val="auto"/>
          <w:sz w:val="24"/>
          <w:szCs w:val="24"/>
          <w:highlight w:val="none"/>
          <w:u w:val="single"/>
          <w:lang w:val="en-US" w:eastAsia="zh-CN"/>
        </w:rPr>
        <w:t>15时00分</w:t>
      </w:r>
      <w:r>
        <w:rPr>
          <w:rFonts w:hint="eastAsia" w:ascii="宋体" w:hAnsi="宋体" w:eastAsia="宋体" w:cs="宋体"/>
          <w:bCs/>
          <w:color w:val="auto"/>
          <w:sz w:val="24"/>
          <w:szCs w:val="24"/>
          <w:highlight w:val="none"/>
        </w:rPr>
        <w:t>（北京时间）</w:t>
      </w:r>
    </w:p>
    <w:p w14:paraId="5779F52E">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13" w:name="_Toc8953"/>
      <w:bookmarkStart w:id="14" w:name="_Toc7959"/>
      <w:bookmarkStart w:id="15" w:name="_Toc2079"/>
      <w:r>
        <w:rPr>
          <w:rFonts w:hint="eastAsia" w:ascii="宋体" w:hAnsi="宋体" w:eastAsia="宋体" w:cs="宋体"/>
          <w:b/>
          <w:bCs/>
          <w:color w:val="auto"/>
          <w:sz w:val="24"/>
          <w:szCs w:val="18"/>
          <w:highlight w:val="none"/>
        </w:rPr>
        <w:t>五</w:t>
      </w:r>
      <w:r>
        <w:rPr>
          <w:rFonts w:hint="eastAsia" w:ascii="宋体" w:hAnsi="宋体" w:eastAsia="宋体" w:cs="宋体"/>
          <w:b/>
          <w:color w:val="auto"/>
          <w:sz w:val="24"/>
          <w:highlight w:val="none"/>
        </w:rPr>
        <w:t>、</w:t>
      </w:r>
      <w:bookmarkEnd w:id="13"/>
      <w:r>
        <w:rPr>
          <w:rFonts w:hint="eastAsia" w:ascii="宋体" w:hAnsi="宋体" w:eastAsia="宋体" w:cs="宋体"/>
          <w:b/>
          <w:bCs/>
          <w:color w:val="auto"/>
          <w:sz w:val="24"/>
          <w:highlight w:val="none"/>
        </w:rPr>
        <w:t>开启</w:t>
      </w:r>
      <w:bookmarkEnd w:id="14"/>
      <w:bookmarkEnd w:id="15"/>
    </w:p>
    <w:p w14:paraId="1CBFA2F3">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val="en-US" w:eastAsia="zh-CN"/>
        </w:rPr>
        <w:t>1.开启</w:t>
      </w:r>
      <w:r>
        <w:rPr>
          <w:rFonts w:hint="eastAsia" w:ascii="宋体" w:hAnsi="宋体" w:eastAsia="宋体" w:cs="宋体"/>
          <w:bCs/>
          <w:color w:val="auto"/>
          <w:sz w:val="24"/>
          <w:szCs w:val="24"/>
          <w:highlight w:val="none"/>
          <w:u w:val="none"/>
        </w:rPr>
        <w:t>时间：</w:t>
      </w:r>
      <w:r>
        <w:rPr>
          <w:rFonts w:hint="eastAsia" w:ascii="宋体" w:hAnsi="宋体" w:eastAsia="宋体" w:cs="宋体"/>
          <w:color w:val="auto"/>
          <w:sz w:val="24"/>
          <w:szCs w:val="24"/>
          <w:highlight w:val="none"/>
          <w:u w:val="single"/>
          <w:lang w:val="en-US" w:eastAsia="zh-CN"/>
        </w:rPr>
        <w:t>2026年07月16日</w:t>
      </w:r>
      <w:r>
        <w:rPr>
          <w:rFonts w:hint="eastAsia" w:ascii="宋体" w:hAnsi="宋体" w:eastAsia="宋体" w:cs="宋体"/>
          <w:bCs/>
          <w:color w:val="auto"/>
          <w:sz w:val="24"/>
          <w:szCs w:val="24"/>
          <w:highlight w:val="none"/>
          <w:u w:val="single"/>
          <w:lang w:val="en-US" w:eastAsia="zh-CN"/>
        </w:rPr>
        <w:t>15时00分</w:t>
      </w:r>
      <w:r>
        <w:rPr>
          <w:rFonts w:hint="eastAsia" w:ascii="宋体" w:hAnsi="宋体" w:eastAsia="宋体" w:cs="宋体"/>
          <w:bCs/>
          <w:color w:val="auto"/>
          <w:sz w:val="24"/>
          <w:szCs w:val="24"/>
          <w:highlight w:val="none"/>
        </w:rPr>
        <w:t>（北京时间）</w:t>
      </w:r>
      <w:r>
        <w:rPr>
          <w:rFonts w:hint="eastAsia" w:ascii="宋体" w:hAnsi="宋体" w:eastAsia="宋体" w:cs="宋体"/>
          <w:i w:val="0"/>
          <w:iCs/>
          <w:color w:val="auto"/>
          <w:sz w:val="24"/>
          <w:szCs w:val="24"/>
          <w:highlight w:val="none"/>
          <w:u w:val="none"/>
        </w:rPr>
        <w:t>（从谈判文件开始发出之日起至供应商提交首次响应文件截止之日止不得少于3个工作日）</w:t>
      </w:r>
    </w:p>
    <w:p w14:paraId="22ECC506">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lang w:eastAsia="zh-CN"/>
        </w:rPr>
        <w:t>2、</w:t>
      </w:r>
      <w:r>
        <w:rPr>
          <w:rFonts w:hint="eastAsia" w:ascii="宋体" w:hAnsi="宋体" w:eastAsia="宋体" w:cs="宋体"/>
          <w:b w:val="0"/>
          <w:bCs w:val="0"/>
          <w:color w:val="auto"/>
          <w:sz w:val="24"/>
          <w:szCs w:val="18"/>
          <w:highlight w:val="none"/>
          <w:lang w:val="en-US" w:eastAsia="zh-CN"/>
        </w:rPr>
        <w:t>地点：滁州市宝山学校311会议室</w:t>
      </w:r>
      <w:r>
        <w:rPr>
          <w:rFonts w:hint="eastAsia" w:ascii="宋体" w:hAnsi="宋体" w:eastAsia="宋体" w:cs="宋体"/>
          <w:b w:val="0"/>
          <w:bCs w:val="0"/>
          <w:color w:val="auto"/>
          <w:sz w:val="24"/>
          <w:szCs w:val="18"/>
          <w:highlight w:val="none"/>
          <w:lang w:eastAsia="zh-CN"/>
        </w:rPr>
        <w:t>。</w:t>
      </w:r>
    </w:p>
    <w:p w14:paraId="019E4050">
      <w:pPr>
        <w:keepNext w:val="0"/>
        <w:keepLines w:val="0"/>
        <w:pageBreakBefore w:val="0"/>
        <w:widowControl w:val="0"/>
        <w:kinsoku/>
        <w:wordWrap/>
        <w:overflowPunct/>
        <w:topLinePunct w:val="0"/>
        <w:autoSpaceDE/>
        <w:autoSpaceDN/>
        <w:bidi w:val="0"/>
        <w:adjustRightInd/>
        <w:snapToGrid/>
        <w:spacing w:line="324" w:lineRule="auto"/>
        <w:ind w:firstLine="437"/>
        <w:textAlignment w:val="auto"/>
        <w:outlineLvl w:val="1"/>
        <w:rPr>
          <w:rFonts w:hint="eastAsia" w:ascii="宋体" w:hAnsi="宋体" w:eastAsia="宋体" w:cs="宋体"/>
          <w:b/>
          <w:bCs/>
          <w:color w:val="auto"/>
          <w:sz w:val="24"/>
          <w:szCs w:val="18"/>
          <w:highlight w:val="none"/>
        </w:rPr>
      </w:pPr>
      <w:bookmarkStart w:id="16" w:name="_Toc14575"/>
      <w:bookmarkStart w:id="17" w:name="_Toc18864"/>
      <w:bookmarkStart w:id="18" w:name="_Toc16203"/>
      <w:r>
        <w:rPr>
          <w:rFonts w:hint="eastAsia" w:ascii="宋体" w:hAnsi="宋体" w:eastAsia="宋体" w:cs="宋体"/>
          <w:b/>
          <w:bCs/>
          <w:color w:val="auto"/>
          <w:sz w:val="24"/>
          <w:szCs w:val="18"/>
          <w:highlight w:val="none"/>
          <w:lang w:val="en-US" w:eastAsia="zh-CN"/>
        </w:rPr>
        <w:t>六</w:t>
      </w:r>
      <w:r>
        <w:rPr>
          <w:rFonts w:hint="eastAsia" w:ascii="宋体" w:hAnsi="宋体" w:eastAsia="宋体" w:cs="宋体"/>
          <w:b/>
          <w:bCs/>
          <w:color w:val="auto"/>
          <w:sz w:val="24"/>
          <w:szCs w:val="18"/>
          <w:highlight w:val="none"/>
        </w:rPr>
        <w:t>、公告期限</w:t>
      </w:r>
      <w:bookmarkEnd w:id="16"/>
      <w:bookmarkEnd w:id="17"/>
    </w:p>
    <w:p w14:paraId="5C53302C">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自本公告发布之日起3个工作日。</w:t>
      </w:r>
    </w:p>
    <w:p w14:paraId="17C1CDA2">
      <w:pPr>
        <w:keepNext w:val="0"/>
        <w:keepLines w:val="0"/>
        <w:pageBreakBefore w:val="0"/>
        <w:widowControl w:val="0"/>
        <w:kinsoku/>
        <w:overflowPunct/>
        <w:topLinePunct w:val="0"/>
        <w:bidi w:val="0"/>
        <w:spacing w:line="324" w:lineRule="auto"/>
        <w:ind w:firstLine="437"/>
        <w:textAlignment w:val="auto"/>
        <w:outlineLvl w:val="1"/>
        <w:rPr>
          <w:rFonts w:hint="eastAsia" w:ascii="宋体" w:hAnsi="宋体" w:eastAsia="宋体" w:cs="宋体"/>
          <w:b/>
          <w:bCs/>
          <w:color w:val="auto"/>
          <w:sz w:val="24"/>
          <w:szCs w:val="18"/>
          <w:highlight w:val="none"/>
        </w:rPr>
      </w:pPr>
      <w:bookmarkStart w:id="19" w:name="_Toc15313"/>
      <w:bookmarkStart w:id="20" w:name="_Toc10195"/>
      <w:bookmarkStart w:id="21" w:name="_Toc35393795"/>
      <w:bookmarkStart w:id="22" w:name="_Toc35393626"/>
      <w:bookmarkStart w:id="23" w:name="_Toc7755"/>
      <w:r>
        <w:rPr>
          <w:rFonts w:hint="eastAsia" w:ascii="宋体" w:hAnsi="宋体" w:eastAsia="宋体" w:cs="宋体"/>
          <w:b/>
          <w:bCs/>
          <w:color w:val="auto"/>
          <w:sz w:val="24"/>
          <w:szCs w:val="18"/>
          <w:highlight w:val="none"/>
        </w:rPr>
        <w:t>七、保证金金额及缴纳账户</w:t>
      </w:r>
      <w:bookmarkEnd w:id="19"/>
    </w:p>
    <w:p w14:paraId="6A2065B1">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是否要求供应商提交保证金：不要求。</w:t>
      </w:r>
    </w:p>
    <w:p w14:paraId="03B6E955">
      <w:pPr>
        <w:keepNext w:val="0"/>
        <w:keepLines w:val="0"/>
        <w:pageBreakBefore w:val="0"/>
        <w:widowControl w:val="0"/>
        <w:kinsoku/>
        <w:overflowPunct/>
        <w:topLinePunct w:val="0"/>
        <w:bidi w:val="0"/>
        <w:spacing w:line="324" w:lineRule="auto"/>
        <w:ind w:firstLine="435"/>
        <w:textAlignment w:val="auto"/>
        <w:outlineLvl w:val="1"/>
        <w:rPr>
          <w:rFonts w:hint="eastAsia" w:ascii="宋体" w:hAnsi="宋体" w:eastAsia="宋体" w:cs="宋体"/>
          <w:b/>
          <w:bCs/>
          <w:color w:val="auto"/>
          <w:sz w:val="24"/>
          <w:szCs w:val="18"/>
          <w:highlight w:val="none"/>
        </w:rPr>
      </w:pPr>
      <w:bookmarkStart w:id="24" w:name="_Toc11039"/>
      <w:r>
        <w:rPr>
          <w:rFonts w:hint="eastAsia" w:ascii="宋体" w:hAnsi="宋体" w:eastAsia="宋体" w:cs="宋体"/>
          <w:b/>
          <w:bCs/>
          <w:color w:val="auto"/>
          <w:sz w:val="24"/>
          <w:szCs w:val="18"/>
          <w:highlight w:val="none"/>
        </w:rPr>
        <w:t>八、</w:t>
      </w:r>
      <w:bookmarkEnd w:id="18"/>
      <w:bookmarkEnd w:id="20"/>
      <w:bookmarkEnd w:id="21"/>
      <w:bookmarkEnd w:id="22"/>
      <w:bookmarkEnd w:id="24"/>
      <w:bookmarkStart w:id="25" w:name="_Toc4316"/>
      <w:r>
        <w:rPr>
          <w:rFonts w:hint="eastAsia" w:ascii="宋体" w:hAnsi="宋体" w:eastAsia="宋体" w:cs="宋体"/>
          <w:b/>
          <w:bCs/>
          <w:color w:val="auto"/>
          <w:sz w:val="24"/>
          <w:szCs w:val="18"/>
          <w:highlight w:val="none"/>
          <w:lang w:val="en-US" w:eastAsia="zh-CN"/>
        </w:rPr>
        <w:t>凡对本次采购提出询问，请按以下方式联系</w:t>
      </w:r>
      <w:bookmarkEnd w:id="23"/>
      <w:bookmarkEnd w:id="25"/>
    </w:p>
    <w:p w14:paraId="0F34CE3D">
      <w:pPr>
        <w:keepNext w:val="0"/>
        <w:keepLines w:val="0"/>
        <w:pageBreakBefore w:val="0"/>
        <w:widowControl w:val="0"/>
        <w:kinsoku/>
        <w:overflowPunct/>
        <w:topLinePunct w:val="0"/>
        <w:bidi w:val="0"/>
        <w:spacing w:line="324" w:lineRule="auto"/>
        <w:ind w:firstLine="435"/>
        <w:textAlignment w:val="auto"/>
        <w:outlineLvl w:val="2"/>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939DB1C">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滁州市宝山学校</w:t>
      </w:r>
    </w:p>
    <w:p w14:paraId="1B44D5C5">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rPr>
        <w:t>地址：</w:t>
      </w:r>
      <w:r>
        <w:rPr>
          <w:rFonts w:hint="eastAsia" w:ascii="宋体" w:hAnsi="宋体" w:eastAsia="宋体" w:cs="宋体"/>
          <w:color w:val="auto"/>
          <w:sz w:val="24"/>
          <w:szCs w:val="18"/>
          <w:highlight w:val="none"/>
          <w:lang w:eastAsia="zh-CN"/>
        </w:rPr>
        <w:t xml:space="preserve">滁州市琅琊新区广场东路2号 </w:t>
      </w:r>
    </w:p>
    <w:p w14:paraId="5D35BB6B">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u w:val="none"/>
          <w:lang w:val="en-US" w:eastAsia="zh-CN"/>
        </w:rPr>
        <w:t>联系人：李敦玉</w:t>
      </w:r>
    </w:p>
    <w:p w14:paraId="1F06F534">
      <w:pPr>
        <w:keepNext w:val="0"/>
        <w:keepLines w:val="0"/>
        <w:pageBreakBefore w:val="0"/>
        <w:widowControl w:val="0"/>
        <w:kinsoku/>
        <w:overflowPunct/>
        <w:topLinePunct w:val="0"/>
        <w:bidi w:val="0"/>
        <w:spacing w:line="324"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联系方式：18655099009</w:t>
      </w:r>
    </w:p>
    <w:p w14:paraId="48DBBDA7">
      <w:pPr>
        <w:keepNext w:val="0"/>
        <w:keepLines w:val="0"/>
        <w:pageBreakBefore w:val="0"/>
        <w:widowControl w:val="0"/>
        <w:kinsoku/>
        <w:overflowPunct/>
        <w:topLinePunct w:val="0"/>
        <w:bidi w:val="0"/>
        <w:spacing w:line="324"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26A76BDF">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4EFD2328">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rPr>
        <w:t>地址：</w:t>
      </w:r>
      <w:r>
        <w:rPr>
          <w:rFonts w:hint="eastAsia" w:ascii="宋体" w:hAnsi="宋体" w:eastAsia="宋体" w:cs="宋体"/>
          <w:color w:val="auto"/>
          <w:sz w:val="24"/>
          <w:szCs w:val="18"/>
          <w:highlight w:val="none"/>
          <w:u w:val="none"/>
          <w:lang w:eastAsia="zh-CN"/>
        </w:rPr>
        <w:t>滁州市龙蟠大道房产商务大厦6楼620室</w:t>
      </w:r>
    </w:p>
    <w:p w14:paraId="0FA70679">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color w:val="auto"/>
          <w:sz w:val="24"/>
          <w:szCs w:val="18"/>
          <w:highlight w:val="none"/>
          <w:u w:val="none"/>
          <w:lang w:val="en-US" w:eastAsia="zh-CN"/>
        </w:rPr>
        <w:t>毕玉</w:t>
      </w:r>
    </w:p>
    <w:p w14:paraId="5DF671E2">
      <w:pPr>
        <w:keepNext w:val="0"/>
        <w:keepLines w:val="0"/>
        <w:pageBreakBefore w:val="0"/>
        <w:widowControl w:val="0"/>
        <w:kinsoku/>
        <w:overflowPunct/>
        <w:topLinePunct w:val="0"/>
        <w:bidi w:val="0"/>
        <w:spacing w:line="324" w:lineRule="auto"/>
        <w:ind w:firstLine="435"/>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联系</w:t>
      </w:r>
      <w:r>
        <w:rPr>
          <w:rFonts w:hint="eastAsia" w:ascii="宋体" w:hAnsi="宋体" w:eastAsia="宋体" w:cs="宋体"/>
          <w:color w:val="auto"/>
          <w:sz w:val="24"/>
          <w:szCs w:val="18"/>
          <w:highlight w:val="none"/>
          <w:u w:val="none"/>
          <w:lang w:val="en-US" w:eastAsia="zh-CN"/>
        </w:rPr>
        <w:t>方式</w:t>
      </w:r>
      <w:r>
        <w:rPr>
          <w:rFonts w:hint="eastAsia" w:ascii="宋体" w:hAnsi="宋体" w:eastAsia="宋体" w:cs="宋体"/>
          <w:color w:val="auto"/>
          <w:sz w:val="24"/>
          <w:szCs w:val="18"/>
          <w:highlight w:val="none"/>
          <w:u w:val="none"/>
        </w:rPr>
        <w:t>：</w:t>
      </w:r>
      <w:r>
        <w:rPr>
          <w:rFonts w:hint="eastAsia" w:ascii="宋体" w:hAnsi="宋体" w:eastAsia="宋体" w:cs="宋体"/>
          <w:color w:val="auto"/>
          <w:sz w:val="24"/>
          <w:szCs w:val="18"/>
          <w:highlight w:val="none"/>
          <w:u w:val="none"/>
          <w:lang w:val="en-US" w:eastAsia="zh-CN"/>
        </w:rPr>
        <w:t>0550-3519598、15385506369</w:t>
      </w:r>
    </w:p>
    <w:p w14:paraId="311C3B5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A32344E">
      <w:pPr>
        <w:spacing w:line="360" w:lineRule="auto"/>
        <w:jc w:val="center"/>
        <w:outlineLvl w:val="0"/>
        <w:rPr>
          <w:rFonts w:hint="eastAsia" w:ascii="宋体" w:hAnsi="宋体" w:eastAsia="宋体" w:cs="宋体"/>
          <w:b/>
          <w:color w:val="auto"/>
          <w:sz w:val="28"/>
          <w:highlight w:val="none"/>
        </w:rPr>
      </w:pPr>
      <w:bookmarkStart w:id="26" w:name="_Toc5132"/>
      <w:r>
        <w:rPr>
          <w:rFonts w:hint="eastAsia" w:ascii="宋体" w:hAnsi="宋体" w:eastAsia="宋体" w:cs="宋体"/>
          <w:b/>
          <w:color w:val="auto"/>
          <w:sz w:val="28"/>
          <w:highlight w:val="none"/>
        </w:rPr>
        <w:t>第二章  供应商须知</w:t>
      </w:r>
      <w:bookmarkEnd w:id="26"/>
    </w:p>
    <w:p w14:paraId="11DD15B5">
      <w:pPr>
        <w:spacing w:line="360" w:lineRule="auto"/>
        <w:jc w:val="center"/>
        <w:outlineLvl w:val="1"/>
        <w:rPr>
          <w:rFonts w:hint="eastAsia" w:ascii="宋体" w:hAnsi="宋体" w:eastAsia="宋体" w:cs="宋体"/>
          <w:b/>
          <w:color w:val="auto"/>
          <w:sz w:val="24"/>
          <w:highlight w:val="none"/>
        </w:rPr>
      </w:pPr>
      <w:bookmarkStart w:id="27" w:name="_Toc31855"/>
      <w:bookmarkStart w:id="28" w:name="_Toc27956"/>
      <w:bookmarkStart w:id="29" w:name="_Toc16645"/>
      <w:r>
        <w:rPr>
          <w:rFonts w:hint="eastAsia" w:ascii="宋体" w:hAnsi="宋体" w:eastAsia="宋体" w:cs="宋体"/>
          <w:b/>
          <w:color w:val="auto"/>
          <w:sz w:val="24"/>
          <w:highlight w:val="none"/>
        </w:rPr>
        <w:t>一、供应商须知前附表</w:t>
      </w:r>
      <w:bookmarkEnd w:id="27"/>
      <w:bookmarkEnd w:id="28"/>
      <w:bookmarkEnd w:id="29"/>
    </w:p>
    <w:p w14:paraId="06E623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本表是本项目的具体要求，是对供应商须知的具体补充和修改，如有不一致，以本表为准。</w:t>
      </w:r>
    </w:p>
    <w:tbl>
      <w:tblPr>
        <w:tblStyle w:val="30"/>
        <w:tblW w:w="5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853"/>
        <w:gridCol w:w="6489"/>
      </w:tblGrid>
      <w:tr w14:paraId="7E6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24D4F2AD">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029" w:type="pct"/>
            <w:vAlign w:val="center"/>
          </w:tcPr>
          <w:p w14:paraId="7CFE8F7C">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605" w:type="pct"/>
            <w:vAlign w:val="center"/>
          </w:tcPr>
          <w:p w14:paraId="2F9B67AB">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textAlignment w:val="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225C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43571D08">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w:t>
            </w:r>
          </w:p>
        </w:tc>
        <w:tc>
          <w:tcPr>
            <w:tcW w:w="1029" w:type="pct"/>
            <w:vAlign w:val="center"/>
          </w:tcPr>
          <w:p w14:paraId="1A6242A7">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3605" w:type="pct"/>
            <w:vAlign w:val="center"/>
          </w:tcPr>
          <w:p w14:paraId="065BDEE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35292C12">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p>
          <w:p w14:paraId="381D0767">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rPr>
              <w:t>分</w:t>
            </w:r>
          </w:p>
          <w:p w14:paraId="5EB117C7">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u w:val="single"/>
                <w:lang w:eastAsia="zh-CN"/>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lang w:val="en-US" w:eastAsia="zh-CN"/>
              </w:rPr>
              <w:t>/</w:t>
            </w:r>
          </w:p>
          <w:p w14:paraId="773C0C2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highlight w:val="none"/>
                <w:u w:val="single"/>
                <w:lang w:eastAsia="zh-CN"/>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lang w:val="en-US" w:eastAsia="zh-CN"/>
              </w:rPr>
              <w:t>/</w:t>
            </w:r>
          </w:p>
          <w:p w14:paraId="65DD78E7">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如供应商未参加采购人统一组织的现场考察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，由此引起的一切责任由供应商自行承担。</w:t>
            </w:r>
          </w:p>
        </w:tc>
      </w:tr>
      <w:tr w14:paraId="113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0B0F661B">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2</w:t>
            </w:r>
          </w:p>
        </w:tc>
        <w:tc>
          <w:tcPr>
            <w:tcW w:w="1029" w:type="pct"/>
            <w:vAlign w:val="center"/>
          </w:tcPr>
          <w:p w14:paraId="2E44F299">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询问截止时间</w:t>
            </w:r>
          </w:p>
        </w:tc>
        <w:tc>
          <w:tcPr>
            <w:tcW w:w="3605" w:type="pct"/>
            <w:vAlign w:val="center"/>
          </w:tcPr>
          <w:p w14:paraId="2AD70EAE">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2026年07月15日</w:t>
            </w:r>
            <w:r>
              <w:rPr>
                <w:rFonts w:hint="eastAsia" w:ascii="宋体" w:hAnsi="宋体" w:eastAsia="宋体" w:cs="宋体"/>
                <w:b w:val="0"/>
                <w:color w:val="auto"/>
                <w:sz w:val="24"/>
                <w:highlight w:val="none"/>
                <w:u w:val="single"/>
              </w:rPr>
              <w:t xml:space="preserve"> 17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30 </w:t>
            </w:r>
            <w:r>
              <w:rPr>
                <w:rFonts w:hint="eastAsia" w:ascii="宋体" w:hAnsi="宋体" w:eastAsia="宋体" w:cs="宋体"/>
                <w:b w:val="0"/>
                <w:color w:val="auto"/>
                <w:sz w:val="24"/>
                <w:highlight w:val="none"/>
              </w:rPr>
              <w:t>分</w:t>
            </w:r>
          </w:p>
        </w:tc>
      </w:tr>
      <w:tr w14:paraId="035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E2BC835">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3</w:t>
            </w:r>
          </w:p>
        </w:tc>
        <w:tc>
          <w:tcPr>
            <w:tcW w:w="1029" w:type="pct"/>
            <w:vAlign w:val="center"/>
          </w:tcPr>
          <w:p w14:paraId="769F075D">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605" w:type="pct"/>
            <w:vAlign w:val="center"/>
          </w:tcPr>
          <w:p w14:paraId="40CA7EBA">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 xml:space="preserve">☑不分包 </w:t>
            </w:r>
            <w:r>
              <w:rPr>
                <w:rFonts w:hint="eastAsia" w:ascii="宋体" w:hAnsi="宋体" w:eastAsia="宋体" w:cs="宋体"/>
                <w:b w:val="0"/>
                <w:color w:val="auto"/>
                <w:sz w:val="24"/>
                <w:highlight w:val="none"/>
              </w:rPr>
              <w:t xml:space="preserve">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p>
          <w:p w14:paraId="3DD99DAE">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w:t>
            </w:r>
            <w:r>
              <w:rPr>
                <w:rFonts w:hint="eastAsia" w:ascii="宋体" w:hAnsi="宋体" w:eastAsia="宋体" w:cs="宋体"/>
                <w:b w:val="0"/>
                <w:bCs w:val="0"/>
                <w:color w:val="auto"/>
                <w:sz w:val="24"/>
                <w:szCs w:val="24"/>
                <w:highlight w:val="none"/>
              </w:rPr>
              <w:t>参加</w:t>
            </w:r>
            <w:r>
              <w:rPr>
                <w:rFonts w:hint="eastAsia" w:ascii="宋体" w:hAnsi="宋体" w:eastAsia="宋体" w:cs="宋体"/>
                <w:b w:val="0"/>
                <w:color w:val="auto"/>
                <w:sz w:val="24"/>
                <w:highlight w:val="none"/>
              </w:rPr>
              <w:t>多个包谈判的成交包数规定：</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bCs w:val="0"/>
                <w:color w:val="auto"/>
                <w:sz w:val="24"/>
                <w:highlight w:val="none"/>
                <w:u w:val="single"/>
                <w:lang w:val="en-US" w:eastAsia="zh-CN"/>
              </w:rPr>
              <w:t>/。</w:t>
            </w:r>
          </w:p>
        </w:tc>
      </w:tr>
      <w:tr w14:paraId="1DF1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600C52D">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4</w:t>
            </w:r>
          </w:p>
        </w:tc>
        <w:tc>
          <w:tcPr>
            <w:tcW w:w="1029" w:type="pct"/>
            <w:shd w:val="clear" w:color="auto" w:fill="auto"/>
            <w:vAlign w:val="center"/>
          </w:tcPr>
          <w:p w14:paraId="0B4A7D02">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eastAsia="zh-CN"/>
              </w:rPr>
              <w:t>响应文件</w:t>
            </w:r>
            <w:r>
              <w:rPr>
                <w:rFonts w:hint="eastAsia" w:ascii="宋体" w:hAnsi="宋体" w:eastAsia="宋体" w:cs="宋体"/>
                <w:b w:val="0"/>
                <w:color w:val="auto"/>
                <w:sz w:val="24"/>
                <w:highlight w:val="none"/>
              </w:rPr>
              <w:t>数量</w:t>
            </w:r>
          </w:p>
        </w:tc>
        <w:tc>
          <w:tcPr>
            <w:tcW w:w="3605" w:type="pct"/>
            <w:shd w:val="clear" w:color="auto" w:fill="auto"/>
            <w:vAlign w:val="center"/>
          </w:tcPr>
          <w:p w14:paraId="6CE5DC29">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Cs/>
                <w:color w:val="auto"/>
                <w:kern w:val="0"/>
                <w:sz w:val="24"/>
                <w:szCs w:val="24"/>
                <w:highlight w:val="none"/>
              </w:rPr>
              <w:t>份数：正本1份，副本2份；密封后递交。</w:t>
            </w:r>
          </w:p>
        </w:tc>
      </w:tr>
      <w:tr w14:paraId="1B1B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771F530">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p>
        </w:tc>
        <w:tc>
          <w:tcPr>
            <w:tcW w:w="1029" w:type="pct"/>
            <w:shd w:val="clear" w:color="auto" w:fill="auto"/>
            <w:vAlign w:val="center"/>
          </w:tcPr>
          <w:p w14:paraId="0604B6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签字或盖章要求</w:t>
            </w:r>
          </w:p>
        </w:tc>
        <w:tc>
          <w:tcPr>
            <w:tcW w:w="3605" w:type="pct"/>
            <w:shd w:val="clear" w:color="auto" w:fill="auto"/>
            <w:vAlign w:val="top"/>
          </w:tcPr>
          <w:p w14:paraId="3A6AE7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响应文件须按格式文件要求签字或盖章</w:t>
            </w:r>
          </w:p>
        </w:tc>
      </w:tr>
      <w:tr w14:paraId="745F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27492277">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6</w:t>
            </w:r>
          </w:p>
        </w:tc>
        <w:tc>
          <w:tcPr>
            <w:tcW w:w="1029" w:type="pct"/>
            <w:shd w:val="clear" w:color="auto" w:fill="auto"/>
            <w:vAlign w:val="center"/>
          </w:tcPr>
          <w:p w14:paraId="5FAC0C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响应文件首次提交截止时间</w:t>
            </w:r>
          </w:p>
        </w:tc>
        <w:tc>
          <w:tcPr>
            <w:tcW w:w="3605" w:type="pct"/>
            <w:shd w:val="clear" w:color="auto" w:fill="auto"/>
            <w:vAlign w:val="center"/>
          </w:tcPr>
          <w:p w14:paraId="7BA6AB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2026年07月16日15时00分（北京时间）</w:t>
            </w:r>
          </w:p>
        </w:tc>
      </w:tr>
      <w:tr w14:paraId="78D8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737EF22D">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7</w:t>
            </w:r>
          </w:p>
        </w:tc>
        <w:tc>
          <w:tcPr>
            <w:tcW w:w="1029" w:type="pct"/>
            <w:shd w:val="clear" w:color="auto" w:fill="auto"/>
            <w:vAlign w:val="center"/>
          </w:tcPr>
          <w:p w14:paraId="6B2EB4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响应文件开启时间及地点</w:t>
            </w:r>
          </w:p>
        </w:tc>
        <w:tc>
          <w:tcPr>
            <w:tcW w:w="3605" w:type="pct"/>
            <w:shd w:val="clear" w:color="auto" w:fill="auto"/>
            <w:vAlign w:val="center"/>
          </w:tcPr>
          <w:p w14:paraId="686228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响应文件开启时间：同提交首次响应文件截止时间</w:t>
            </w:r>
          </w:p>
          <w:p w14:paraId="46B548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 xml:space="preserve">响应文件开启地点：滁州市宝山学校311会议室 </w:t>
            </w:r>
          </w:p>
        </w:tc>
      </w:tr>
      <w:tr w14:paraId="5478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C4A90E0">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8</w:t>
            </w:r>
          </w:p>
        </w:tc>
        <w:tc>
          <w:tcPr>
            <w:tcW w:w="1029" w:type="pct"/>
            <w:shd w:val="clear" w:color="auto" w:fill="auto"/>
            <w:vAlign w:val="center"/>
          </w:tcPr>
          <w:p w14:paraId="7667E5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响应文件开启程序</w:t>
            </w:r>
          </w:p>
        </w:tc>
        <w:tc>
          <w:tcPr>
            <w:tcW w:w="3605" w:type="pct"/>
            <w:shd w:val="clear" w:color="auto" w:fill="auto"/>
            <w:vAlign w:val="center"/>
          </w:tcPr>
          <w:p w14:paraId="3A419B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响应文件开启顺序：开启响应文件，报谈判小组评审。</w:t>
            </w:r>
          </w:p>
        </w:tc>
      </w:tr>
      <w:tr w14:paraId="2682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0C5E17E8">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9</w:t>
            </w:r>
          </w:p>
        </w:tc>
        <w:tc>
          <w:tcPr>
            <w:tcW w:w="1029" w:type="pct"/>
            <w:shd w:val="clear" w:color="auto" w:fill="auto"/>
            <w:vAlign w:val="center"/>
          </w:tcPr>
          <w:p w14:paraId="062BD36C">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eastAsia="zh-CN"/>
              </w:rPr>
              <w:t>是否退还响应文件</w:t>
            </w:r>
          </w:p>
        </w:tc>
        <w:tc>
          <w:tcPr>
            <w:tcW w:w="3605" w:type="pct"/>
            <w:shd w:val="clear" w:color="auto" w:fill="auto"/>
            <w:vAlign w:val="center"/>
          </w:tcPr>
          <w:p w14:paraId="3568AF7B">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eastAsia="zh-CN"/>
              </w:rPr>
              <w:t>否</w:t>
            </w:r>
          </w:p>
        </w:tc>
      </w:tr>
      <w:tr w14:paraId="43AB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98ED81A">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10</w:t>
            </w:r>
          </w:p>
        </w:tc>
        <w:tc>
          <w:tcPr>
            <w:tcW w:w="1029" w:type="pct"/>
            <w:vAlign w:val="center"/>
          </w:tcPr>
          <w:p w14:paraId="71CD4336">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谈判保证金</w:t>
            </w:r>
          </w:p>
        </w:tc>
        <w:tc>
          <w:tcPr>
            <w:tcW w:w="3605" w:type="pct"/>
            <w:vAlign w:val="center"/>
          </w:tcPr>
          <w:p w14:paraId="65074E04">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不收取</w:t>
            </w:r>
          </w:p>
        </w:tc>
      </w:tr>
      <w:tr w14:paraId="6DE3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146D747D">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11</w:t>
            </w:r>
          </w:p>
        </w:tc>
        <w:tc>
          <w:tcPr>
            <w:tcW w:w="1029" w:type="pct"/>
            <w:vAlign w:val="center"/>
          </w:tcPr>
          <w:p w14:paraId="4D7A7E41">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谈判有效期</w:t>
            </w:r>
          </w:p>
        </w:tc>
        <w:tc>
          <w:tcPr>
            <w:tcW w:w="3605" w:type="pct"/>
            <w:vAlign w:val="center"/>
          </w:tcPr>
          <w:p w14:paraId="12D0BFE1">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rPr>
              <w:t>日历日</w:t>
            </w:r>
          </w:p>
        </w:tc>
      </w:tr>
      <w:tr w14:paraId="1FD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B198A2C">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12</w:t>
            </w:r>
          </w:p>
        </w:tc>
        <w:tc>
          <w:tcPr>
            <w:tcW w:w="1029" w:type="pct"/>
            <w:vAlign w:val="center"/>
          </w:tcPr>
          <w:p w14:paraId="47C241FD">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响应文件</w:t>
            </w:r>
            <w:r>
              <w:rPr>
                <w:rFonts w:hint="eastAsia" w:ascii="宋体" w:hAnsi="宋体" w:eastAsia="宋体" w:cs="宋体"/>
                <w:b w:val="0"/>
                <w:color w:val="auto"/>
                <w:sz w:val="24"/>
                <w:highlight w:val="none"/>
                <w:lang w:eastAsia="zh-CN"/>
              </w:rPr>
              <w:t>递交</w:t>
            </w:r>
            <w:r>
              <w:rPr>
                <w:rFonts w:hint="eastAsia" w:ascii="宋体" w:hAnsi="宋体" w:eastAsia="宋体" w:cs="宋体"/>
                <w:b w:val="0"/>
                <w:color w:val="auto"/>
                <w:sz w:val="24"/>
                <w:highlight w:val="none"/>
              </w:rPr>
              <w:t>时间</w:t>
            </w:r>
          </w:p>
        </w:tc>
        <w:tc>
          <w:tcPr>
            <w:tcW w:w="3605" w:type="pct"/>
            <w:vAlign w:val="center"/>
          </w:tcPr>
          <w:p w14:paraId="29B7BCB4">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lang w:eastAsia="zh-CN"/>
              </w:rPr>
              <w:t>详见谈判</w:t>
            </w:r>
            <w:r>
              <w:rPr>
                <w:rFonts w:hint="eastAsia" w:ascii="宋体" w:hAnsi="宋体" w:eastAsia="宋体" w:cs="宋体"/>
                <w:b w:val="0"/>
                <w:color w:val="auto"/>
                <w:sz w:val="24"/>
                <w:highlight w:val="none"/>
                <w:lang w:val="en-US" w:eastAsia="zh-CN"/>
              </w:rPr>
              <w:t>公告</w:t>
            </w:r>
          </w:p>
        </w:tc>
      </w:tr>
      <w:tr w14:paraId="7E73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6ED70F3">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13</w:t>
            </w:r>
          </w:p>
        </w:tc>
        <w:tc>
          <w:tcPr>
            <w:tcW w:w="1029" w:type="pct"/>
            <w:vAlign w:val="center"/>
          </w:tcPr>
          <w:p w14:paraId="530FA6CD">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评审方法</w:t>
            </w:r>
          </w:p>
        </w:tc>
        <w:tc>
          <w:tcPr>
            <w:tcW w:w="3605" w:type="pct"/>
            <w:vAlign w:val="center"/>
          </w:tcPr>
          <w:p w14:paraId="32726157">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bCs w:val="0"/>
                <w:color w:val="auto"/>
                <w:sz w:val="24"/>
                <w:highlight w:val="none"/>
                <w:u w:val="none"/>
              </w:rPr>
              <w:t>最低评标价法</w:t>
            </w:r>
          </w:p>
        </w:tc>
      </w:tr>
      <w:tr w14:paraId="100D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Merge w:val="restart"/>
            <w:vAlign w:val="center"/>
          </w:tcPr>
          <w:p w14:paraId="6A3132CE">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highlight w:val="none"/>
                <w:lang w:val="en-US"/>
              </w:rPr>
            </w:pPr>
            <w:r>
              <w:rPr>
                <w:rFonts w:hint="eastAsia" w:ascii="宋体" w:hAnsi="宋体" w:eastAsia="宋体" w:cs="宋体"/>
                <w:bCs/>
                <w:color w:val="auto"/>
                <w:kern w:val="2"/>
                <w:highlight w:val="none"/>
                <w:lang w:val="en-US" w:eastAsia="zh-CN"/>
              </w:rPr>
              <w:t>14</w:t>
            </w:r>
          </w:p>
        </w:tc>
        <w:tc>
          <w:tcPr>
            <w:tcW w:w="1029" w:type="pct"/>
            <w:vMerge w:val="restart"/>
            <w:vAlign w:val="center"/>
          </w:tcPr>
          <w:p w14:paraId="7882D0F9">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确定成交候选人和成交供应商</w:t>
            </w:r>
          </w:p>
        </w:tc>
        <w:tc>
          <w:tcPr>
            <w:tcW w:w="3605" w:type="pct"/>
            <w:vAlign w:val="center"/>
          </w:tcPr>
          <w:p w14:paraId="0EFAF1FE">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rPr>
              <w:t>谈判小组推荐成交候选人的数量：3家</w:t>
            </w:r>
          </w:p>
          <w:p w14:paraId="13D41902">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lang w:val="en-US" w:eastAsia="zh-CN"/>
              </w:rPr>
              <w:t>注：法律、法规另有规定的，从其规定。</w:t>
            </w:r>
          </w:p>
        </w:tc>
      </w:tr>
      <w:tr w14:paraId="089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Merge w:val="continue"/>
            <w:vAlign w:val="center"/>
          </w:tcPr>
          <w:p w14:paraId="29726A84">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eastAsia" w:ascii="宋体" w:hAnsi="宋体" w:eastAsia="宋体" w:cs="宋体"/>
                <w:bCs/>
                <w:color w:val="auto"/>
                <w:kern w:val="2"/>
                <w:highlight w:val="none"/>
              </w:rPr>
            </w:pPr>
          </w:p>
        </w:tc>
        <w:tc>
          <w:tcPr>
            <w:tcW w:w="1029" w:type="pct"/>
            <w:vMerge w:val="continue"/>
            <w:vAlign w:val="center"/>
          </w:tcPr>
          <w:p w14:paraId="6E06244F">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p>
        </w:tc>
        <w:tc>
          <w:tcPr>
            <w:tcW w:w="3605" w:type="pct"/>
            <w:vAlign w:val="center"/>
          </w:tcPr>
          <w:p w14:paraId="7915C89F">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确定成交供应商：</w:t>
            </w:r>
          </w:p>
          <w:p w14:paraId="7CDD0E22">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 xml:space="preserve">采购人委托谈判小组确定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采购人确定</w:t>
            </w:r>
          </w:p>
        </w:tc>
      </w:tr>
      <w:tr w14:paraId="5F96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4C04D2B5">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15</w:t>
            </w:r>
          </w:p>
        </w:tc>
        <w:tc>
          <w:tcPr>
            <w:tcW w:w="1029" w:type="pct"/>
            <w:vAlign w:val="center"/>
          </w:tcPr>
          <w:p w14:paraId="4DFA21CC">
            <w:pPr>
              <w:pStyle w:val="15"/>
              <w:spacing w:line="440" w:lineRule="exact"/>
              <w:ind w:firstLine="0" w:firstLineChars="0"/>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成交结果公告媒介</w:t>
            </w:r>
          </w:p>
        </w:tc>
        <w:tc>
          <w:tcPr>
            <w:tcW w:w="3605" w:type="pct"/>
            <w:vAlign w:val="center"/>
          </w:tcPr>
          <w:p w14:paraId="7ABF717A">
            <w:pPr>
              <w:pStyle w:val="15"/>
              <w:wordWrap w:val="0"/>
              <w:spacing w:line="440" w:lineRule="exact"/>
              <w:ind w:firstLine="0" w:firstLineChars="0"/>
              <w:jc w:val="both"/>
              <w:rPr>
                <w:rFonts w:hint="eastAsia" w:ascii="宋体" w:hAnsi="宋体" w:eastAsia="宋体" w:cs="宋体"/>
                <w:b w:val="0"/>
                <w:bCs/>
                <w:color w:val="auto"/>
                <w:kern w:val="0"/>
                <w:sz w:val="24"/>
                <w:szCs w:val="28"/>
                <w:highlight w:val="none"/>
                <w:lang w:val="en-US" w:eastAsia="zh-CN" w:bidi="ar-SA"/>
              </w:rPr>
            </w:pPr>
            <w:r>
              <w:rPr>
                <w:rFonts w:hint="eastAsia" w:hAnsi="宋体" w:eastAsia="宋体" w:cs="宋体"/>
                <w:b w:val="0"/>
                <w:bCs/>
                <w:color w:val="auto"/>
                <w:kern w:val="0"/>
                <w:sz w:val="24"/>
                <w:szCs w:val="28"/>
                <w:highlight w:val="none"/>
                <w:lang w:val="en-US" w:eastAsia="zh-CN" w:bidi="ar-SA"/>
              </w:rPr>
              <w:t>滁州市宝山学校公众号</w:t>
            </w:r>
          </w:p>
        </w:tc>
      </w:tr>
      <w:tr w14:paraId="401C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05166206">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16</w:t>
            </w:r>
          </w:p>
        </w:tc>
        <w:tc>
          <w:tcPr>
            <w:tcW w:w="1029" w:type="pct"/>
            <w:vAlign w:val="center"/>
          </w:tcPr>
          <w:p w14:paraId="423AFB12">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随成交结果公告同时公告的内容</w:t>
            </w:r>
          </w:p>
        </w:tc>
        <w:tc>
          <w:tcPr>
            <w:tcW w:w="3605" w:type="pct"/>
            <w:vAlign w:val="center"/>
          </w:tcPr>
          <w:p w14:paraId="009D919E">
            <w:pPr>
              <w:pStyle w:val="49"/>
              <w:widowControl w:val="0"/>
              <w:numPr>
                <w:ilvl w:val="0"/>
                <w:numId w:val="4"/>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 xml:space="preserve">中小企业声明函； </w:t>
            </w:r>
          </w:p>
          <w:p w14:paraId="4E9A885D">
            <w:pPr>
              <w:pStyle w:val="49"/>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（2）残疾人福利性单位声明函；（如有）</w:t>
            </w:r>
          </w:p>
          <w:p w14:paraId="784F959F">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（3）中标（成交）供应商的评审总得分</w:t>
            </w:r>
          </w:p>
        </w:tc>
      </w:tr>
      <w:tr w14:paraId="3449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75C0980B">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17</w:t>
            </w:r>
          </w:p>
        </w:tc>
        <w:tc>
          <w:tcPr>
            <w:tcW w:w="1029" w:type="pct"/>
            <w:vAlign w:val="center"/>
          </w:tcPr>
          <w:p w14:paraId="4BC18719">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成交通知书发出的形式</w:t>
            </w:r>
          </w:p>
        </w:tc>
        <w:tc>
          <w:tcPr>
            <w:tcW w:w="3605" w:type="pct"/>
            <w:vAlign w:val="center"/>
          </w:tcPr>
          <w:p w14:paraId="3C3170B3">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 xml:space="preserve">书面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数据电文</w:t>
            </w:r>
          </w:p>
          <w:p w14:paraId="7A5E2404">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特别提醒：本项目发布成交结果公告的同时，通过</w:t>
            </w:r>
            <w:r>
              <w:rPr>
                <w:rFonts w:hint="eastAsia" w:ascii="宋体" w:hAnsi="宋体" w:eastAsia="宋体" w:cs="宋体"/>
                <w:b w:val="0"/>
                <w:color w:val="auto"/>
                <w:sz w:val="24"/>
                <w:highlight w:val="none"/>
                <w:lang w:eastAsia="zh-CN"/>
              </w:rPr>
              <w:t>招标代理机构</w:t>
            </w:r>
            <w:r>
              <w:rPr>
                <w:rFonts w:hint="eastAsia" w:ascii="宋体" w:hAnsi="宋体" w:eastAsia="宋体" w:cs="宋体"/>
                <w:b w:val="0"/>
                <w:color w:val="auto"/>
                <w:sz w:val="24"/>
                <w:highlight w:val="none"/>
              </w:rPr>
              <w:t>向成交供应商发出成交通知书。成交通知书发出视为已送达，采购人和采购代理机构不承担供应商未及时关注相关信息引发的相关责任。</w:t>
            </w:r>
          </w:p>
        </w:tc>
      </w:tr>
      <w:tr w14:paraId="18D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4CE8752C">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18</w:t>
            </w:r>
          </w:p>
        </w:tc>
        <w:tc>
          <w:tcPr>
            <w:tcW w:w="1029" w:type="pct"/>
            <w:vAlign w:val="center"/>
          </w:tcPr>
          <w:p w14:paraId="65C50368">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605" w:type="pct"/>
          </w:tcPr>
          <w:p w14:paraId="35AE17FF">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714F2DE9">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 w:val="0"/>
                <w:color w:val="auto"/>
                <w:sz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tc>
      </w:tr>
      <w:tr w14:paraId="341A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3AFD40F8">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19</w:t>
            </w:r>
          </w:p>
        </w:tc>
        <w:tc>
          <w:tcPr>
            <w:tcW w:w="1029" w:type="pct"/>
            <w:vAlign w:val="center"/>
          </w:tcPr>
          <w:p w14:paraId="11484AF8">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lang w:val="en-US" w:eastAsia="zh-CN"/>
              </w:rPr>
              <w:t>代理费用及专家评审费</w:t>
            </w:r>
          </w:p>
        </w:tc>
        <w:tc>
          <w:tcPr>
            <w:tcW w:w="3605" w:type="pct"/>
            <w:vAlign w:val="center"/>
          </w:tcPr>
          <w:p w14:paraId="6E147D55">
            <w:pPr>
              <w:keepNext w:val="0"/>
              <w:keepLines w:val="0"/>
              <w:pageBreakBefore w:val="0"/>
              <w:widowControl w:val="0"/>
              <w:kinsoku/>
              <w:wordWrap/>
              <w:overflowPunct/>
              <w:topLinePunct w:val="0"/>
              <w:autoSpaceDE/>
              <w:autoSpaceDN/>
              <w:bidi w:val="0"/>
              <w:adjustRightInd/>
              <w:snapToGrid/>
              <w:spacing w:before="39" w:line="324"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lang w:val="en-US" w:eastAsia="zh-CN"/>
              </w:rPr>
              <w:t>成交</w:t>
            </w:r>
            <w:r>
              <w:rPr>
                <w:rFonts w:hint="eastAsia" w:ascii="宋体" w:hAnsi="宋体" w:eastAsia="宋体" w:cs="宋体"/>
                <w:color w:val="auto"/>
                <w:spacing w:val="14"/>
                <w:sz w:val="24"/>
                <w:szCs w:val="24"/>
                <w:highlight w:val="none"/>
                <w:lang w:val="en-US" w:eastAsia="zh-CN"/>
              </w:rPr>
              <w:t>供应商</w:t>
            </w:r>
          </w:p>
          <w:p w14:paraId="71096C44">
            <w:pPr>
              <w:keepNext w:val="0"/>
              <w:keepLines w:val="0"/>
              <w:pageBreakBefore w:val="0"/>
              <w:widowControl w:val="0"/>
              <w:kinsoku/>
              <w:wordWrap/>
              <w:overflowPunct/>
              <w:topLinePunct w:val="0"/>
              <w:autoSpaceDE/>
              <w:autoSpaceDN/>
              <w:bidi w:val="0"/>
              <w:adjustRightInd/>
              <w:snapToGrid/>
              <w:spacing w:before="24" w:line="324" w:lineRule="auto"/>
              <w:textAlignment w:val="auto"/>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r>
              <w:rPr>
                <w:rFonts w:hint="eastAsia" w:ascii="宋体" w:hAnsi="宋体" w:eastAsia="宋体" w:cs="宋体"/>
                <w:color w:val="auto"/>
                <w:sz w:val="24"/>
                <w:szCs w:val="24"/>
                <w:highlight w:val="none"/>
                <w:u w:val="single"/>
                <w:lang w:eastAsia="zh-CN"/>
              </w:rPr>
              <w:t>。</w:t>
            </w:r>
          </w:p>
          <w:p w14:paraId="07314A81">
            <w:pPr>
              <w:pStyle w:val="49"/>
              <w:keepNext w:val="0"/>
              <w:keepLines w:val="0"/>
              <w:pageBreakBefore w:val="0"/>
              <w:widowControl w:val="0"/>
              <w:kinsoku/>
              <w:wordWrap/>
              <w:overflowPunct/>
              <w:topLinePunct w:val="0"/>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color w:val="auto"/>
                <w:sz w:val="24"/>
                <w:highlight w:val="none"/>
                <w:u w:val="single"/>
              </w:rPr>
              <w:t>代理费服务费</w:t>
            </w:r>
            <w:r>
              <w:rPr>
                <w:rFonts w:hint="eastAsia" w:cs="宋体"/>
                <w:b w:val="0"/>
                <w:color w:val="auto"/>
                <w:sz w:val="24"/>
                <w:highlight w:val="none"/>
                <w:u w:val="single"/>
                <w:lang w:val="en-US" w:eastAsia="zh-CN"/>
              </w:rPr>
              <w:t>15</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u w:val="single"/>
              </w:rPr>
              <w:t>元。评委费按时收取，由中标供应商支付</w:t>
            </w:r>
            <w:r>
              <w:rPr>
                <w:rFonts w:hint="eastAsia" w:ascii="宋体" w:hAnsi="宋体" w:eastAsia="宋体" w:cs="宋体"/>
                <w:b w:val="0"/>
                <w:bCs w:val="0"/>
                <w:color w:val="auto"/>
                <w:kern w:val="2"/>
                <w:sz w:val="24"/>
                <w:szCs w:val="24"/>
                <w:highlight w:val="none"/>
                <w:u w:val="single"/>
                <w:lang w:val="en-US" w:eastAsia="zh-CN"/>
              </w:rPr>
              <w:t>。</w:t>
            </w:r>
          </w:p>
        </w:tc>
      </w:tr>
      <w:tr w14:paraId="79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689C59C4">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20</w:t>
            </w:r>
          </w:p>
        </w:tc>
        <w:tc>
          <w:tcPr>
            <w:tcW w:w="1029" w:type="pct"/>
            <w:vAlign w:val="center"/>
          </w:tcPr>
          <w:p w14:paraId="02905B4B">
            <w:pPr>
              <w:pStyle w:val="49"/>
              <w:widowControl w:val="0"/>
              <w:spacing w:before="0" w:beforeAutospacing="0" w:after="0" w:afterAutospacing="0" w:line="360" w:lineRule="auto"/>
              <w:jc w:val="both"/>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签订合同和合同公告时间</w:t>
            </w:r>
          </w:p>
        </w:tc>
        <w:tc>
          <w:tcPr>
            <w:tcW w:w="3605" w:type="pct"/>
            <w:vAlign w:val="center"/>
          </w:tcPr>
          <w:p w14:paraId="2F089A4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采购人与成交供应商应当自发出成交通知书之日起7个工作日内签订合同。</w:t>
            </w:r>
          </w:p>
        </w:tc>
      </w:tr>
      <w:tr w14:paraId="302C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50B20C72">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21</w:t>
            </w:r>
          </w:p>
        </w:tc>
        <w:tc>
          <w:tcPr>
            <w:tcW w:w="1029" w:type="pct"/>
            <w:vAlign w:val="center"/>
          </w:tcPr>
          <w:p w14:paraId="523AA2BD">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质疑函递交方式、接收部门、联系电话和通讯地址</w:t>
            </w:r>
          </w:p>
        </w:tc>
        <w:tc>
          <w:tcPr>
            <w:tcW w:w="3605" w:type="pct"/>
            <w:vAlign w:val="center"/>
          </w:tcPr>
          <w:p w14:paraId="627F78AF">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递交方式：</w:t>
            </w:r>
            <w:r>
              <w:rPr>
                <w:rFonts w:hint="eastAsia" w:ascii="宋体" w:hAnsi="宋体" w:eastAsia="宋体" w:cs="宋体"/>
                <w:b w:val="0"/>
                <w:color w:val="auto"/>
                <w:sz w:val="24"/>
                <w:szCs w:val="24"/>
                <w:highlight w:val="none"/>
                <w:u w:val="single"/>
                <w:lang w:val="en-US" w:eastAsia="zh-CN"/>
              </w:rPr>
              <w:t>如供应商对谈判文件有质疑，依据中华人民共和国财政部令第94号《政府采购质疑和投诉办法》规定提出质疑；</w:t>
            </w:r>
            <w:r>
              <w:rPr>
                <w:rFonts w:hint="eastAsia" w:ascii="宋体" w:hAnsi="宋体" w:eastAsia="宋体" w:cs="宋体"/>
                <w:b w:val="0"/>
                <w:bCs w:val="0"/>
                <w:color w:val="auto"/>
                <w:sz w:val="24"/>
                <w:szCs w:val="24"/>
                <w:highlight w:val="none"/>
                <w:u w:val="single"/>
                <w:lang w:val="en-US" w:eastAsia="zh-CN"/>
              </w:rPr>
              <w:t xml:space="preserve">以通过书面形式提出。一份质疑函只能针对一个项目提出质疑，且针对同一采购程序环节的质疑应当一次性提出。 </w:t>
            </w:r>
          </w:p>
          <w:p w14:paraId="66035E77">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val="en-US" w:eastAsia="zh-CN"/>
              </w:rPr>
              <w:t>滁州市宝山学校</w:t>
            </w:r>
            <w:r>
              <w:rPr>
                <w:rFonts w:hint="eastAsia" w:ascii="宋体" w:hAnsi="宋体" w:eastAsia="宋体" w:cs="宋体"/>
                <w:b w:val="0"/>
                <w:bCs w:val="0"/>
                <w:color w:val="auto"/>
                <w:sz w:val="24"/>
                <w:szCs w:val="24"/>
                <w:highlight w:val="none"/>
                <w:u w:val="single"/>
                <w:lang w:val="en-US" w:eastAsia="zh-CN"/>
              </w:rPr>
              <w:t>、滁州市城投工程咨询管理有限公司</w:t>
            </w:r>
          </w:p>
          <w:p w14:paraId="469CD112">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color w:val="auto"/>
                <w:sz w:val="24"/>
                <w:szCs w:val="24"/>
                <w:highlight w:val="none"/>
              </w:rPr>
              <w:t>：</w:t>
            </w:r>
            <w:r>
              <w:rPr>
                <w:rFonts w:hint="eastAsia" w:ascii="宋体" w:hAnsi="宋体" w:eastAsia="宋体" w:cs="宋体"/>
                <w:b w:val="0"/>
                <w:bCs w:val="0"/>
                <w:color w:val="auto"/>
                <w:kern w:val="2"/>
                <w:sz w:val="24"/>
                <w:szCs w:val="24"/>
                <w:highlight w:val="none"/>
                <w:u w:val="single"/>
                <w:lang w:val="en-US" w:eastAsia="zh-CN" w:bidi="ar"/>
              </w:rPr>
              <w:t>15155005346</w:t>
            </w:r>
            <w:r>
              <w:rPr>
                <w:rFonts w:hint="eastAsia" w:ascii="宋体" w:hAnsi="宋体" w:eastAsia="宋体" w:cs="宋体"/>
                <w:b w:val="0"/>
                <w:bCs/>
                <w:color w:val="auto"/>
                <w:kern w:val="0"/>
                <w:sz w:val="24"/>
                <w:szCs w:val="24"/>
                <w:highlight w:val="none"/>
                <w:u w:val="single"/>
                <w:lang w:val="en-US" w:eastAsia="zh-CN"/>
              </w:rPr>
              <w:t>、0550-3519598、15385506369</w:t>
            </w:r>
            <w:r>
              <w:rPr>
                <w:rFonts w:hint="eastAsia" w:ascii="宋体" w:hAnsi="宋体" w:eastAsia="宋体" w:cs="宋体"/>
                <w:b w:val="0"/>
                <w:bCs/>
                <w:color w:val="auto"/>
                <w:kern w:val="0"/>
                <w:sz w:val="24"/>
                <w:szCs w:val="24"/>
                <w:highlight w:val="none"/>
                <w:u w:val="single"/>
              </w:rPr>
              <w:t xml:space="preserve"> </w:t>
            </w:r>
          </w:p>
          <w:p w14:paraId="09ED8327">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rPr>
              <w:t>通讯地址：</w:t>
            </w:r>
            <w:r>
              <w:rPr>
                <w:rFonts w:hint="eastAsia" w:ascii="宋体" w:hAnsi="宋体" w:eastAsia="宋体" w:cs="宋体"/>
                <w:b w:val="0"/>
                <w:bCs/>
                <w:color w:val="auto"/>
                <w:kern w:val="0"/>
                <w:sz w:val="24"/>
                <w:szCs w:val="24"/>
                <w:highlight w:val="none"/>
                <w:u w:val="single"/>
                <w:lang w:val="en-US" w:eastAsia="zh-CN"/>
              </w:rPr>
              <w:t xml:space="preserve">滁州市琅琊新区广场东路2号 </w:t>
            </w:r>
            <w:r>
              <w:rPr>
                <w:rFonts w:hint="eastAsia" w:ascii="宋体" w:hAnsi="宋体" w:eastAsia="宋体" w:cs="宋体"/>
                <w:b w:val="0"/>
                <w:bCs/>
                <w:color w:val="auto"/>
                <w:kern w:val="0"/>
                <w:sz w:val="24"/>
                <w:szCs w:val="24"/>
                <w:highlight w:val="none"/>
                <w:u w:val="single"/>
                <w:lang w:eastAsia="zh-CN"/>
              </w:rPr>
              <w:t>、滁州市龙蟠大道109号房产大厦6楼</w:t>
            </w:r>
          </w:p>
        </w:tc>
      </w:tr>
      <w:tr w14:paraId="3212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vAlign w:val="center"/>
          </w:tcPr>
          <w:p w14:paraId="25FC02EB">
            <w:pPr>
              <w:pStyle w:val="50"/>
              <w:keepNext w:val="0"/>
              <w:keepLines w:val="0"/>
              <w:pageBreakBefore w:val="0"/>
              <w:pBdr>
                <w:bottom w:val="none" w:color="auto" w:sz="0" w:space="0"/>
              </w:pBdr>
              <w:tabs>
                <w:tab w:val="clear" w:pos="4153"/>
                <w:tab w:val="clear" w:pos="8306"/>
              </w:tabs>
              <w:kinsoku/>
              <w:wordWrap/>
              <w:overflowPunct/>
              <w:autoSpaceDE/>
              <w:autoSpaceDN/>
              <w:bidi w:val="0"/>
              <w:adjustRightInd/>
              <w:snapToGrid/>
              <w:spacing w:line="324" w:lineRule="auto"/>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lang w:val="en-US" w:eastAsia="zh-CN"/>
              </w:rPr>
              <w:t>22</w:t>
            </w:r>
          </w:p>
        </w:tc>
        <w:tc>
          <w:tcPr>
            <w:tcW w:w="1029" w:type="pct"/>
            <w:vAlign w:val="center"/>
          </w:tcPr>
          <w:p w14:paraId="08394BD7">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lang w:val="en-US" w:eastAsia="zh-CN"/>
              </w:rPr>
              <w:t>其他内容</w:t>
            </w:r>
          </w:p>
        </w:tc>
        <w:tc>
          <w:tcPr>
            <w:tcW w:w="3605" w:type="pct"/>
            <w:vAlign w:val="center"/>
          </w:tcPr>
          <w:p w14:paraId="0CCFBD36">
            <w:pPr>
              <w:pStyle w:val="49"/>
              <w:keepNext w:val="0"/>
              <w:keepLines w:val="0"/>
              <w:pageBreakBefore w:val="0"/>
              <w:widowControl w:val="0"/>
              <w:numPr>
                <w:ilvl w:val="0"/>
                <w:numId w:val="0"/>
              </w:numPr>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0E92143B">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ascii="宋体" w:hAnsi="宋体" w:eastAsia="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文件的各个组成文件应互为解释，互为说明；</w:t>
            </w:r>
          </w:p>
          <w:p w14:paraId="7F5A2B33">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F28B022">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9D2CEAF">
            <w:pPr>
              <w:keepNext w:val="0"/>
              <w:keepLines w:val="0"/>
              <w:pageBreakBefore w:val="0"/>
              <w:kinsoku/>
              <w:wordWrap/>
              <w:overflowPunct/>
              <w:autoSpaceDE/>
              <w:autoSpaceDN/>
              <w:bidi w:val="0"/>
              <w:adjustRightInd/>
              <w:snapToGrid/>
              <w:spacing w:line="324"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（4）除谈判文件中有特别规定外，仅适用于谈判及响应文件提交阶段的规定，按竞争性谈判公告、谈判邀请、供应商须知、评审方法和标准、响应文件格式的先后顺序解释；</w:t>
            </w:r>
          </w:p>
          <w:p w14:paraId="53D08F11">
            <w:pPr>
              <w:pStyle w:val="49"/>
              <w:keepNext w:val="0"/>
              <w:keepLines w:val="0"/>
              <w:pageBreakBefore w:val="0"/>
              <w:widowControl w:val="0"/>
              <w:numPr>
                <w:ilvl w:val="0"/>
                <w:numId w:val="0"/>
              </w:numPr>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22C7D214">
            <w:pPr>
              <w:pStyle w:val="25"/>
              <w:keepNext w:val="0"/>
              <w:keepLines w:val="0"/>
              <w:pageBreakBefore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val="en-US" w:eastAsia="zh-CN"/>
              </w:rPr>
              <w:t>2</w:t>
            </w:r>
            <w:r>
              <w:rPr>
                <w:rFonts w:hint="eastAsia" w:ascii="宋体" w:hAnsi="宋体" w:eastAsia="宋体" w:cs="宋体"/>
                <w:bCs/>
                <w:color w:val="auto"/>
                <w:kern w:val="2"/>
                <w:szCs w:val="24"/>
                <w:highlight w:val="none"/>
              </w:rPr>
              <w:t>、特别提示：</w:t>
            </w:r>
          </w:p>
          <w:p w14:paraId="65FFB52E">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lang w:val="en-US" w:eastAsia="zh-CN"/>
              </w:rPr>
              <w:t>1</w:t>
            </w:r>
            <w:r>
              <w:rPr>
                <w:rFonts w:hint="eastAsia" w:ascii="宋体" w:hAnsi="宋体" w:eastAsia="宋体" w:cs="宋体"/>
                <w:b w:val="0"/>
                <w:color w:val="auto"/>
                <w:kern w:val="2"/>
                <w:sz w:val="24"/>
                <w:szCs w:val="24"/>
                <w:highlight w:val="none"/>
              </w:rPr>
              <w:t>）供应商联系人或联系电话相同的，由谈判小组否决其资格，并报告监管部门作不良行为处理和进一步调查。</w:t>
            </w:r>
          </w:p>
          <w:p w14:paraId="1084B26F">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lang w:val="en-US" w:eastAsia="zh-CN"/>
              </w:rPr>
              <w:t>2</w:t>
            </w:r>
            <w:r>
              <w:rPr>
                <w:rFonts w:hint="eastAsia" w:ascii="宋体" w:hAnsi="宋体" w:eastAsia="宋体" w:cs="宋体"/>
                <w:b w:val="0"/>
                <w:color w:val="auto"/>
                <w:kern w:val="2"/>
                <w:sz w:val="24"/>
                <w:szCs w:val="24"/>
                <w:highlight w:val="none"/>
              </w:rPr>
              <w:t>）供应商单方面出现其他供应商材料的，由谈判小组否决其响应。</w:t>
            </w:r>
          </w:p>
          <w:p w14:paraId="7DFFF4E8">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3、</w:t>
            </w:r>
            <w:r>
              <w:rPr>
                <w:rFonts w:hint="eastAsia" w:ascii="宋体" w:hAnsi="宋体" w:eastAsia="宋体" w:cs="宋体"/>
                <w:b w:val="0"/>
                <w:color w:val="auto"/>
                <w:kern w:val="2"/>
                <w:sz w:val="24"/>
                <w:szCs w:val="24"/>
                <w:highlight w:val="none"/>
              </w:rPr>
              <w:t>评审过程中的澄清、说明或补正：</w:t>
            </w:r>
          </w:p>
          <w:p w14:paraId="5AC1A840">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（1）谈判小组通过</w:t>
            </w:r>
            <w:r>
              <w:rPr>
                <w:rFonts w:hint="eastAsia" w:ascii="宋体" w:hAnsi="宋体" w:eastAsia="宋体" w:cs="宋体"/>
                <w:b w:val="0"/>
                <w:color w:val="auto"/>
                <w:kern w:val="2"/>
                <w:sz w:val="24"/>
                <w:szCs w:val="24"/>
                <w:highlight w:val="none"/>
                <w:lang w:eastAsia="zh-CN"/>
              </w:rPr>
              <w:t>书面形式</w:t>
            </w:r>
            <w:r>
              <w:rPr>
                <w:rFonts w:hint="eastAsia" w:ascii="宋体" w:hAnsi="宋体" w:eastAsia="宋体" w:cs="宋体"/>
                <w:b w:val="0"/>
                <w:color w:val="auto"/>
                <w:kern w:val="2"/>
                <w:sz w:val="24"/>
                <w:szCs w:val="24"/>
                <w:highlight w:val="none"/>
              </w:rPr>
              <w:t>将需要澄清、说明或补正的内容以询标函的形式给供应商，供应商应安排专人</w:t>
            </w:r>
            <w:r>
              <w:rPr>
                <w:rFonts w:hint="eastAsia" w:ascii="宋体" w:hAnsi="宋体" w:eastAsia="宋体" w:cs="宋体"/>
                <w:b w:val="0"/>
                <w:color w:val="auto"/>
                <w:kern w:val="2"/>
                <w:sz w:val="24"/>
                <w:szCs w:val="24"/>
                <w:highlight w:val="none"/>
                <w:lang w:eastAsia="zh-CN"/>
              </w:rPr>
              <w:t>在场</w:t>
            </w:r>
            <w:r>
              <w:rPr>
                <w:rFonts w:hint="eastAsia" w:ascii="宋体" w:hAnsi="宋体" w:eastAsia="宋体" w:cs="宋体"/>
                <w:b w:val="0"/>
                <w:color w:val="auto"/>
                <w:kern w:val="2"/>
                <w:sz w:val="24"/>
                <w:szCs w:val="24"/>
                <w:highlight w:val="none"/>
              </w:rPr>
              <w:t>，并确保联系方式有效，以便及时接收谈判小组可能发出的询标函。</w:t>
            </w:r>
          </w:p>
          <w:p w14:paraId="37FA9FDC">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（2）因供应商</w:t>
            </w:r>
            <w:r>
              <w:rPr>
                <w:rFonts w:hint="eastAsia" w:ascii="宋体" w:hAnsi="宋体" w:eastAsia="宋体" w:cs="宋体"/>
                <w:b w:val="0"/>
                <w:color w:val="auto"/>
                <w:kern w:val="2"/>
                <w:sz w:val="24"/>
                <w:szCs w:val="24"/>
                <w:highlight w:val="none"/>
                <w:lang w:eastAsia="zh-CN"/>
              </w:rPr>
              <w:t>原因</w:t>
            </w:r>
            <w:r>
              <w:rPr>
                <w:rFonts w:hint="eastAsia" w:ascii="宋体" w:hAnsi="宋体" w:eastAsia="宋体" w:cs="宋体"/>
                <w:b w:val="0"/>
                <w:color w:val="auto"/>
                <w:kern w:val="2"/>
                <w:sz w:val="24"/>
                <w:szCs w:val="24"/>
                <w:highlight w:val="none"/>
              </w:rPr>
              <w:t>导致无法及时接收询标函或未在规定时间内按谈判小组要求进行澄清、说明或补正内容的视同供应商放弃澄清、说明或补正内容的权利，谈判小组可按对供应商不利的解释进行判定。</w:t>
            </w:r>
          </w:p>
          <w:p w14:paraId="71C44D98">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4</w:t>
            </w:r>
            <w:r>
              <w:rPr>
                <w:rFonts w:hint="eastAsia" w:ascii="宋体" w:hAnsi="宋体" w:eastAsia="宋体" w:cs="宋体"/>
                <w:b w:val="0"/>
                <w:color w:val="auto"/>
                <w:kern w:val="2"/>
                <w:sz w:val="24"/>
                <w:szCs w:val="24"/>
                <w:highlight w:val="none"/>
              </w:rPr>
              <w:t>.同义词语：</w:t>
            </w:r>
          </w:p>
          <w:p w14:paraId="21CB5C83">
            <w:pPr>
              <w:pStyle w:val="49"/>
              <w:keepNext w:val="0"/>
              <w:keepLines w:val="0"/>
              <w:pageBreakBefore w:val="0"/>
              <w:widowControl w:val="0"/>
              <w:kinsoku/>
              <w:wordWrap/>
              <w:overflowPunct/>
              <w:autoSpaceDE/>
              <w:autoSpaceDN/>
              <w:bidi w:val="0"/>
              <w:adjustRightInd/>
              <w:snapToGrid/>
              <w:spacing w:before="0" w:beforeAutospacing="0" w:after="0" w:afterAutospacing="0" w:line="324" w:lineRule="auto"/>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rPr>
              <w:t>谈判文件第六章  响应文件格式、附件1“关于联合惩戒失信行为 加强信用查询管理的通知”等章节中 “招标人”、“投标人”，等同于“采购人”、“供应商”。</w:t>
            </w:r>
          </w:p>
        </w:tc>
      </w:tr>
      <w:tr w14:paraId="5204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71B4C44E">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23</w:t>
            </w:r>
          </w:p>
        </w:tc>
        <w:tc>
          <w:tcPr>
            <w:tcW w:w="1029" w:type="pct"/>
            <w:shd w:val="clear" w:color="auto" w:fill="auto"/>
            <w:vAlign w:val="center"/>
          </w:tcPr>
          <w:p w14:paraId="2D61D37E">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承包方式</w:t>
            </w:r>
          </w:p>
        </w:tc>
        <w:tc>
          <w:tcPr>
            <w:tcW w:w="3605" w:type="pct"/>
            <w:shd w:val="clear" w:color="auto" w:fill="auto"/>
            <w:vAlign w:val="center"/>
          </w:tcPr>
          <w:p w14:paraId="2D3B6024">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 xml:space="preserve">施工总承包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专业承包</w:t>
            </w:r>
          </w:p>
        </w:tc>
      </w:tr>
      <w:tr w14:paraId="4600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4FD6AC99">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24</w:t>
            </w:r>
          </w:p>
        </w:tc>
        <w:tc>
          <w:tcPr>
            <w:tcW w:w="1029" w:type="pct"/>
            <w:shd w:val="clear" w:color="auto" w:fill="auto"/>
            <w:vAlign w:val="center"/>
          </w:tcPr>
          <w:p w14:paraId="3BE91342">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计价方式</w:t>
            </w:r>
          </w:p>
        </w:tc>
        <w:tc>
          <w:tcPr>
            <w:tcW w:w="3605" w:type="pct"/>
            <w:shd w:val="clear" w:color="auto" w:fill="auto"/>
            <w:vAlign w:val="center"/>
          </w:tcPr>
          <w:p w14:paraId="31A0DE23">
            <w:pPr>
              <w:pStyle w:val="4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工程量清单综合单价报价法</w:t>
            </w:r>
          </w:p>
          <w:p w14:paraId="794860AE">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□全费用综合单价报价法</w:t>
            </w:r>
          </w:p>
        </w:tc>
      </w:tr>
      <w:tr w14:paraId="38D5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4F380FC6">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25</w:t>
            </w:r>
          </w:p>
        </w:tc>
        <w:tc>
          <w:tcPr>
            <w:tcW w:w="1029" w:type="pct"/>
            <w:shd w:val="clear" w:color="auto" w:fill="auto"/>
            <w:vAlign w:val="center"/>
          </w:tcPr>
          <w:p w14:paraId="26F18176">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工期</w:t>
            </w:r>
          </w:p>
        </w:tc>
        <w:tc>
          <w:tcPr>
            <w:tcW w:w="3605" w:type="pct"/>
            <w:shd w:val="clear" w:color="auto" w:fill="auto"/>
            <w:vAlign w:val="center"/>
          </w:tcPr>
          <w:p w14:paraId="287557BF">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highlight w:val="none"/>
                <w:lang w:val="en-US" w:eastAsia="zh-CN"/>
              </w:rPr>
              <w:t>自合同签订并接到采购人通知后30个日历天。</w:t>
            </w:r>
          </w:p>
        </w:tc>
      </w:tr>
      <w:tr w14:paraId="12E9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19D0AE28">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26</w:t>
            </w:r>
          </w:p>
        </w:tc>
        <w:tc>
          <w:tcPr>
            <w:tcW w:w="1029" w:type="pct"/>
            <w:shd w:val="clear" w:color="auto" w:fill="auto"/>
            <w:vAlign w:val="center"/>
          </w:tcPr>
          <w:p w14:paraId="5509A39E">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质量标准要求</w:t>
            </w:r>
          </w:p>
        </w:tc>
        <w:tc>
          <w:tcPr>
            <w:tcW w:w="3605" w:type="pct"/>
            <w:shd w:val="clear" w:color="auto" w:fill="auto"/>
            <w:vAlign w:val="center"/>
          </w:tcPr>
          <w:p w14:paraId="03612E30">
            <w:pPr>
              <w:pageBreakBefore w:val="0"/>
              <w:kinsoku/>
              <w:wordWrap/>
              <w:overflowPunct/>
              <w:autoSpaceDE/>
              <w:autoSpaceDN/>
              <w:bidi w:val="0"/>
              <w:adjustRightInd w:val="0"/>
              <w:snapToGrid w:val="0"/>
              <w:spacing w:line="50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 xml:space="preserve">工程质量必须达到国家工程施工质量验收合格标准； </w:t>
            </w:r>
          </w:p>
        </w:tc>
      </w:tr>
      <w:tr w14:paraId="48BF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3B8A7710">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27</w:t>
            </w:r>
          </w:p>
        </w:tc>
        <w:tc>
          <w:tcPr>
            <w:tcW w:w="1029" w:type="pct"/>
            <w:shd w:val="clear" w:color="auto" w:fill="auto"/>
            <w:vAlign w:val="center"/>
          </w:tcPr>
          <w:p w14:paraId="5FBDA50D">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安全文明要求</w:t>
            </w:r>
          </w:p>
        </w:tc>
        <w:tc>
          <w:tcPr>
            <w:tcW w:w="3605" w:type="pct"/>
            <w:shd w:val="clear" w:color="auto" w:fill="auto"/>
            <w:vAlign w:val="center"/>
          </w:tcPr>
          <w:p w14:paraId="32B01201">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必须确保安全文明施工，符合国家和项目所在地现行相关规定</w:t>
            </w:r>
          </w:p>
        </w:tc>
      </w:tr>
      <w:tr w14:paraId="66DB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50272DD4">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28</w:t>
            </w:r>
          </w:p>
        </w:tc>
        <w:tc>
          <w:tcPr>
            <w:tcW w:w="1029" w:type="pct"/>
            <w:shd w:val="clear" w:color="auto" w:fill="auto"/>
            <w:vAlign w:val="center"/>
          </w:tcPr>
          <w:p w14:paraId="7B555F5F">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总包及分包规定</w:t>
            </w:r>
          </w:p>
        </w:tc>
        <w:tc>
          <w:tcPr>
            <w:tcW w:w="3605" w:type="pct"/>
            <w:shd w:val="clear" w:color="auto" w:fill="auto"/>
            <w:vAlign w:val="center"/>
          </w:tcPr>
          <w:p w14:paraId="16BD0819">
            <w:pPr>
              <w:spacing w:line="360" w:lineRule="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供应商不得在成交后将工程转包给其它施工单位。</w:t>
            </w:r>
          </w:p>
          <w:p w14:paraId="1C53BA78">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rPr>
              <w:t>分包情况</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允许专业分包，分包项目、内容及分包商须经采购人及监理单位同意和认可</w:t>
            </w:r>
          </w:p>
          <w:p w14:paraId="38A41621">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不允许</w:t>
            </w:r>
          </w:p>
        </w:tc>
      </w:tr>
      <w:tr w14:paraId="44AC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588E76E5">
            <w:pPr>
              <w:pStyle w:val="5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29</w:t>
            </w:r>
          </w:p>
        </w:tc>
        <w:tc>
          <w:tcPr>
            <w:tcW w:w="1029" w:type="pct"/>
            <w:shd w:val="clear" w:color="auto" w:fill="auto"/>
            <w:vAlign w:val="center"/>
          </w:tcPr>
          <w:p w14:paraId="0D99FD72">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现场条件</w:t>
            </w:r>
          </w:p>
        </w:tc>
        <w:tc>
          <w:tcPr>
            <w:tcW w:w="3605" w:type="pct"/>
            <w:shd w:val="clear" w:color="auto" w:fill="auto"/>
            <w:vAlign w:val="center"/>
          </w:tcPr>
          <w:p w14:paraId="4D6D6C36">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具备开工条件</w:t>
            </w:r>
          </w:p>
        </w:tc>
      </w:tr>
      <w:tr w14:paraId="6BFC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4" w:type="pct"/>
            <w:shd w:val="clear" w:color="auto" w:fill="auto"/>
            <w:vAlign w:val="center"/>
          </w:tcPr>
          <w:p w14:paraId="2499EF4D">
            <w:pPr>
              <w:pStyle w:val="5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30</w:t>
            </w:r>
          </w:p>
        </w:tc>
        <w:tc>
          <w:tcPr>
            <w:tcW w:w="1029" w:type="pct"/>
            <w:shd w:val="clear" w:color="auto" w:fill="auto"/>
            <w:vAlign w:val="center"/>
          </w:tcPr>
          <w:p w14:paraId="40FA8927">
            <w:pPr>
              <w:pStyle w:val="49"/>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采购人提供的资料</w:t>
            </w:r>
          </w:p>
        </w:tc>
        <w:tc>
          <w:tcPr>
            <w:tcW w:w="3605" w:type="pct"/>
            <w:shd w:val="clear" w:color="auto" w:fill="auto"/>
            <w:vAlign w:val="center"/>
          </w:tcPr>
          <w:p w14:paraId="4254ECA5">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竞争性</w:t>
            </w:r>
            <w:r>
              <w:rPr>
                <w:rFonts w:hint="eastAsia" w:ascii="宋体" w:hAnsi="宋体" w:eastAsia="宋体" w:cs="宋体"/>
                <w:bCs/>
                <w:color w:val="auto"/>
                <w:sz w:val="24"/>
                <w:szCs w:val="24"/>
                <w:highlight w:val="none"/>
              </w:rPr>
              <w:t>谈判文件</w:t>
            </w:r>
          </w:p>
          <w:p w14:paraId="3CB199BA">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工程量清单</w:t>
            </w:r>
          </w:p>
          <w:p w14:paraId="2B20AD87">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最高投标限价</w:t>
            </w:r>
          </w:p>
          <w:p w14:paraId="595D9F10">
            <w:pPr>
              <w:adjustRightInd w:val="0"/>
              <w:snapToGrid w:val="0"/>
              <w:spacing w:line="360" w:lineRule="auto"/>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Cs/>
                <w:color w:val="auto"/>
                <w:sz w:val="24"/>
                <w:szCs w:val="24"/>
                <w:highlight w:val="none"/>
              </w:rPr>
              <w:t>获得方式：网上下载</w:t>
            </w:r>
          </w:p>
        </w:tc>
      </w:tr>
    </w:tbl>
    <w:p w14:paraId="492CE85C">
      <w:pPr>
        <w:keepNext w:val="0"/>
        <w:keepLines w:val="0"/>
        <w:pageBreakBefore w:val="0"/>
        <w:widowControl w:val="0"/>
        <w:kinsoku/>
        <w:overflowPunct/>
        <w:topLinePunct w:val="0"/>
        <w:autoSpaceDE/>
        <w:autoSpaceDN/>
        <w:bidi w:val="0"/>
        <w:adjustRightInd/>
        <w:snapToGrid/>
        <w:spacing w:line="348" w:lineRule="auto"/>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0" w:name="_Toc6109"/>
      <w:bookmarkStart w:id="31" w:name="_Toc577"/>
      <w:bookmarkStart w:id="32" w:name="_Toc25055"/>
      <w:r>
        <w:rPr>
          <w:rFonts w:hint="eastAsia" w:ascii="宋体" w:hAnsi="宋体" w:eastAsia="宋体" w:cs="宋体"/>
          <w:b/>
          <w:color w:val="auto"/>
          <w:sz w:val="24"/>
          <w:highlight w:val="none"/>
        </w:rPr>
        <w:t>二、供应商须知正文</w:t>
      </w:r>
      <w:bookmarkEnd w:id="30"/>
      <w:bookmarkEnd w:id="31"/>
      <w:bookmarkEnd w:id="32"/>
    </w:p>
    <w:p w14:paraId="3B8D8215">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.采购人、采购代理机构及供应商</w:t>
      </w:r>
    </w:p>
    <w:p w14:paraId="574C589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49B4469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6323B9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4737F10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.4供应商：是指向采购人提供货物、工程或者服务的法人、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w:t>
      </w:r>
      <w:bookmarkStart w:id="33" w:name="_Hlk60610946"/>
      <w:r>
        <w:rPr>
          <w:rFonts w:hint="eastAsia" w:ascii="宋体" w:hAnsi="宋体" w:eastAsia="宋体" w:cs="宋体"/>
          <w:color w:val="auto"/>
          <w:sz w:val="24"/>
          <w:highlight w:val="none"/>
        </w:rPr>
        <w:t>本项目的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须满足以下条件：</w:t>
      </w:r>
    </w:p>
    <w:p w14:paraId="240A096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9637E1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w:t>
      </w:r>
    </w:p>
    <w:p w14:paraId="486776A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应保证所投产品可履行合法报通关手续进入中国关境内。</w:t>
      </w:r>
    </w:p>
    <w:p w14:paraId="78823C2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所投产品为进口产品，其响应文件将被认定为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bookmarkEnd w:id="33"/>
    <w:p w14:paraId="63901C7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rPr>
        <w:t>.5若竞争性谈判公告中允许联合体参加谈判，对联合体规定如下：</w:t>
      </w:r>
      <w:r>
        <w:rPr>
          <w:rFonts w:hint="eastAsia" w:ascii="宋体" w:hAnsi="宋体" w:eastAsia="宋体" w:cs="宋体"/>
          <w:bCs/>
          <w:color w:val="auto"/>
          <w:kern w:val="0"/>
          <w:sz w:val="24"/>
          <w:szCs w:val="28"/>
          <w:highlight w:val="none"/>
          <w:lang w:eastAsia="zh-CN"/>
        </w:rPr>
        <w:t>（本项目不接受联合体投标）</w:t>
      </w:r>
    </w:p>
    <w:p w14:paraId="5A0C3F2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.5.1两个以上供应商可以组成一个谈判联合体，以一个供应商的身份谈判。联合体</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文件获取手续由联合体中任一成员单位办理均可。</w:t>
      </w:r>
    </w:p>
    <w:p w14:paraId="6C9A718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16BA4743">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.5.3采购人根据采购项目对供应商的特殊要求，联合体中至少应当有一方符合相关规定。</w:t>
      </w:r>
    </w:p>
    <w:p w14:paraId="7EB04F8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.5.4联合体各方应签订联合协议，明确约定联合体各方承担的工作和相应的责任，并将联合协议作为响应文件的一部分提交。</w:t>
      </w:r>
    </w:p>
    <w:p w14:paraId="330B07B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.5.5大中型企业、其他自然人、法人或者非法人组织与小型、微型企业组成联合体共同参加谈判，联合协议中应写明小型、微型企业的协议合同金额占到联合协议合同总金额的比例。</w:t>
      </w:r>
    </w:p>
    <w:p w14:paraId="1D38ED6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1772A1B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.5.7以联合体形式参加政府采购活动的，联合体各方不得再单独参加或者与其他供应商另外组成联合体参加本项目谈判，否则相关响应文件将被认定为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1D7127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.5.8对联合体参加谈判的其他资格要求见申请人的资格要求。</w:t>
      </w:r>
    </w:p>
    <w:p w14:paraId="3F050487">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.资金</w:t>
      </w:r>
      <w:r>
        <w:rPr>
          <w:rFonts w:hint="eastAsia" w:ascii="宋体" w:hAnsi="宋体" w:eastAsia="宋体" w:cs="宋体"/>
          <w:b/>
          <w:color w:val="auto"/>
          <w:sz w:val="24"/>
          <w:highlight w:val="none"/>
          <w:lang w:val="en-US" w:eastAsia="zh-CN"/>
        </w:rPr>
        <w:t>落实情况</w:t>
      </w:r>
    </w:p>
    <w:p w14:paraId="42B9D3F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本项目的采购人已获得足以支付本次谈判后所签订的合同项下的资金。</w:t>
      </w:r>
    </w:p>
    <w:p w14:paraId="3768DFCC">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.谈判费用</w:t>
      </w:r>
    </w:p>
    <w:p w14:paraId="6DA6A37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不论谈判的结果如何，供应商应承担其所有与准备和参加谈判有关的费用。</w:t>
      </w:r>
    </w:p>
    <w:p w14:paraId="0FA52E33">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.适用法律</w:t>
      </w:r>
    </w:p>
    <w:p w14:paraId="671FC36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41A8599">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.谈判文件构成</w:t>
      </w:r>
    </w:p>
    <w:p w14:paraId="1739D8D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.1谈判文件包括下列内容：</w:t>
      </w:r>
    </w:p>
    <w:p w14:paraId="31B35B52">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谈判邀请</w:t>
      </w:r>
    </w:p>
    <w:p w14:paraId="5089CBD0">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187F8DF3">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F160423">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19B2898A">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1EF7F854">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519C6E28">
      <w:pPr>
        <w:keepNext w:val="0"/>
        <w:keepLines w:val="0"/>
        <w:pageBreakBefore w:val="0"/>
        <w:widowControl w:val="0"/>
        <w:kinsoku/>
        <w:overflowPunct/>
        <w:topLinePunct w:val="0"/>
        <w:autoSpaceDE/>
        <w:autoSpaceDN/>
        <w:bidi w:val="0"/>
        <w:adjustRightInd/>
        <w:snapToGrid/>
        <w:spacing w:line="348"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采购人、代理机构对本竞争性谈判文件的确认</w:t>
      </w:r>
    </w:p>
    <w:p w14:paraId="5E60403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现场踏勘</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2F1E86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供应商应认真阅读谈判文件所有的事项、格式、条款和技术规范等。</w:t>
      </w:r>
    </w:p>
    <w:p w14:paraId="2AABEFCD">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.谈判文件的澄清与修改</w:t>
      </w:r>
    </w:p>
    <w:p w14:paraId="6E9D6F7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.1供应商如对谈判文件内容有疑问，必须在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规定的询问截止时间前提交给采购代理机构。</w:t>
      </w:r>
    </w:p>
    <w:p w14:paraId="4F71AAB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答复供应商</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文件进行澄清与修改。采购代理机构将在</w:t>
      </w:r>
      <w:r>
        <w:rPr>
          <w:rFonts w:hint="eastAsia" w:ascii="宋体" w:hAnsi="宋体" w:eastAsia="宋体" w:cs="宋体"/>
          <w:color w:val="auto"/>
          <w:sz w:val="24"/>
          <w:szCs w:val="18"/>
          <w:highlight w:val="none"/>
          <w:lang w:eastAsia="zh-CN"/>
        </w:rPr>
        <w:t>滁州市宝山学校网</w:t>
      </w:r>
      <w:r>
        <w:rPr>
          <w:rFonts w:hint="eastAsia" w:ascii="宋体" w:hAnsi="宋体" w:eastAsia="宋体" w:cs="宋体"/>
          <w:color w:val="auto"/>
          <w:sz w:val="24"/>
          <w:highlight w:val="none"/>
        </w:rPr>
        <w:t>以发布更正公告的方式澄清或者修改谈判文件，更正公告的内容作为谈判文件的组成部分，对供应商起约束作用。供应商应主动上网查询。采购代理机构不承担供应商未及时关注相关信息引发的相关责任。</w:t>
      </w:r>
    </w:p>
    <w:p w14:paraId="128FD76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07147A0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.4对于没有提出询问又参与了本项目谈判的供应商将被视为完全认同本谈判文件（含更正公告的内容）</w:t>
      </w:r>
      <w:r>
        <w:rPr>
          <w:rFonts w:hint="eastAsia" w:ascii="宋体" w:hAnsi="宋体" w:eastAsia="宋体" w:cs="宋体"/>
          <w:i w:val="0"/>
          <w:iCs/>
          <w:color w:val="auto"/>
          <w:sz w:val="24"/>
          <w:highlight w:val="none"/>
        </w:rPr>
        <w:t>。</w:t>
      </w:r>
    </w:p>
    <w:p w14:paraId="1B2008CF">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.谈判范围及响应文件中标准和计量单位的使用</w:t>
      </w:r>
    </w:p>
    <w:p w14:paraId="3A9379A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.1项目有分包的，供应商可参与其中某一个或多个分包的谈判，成交包数详见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187A0E8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7.2供应商</w:t>
      </w:r>
      <w:r>
        <w:rPr>
          <w:rFonts w:hint="eastAsia" w:ascii="宋体" w:hAnsi="宋体" w:eastAsia="宋体" w:cs="宋体"/>
          <w:color w:val="auto"/>
          <w:sz w:val="24"/>
          <w:highlight w:val="none"/>
        </w:rPr>
        <w:t>应当对所投分包</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文件中“采购需求”所列的所有内容进行</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，如仅响应所投包别中的部分内容，其所投包别的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1B9E809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无论谈判文件中是否要求，供应商所投服务及伴随的货物和工程均应符合国家强制性标准。</w:t>
      </w:r>
    </w:p>
    <w:p w14:paraId="217F8B3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20F7162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除谈判文件中有特殊要求外，响应文件中所使用的计量单位，应采用中华人民共和国法定计量单位。</w:t>
      </w:r>
    </w:p>
    <w:p w14:paraId="53DD4C2C">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.响应文件构成</w:t>
      </w:r>
    </w:p>
    <w:p w14:paraId="795F75E3">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.1供应商应完整地按谈判文件提供的响应文件格式及要求编写响应文件，具体内容详见</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rPr>
        <w:t>响应文件格式的相关内容。</w:t>
      </w:r>
    </w:p>
    <w:p w14:paraId="7DC3B96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供应商应提交谈判文件要求的证明文件，证明其响应内容符合谈判文件规定。该证明文件是响应文件的一部分。证明文件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34" w:name="_Hlk11703583"/>
      <w:r>
        <w:rPr>
          <w:rFonts w:hint="eastAsia" w:ascii="宋体" w:hAnsi="宋体" w:eastAsia="宋体" w:cs="宋体"/>
          <w:color w:val="auto"/>
          <w:sz w:val="24"/>
          <w:highlight w:val="none"/>
        </w:rPr>
        <w:t>。</w:t>
      </w:r>
    </w:p>
    <w:bookmarkEnd w:id="34"/>
    <w:p w14:paraId="376837B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为保证公平公正，除非谈判文件另有规定或说明，供应商对同一项目谈判时，不得同时提供备选谈判方案。</w:t>
      </w:r>
    </w:p>
    <w:p w14:paraId="545065FA">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.报价</w:t>
      </w:r>
    </w:p>
    <w:p w14:paraId="190BB0E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.1供应商的报价应当包括满足本次谈判全部采购需求所应提供的服务，以及伴随的货物和工程。</w:t>
      </w:r>
      <w:r>
        <w:rPr>
          <w:rFonts w:hint="eastAsia" w:ascii="宋体" w:hAnsi="宋体" w:eastAsia="宋体" w:cs="宋体"/>
          <w:color w:val="auto"/>
          <w:sz w:val="24"/>
          <w:highlight w:val="none"/>
          <w:lang w:val="en-US" w:eastAsia="zh-CN"/>
        </w:rPr>
        <w:t>除谈判文件另有规定外，</w:t>
      </w:r>
      <w:r>
        <w:rPr>
          <w:rFonts w:hint="eastAsia" w:ascii="宋体" w:hAnsi="宋体" w:eastAsia="宋体" w:cs="宋体"/>
          <w:color w:val="auto"/>
          <w:sz w:val="24"/>
          <w:highlight w:val="none"/>
        </w:rPr>
        <w:t>所有内容均应以人民币报价，供应商的谈判报价应遵守《中华人民共和国价格法》。</w:t>
      </w:r>
    </w:p>
    <w:p w14:paraId="281FB9D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.2供应商应在分项报价表上标明分项服务、伴随的货物和工程的价格（如适用）和总价，未标明的视同包含在谈判报价中。</w:t>
      </w:r>
    </w:p>
    <w:p w14:paraId="6ADBC0A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.3除非谈判文件另有规定或经采购人同意支付的，最后报价均不得高于谈判文件（公告）列明的项目预算，否则其响应文件将被认定为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0A7455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.4报价在合同履行过程中是固定不变的，不得以任何理由予以变更。任何包含价格调整要求的谈判，其响应文件将被认定为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C073F3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.5采购人不接受具有附加条件的报价。</w:t>
      </w:r>
    </w:p>
    <w:p w14:paraId="7E154744">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.谈判保证金</w:t>
      </w:r>
    </w:p>
    <w:p w14:paraId="3745CD2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.1本项目不收取谈判保证金。</w:t>
      </w:r>
    </w:p>
    <w:p w14:paraId="3596244F">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.谈判有效期</w:t>
      </w:r>
    </w:p>
    <w:p w14:paraId="63C6AB9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.1谈判有效期为从响应文件提交截止之日算起的日历天数，谈判有效期详见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2DE5398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.2在谈判有效期内，供应商的谈判保持有效，供应商不得要求撤销或修改其响应文件。谈判有效期不满足要求的响应，其响应文件将被认定为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E5D47B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30A8BB7">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12</w:t>
      </w:r>
      <w:r>
        <w:rPr>
          <w:rFonts w:hint="eastAsia" w:ascii="宋体" w:hAnsi="宋体" w:eastAsia="宋体" w:cs="宋体"/>
          <w:b/>
          <w:color w:val="auto"/>
          <w:sz w:val="24"/>
          <w:highlight w:val="none"/>
        </w:rPr>
        <w:t>.响应文件的提交、修改与撤回</w:t>
      </w:r>
    </w:p>
    <w:p w14:paraId="26778F8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.1供应商应当在</w:t>
      </w:r>
      <w:r>
        <w:rPr>
          <w:rFonts w:hint="eastAsia" w:ascii="宋体" w:hAnsi="宋体" w:eastAsia="宋体" w:cs="宋体"/>
          <w:color w:val="auto"/>
          <w:sz w:val="24"/>
          <w:highlight w:val="none"/>
          <w:u w:val="none"/>
          <w:lang w:val="en-US" w:eastAsia="zh-CN"/>
        </w:rPr>
        <w:t>竞争性谈判公告</w:t>
      </w:r>
      <w:r>
        <w:rPr>
          <w:rFonts w:hint="eastAsia" w:ascii="宋体" w:hAnsi="宋体" w:eastAsia="宋体" w:cs="宋体"/>
          <w:color w:val="auto"/>
          <w:sz w:val="24"/>
          <w:highlight w:val="none"/>
        </w:rPr>
        <w:t>规定的响应文件提交截止时间前，将</w:t>
      </w:r>
      <w:r>
        <w:rPr>
          <w:rFonts w:hint="eastAsia" w:ascii="宋体" w:hAnsi="宋体" w:eastAsia="宋体" w:cs="宋体"/>
          <w:color w:val="auto"/>
          <w:sz w:val="24"/>
          <w:highlight w:val="none"/>
          <w:lang w:eastAsia="zh-CN"/>
        </w:rPr>
        <w:t>密封</w:t>
      </w:r>
      <w:r>
        <w:rPr>
          <w:rFonts w:hint="eastAsia" w:ascii="宋体" w:hAnsi="宋体" w:eastAsia="宋体" w:cs="宋体"/>
          <w:color w:val="auto"/>
          <w:sz w:val="24"/>
          <w:highlight w:val="none"/>
        </w:rPr>
        <w:t>的响应文件在</w:t>
      </w:r>
      <w:r>
        <w:rPr>
          <w:rFonts w:hint="eastAsia" w:ascii="宋体" w:hAnsi="宋体" w:eastAsia="宋体" w:cs="宋体"/>
          <w:color w:val="auto"/>
          <w:sz w:val="24"/>
          <w:highlight w:val="none"/>
          <w:lang w:eastAsia="zh-CN"/>
        </w:rPr>
        <w:t>规定的时间递交至代理机构，</w:t>
      </w:r>
      <w:r>
        <w:rPr>
          <w:rFonts w:hint="eastAsia" w:ascii="宋体" w:hAnsi="宋体" w:eastAsia="宋体" w:cs="宋体"/>
          <w:color w:val="auto"/>
          <w:sz w:val="24"/>
          <w:highlight w:val="none"/>
          <w:lang w:val="en-US" w:eastAsia="zh-CN"/>
        </w:rPr>
        <w:t>未在规定时间内递交的，</w:t>
      </w:r>
      <w:r>
        <w:rPr>
          <w:rFonts w:hint="eastAsia" w:ascii="宋体" w:hAnsi="宋体" w:eastAsia="宋体" w:cs="宋体"/>
          <w:b/>
          <w:bCs/>
          <w:color w:val="auto"/>
          <w:sz w:val="24"/>
          <w:highlight w:val="none"/>
          <w:lang w:val="en-US" w:eastAsia="zh-CN"/>
        </w:rPr>
        <w:t>响应无效</w:t>
      </w:r>
      <w:r>
        <w:rPr>
          <w:rFonts w:hint="eastAsia" w:ascii="宋体" w:hAnsi="宋体" w:eastAsia="宋体" w:cs="宋体"/>
          <w:color w:val="auto"/>
          <w:sz w:val="24"/>
          <w:highlight w:val="none"/>
          <w:lang w:val="en-US" w:eastAsia="zh-CN"/>
        </w:rPr>
        <w:t>。</w:t>
      </w:r>
    </w:p>
    <w:p w14:paraId="59A3AAE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62FDFB5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.谈判小组</w:t>
      </w:r>
    </w:p>
    <w:p w14:paraId="1BBB0FA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.1本项目将依法组建谈判小组，谈判小组成员由3人以上单数组成，谈判小组及其成员应当依照政府采购的有关规定履行相关职责和义务。</w:t>
      </w:r>
    </w:p>
    <w:p w14:paraId="46832BA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.2谈判小组依法对响应文件进行评审，并根据谈判文件规定的程序、评定成交的标准等事项与实质性响应谈判文件要求的供应商进行谈判。</w:t>
      </w:r>
    </w:p>
    <w:p w14:paraId="6A633EA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.3谈判小组应当从质量和服务均能满足谈判文件实质性响应要求的供应商中，按照评审方法和标准推荐成交候选人，并编写评审报告。</w:t>
      </w:r>
    </w:p>
    <w:p w14:paraId="45BE5787">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.响应文件的评审与谈判</w:t>
      </w:r>
    </w:p>
    <w:p w14:paraId="66423E2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.1采购人和采购代理机构将在</w:t>
      </w:r>
      <w:r>
        <w:rPr>
          <w:rFonts w:hint="eastAsia" w:ascii="宋体" w:hAnsi="宋体" w:eastAsia="宋体" w:cs="宋体"/>
          <w:color w:val="auto"/>
          <w:sz w:val="24"/>
          <w:highlight w:val="none"/>
          <w:u w:val="none"/>
          <w:lang w:val="en-US" w:eastAsia="zh-CN"/>
        </w:rPr>
        <w:t>竞争性谈判公告</w:t>
      </w:r>
      <w:r>
        <w:rPr>
          <w:rFonts w:hint="eastAsia" w:ascii="宋体" w:hAnsi="宋体" w:eastAsia="宋体" w:cs="宋体"/>
          <w:color w:val="auto"/>
          <w:sz w:val="24"/>
          <w:highlight w:val="none"/>
        </w:rPr>
        <w:t>规定的时间和地点组织谈判。</w:t>
      </w:r>
    </w:p>
    <w:p w14:paraId="56FB8C1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竞争性谈判采用最低评标价法评审。</w:t>
      </w:r>
    </w:p>
    <w:p w14:paraId="7776C97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最低评标价法，是指响应文件满足谈判文件全部实质性要求且最后报价最低的供应商为成交候选人的评标方法。</w:t>
      </w:r>
    </w:p>
    <w:p w14:paraId="56C5A42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.3谈判小组将按照谈判文件规定的评审方法和标准对供应商独立进行评审。评审程序如下：</w:t>
      </w:r>
    </w:p>
    <w:p w14:paraId="61B8B60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2A9A6E6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371299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8B08C5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E00D3D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.3.2谈判。初审合格后，谈判小组将按响应文件提交顺序集中与单一供应商分别进行谈判，并给予所有参加谈判的供应商平等的谈判机会。</w:t>
      </w:r>
    </w:p>
    <w:p w14:paraId="0CC550E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.3.3报价。谈判结束后，谈判小组应当要求所有继续参加谈判的供应商在规定时间内提交最后报价。</w:t>
      </w:r>
    </w:p>
    <w:p w14:paraId="30D6B07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.4相关说明。</w:t>
      </w:r>
    </w:p>
    <w:p w14:paraId="68E4EE0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.4.1为保证谈判活动顺利进行，供应商可派相关技术人员进行答疑；</w:t>
      </w:r>
    </w:p>
    <w:p w14:paraId="37AB19C3">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1B4B86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F5DD38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.4.4无论何种原因，即使供应商谈判时携带了证书材料的原件，但响应文件中未提供与之内容完全一致的扫描件的，谈判小组可以视同其未提供。</w:t>
      </w:r>
    </w:p>
    <w:p w14:paraId="7D37149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.4.5谈判小组决定响应文件的响应性及符合性只根据响应文件本身的内容，而不寻求其他外部证据。</w:t>
      </w:r>
    </w:p>
    <w:p w14:paraId="6495047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.5供应商授权代表对谈判过程有疑义，以及认为采购人、采购代理机构相关工作人员有需要回避的情形的，应当场提出询问或者回避申请，并说明理由。 </w:t>
      </w:r>
    </w:p>
    <w:p w14:paraId="2C6704D4">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.终止竞争性谈判</w:t>
      </w:r>
    </w:p>
    <w:p w14:paraId="40FB8EF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.1出现下列情况之一时，采购人和采购代理机构有权宣布终止竞争性谈判采购，并将理由通知所有供应商：</w:t>
      </w:r>
    </w:p>
    <w:p w14:paraId="1144404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（1）有效供应商数量不足，导致本次谈判缺乏竞争的；</w:t>
      </w:r>
    </w:p>
    <w:p w14:paraId="2000F954">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8788A1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14:paraId="7AAE3A0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14:paraId="3BBE4E93">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.响应文件的澄清、说明或更正</w:t>
      </w:r>
    </w:p>
    <w:p w14:paraId="6E8522F6">
      <w:pPr>
        <w:keepNext w:val="0"/>
        <w:keepLines w:val="0"/>
        <w:pageBreakBefore w:val="0"/>
        <w:widowControl w:val="0"/>
        <w:kinsoku/>
        <w:overflowPunct/>
        <w:topLinePunct w:val="0"/>
        <w:autoSpaceDE/>
        <w:autoSpaceDN/>
        <w:bidi w:val="0"/>
        <w:adjustRightInd/>
        <w:snapToGrid/>
        <w:spacing w:line="348"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06ECB6C">
      <w:pPr>
        <w:keepNext w:val="0"/>
        <w:keepLines w:val="0"/>
        <w:pageBreakBefore w:val="0"/>
        <w:widowControl w:val="0"/>
        <w:kinsoku/>
        <w:overflowPunct/>
        <w:topLinePunct w:val="0"/>
        <w:autoSpaceDE/>
        <w:autoSpaceDN/>
        <w:bidi w:val="0"/>
        <w:adjustRightInd/>
        <w:snapToGrid/>
        <w:spacing w:line="348"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.2谈判小组要求供应商澄清、说明或者更正响应文件应当以书面形式（询标）作出。供应商的澄清、说明或者更正应当由法定代表人或其授权代表签字或者加盖公章。</w:t>
      </w:r>
    </w:p>
    <w:p w14:paraId="02BB087B">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.最后报价</w:t>
      </w:r>
    </w:p>
    <w:p w14:paraId="4693759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.1谈判并不限定只进行二轮报价，如果谈判小组认为有必要，可以要求供应商进行多轮报价。</w:t>
      </w:r>
      <w:r>
        <w:rPr>
          <w:rFonts w:hint="eastAsia" w:ascii="宋体" w:hAnsi="宋体" w:eastAsia="宋体" w:cs="宋体"/>
          <w:b/>
          <w:bCs/>
          <w:color w:val="auto"/>
          <w:sz w:val="24"/>
          <w:highlight w:val="none"/>
        </w:rPr>
        <w:t>（本项目约定为二轮报价）</w:t>
      </w:r>
    </w:p>
    <w:p w14:paraId="217C22B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次谈判实行二轮报价。第一次报价为供应商在响应文件中填报的报价，第二次报价在响应文件通过评审后，各供应商应在规定的时间内，进行二次报价（最后报价）。若供应商未在规定的时间内进行二次报价（最后报价）或其二次报价被谈判小组认定无效的，谈判小组默认其响应文件中填报的价格为供应商的最后报价。谈判结果以供应商的最后报价为准，按照最后报价由低到高的顺序提出3名以上成交候选人。在未改变项目采购需求的情形下，二次报价（最后报价）不得高于其一次报价，否则取消其谈判资格。望各供应商务必及时进行回复，否则，因此给其造成相关后果，自行承担。采用单价合同的项目，最终谈判响应报价的综合单价结合一次报价中的各项综合单价按总价同比例下浮，价款结算时按成交下浮比率进行调整。无论何种情形，二次报价均不得高于项目预算，否则按无效标处理。</w:t>
      </w:r>
    </w:p>
    <w:p w14:paraId="146D69E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.2在谈判内容不做实质性变更或重大调整的前提下，供应商下轮报价不得高于上一轮报价。</w:t>
      </w:r>
    </w:p>
    <w:p w14:paraId="107F8FD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.3最后报价是供应商响应文件的有效组成部分，最后报价也是签订合同的依据。</w:t>
      </w:r>
    </w:p>
    <w:p w14:paraId="0D269448">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.成交候选人的推荐原则及标准</w:t>
      </w:r>
    </w:p>
    <w:p w14:paraId="6C3F67C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.1谈判小组依据本项目谈判文件所约定的评审方法和标准，按照最后报价由低到高的顺序依次推荐成交候选人。最后报价相同的，则由谈判小组采取随机抽取方式确定。</w:t>
      </w:r>
    </w:p>
    <w:p w14:paraId="10AB78BE">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.确定成交候选人和成交供应商</w:t>
      </w:r>
    </w:p>
    <w:p w14:paraId="678AFFC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 谈判小组按照最后报价由低到高的顺序和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中规定确定成交候选人，并标明排列顺序。按</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中规定，由</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或采购人确定</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w:t>
      </w:r>
    </w:p>
    <w:p w14:paraId="6DD4CC7A">
      <w:pPr>
        <w:keepNext w:val="0"/>
        <w:keepLines w:val="0"/>
        <w:pageBreakBefore w:val="0"/>
        <w:widowControl w:val="0"/>
        <w:kinsoku/>
        <w:overflowPunct/>
        <w:topLinePunct w:val="0"/>
        <w:autoSpaceDE/>
        <w:autoSpaceDN/>
        <w:bidi w:val="0"/>
        <w:adjustRightInd/>
        <w:snapToGrid/>
        <w:spacing w:line="348" w:lineRule="auto"/>
        <w:ind w:firstLine="435"/>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.编写评审报告</w:t>
      </w:r>
    </w:p>
    <w:p w14:paraId="60D346A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1F6643E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.保密要求</w:t>
      </w:r>
    </w:p>
    <w:p w14:paraId="6F80D53E">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.1评审将在严格保密的情况下进行。</w:t>
      </w:r>
    </w:p>
    <w:p w14:paraId="5C95AE9A">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.2有关人员应当遵守评审工作纪律，不得泄露评审文件、评审情况和评审中获悉的国家秘密、商业秘密。</w:t>
      </w:r>
    </w:p>
    <w:p w14:paraId="4F22A2E5">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27.成交结果公告</w:t>
      </w:r>
    </w:p>
    <w:p w14:paraId="21BCBBF2">
      <w:pPr>
        <w:keepNext w:val="0"/>
        <w:keepLines w:val="0"/>
        <w:pageBreakBefore w:val="0"/>
        <w:widowControl w:val="0"/>
        <w:kinsoku/>
        <w:wordWrap w:val="0"/>
        <w:overflowPunct/>
        <w:topLinePunct w:val="0"/>
        <w:autoSpaceDE/>
        <w:autoSpaceDN/>
        <w:bidi w:val="0"/>
        <w:adjustRightInd/>
        <w:snapToGrid/>
        <w:spacing w:line="348"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.1为体现“公开、公平、公正”的原则，谈判结束后，采购代理机构将</w:t>
      </w:r>
      <w:r>
        <w:rPr>
          <w:rFonts w:hint="eastAsia" w:ascii="宋体" w:hAnsi="宋体" w:eastAsia="宋体" w:cs="宋体"/>
          <w:color w:val="auto"/>
          <w:sz w:val="24"/>
          <w:szCs w:val="18"/>
          <w:highlight w:val="none"/>
        </w:rPr>
        <w:t>在</w:t>
      </w:r>
      <w:r>
        <w:rPr>
          <w:rFonts w:hint="eastAsia" w:ascii="宋体" w:hAnsi="宋体" w:eastAsia="宋体" w:cs="宋体"/>
          <w:color w:val="auto"/>
          <w:sz w:val="24"/>
          <w:szCs w:val="24"/>
          <w:highlight w:val="none"/>
          <w:lang w:eastAsia="zh-CN"/>
        </w:rPr>
        <w:t>滁州市宝山学校公众号</w:t>
      </w:r>
      <w:r>
        <w:rPr>
          <w:rFonts w:hint="eastAsia" w:ascii="宋体" w:hAnsi="宋体" w:eastAsia="宋体" w:cs="宋体"/>
          <w:color w:val="auto"/>
          <w:sz w:val="24"/>
          <w:highlight w:val="none"/>
        </w:rPr>
        <w:t>发布成交结果公告。</w:t>
      </w:r>
    </w:p>
    <w:p w14:paraId="64BBAFC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44D49A2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.成交通知书</w:t>
      </w:r>
    </w:p>
    <w:p w14:paraId="716DCF98">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规定的形式向成交供应商发出成交通知书。成交通知书须加盖采购人、采购代理机构公章后，方可发出。</w:t>
      </w:r>
    </w:p>
    <w:p w14:paraId="627D173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23.2成交通知书对采购人和成交供应商具有同等法律效力。成交通知书发出以后，采购人改变成交结果或者成交供应商放弃成交资格，应当承担相应的法律责任。</w:t>
      </w:r>
    </w:p>
    <w:p w14:paraId="5262B679">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23.3成交通知书是合同的组成部分。</w:t>
      </w:r>
    </w:p>
    <w:p w14:paraId="2DAB3F60">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.告知谈判结果</w:t>
      </w:r>
    </w:p>
    <w:p w14:paraId="67EA52F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6DEACD8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354F1E2">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（本项目不采用）</w:t>
      </w:r>
    </w:p>
    <w:p w14:paraId="6A601FD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158A9746">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19D69AB0">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664CDF5">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6C560AF5">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2C1D0401">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bookmarkStart w:id="35" w:name="_Hlk60264926"/>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32D97B6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27.2谈判文件、成交供应商的响应文件及其澄清文件等，均为签订合同的依据。</w:t>
      </w:r>
    </w:p>
    <w:p w14:paraId="7619D32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571EE82F">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bookmarkEnd w:id="35"/>
    </w:p>
    <w:p w14:paraId="27EB49B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.廉洁自律规定</w:t>
      </w:r>
    </w:p>
    <w:p w14:paraId="1BEB9E4B">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F0BCA57">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B23E614">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29</w:t>
      </w:r>
      <w:r>
        <w:rPr>
          <w:rFonts w:hint="eastAsia" w:ascii="宋体" w:hAnsi="宋体" w:eastAsia="宋体" w:cs="宋体"/>
          <w:b/>
          <w:color w:val="auto"/>
          <w:sz w:val="24"/>
          <w:highlight w:val="none"/>
        </w:rPr>
        <w:t>.质疑的提出与接收</w:t>
      </w:r>
    </w:p>
    <w:p w14:paraId="50355302">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29.1供应商认为谈判文件、采购过程和成交结果使自己的权益受到损害的，可以在知道或者应知其权益受到损害之日起七个工作日内，以书面形式向采购人或其委托的采购代理机构提出质疑。</w:t>
      </w:r>
    </w:p>
    <w:p w14:paraId="4B382FBD">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7FBBFFD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4B3D180">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p>
    <w:p w14:paraId="35535D63">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30.投诉</w:t>
      </w:r>
    </w:p>
    <w:p w14:paraId="2E21DD4C">
      <w:pPr>
        <w:keepNext w:val="0"/>
        <w:keepLines w:val="0"/>
        <w:pageBreakBefore w:val="0"/>
        <w:widowControl w:val="0"/>
        <w:kinsoku/>
        <w:wordWrap w:val="0"/>
        <w:overflowPunct/>
        <w:topLinePunct w:val="0"/>
        <w:autoSpaceDE/>
        <w:autoSpaceDN/>
        <w:bidi w:val="0"/>
        <w:adjustRightInd/>
        <w:snapToGrid/>
        <w:spacing w:line="348" w:lineRule="auto"/>
        <w:ind w:firstLine="437"/>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30.1质疑投标人对采购人、采购代理机构的答复不满意，或者采购人、采购代理机构未在规定的时间内答复的，可以在答复期满后十五个工作日内按有关规定，以书面形式向同级政府采购监督管理部门提出投诉或者线上提交投诉材料。</w:t>
      </w:r>
    </w:p>
    <w:p w14:paraId="08259C4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30.2政府采购监督管理部门应当在收到投诉后30个工作日内，对投诉事项作出处理决定，并以书面形式通知投诉人和与投诉事项有关的当事人，并在</w:t>
      </w:r>
      <w:r>
        <w:rPr>
          <w:rFonts w:hint="eastAsia" w:ascii="宋体" w:hAnsi="宋体" w:eastAsia="宋体" w:cs="宋体"/>
          <w:bCs/>
          <w:color w:val="auto"/>
          <w:sz w:val="24"/>
          <w:highlight w:val="none"/>
          <w:lang w:eastAsia="zh-CN"/>
        </w:rPr>
        <w:t>滁州市宝山学校网</w:t>
      </w:r>
      <w:r>
        <w:rPr>
          <w:rFonts w:hint="eastAsia" w:ascii="宋体" w:hAnsi="宋体" w:eastAsia="宋体" w:cs="宋体"/>
          <w:bCs/>
          <w:color w:val="auto"/>
          <w:sz w:val="24"/>
          <w:highlight w:val="none"/>
        </w:rPr>
        <w:t>公告。政府采购监督管理部门处理投诉事项，需要检验、检测、鉴定、专家评审以及需要投诉人补正材料的，所需时间不计算在投诉处理期限内。</w:t>
      </w:r>
    </w:p>
    <w:p w14:paraId="2229B121">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30.3政府采购监督管理部门在处理投诉事项期间，可以视具体情况书面通知采购人暂停采购活动，但暂停时间最长不得超过30日。</w:t>
      </w:r>
    </w:p>
    <w:p w14:paraId="3637604F">
      <w:pPr>
        <w:keepNext w:val="0"/>
        <w:keepLines w:val="0"/>
        <w:pageBreakBefore w:val="0"/>
        <w:widowControl w:val="0"/>
        <w:kinsoku/>
        <w:overflowPunct/>
        <w:topLinePunct w:val="0"/>
        <w:autoSpaceDE/>
        <w:autoSpaceDN/>
        <w:bidi w:val="0"/>
        <w:adjustRightInd/>
        <w:snapToGrid/>
        <w:spacing w:line="348" w:lineRule="auto"/>
        <w:ind w:firstLine="437"/>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31.需要补充的其他内容</w:t>
      </w:r>
    </w:p>
    <w:p w14:paraId="6F1573EC">
      <w:pPr>
        <w:keepNext w:val="0"/>
        <w:keepLines w:val="0"/>
        <w:pageBreakBefore w:val="0"/>
        <w:widowControl w:val="0"/>
        <w:kinsoku/>
        <w:overflowPunct/>
        <w:topLinePunct w:val="0"/>
        <w:autoSpaceDE/>
        <w:autoSpaceDN/>
        <w:bidi w:val="0"/>
        <w:adjustRightInd/>
        <w:snapToGrid/>
        <w:spacing w:line="348" w:lineRule="auto"/>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40FA7FA">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F0C5A6B">
      <w:pPr>
        <w:keepNext w:val="0"/>
        <w:keepLines w:val="0"/>
        <w:pageBreakBefore w:val="0"/>
        <w:widowControl w:val="0"/>
        <w:kinsoku/>
        <w:wordWrap/>
        <w:overflowPunct/>
        <w:topLinePunct w:val="0"/>
        <w:autoSpaceDE/>
        <w:autoSpaceDN/>
        <w:bidi w:val="0"/>
        <w:adjustRightInd/>
        <w:snapToGrid/>
        <w:spacing w:line="324" w:lineRule="auto"/>
        <w:jc w:val="center"/>
        <w:textAlignment w:val="auto"/>
        <w:outlineLvl w:val="0"/>
        <w:rPr>
          <w:rFonts w:hint="eastAsia" w:ascii="宋体" w:hAnsi="宋体" w:eastAsia="宋体" w:cs="宋体"/>
          <w:b/>
          <w:color w:val="auto"/>
          <w:sz w:val="28"/>
          <w:highlight w:val="none"/>
        </w:rPr>
      </w:pPr>
      <w:bookmarkStart w:id="36" w:name="_Toc14453"/>
      <w:r>
        <w:rPr>
          <w:rFonts w:hint="eastAsia" w:ascii="宋体" w:hAnsi="宋体" w:eastAsia="宋体" w:cs="宋体"/>
          <w:b/>
          <w:color w:val="auto"/>
          <w:sz w:val="28"/>
          <w:highlight w:val="none"/>
        </w:rPr>
        <w:t>第三章  采购需求</w:t>
      </w:r>
      <w:bookmarkEnd w:id="36"/>
    </w:p>
    <w:tbl>
      <w:tblPr>
        <w:tblStyle w:val="9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570"/>
        <w:gridCol w:w="6294"/>
      </w:tblGrid>
      <w:tr w14:paraId="7166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0024358F">
            <w:pPr>
              <w:spacing w:line="360" w:lineRule="auto"/>
              <w:jc w:val="center"/>
              <w:rPr>
                <w:rFonts w:cs="@仿宋_GB2312" w:asciiTheme="minorEastAsia" w:hAnsiTheme="minorEastAsia" w:eastAsiaTheme="minorEastAsia"/>
                <w:b/>
                <w:color w:val="auto"/>
                <w:kern w:val="2"/>
                <w:sz w:val="24"/>
                <w:szCs w:val="22"/>
                <w:highlight w:val="none"/>
              </w:rPr>
            </w:pPr>
            <w:bookmarkStart w:id="37" w:name="_Toc17593"/>
            <w:r>
              <w:rPr>
                <w:rFonts w:hint="eastAsia" w:cs="@仿宋_GB2312" w:asciiTheme="minorEastAsia" w:hAnsiTheme="minorEastAsia" w:eastAsiaTheme="minorEastAsia"/>
                <w:b/>
                <w:color w:val="auto"/>
                <w:kern w:val="2"/>
                <w:sz w:val="24"/>
                <w:szCs w:val="22"/>
                <w:highlight w:val="none"/>
              </w:rPr>
              <w:t>序号</w:t>
            </w:r>
          </w:p>
        </w:tc>
        <w:tc>
          <w:tcPr>
            <w:tcW w:w="921" w:type="pct"/>
            <w:vAlign w:val="center"/>
          </w:tcPr>
          <w:p w14:paraId="55E1E8F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92" w:type="pct"/>
            <w:vAlign w:val="center"/>
          </w:tcPr>
          <w:p w14:paraId="51E65B8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5AB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3E6C6BF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921" w:type="pct"/>
            <w:vAlign w:val="center"/>
          </w:tcPr>
          <w:p w14:paraId="1586944E">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人员到岗及履约要求</w:t>
            </w:r>
          </w:p>
        </w:tc>
        <w:tc>
          <w:tcPr>
            <w:tcW w:w="3692" w:type="pct"/>
            <w:vAlign w:val="center"/>
          </w:tcPr>
          <w:p w14:paraId="591F96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仿宋_GB2312" w:asciiTheme="minorEastAsia" w:hAnsiTheme="minorEastAsia" w:eastAsiaTheme="minorEastAsia"/>
                <w:color w:val="auto"/>
                <w:kern w:val="2"/>
                <w:sz w:val="24"/>
                <w:szCs w:val="22"/>
                <w:highlight w:val="none"/>
                <w:lang w:val="en-US" w:eastAsia="zh-CN"/>
              </w:rPr>
            </w:pPr>
            <w:r>
              <w:rPr>
                <w:rFonts w:hint="eastAsia" w:ascii="宋体" w:hAnsi="宋体" w:eastAsia="宋体" w:cs="宋体"/>
                <w:color w:val="auto"/>
                <w:kern w:val="2"/>
                <w:sz w:val="24"/>
                <w:szCs w:val="24"/>
                <w:highlight w:val="none"/>
              </w:rPr>
              <w:t>项目经理驻场要求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不得更换项目经理；项目经理驻场累计时间不得低于实际工期的80%，不得无故脱离施工现场，缺少一天按</w:t>
            </w:r>
            <w:r>
              <w:rPr>
                <w:rFonts w:hint="eastAsia" w:ascii="宋体" w:hAnsi="宋体" w:eastAsia="宋体" w:cs="宋体"/>
                <w:color w:val="auto"/>
                <w:kern w:val="2"/>
                <w:sz w:val="24"/>
                <w:szCs w:val="24"/>
                <w:highlight w:val="none"/>
                <w:lang w:val="en-US" w:eastAsia="zh-CN"/>
              </w:rPr>
              <w:t>100</w:t>
            </w:r>
            <w:r>
              <w:rPr>
                <w:rFonts w:hint="eastAsia" w:ascii="宋体" w:hAnsi="宋体" w:eastAsia="宋体" w:cs="宋体"/>
                <w:color w:val="auto"/>
                <w:kern w:val="2"/>
                <w:sz w:val="24"/>
                <w:szCs w:val="24"/>
                <w:highlight w:val="none"/>
              </w:rPr>
              <w:t>元/天从工程结算价抵扣；无故不参加采购人召开的例会、连续缺勤3天、累计缺勤5天或在施工关键技术环节缺勤的</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采购人终止合同并对已完工程不予以计量计价，视为成交人违约并承担一切损失和赔偿。</w:t>
            </w:r>
          </w:p>
        </w:tc>
      </w:tr>
      <w:tr w14:paraId="1E0F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3506F33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921" w:type="pct"/>
            <w:vAlign w:val="center"/>
          </w:tcPr>
          <w:p w14:paraId="79606B7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92" w:type="pct"/>
            <w:vAlign w:val="center"/>
          </w:tcPr>
          <w:p w14:paraId="7088593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所有主材和辅材、主件和配件应为市面可见的全新正规产品，不得使用二手产品；所购设备及材料必须符合招标要求和国家相关安全、环保标准。</w:t>
            </w:r>
          </w:p>
          <w:p w14:paraId="74D671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ascii="宋体" w:hAnsi="宋体" w:eastAsia="宋体" w:cs="宋体"/>
                <w:color w:val="auto"/>
                <w:kern w:val="2"/>
                <w:sz w:val="24"/>
                <w:szCs w:val="24"/>
                <w:highlight w:val="none"/>
                <w:lang w:val="en-US" w:eastAsia="zh-CN"/>
              </w:rPr>
              <w:t>2.所有的原材料规格等要求应不低于谈判文件要求及图纸、清单的相关要求。</w:t>
            </w:r>
          </w:p>
        </w:tc>
      </w:tr>
      <w:tr w14:paraId="6DD8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3802E8B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921" w:type="pct"/>
            <w:vAlign w:val="center"/>
          </w:tcPr>
          <w:p w14:paraId="37D9FC42">
            <w:pPr>
              <w:keepNext w:val="0"/>
              <w:keepLines w:val="0"/>
              <w:pageBreakBefore w:val="0"/>
              <w:widowControl w:val="0"/>
              <w:kinsoku/>
              <w:wordWrap/>
              <w:overflowPunct/>
              <w:topLinePunct w:val="0"/>
              <w:autoSpaceDE/>
              <w:autoSpaceDN/>
              <w:bidi w:val="0"/>
              <w:adjustRightInd/>
              <w:snapToGrid/>
              <w:spacing w:line="40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92" w:type="pct"/>
            <w:vAlign w:val="center"/>
          </w:tcPr>
          <w:p w14:paraId="1E653629">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供应商结合图纸和现场情况自行考虑</w:t>
            </w:r>
          </w:p>
        </w:tc>
      </w:tr>
      <w:tr w14:paraId="6C42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1CF560B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921" w:type="pct"/>
            <w:vAlign w:val="center"/>
          </w:tcPr>
          <w:p w14:paraId="0D2A3355">
            <w:pPr>
              <w:keepNext w:val="0"/>
              <w:keepLines w:val="0"/>
              <w:pageBreakBefore w:val="0"/>
              <w:widowControl w:val="0"/>
              <w:kinsoku/>
              <w:wordWrap/>
              <w:overflowPunct/>
              <w:topLinePunct w:val="0"/>
              <w:autoSpaceDE/>
              <w:autoSpaceDN/>
              <w:bidi w:val="0"/>
              <w:adjustRightInd/>
              <w:snapToGrid/>
              <w:spacing w:line="40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92" w:type="pct"/>
            <w:vAlign w:val="center"/>
          </w:tcPr>
          <w:p w14:paraId="160DE6C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tc>
      </w:tr>
      <w:tr w14:paraId="009D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vAlign w:val="center"/>
          </w:tcPr>
          <w:p w14:paraId="0DADDD1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921" w:type="pct"/>
            <w:vAlign w:val="center"/>
          </w:tcPr>
          <w:p w14:paraId="4784CE18">
            <w:pPr>
              <w:keepNext w:val="0"/>
              <w:keepLines w:val="0"/>
              <w:pageBreakBefore w:val="0"/>
              <w:widowControl w:val="0"/>
              <w:kinsoku/>
              <w:wordWrap/>
              <w:overflowPunct/>
              <w:topLinePunct w:val="0"/>
              <w:autoSpaceDE/>
              <w:autoSpaceDN/>
              <w:bidi w:val="0"/>
              <w:adjustRightInd/>
              <w:snapToGrid/>
              <w:spacing w:line="400" w:lineRule="exact"/>
              <w:textAlignment w:val="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92" w:type="pct"/>
            <w:vAlign w:val="center"/>
          </w:tcPr>
          <w:p w14:paraId="6A866BEA">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1、政府采购政策（包括但不限于下列具体政策要求）：</w:t>
            </w:r>
          </w:p>
          <w:p w14:paraId="40CFAD29">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0754B6F">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1A85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shd w:val="clear" w:color="auto" w:fill="auto"/>
            <w:vAlign w:val="center"/>
          </w:tcPr>
          <w:p w14:paraId="3CC7E0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仿宋_GB2312" w:asciiTheme="minorEastAsia" w:hAnsiTheme="minorEastAsia" w:eastAsiaTheme="minorEastAsia"/>
                <w:color w:val="auto"/>
                <w:kern w:val="2"/>
                <w:sz w:val="24"/>
                <w:szCs w:val="22"/>
                <w:highlight w:val="none"/>
                <w:lang w:val="en-US" w:eastAsia="zh-CN" w:bidi="ar-SA"/>
              </w:rPr>
            </w:pPr>
            <w:r>
              <w:rPr>
                <w:rFonts w:cs="@仿宋_GB2312" w:asciiTheme="minorEastAsia" w:hAnsiTheme="minorEastAsia" w:eastAsiaTheme="minorEastAsia"/>
                <w:color w:val="auto"/>
                <w:kern w:val="2"/>
                <w:sz w:val="24"/>
                <w:szCs w:val="22"/>
                <w:highlight w:val="none"/>
              </w:rPr>
              <w:t>6</w:t>
            </w:r>
          </w:p>
        </w:tc>
        <w:tc>
          <w:tcPr>
            <w:tcW w:w="921" w:type="pct"/>
            <w:shd w:val="clear" w:color="auto" w:fill="auto"/>
            <w:vAlign w:val="center"/>
          </w:tcPr>
          <w:p w14:paraId="614A5A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仿宋_GB2312" w:asciiTheme="minorEastAsia" w:hAnsiTheme="minorEastAsia" w:eastAsiaTheme="minorEastAsia"/>
                <w:color w:val="auto"/>
                <w:kern w:val="2"/>
                <w:sz w:val="24"/>
                <w:szCs w:val="22"/>
                <w:highlight w:val="none"/>
                <w:lang w:val="en-US" w:eastAsia="zh-CN" w:bidi="ar-SA"/>
              </w:rPr>
            </w:pPr>
            <w:r>
              <w:rPr>
                <w:rFonts w:hint="eastAsia" w:cs="@仿宋_GB2312" w:asciiTheme="minorEastAsia" w:hAnsiTheme="minorEastAsia" w:eastAsiaTheme="minorEastAsia"/>
                <w:color w:val="auto"/>
                <w:kern w:val="2"/>
                <w:sz w:val="24"/>
                <w:szCs w:val="22"/>
                <w:highlight w:val="none"/>
              </w:rPr>
              <w:t>项目经理</w:t>
            </w:r>
          </w:p>
        </w:tc>
        <w:tc>
          <w:tcPr>
            <w:tcW w:w="3692" w:type="pct"/>
            <w:shd w:val="clear" w:color="auto" w:fill="auto"/>
            <w:vAlign w:val="center"/>
          </w:tcPr>
          <w:p w14:paraId="586C94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仿宋_GB2312" w:asciiTheme="minorEastAsia" w:hAnsiTheme="minorEastAsia" w:eastAsiaTheme="minorEastAsia"/>
                <w:color w:val="auto"/>
                <w:kern w:val="2"/>
                <w:sz w:val="24"/>
                <w:szCs w:val="22"/>
                <w:highlight w:val="none"/>
                <w:lang w:val="en-US" w:eastAsia="zh-CN" w:bidi="ar-SA"/>
              </w:rPr>
            </w:pPr>
            <w:r>
              <w:rPr>
                <w:rFonts w:hint="eastAsia" w:cs="@仿宋_GB2312" w:asciiTheme="minorEastAsia" w:hAnsiTheme="minorEastAsia" w:eastAsiaTheme="minorEastAsia"/>
                <w:color w:val="auto"/>
                <w:kern w:val="2"/>
                <w:sz w:val="24"/>
                <w:szCs w:val="22"/>
                <w:highlight w:val="none"/>
                <w:lang w:val="en-US" w:eastAsia="zh-CN"/>
              </w:rPr>
              <w:t>见第一章《谈判邀请》</w:t>
            </w:r>
          </w:p>
        </w:tc>
      </w:tr>
      <w:tr w14:paraId="05FD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shd w:val="clear" w:color="auto" w:fill="auto"/>
            <w:vAlign w:val="center"/>
          </w:tcPr>
          <w:p w14:paraId="5B7012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921" w:type="pct"/>
            <w:shd w:val="clear" w:color="auto" w:fill="auto"/>
            <w:vAlign w:val="center"/>
          </w:tcPr>
          <w:p w14:paraId="5E10A34D">
            <w:pPr>
              <w:pStyle w:val="49"/>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本项目采购标的名称及所属行业</w:t>
            </w:r>
          </w:p>
        </w:tc>
        <w:tc>
          <w:tcPr>
            <w:tcW w:w="3692" w:type="pct"/>
            <w:shd w:val="clear" w:color="auto" w:fill="auto"/>
            <w:vAlign w:val="center"/>
          </w:tcPr>
          <w:p w14:paraId="39C98B6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标的名称：滁州市宝山学校围墙栅栏等更换采购安装项目</w:t>
            </w:r>
          </w:p>
          <w:p w14:paraId="313557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所属行业：建筑业</w:t>
            </w:r>
          </w:p>
        </w:tc>
      </w:tr>
      <w:tr w14:paraId="4371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shd w:val="clear" w:color="auto" w:fill="auto"/>
            <w:vAlign w:val="center"/>
          </w:tcPr>
          <w:p w14:paraId="70B39169">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921" w:type="pct"/>
            <w:shd w:val="clear" w:color="auto" w:fill="auto"/>
            <w:vAlign w:val="center"/>
          </w:tcPr>
          <w:p w14:paraId="4D093F7F">
            <w:pPr>
              <w:pStyle w:val="49"/>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免费质保期</w:t>
            </w:r>
          </w:p>
        </w:tc>
        <w:tc>
          <w:tcPr>
            <w:tcW w:w="3692" w:type="pct"/>
            <w:shd w:val="clear" w:color="auto" w:fill="auto"/>
            <w:vAlign w:val="center"/>
          </w:tcPr>
          <w:p w14:paraId="59711D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验收合格之日，最低年限2年，具体期限以成交人评审时承诺的期限为准。质保期内发生非人为的损坏或生锈等问题，成交人收到采购人通知时，应及时响应及时现场维修，5天内完成修复，如遇紧急情况，按采购人要求执行。不能按采购人要求及时到达及时维修的，由采购人组织维修，费用由成交人另行支付，其发生的费用无需征得成交人同意。</w:t>
            </w:r>
          </w:p>
        </w:tc>
      </w:tr>
      <w:tr w14:paraId="4DF7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shd w:val="clear" w:color="auto" w:fill="auto"/>
            <w:vAlign w:val="center"/>
          </w:tcPr>
          <w:p w14:paraId="7C10D8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9</w:t>
            </w:r>
          </w:p>
        </w:tc>
        <w:tc>
          <w:tcPr>
            <w:tcW w:w="921" w:type="pct"/>
            <w:shd w:val="clear" w:color="auto" w:fill="auto"/>
            <w:vAlign w:val="center"/>
          </w:tcPr>
          <w:p w14:paraId="3FF060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其他要求</w:t>
            </w:r>
          </w:p>
        </w:tc>
        <w:tc>
          <w:tcPr>
            <w:tcW w:w="3692" w:type="pct"/>
            <w:shd w:val="clear" w:color="auto" w:fill="auto"/>
            <w:vAlign w:val="center"/>
          </w:tcPr>
          <w:p w14:paraId="06AB8E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人在施工期间，做好采购人既有设施设备的保护和管理，因施工给采购人带来损失的，应予以修复或赔偿，赔偿款从工程结算款价中抵扣。工程结束后提交验收前应做好现场保洁，确保整洁干净。响应文件内未提供承诺的，视为无效处理。</w:t>
            </w:r>
          </w:p>
          <w:p w14:paraId="0FCD51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2.施工期间须配合教学要求，按采购人要求合理安排施工时间。</w:t>
            </w:r>
          </w:p>
        </w:tc>
      </w:tr>
      <w:tr w14:paraId="1121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shd w:val="clear" w:color="auto" w:fill="auto"/>
            <w:vAlign w:val="center"/>
          </w:tcPr>
          <w:p w14:paraId="2729D1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10</w:t>
            </w:r>
          </w:p>
        </w:tc>
        <w:tc>
          <w:tcPr>
            <w:tcW w:w="921" w:type="pct"/>
            <w:shd w:val="clear" w:color="auto" w:fill="auto"/>
            <w:vAlign w:val="center"/>
          </w:tcPr>
          <w:p w14:paraId="2268B0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施工图设计与工艺要求</w:t>
            </w:r>
          </w:p>
        </w:tc>
        <w:tc>
          <w:tcPr>
            <w:tcW w:w="3692" w:type="pct"/>
            <w:shd w:val="clear" w:color="auto" w:fill="auto"/>
            <w:vAlign w:val="center"/>
          </w:tcPr>
          <w:p w14:paraId="140AA8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cs="@仿宋_GB2312" w:asciiTheme="minorEastAsia" w:hAnsiTheme="minorEastAsia" w:eastAsiaTheme="minorEastAsia"/>
                <w:b w:val="0"/>
                <w:bCs w:val="0"/>
                <w:color w:val="auto"/>
                <w:kern w:val="2"/>
                <w:sz w:val="24"/>
                <w:szCs w:val="22"/>
                <w:highlight w:val="none"/>
                <w:lang w:val="en-US" w:eastAsia="zh-CN" w:bidi="ar-SA"/>
              </w:rPr>
              <w:t>具体以现场情况以及工程量清单为准，施工工艺按设计图纸和国家、行业规范执行；清单之外的以签证为准。</w:t>
            </w:r>
          </w:p>
        </w:tc>
      </w:tr>
      <w:tr w14:paraId="6FF9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center"/>
          </w:tcPr>
          <w:p w14:paraId="512EBA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 w:val="0"/>
                <w:bCs w:val="0"/>
                <w:color w:val="auto"/>
                <w:kern w:val="2"/>
                <w:sz w:val="24"/>
                <w:szCs w:val="22"/>
                <w:highlight w:val="none"/>
                <w:lang w:val="en-US" w:eastAsia="zh-CN" w:bidi="ar-SA"/>
              </w:rPr>
            </w:pPr>
            <w:r>
              <w:rPr>
                <w:rFonts w:hint="eastAsia" w:asciiTheme="minorEastAsia" w:hAnsiTheme="minorEastAsia" w:eastAsiaTheme="minorEastAsia"/>
                <w:color w:val="auto"/>
                <w:sz w:val="24"/>
                <w:szCs w:val="22"/>
                <w:highlight w:val="none"/>
                <w:lang w:val="en-US" w:eastAsia="zh-CN"/>
              </w:rPr>
              <w:t>附件详见工程量清单。</w:t>
            </w:r>
          </w:p>
        </w:tc>
      </w:tr>
    </w:tbl>
    <w:p w14:paraId="0F8A0A9C">
      <w:pPr>
        <w:spacing w:line="360" w:lineRule="auto"/>
        <w:jc w:val="center"/>
        <w:outlineLvl w:val="0"/>
        <w:rPr>
          <w:rFonts w:hint="eastAsia" w:ascii="宋体" w:hAnsi="宋体" w:eastAsia="宋体" w:cs="宋体"/>
          <w:b/>
          <w:color w:val="auto"/>
          <w:sz w:val="24"/>
          <w:szCs w:val="24"/>
          <w:highlight w:val="none"/>
        </w:rPr>
      </w:pPr>
    </w:p>
    <w:p w14:paraId="1482EF0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highlight w:val="none"/>
        </w:rPr>
      </w:pPr>
      <w:r>
        <w:rPr>
          <w:rFonts w:hint="eastAsia" w:ascii="宋体" w:hAnsi="宋体" w:eastAsia="宋体" w:cs="宋体"/>
          <w:b/>
          <w:color w:val="auto"/>
          <w:sz w:val="28"/>
          <w:highlight w:val="none"/>
        </w:rPr>
        <w:t>第四章  评审方法和标准</w:t>
      </w:r>
      <w:bookmarkEnd w:id="37"/>
    </w:p>
    <w:p w14:paraId="7340748B">
      <w:pPr>
        <w:spacing w:line="360" w:lineRule="auto"/>
        <w:ind w:firstLine="437"/>
        <w:outlineLvl w:val="1"/>
        <w:rPr>
          <w:rFonts w:hint="eastAsia" w:ascii="宋体" w:hAnsi="宋体" w:eastAsia="宋体" w:cs="宋体"/>
          <w:b/>
          <w:color w:val="auto"/>
          <w:sz w:val="24"/>
          <w:highlight w:val="none"/>
        </w:rPr>
      </w:pPr>
      <w:bookmarkStart w:id="38" w:name="_Toc16905"/>
      <w:bookmarkStart w:id="39" w:name="_Toc30232"/>
      <w:bookmarkStart w:id="40" w:name="_Toc20577"/>
      <w:r>
        <w:rPr>
          <w:rFonts w:hint="eastAsia" w:ascii="宋体" w:hAnsi="宋体" w:eastAsia="宋体" w:cs="宋体"/>
          <w:b/>
          <w:color w:val="auto"/>
          <w:sz w:val="24"/>
          <w:highlight w:val="none"/>
        </w:rPr>
        <w:t>一、总则</w:t>
      </w:r>
      <w:bookmarkEnd w:id="38"/>
      <w:bookmarkEnd w:id="39"/>
      <w:bookmarkEnd w:id="40"/>
    </w:p>
    <w:p w14:paraId="592342E8">
      <w:pPr>
        <w:spacing w:line="360" w:lineRule="auto"/>
        <w:ind w:firstLine="435"/>
        <w:rPr>
          <w:rFonts w:asciiTheme="minorEastAsia" w:hAnsiTheme="minorEastAsia" w:eastAsiaTheme="minorEastAsia"/>
          <w:color w:val="auto"/>
          <w:sz w:val="24"/>
          <w:highlight w:val="none"/>
        </w:rPr>
      </w:pPr>
      <w:bookmarkStart w:id="41" w:name="_Toc829"/>
      <w:bookmarkStart w:id="42" w:name="_Toc35526206"/>
      <w:r>
        <w:rPr>
          <w:rFonts w:hint="eastAsia" w:asciiTheme="minorEastAsia" w:hAnsiTheme="minorEastAsia" w:eastAsiaTheme="minorEastAsia"/>
          <w:color w:val="auto"/>
          <w:sz w:val="24"/>
          <w:highlight w:val="none"/>
        </w:rPr>
        <w:t>本项目将按照谈判文件第二章供应商须知的相关要求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6FC6BC70">
      <w:pPr>
        <w:spacing w:line="360" w:lineRule="auto"/>
        <w:ind w:firstLine="437"/>
        <w:outlineLvl w:val="1"/>
        <w:rPr>
          <w:rFonts w:asciiTheme="minorEastAsia" w:hAnsiTheme="minorEastAsia" w:eastAsiaTheme="minorEastAsia"/>
          <w:b/>
          <w:color w:val="auto"/>
          <w:sz w:val="24"/>
          <w:highlight w:val="none"/>
        </w:rPr>
      </w:pPr>
      <w:bookmarkStart w:id="43" w:name="_Toc7563"/>
      <w:bookmarkStart w:id="44" w:name="_Toc31558"/>
      <w:bookmarkStart w:id="45" w:name="_Toc31007"/>
      <w:r>
        <w:rPr>
          <w:rFonts w:hint="eastAsia" w:asciiTheme="minorEastAsia" w:hAnsiTheme="minorEastAsia" w:eastAsiaTheme="minorEastAsia"/>
          <w:b/>
          <w:color w:val="auto"/>
          <w:sz w:val="24"/>
          <w:highlight w:val="none"/>
        </w:rPr>
        <w:t>二、评审方法</w:t>
      </w:r>
      <w:bookmarkEnd w:id="43"/>
      <w:bookmarkEnd w:id="44"/>
      <w:bookmarkEnd w:id="45"/>
    </w:p>
    <w:tbl>
      <w:tblPr>
        <w:tblStyle w:val="30"/>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553"/>
        <w:gridCol w:w="3776"/>
        <w:gridCol w:w="2442"/>
      </w:tblGrid>
      <w:tr w14:paraId="5BE2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4"/>
            <w:tcBorders>
              <w:bottom w:val="single" w:color="auto" w:sz="4" w:space="0"/>
            </w:tcBorders>
            <w:vAlign w:val="center"/>
          </w:tcPr>
          <w:p w14:paraId="07DACDAB">
            <w:pPr>
              <w:adjustRightInd w:val="0"/>
              <w:snapToGrid w:val="0"/>
              <w:ind w:right="-1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15CD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1" w:type="pct"/>
            <w:tcBorders>
              <w:bottom w:val="single" w:color="auto" w:sz="4" w:space="0"/>
            </w:tcBorders>
            <w:vAlign w:val="center"/>
          </w:tcPr>
          <w:p w14:paraId="3C24088E">
            <w:pPr>
              <w:adjustRightInd w:val="0"/>
              <w:snapToGrid w:val="0"/>
              <w:spacing w:line="36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901" w:type="pct"/>
            <w:tcBorders>
              <w:bottom w:val="single" w:color="auto" w:sz="4" w:space="0"/>
            </w:tcBorders>
            <w:vAlign w:val="center"/>
          </w:tcPr>
          <w:p w14:paraId="05E2F09E">
            <w:pPr>
              <w:pStyle w:val="50"/>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191" w:type="pct"/>
            <w:tcBorders>
              <w:bottom w:val="single" w:color="auto" w:sz="4" w:space="0"/>
            </w:tcBorders>
            <w:vAlign w:val="center"/>
          </w:tcPr>
          <w:p w14:paraId="0F2A3D4E">
            <w:pPr>
              <w:adjustRightInd w:val="0"/>
              <w:snapToGrid w:val="0"/>
              <w:spacing w:line="36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415" w:type="pct"/>
            <w:tcBorders>
              <w:bottom w:val="single" w:color="auto" w:sz="4" w:space="0"/>
            </w:tcBorders>
            <w:vAlign w:val="center"/>
          </w:tcPr>
          <w:p w14:paraId="3E809B79">
            <w:pPr>
              <w:adjustRightInd w:val="0"/>
              <w:snapToGrid w:val="0"/>
              <w:spacing w:line="36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7C40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tcBorders>
              <w:bottom w:val="single" w:color="auto" w:sz="4" w:space="0"/>
            </w:tcBorders>
            <w:vAlign w:val="center"/>
          </w:tcPr>
          <w:p w14:paraId="61E9E274">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901" w:type="pct"/>
            <w:tcBorders>
              <w:bottom w:val="single" w:color="auto" w:sz="4" w:space="0"/>
            </w:tcBorders>
            <w:vAlign w:val="center"/>
          </w:tcPr>
          <w:p w14:paraId="13068616">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191" w:type="pct"/>
            <w:tcBorders>
              <w:bottom w:val="single" w:color="auto" w:sz="4" w:space="0"/>
            </w:tcBorders>
            <w:vAlign w:val="center"/>
          </w:tcPr>
          <w:p w14:paraId="285D4CE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6CFF045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333482B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217AB3D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4575783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415" w:type="pct"/>
            <w:tcBorders>
              <w:bottom w:val="single" w:color="auto" w:sz="4" w:space="0"/>
            </w:tcBorders>
            <w:vAlign w:val="center"/>
          </w:tcPr>
          <w:p w14:paraId="11895C0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检验标书</w:t>
            </w:r>
          </w:p>
        </w:tc>
      </w:tr>
      <w:tr w14:paraId="277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9FEFCD4">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901" w:type="pct"/>
            <w:vAlign w:val="center"/>
          </w:tcPr>
          <w:p w14:paraId="2EA858A1">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191" w:type="pct"/>
            <w:vAlign w:val="center"/>
          </w:tcPr>
          <w:p w14:paraId="7FC6FC87">
            <w:pPr>
              <w:spacing w:after="50" w:line="36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415" w:type="pct"/>
            <w:vAlign w:val="center"/>
          </w:tcPr>
          <w:p w14:paraId="3AC3433E">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0523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0852961">
            <w:pPr>
              <w:adjustRightInd w:val="0"/>
              <w:snapToGrid w:val="0"/>
              <w:spacing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3</w:t>
            </w:r>
          </w:p>
        </w:tc>
        <w:tc>
          <w:tcPr>
            <w:tcW w:w="901" w:type="pct"/>
            <w:vAlign w:val="center"/>
          </w:tcPr>
          <w:p w14:paraId="02229B39">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191" w:type="pct"/>
            <w:vAlign w:val="center"/>
          </w:tcPr>
          <w:p w14:paraId="1E9A03E3">
            <w:pPr>
              <w:spacing w:after="50" w:line="36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14.3.1条中</w:t>
            </w:r>
            <w:r>
              <w:rPr>
                <w:rFonts w:hint="eastAsia" w:ascii="宋体" w:hAnsi="宋体" w:eastAsia="宋体" w:cs="宋体"/>
                <w:color w:val="auto"/>
                <w:sz w:val="24"/>
                <w:szCs w:val="24"/>
                <w:highlight w:val="none"/>
              </w:rPr>
              <w:t>的不良信用记录情形</w:t>
            </w:r>
          </w:p>
        </w:tc>
        <w:tc>
          <w:tcPr>
            <w:tcW w:w="1415" w:type="pct"/>
            <w:vAlign w:val="center"/>
          </w:tcPr>
          <w:p w14:paraId="5577F23C">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7832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DA04D10">
            <w:pPr>
              <w:adjustRightInd w:val="0"/>
              <w:snapToGrid w:val="0"/>
              <w:spacing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olor w:val="auto"/>
                <w:sz w:val="24"/>
                <w:highlight w:val="none"/>
                <w:lang w:val="en-US" w:eastAsia="zh-CN"/>
              </w:rPr>
              <w:t>4</w:t>
            </w:r>
          </w:p>
        </w:tc>
        <w:tc>
          <w:tcPr>
            <w:tcW w:w="1553" w:type="dxa"/>
            <w:vAlign w:val="center"/>
          </w:tcPr>
          <w:p w14:paraId="6DCDE633">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3776" w:type="dxa"/>
            <w:vAlign w:val="top"/>
          </w:tcPr>
          <w:p w14:paraId="04922421">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申请人的</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中落实政府采购政策需满足的资格要求</w:t>
            </w:r>
            <w:r>
              <w:rPr>
                <w:rFonts w:hint="eastAsia" w:ascii="宋体" w:hAnsi="宋体" w:eastAsia="宋体" w:cs="宋体"/>
                <w:color w:val="auto"/>
                <w:sz w:val="24"/>
                <w:szCs w:val="24"/>
                <w:highlight w:val="none"/>
                <w:lang w:eastAsia="zh-CN"/>
              </w:rPr>
              <w:t>：</w:t>
            </w:r>
          </w:p>
          <w:p w14:paraId="20855AB2">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2442" w:type="dxa"/>
            <w:vAlign w:val="center"/>
          </w:tcPr>
          <w:p w14:paraId="0E407352">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831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59E3499">
            <w:pPr>
              <w:adjustRightInd w:val="0"/>
              <w:snapToGrid w:val="0"/>
              <w:spacing w:line="36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553" w:type="dxa"/>
            <w:vAlign w:val="center"/>
          </w:tcPr>
          <w:p w14:paraId="21D2883D">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诚信响应承诺书</w:t>
            </w:r>
          </w:p>
        </w:tc>
        <w:tc>
          <w:tcPr>
            <w:tcW w:w="3776" w:type="dxa"/>
            <w:vAlign w:val="top"/>
          </w:tcPr>
          <w:p w14:paraId="31EF6D6A">
            <w:pPr>
              <w:keepNext w:val="0"/>
              <w:keepLines w:val="0"/>
              <w:pageBreakBefore w:val="0"/>
              <w:kinsoku/>
              <w:wordWrap/>
              <w:overflowPunct/>
              <w:topLinePunct w:val="0"/>
              <w:autoSpaceDE/>
              <w:autoSpaceDN/>
              <w:bidi w:val="0"/>
              <w:spacing w:after="50" w:line="520" w:lineRule="exact"/>
              <w:ind w:right="-10" w:rightChars="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rPr>
              <w:t>格式、填写要求符合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文件规定并加盖</w:t>
            </w:r>
            <w:r>
              <w:rPr>
                <w:rFonts w:hint="eastAsia" w:ascii="宋体" w:hAnsi="宋体" w:eastAsia="宋体" w:cs="宋体"/>
                <w:color w:val="auto"/>
                <w:sz w:val="24"/>
                <w:szCs w:val="24"/>
                <w:highlight w:val="none"/>
                <w:lang w:eastAsia="zh-CN"/>
              </w:rPr>
              <w:t>供应商公章</w:t>
            </w:r>
          </w:p>
        </w:tc>
        <w:tc>
          <w:tcPr>
            <w:tcW w:w="2442" w:type="dxa"/>
            <w:vAlign w:val="center"/>
          </w:tcPr>
          <w:p w14:paraId="314CCFDA">
            <w:pPr>
              <w:keepNext w:val="0"/>
              <w:keepLines w:val="0"/>
              <w:pageBreakBefore w:val="0"/>
              <w:kinsoku/>
              <w:wordWrap/>
              <w:overflowPunct/>
              <w:topLinePunct w:val="0"/>
              <w:autoSpaceDE/>
              <w:autoSpaceDN/>
              <w:bidi w:val="0"/>
              <w:spacing w:after="50" w:line="520" w:lineRule="exact"/>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6CE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02C01CF">
            <w:pPr>
              <w:adjustRightInd w:val="0"/>
              <w:snapToGrid w:val="0"/>
              <w:spacing w:line="36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901" w:type="pct"/>
            <w:vAlign w:val="center"/>
          </w:tcPr>
          <w:p w14:paraId="53DC3F17">
            <w:pPr>
              <w:spacing w:after="50" w:line="36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其他特定资格要求</w:t>
            </w:r>
          </w:p>
        </w:tc>
        <w:tc>
          <w:tcPr>
            <w:tcW w:w="2191" w:type="pct"/>
            <w:vAlign w:val="center"/>
          </w:tcPr>
          <w:p w14:paraId="58DC358B">
            <w:pPr>
              <w:spacing w:after="50" w:line="36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谈判</w:t>
            </w:r>
            <w:r>
              <w:rPr>
                <w:rFonts w:hint="eastAsia" w:ascii="宋体" w:hAnsi="宋体" w:eastAsia="宋体" w:cs="宋体"/>
                <w:color w:val="auto"/>
                <w:spacing w:val="10"/>
                <w:sz w:val="24"/>
                <w:szCs w:val="24"/>
                <w:highlight w:val="none"/>
              </w:rPr>
              <w:t>邀请》</w:t>
            </w:r>
          </w:p>
        </w:tc>
        <w:tc>
          <w:tcPr>
            <w:tcW w:w="1415" w:type="pct"/>
            <w:vAlign w:val="center"/>
          </w:tcPr>
          <w:p w14:paraId="2E80EF88">
            <w:pPr>
              <w:spacing w:after="50" w:line="36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检验标书</w:t>
            </w:r>
          </w:p>
        </w:tc>
      </w:tr>
      <w:tr w14:paraId="65C9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3B1F1F5">
            <w:pPr>
              <w:adjustRightInd w:val="0"/>
              <w:snapToGrid w:val="0"/>
              <w:spacing w:line="360" w:lineRule="auto"/>
              <w:ind w:right="-1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901" w:type="pct"/>
            <w:vAlign w:val="center"/>
          </w:tcPr>
          <w:p w14:paraId="3D37606F">
            <w:pPr>
              <w:adjustRightInd w:val="0"/>
              <w:snapToGrid w:val="0"/>
              <w:spacing w:line="360" w:lineRule="auto"/>
              <w:ind w:right="-1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191" w:type="pct"/>
            <w:vAlign w:val="center"/>
          </w:tcPr>
          <w:p w14:paraId="3863D034">
            <w:pPr>
              <w:adjustRightInd w:val="0"/>
              <w:snapToGrid w:val="0"/>
              <w:spacing w:line="360" w:lineRule="auto"/>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符合谈判文件要求。</w:t>
            </w:r>
          </w:p>
        </w:tc>
        <w:tc>
          <w:tcPr>
            <w:tcW w:w="1415" w:type="pct"/>
            <w:vAlign w:val="center"/>
          </w:tcPr>
          <w:p w14:paraId="5EBAFE9A">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详见第六章响应文件 </w:t>
            </w:r>
          </w:p>
          <w:p w14:paraId="36D30848">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w:t>
            </w:r>
          </w:p>
        </w:tc>
      </w:tr>
      <w:tr w14:paraId="0958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0D5893CE">
            <w:pPr>
              <w:adjustRightInd w:val="0"/>
              <w:snapToGrid w:val="0"/>
              <w:spacing w:line="360" w:lineRule="auto"/>
              <w:ind w:right="-1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901" w:type="pct"/>
            <w:vAlign w:val="center"/>
          </w:tcPr>
          <w:p w14:paraId="37DA9A66">
            <w:pPr>
              <w:adjustRightInd w:val="0"/>
              <w:snapToGrid w:val="0"/>
              <w:spacing w:line="360" w:lineRule="auto"/>
              <w:ind w:right="-1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谈判响应函</w:t>
            </w:r>
          </w:p>
        </w:tc>
        <w:tc>
          <w:tcPr>
            <w:tcW w:w="2191" w:type="pct"/>
            <w:vAlign w:val="center"/>
          </w:tcPr>
          <w:p w14:paraId="3800443D">
            <w:pPr>
              <w:adjustRightInd w:val="0"/>
              <w:snapToGrid w:val="0"/>
              <w:spacing w:line="360" w:lineRule="auto"/>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符合谈判文件要求。</w:t>
            </w:r>
          </w:p>
        </w:tc>
        <w:tc>
          <w:tcPr>
            <w:tcW w:w="1415" w:type="pct"/>
            <w:vAlign w:val="center"/>
          </w:tcPr>
          <w:p w14:paraId="51525A3E">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详见第六章响应文件 </w:t>
            </w:r>
          </w:p>
          <w:p w14:paraId="2E474D29">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格式</w:t>
            </w:r>
          </w:p>
        </w:tc>
      </w:tr>
      <w:tr w14:paraId="41BD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8A5A387">
            <w:pPr>
              <w:adjustRightInd w:val="0"/>
              <w:snapToGrid w:val="0"/>
              <w:spacing w:line="36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901" w:type="pct"/>
            <w:vAlign w:val="center"/>
          </w:tcPr>
          <w:p w14:paraId="2DC4410D">
            <w:pPr>
              <w:spacing w:after="50" w:line="36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w:t>
            </w:r>
          </w:p>
        </w:tc>
        <w:tc>
          <w:tcPr>
            <w:tcW w:w="2191" w:type="pct"/>
            <w:vAlign w:val="center"/>
          </w:tcPr>
          <w:p w14:paraId="53B6E6FF">
            <w:pPr>
              <w:spacing w:after="50" w:line="360" w:lineRule="auto"/>
              <w:ind w:right="-10" w:right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415" w:type="pct"/>
            <w:vAlign w:val="center"/>
          </w:tcPr>
          <w:p w14:paraId="1A53EB13">
            <w:pPr>
              <w:spacing w:after="50" w:line="360" w:lineRule="auto"/>
              <w:ind w:right="-10" w:righ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详见第六章响应文件 </w:t>
            </w:r>
          </w:p>
          <w:p w14:paraId="4C504E46">
            <w:pPr>
              <w:adjustRightInd w:val="0"/>
              <w:snapToGrid w:val="0"/>
              <w:spacing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格式</w:t>
            </w:r>
          </w:p>
        </w:tc>
      </w:tr>
      <w:tr w14:paraId="6D9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4541130">
            <w:pPr>
              <w:adjustRightInd w:val="0"/>
              <w:snapToGrid w:val="0"/>
              <w:spacing w:line="360" w:lineRule="auto"/>
              <w:ind w:right="-1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01" w:type="pct"/>
            <w:vAlign w:val="center"/>
          </w:tcPr>
          <w:p w14:paraId="2FD090F1">
            <w:pPr>
              <w:spacing w:after="50" w:line="360" w:lineRule="auto"/>
              <w:ind w:right="-1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诚信履约承诺函</w:t>
            </w:r>
          </w:p>
        </w:tc>
        <w:tc>
          <w:tcPr>
            <w:tcW w:w="2191" w:type="pct"/>
            <w:vAlign w:val="center"/>
          </w:tcPr>
          <w:p w14:paraId="2E4BD46D">
            <w:pPr>
              <w:spacing w:after="50" w:line="360" w:lineRule="auto"/>
              <w:ind w:right="-1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文件规定并加盖</w:t>
            </w:r>
            <w:r>
              <w:rPr>
                <w:rFonts w:hint="eastAsia" w:ascii="宋体" w:hAnsi="宋体" w:eastAsia="宋体" w:cs="宋体"/>
                <w:color w:val="auto"/>
                <w:sz w:val="24"/>
                <w:szCs w:val="24"/>
                <w:highlight w:val="none"/>
                <w:lang w:val="en-US" w:eastAsia="zh-CN"/>
              </w:rPr>
              <w:t>供应商公章</w:t>
            </w:r>
          </w:p>
        </w:tc>
        <w:tc>
          <w:tcPr>
            <w:tcW w:w="1415" w:type="pct"/>
            <w:vAlign w:val="center"/>
          </w:tcPr>
          <w:p w14:paraId="523FA284">
            <w:pPr>
              <w:spacing w:after="50" w:line="360" w:lineRule="auto"/>
              <w:ind w:right="-1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D9D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tcBorders>
              <w:bottom w:val="single" w:color="auto" w:sz="4" w:space="0"/>
            </w:tcBorders>
            <w:vAlign w:val="center"/>
          </w:tcPr>
          <w:p w14:paraId="400C06C7">
            <w:pPr>
              <w:adjustRightInd w:val="0"/>
              <w:snapToGrid w:val="0"/>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r>
    </w:tbl>
    <w:p w14:paraId="3631FE8C">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color w:val="auto"/>
          <w:sz w:val="24"/>
          <w:szCs w:val="24"/>
          <w:highlight w:val="none"/>
        </w:rPr>
        <w:t>供应商拟委任</w:t>
      </w:r>
      <w:r>
        <w:rPr>
          <w:rFonts w:hint="eastAsia" w:ascii="宋体" w:hAnsi="宋体" w:eastAsia="宋体" w:cs="宋体"/>
          <w:b/>
          <w:color w:val="auto"/>
          <w:sz w:val="24"/>
          <w:szCs w:val="24"/>
          <w:highlight w:val="none"/>
          <w:lang w:val="en-US" w:eastAsia="zh-CN"/>
        </w:rPr>
        <w:t>项目经理</w:t>
      </w:r>
      <w:r>
        <w:rPr>
          <w:rFonts w:hint="eastAsia" w:ascii="宋体" w:hAnsi="宋体" w:eastAsia="宋体" w:cs="宋体"/>
          <w:b/>
          <w:color w:val="auto"/>
          <w:sz w:val="24"/>
          <w:szCs w:val="24"/>
          <w:highlight w:val="none"/>
        </w:rPr>
        <w:t>为注册建造师（含一级、二级）的，须提供有效的纸质版电子证书。一级建造师打印电子证书后，应在个人签名处手写本人签名，未手写签名或与签名图像笔迹不一致的，该电子证书无效。</w:t>
      </w:r>
    </w:p>
    <w:p w14:paraId="7F55CCE8">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bCs/>
          <w:color w:val="auto"/>
          <w:sz w:val="24"/>
          <w:highlight w:val="none"/>
        </w:rPr>
      </w:pPr>
      <w:r>
        <w:rPr>
          <w:rFonts w:hint="eastAsia" w:ascii="宋体" w:hAnsi="宋体" w:eastAsia="宋体" w:cs="宋体"/>
          <w:b/>
          <w:color w:val="auto"/>
          <w:sz w:val="24"/>
          <w:szCs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5E843AE5">
      <w:pPr>
        <w:keepNext w:val="0"/>
        <w:keepLines w:val="0"/>
        <w:pageBreakBefore w:val="0"/>
        <w:kinsoku/>
        <w:wordWrap/>
        <w:overflowPunct/>
        <w:topLinePunct w:val="0"/>
        <w:autoSpaceDE/>
        <w:autoSpaceDN/>
        <w:bidi w:val="0"/>
        <w:spacing w:line="520" w:lineRule="exact"/>
        <w:ind w:firstLine="43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初审指标通过标准：</w:t>
      </w:r>
      <w:r>
        <w:rPr>
          <w:rFonts w:hint="eastAsia" w:ascii="宋体" w:hAnsi="宋体" w:eastAsia="宋体" w:cs="宋体"/>
          <w:color w:val="auto"/>
          <w:sz w:val="24"/>
          <w:szCs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3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（4）谈判小组基于专业判断，认为供应商报价过低，有可能影响产品质量或者不能诚信履约的其他情形。</w:t>
            </w:r>
          </w:p>
          <w:p w14:paraId="1F1C5BD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9D88CC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w:t>
      </w:r>
      <w:r>
        <w:rPr>
          <w:rFonts w:hint="eastAsia" w:ascii="宋体" w:hAnsi="宋体" w:eastAsia="宋体"/>
          <w:color w:val="auto"/>
          <w:sz w:val="24"/>
          <w:highlight w:val="none"/>
          <w:lang w:val="en-US" w:eastAsia="zh-CN"/>
        </w:rPr>
        <w:t>动</w:t>
      </w:r>
      <w:r>
        <w:rPr>
          <w:rFonts w:hint="eastAsia" w:ascii="宋体" w:hAnsi="宋体" w:eastAsia="宋体"/>
          <w:color w:val="auto"/>
          <w:sz w:val="24"/>
          <w:highlight w:val="none"/>
        </w:rPr>
        <w:t>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eastAsia="zh-CN"/>
        </w:rPr>
        <w:t>谈判小组</w:t>
      </w:r>
      <w:r>
        <w:rPr>
          <w:rFonts w:hint="eastAsia" w:ascii="宋体" w:hAnsi="宋体" w:eastAsia="宋体"/>
          <w:color w:val="auto"/>
          <w:sz w:val="24"/>
          <w:highlight w:val="none"/>
        </w:rPr>
        <w:t>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lang w:eastAsia="zh-CN"/>
        </w:rPr>
        <w:t>谈判小组</w:t>
      </w:r>
      <w:r>
        <w:rPr>
          <w:rFonts w:hint="eastAsia" w:ascii="宋体" w:hAnsi="宋体" w:eastAsia="宋体"/>
          <w:color w:val="auto"/>
          <w:sz w:val="24"/>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color w:val="auto"/>
          <w:sz w:val="24"/>
          <w:highlight w:val="none"/>
          <w:lang w:eastAsia="zh-CN"/>
        </w:rPr>
        <w:t>谈判小组</w:t>
      </w:r>
      <w:r>
        <w:rPr>
          <w:rFonts w:hint="eastAsia" w:ascii="宋体" w:hAnsi="宋体" w:eastAsia="宋体"/>
          <w:color w:val="auto"/>
          <w:sz w:val="24"/>
          <w:highlight w:val="none"/>
        </w:rPr>
        <w:t xml:space="preserve">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lang w:eastAsia="zh-CN"/>
        </w:rPr>
        <w:t>谈判小组</w:t>
      </w:r>
      <w:r>
        <w:rPr>
          <w:rFonts w:hint="eastAsia" w:ascii="宋体" w:hAnsi="宋体" w:eastAsia="宋体"/>
          <w:color w:val="auto"/>
          <w:sz w:val="24"/>
          <w:highlight w:val="none"/>
        </w:rPr>
        <w:t>借助互联网等渠道查询相关信息的，应当严格遵守评审工作纪律，不得实施影响评审公正的行为。异常低价响应审查的启动原因、审查意见和审查结果应当在评审报告中记录，并随供应商提供的相关书面说明及证明材料，以及</w:t>
      </w:r>
      <w:r>
        <w:rPr>
          <w:rFonts w:hint="eastAsia" w:ascii="宋体" w:hAnsi="宋体" w:eastAsia="宋体"/>
          <w:color w:val="auto"/>
          <w:sz w:val="24"/>
          <w:highlight w:val="none"/>
          <w:lang w:eastAsia="zh-CN"/>
        </w:rPr>
        <w:t>谈判小组</w:t>
      </w:r>
      <w:r>
        <w:rPr>
          <w:rFonts w:hint="eastAsia" w:ascii="宋体" w:hAnsi="宋体" w:eastAsia="宋体"/>
          <w:color w:val="auto"/>
          <w:sz w:val="24"/>
          <w:highlight w:val="none"/>
        </w:rPr>
        <w:t>有关互联网浏览、查询历史一并归档。</w:t>
      </w:r>
    </w:p>
    <w:p w14:paraId="7BF1FCEA">
      <w:pPr>
        <w:spacing w:line="360" w:lineRule="auto"/>
        <w:ind w:firstLine="437"/>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三、无效响应条款</w:t>
      </w:r>
      <w:bookmarkEnd w:id="41"/>
    </w:p>
    <w:p w14:paraId="1862225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3.1响应文件有下列情形之一的,其响应文件拒收</w:t>
      </w:r>
      <w:r>
        <w:rPr>
          <w:rFonts w:hint="eastAsia" w:ascii="宋体" w:hAnsi="宋体" w:eastAsia="宋体" w:cs="宋体"/>
          <w:color w:val="auto"/>
          <w:sz w:val="24"/>
          <w:highlight w:val="none"/>
          <w:lang w:eastAsia="zh-CN"/>
        </w:rPr>
        <w:t>：</w:t>
      </w:r>
    </w:p>
    <w:p w14:paraId="62F056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未在响应文件递交截止时间前递交有效响应文件的，不予接收，其将被拒绝。</w:t>
      </w:r>
    </w:p>
    <w:p w14:paraId="743315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3.2供应商有下列情形之一的,资格审查后其作无效响应处理：</w:t>
      </w:r>
    </w:p>
    <w:p w14:paraId="62786A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（1）供应商为本项目提供采购代理服务的；</w:t>
      </w:r>
    </w:p>
    <w:p w14:paraId="3479F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（2）供应商与在本项目代理机构存在相互任职或工作的；</w:t>
      </w:r>
    </w:p>
    <w:p w14:paraId="0A9018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（3）与采购人存在利害关系可能影响采购公正性的法人、其他组织或者个人；</w:t>
      </w:r>
    </w:p>
    <w:p w14:paraId="34FE0C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（4）竞争性谈判公告写明专门面向中小企业采购，供应商提供的货物非中小企业制造的；</w:t>
      </w:r>
    </w:p>
    <w:p w14:paraId="216910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（5）要求供应商以联合体形式参加采购活动，供应商非联合体或者联合协议中中小企业合同金额未达到应当达到的比例；</w:t>
      </w:r>
    </w:p>
    <w:p w14:paraId="522F81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（6）要求获得采购合同的供应商向中小企业分包，供应商未提供分包意向协议或者分包意向协议中中小企业合同金额未达到应当达到的比例；</w:t>
      </w:r>
    </w:p>
    <w:p w14:paraId="66BC8B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（7）无法查看并检验响应文件中相关资料的；</w:t>
      </w:r>
    </w:p>
    <w:p w14:paraId="57A0A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（8）联合体参与未提交联合体协议的；</w:t>
      </w:r>
    </w:p>
    <w:p w14:paraId="7F09B8B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（9）责令停产停业的；</w:t>
      </w:r>
    </w:p>
    <w:p w14:paraId="11DBE3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（10）暂停或者取消参与政府采购项目资格的；</w:t>
      </w:r>
    </w:p>
    <w:p w14:paraId="28CEFF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（11）单位负责人为同一人或者存在直接控股、管理关系的不同单位的；</w:t>
      </w:r>
    </w:p>
    <w:p w14:paraId="430E18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（12）供应商基本资格条件和特定资格条件中有一项及以上不符合要求的；</w:t>
      </w:r>
    </w:p>
    <w:p w14:paraId="613B5C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（13）其它情形按无效响应处理，并经公共资源交易监督部门核准的；</w:t>
      </w:r>
    </w:p>
    <w:p w14:paraId="04E22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）供应商单方面出现其他供应商材料的；</w:t>
      </w:r>
    </w:p>
    <w:p w14:paraId="7BFD76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）竞争性谈判公告未写明允许采购进口产品，供应商所投产品为进口产品的；</w:t>
      </w:r>
    </w:p>
    <w:p w14:paraId="05B34C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）谈判文件规定的其它无效情形。</w:t>
      </w:r>
    </w:p>
    <w:p w14:paraId="341806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供应商有下列情形之一的,符合性审查后其按无效响应处理：</w:t>
      </w:r>
    </w:p>
    <w:p w14:paraId="60D7D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w:t>
      </w:r>
      <w:r>
        <w:rPr>
          <w:rFonts w:hint="eastAsia" w:ascii="宋体" w:hAnsi="宋体" w:eastAsia="宋体" w:cs="宋体"/>
          <w:color w:val="auto"/>
          <w:sz w:val="24"/>
          <w:highlight w:val="none"/>
          <w:lang w:eastAsia="zh-CN"/>
        </w:rPr>
        <w:t>盖章</w:t>
      </w:r>
      <w:r>
        <w:rPr>
          <w:rFonts w:hint="eastAsia" w:ascii="宋体" w:hAnsi="宋体" w:eastAsia="宋体" w:cs="宋体"/>
          <w:color w:val="auto"/>
          <w:sz w:val="24"/>
          <w:highlight w:val="none"/>
        </w:rPr>
        <w:t>不全，经谈判小组一致认定对响应内容有实质性影响的；</w:t>
      </w:r>
    </w:p>
    <w:p w14:paraId="48B1606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w:t>
      </w:r>
    </w:p>
    <w:p w14:paraId="40CC29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（3）同一供应商提交两个或以上不同的响应文件或者报价，但谈判文件规定提交备选方案的除外；</w:t>
      </w:r>
    </w:p>
    <w:p w14:paraId="658371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（4）响应文件没有对谈判文件的实质性要求和条件作出响应；</w:t>
      </w:r>
    </w:p>
    <w:p w14:paraId="5A7469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（5）报价超出规定的最高限价或公布的采购预算的或供应商的报价各项单价高于谈判文件给定的单价最高限价；</w:t>
      </w:r>
    </w:p>
    <w:p w14:paraId="18E009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（6）不按谈判小组要求澄清、说明或补正的，或者谈判小组根据谈判文件的规定对谈判文件的计算错误进行修正后，供应商不接受修正的报价的。</w:t>
      </w:r>
    </w:p>
    <w:p w14:paraId="486FE0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（7）其它情形，经谈判小组提出按无效响应处理；</w:t>
      </w:r>
    </w:p>
    <w:p w14:paraId="488F8B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（8）响应文件含有采购人不能接受的附加条件的；</w:t>
      </w:r>
    </w:p>
    <w:p w14:paraId="13FD142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（9）谈判文件规定的其它无效响应情形。</w:t>
      </w:r>
    </w:p>
    <w:p w14:paraId="7B65B1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供应商有下列情形之一的, 详细评审后其按无效响应处理：</w:t>
      </w:r>
    </w:p>
    <w:p w14:paraId="01544A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（1）产品不符合必须强制执行的国家标准的；</w:t>
      </w:r>
    </w:p>
    <w:p w14:paraId="1D586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（2）供应商有串通、弄虚作假、行贿等违法行为；</w:t>
      </w:r>
    </w:p>
    <w:p w14:paraId="71A0A4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（3）响应文件含有违反国家法律、法规的内容，或附有采购人不能接受的条件的；</w:t>
      </w:r>
    </w:p>
    <w:p w14:paraId="29E1C3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（4）报价明显低于其他供应商，且不能证明报价合理性的响应无效；</w:t>
      </w:r>
    </w:p>
    <w:p w14:paraId="6C1E17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（5）拒不确认谈判小组评审修正的响应无效；</w:t>
      </w:r>
    </w:p>
    <w:p w14:paraId="3CF08C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（6）其它情形，经谈判小组提出按无效响应处理的；</w:t>
      </w:r>
    </w:p>
    <w:p w14:paraId="03E7876F">
      <w:pPr>
        <w:spacing w:line="360" w:lineRule="auto"/>
        <w:ind w:firstLine="480" w:firstLineChars="200"/>
        <w:jc w:val="left"/>
        <w:outlineLvl w:val="0"/>
        <w:rPr>
          <w:rFonts w:hint="eastAsia" w:ascii="宋体" w:hAnsi="宋体" w:eastAsia="宋体" w:cs="宋体"/>
          <w:b/>
          <w:color w:val="auto"/>
          <w:sz w:val="28"/>
          <w:highlight w:val="none"/>
        </w:rPr>
      </w:pPr>
      <w:bookmarkStart w:id="46" w:name="_Toc1973"/>
      <w:r>
        <w:rPr>
          <w:rFonts w:hint="eastAsia" w:ascii="宋体" w:hAnsi="宋体" w:eastAsia="宋体" w:cs="宋体"/>
          <w:color w:val="auto"/>
          <w:sz w:val="24"/>
          <w:highlight w:val="none"/>
        </w:rPr>
        <w:t>（7）谈判文件规定的其它无效响应情形</w:t>
      </w:r>
      <w:r>
        <w:rPr>
          <w:rFonts w:hint="eastAsia" w:ascii="宋体" w:hAnsi="宋体" w:eastAsia="宋体" w:cs="宋体"/>
          <w:color w:val="auto"/>
          <w:sz w:val="24"/>
          <w:highlight w:val="none"/>
          <w:lang w:eastAsia="zh-CN"/>
        </w:rPr>
        <w:t>。</w:t>
      </w:r>
      <w:bookmarkEnd w:id="46"/>
    </w:p>
    <w:p w14:paraId="159FA730">
      <w:pPr>
        <w:rPr>
          <w:rFonts w:hint="eastAsia" w:ascii="宋体" w:hAnsi="宋体" w:eastAsia="宋体" w:cs="宋体"/>
          <w:b/>
          <w:color w:val="auto"/>
          <w:sz w:val="28"/>
          <w:highlight w:val="none"/>
        </w:rPr>
      </w:pPr>
      <w:bookmarkStart w:id="47" w:name="_Toc15528"/>
      <w:r>
        <w:rPr>
          <w:rFonts w:hint="eastAsia" w:ascii="宋体" w:hAnsi="宋体" w:eastAsia="宋体" w:cs="宋体"/>
          <w:b/>
          <w:color w:val="auto"/>
          <w:sz w:val="28"/>
          <w:highlight w:val="none"/>
        </w:rPr>
        <w:br w:type="page"/>
      </w:r>
    </w:p>
    <w:p w14:paraId="12D4A185">
      <w:pPr>
        <w:spacing w:line="360" w:lineRule="auto"/>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 xml:space="preserve">第五章  </w:t>
      </w:r>
      <w:bookmarkEnd w:id="42"/>
      <w:bookmarkEnd w:id="47"/>
      <w:r>
        <w:rPr>
          <w:rFonts w:hint="eastAsia" w:ascii="宋体" w:hAnsi="宋体" w:eastAsia="宋体" w:cs="宋体"/>
          <w:b/>
          <w:bCs/>
          <w:color w:val="auto"/>
          <w:sz w:val="32"/>
          <w:szCs w:val="32"/>
          <w:highlight w:val="none"/>
          <w:lang w:val="en-US" w:eastAsia="zh-CN"/>
        </w:rPr>
        <w:t>政府采购合同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合同格式仅供参考</w:t>
      </w:r>
      <w:r>
        <w:rPr>
          <w:rFonts w:hint="eastAsia" w:ascii="宋体" w:hAnsi="宋体" w:eastAsia="宋体" w:cs="宋体"/>
          <w:b/>
          <w:color w:val="auto"/>
          <w:sz w:val="21"/>
          <w:szCs w:val="21"/>
          <w:highlight w:val="none"/>
          <w:lang w:eastAsia="zh-CN"/>
        </w:rPr>
        <w:t>）</w:t>
      </w:r>
    </w:p>
    <w:p w14:paraId="65484C47">
      <w:pPr>
        <w:keepNext/>
        <w:keepLines/>
        <w:snapToGrid w:val="0"/>
        <w:spacing w:before="312" w:beforeLines="100" w:after="312" w:afterLines="100" w:line="360" w:lineRule="auto"/>
        <w:jc w:val="center"/>
        <w:outlineLvl w:val="1"/>
        <w:rPr>
          <w:rFonts w:hint="eastAsia" w:ascii="宋体" w:hAnsi="宋体" w:eastAsia="宋体" w:cs="宋体"/>
          <w:b/>
          <w:bCs/>
          <w:color w:val="auto"/>
          <w:sz w:val="21"/>
          <w:szCs w:val="21"/>
          <w:highlight w:val="none"/>
        </w:rPr>
      </w:pPr>
      <w:bookmarkStart w:id="48" w:name="_Toc28799376"/>
      <w:bookmarkStart w:id="49" w:name="_Toc9907"/>
      <w:bookmarkStart w:id="50" w:name="_Toc130919120"/>
      <w:bookmarkStart w:id="51" w:name="_Toc560"/>
      <w:r>
        <w:rPr>
          <w:rFonts w:hint="eastAsia" w:ascii="宋体" w:hAnsi="宋体" w:eastAsia="宋体" w:cs="宋体"/>
          <w:b/>
          <w:bCs/>
          <w:color w:val="auto"/>
          <w:sz w:val="21"/>
          <w:szCs w:val="21"/>
          <w:highlight w:val="none"/>
        </w:rPr>
        <w:t>第一节  合同协议书</w:t>
      </w:r>
      <w:bookmarkEnd w:id="48"/>
      <w:bookmarkEnd w:id="49"/>
      <w:bookmarkEnd w:id="50"/>
    </w:p>
    <w:p w14:paraId="5E320625">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p>
    <w:p w14:paraId="7C6E9CB6">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p>
    <w:p w14:paraId="5019399B">
      <w:pPr>
        <w:spacing w:line="360" w:lineRule="auto"/>
        <w:rPr>
          <w:rFonts w:hint="eastAsia" w:ascii="宋体" w:hAnsi="宋体" w:eastAsia="宋体" w:cs="宋体"/>
          <w:b/>
          <w:color w:val="auto"/>
          <w:kern w:val="2"/>
          <w:sz w:val="30"/>
          <w:szCs w:val="30"/>
          <w:highlight w:val="none"/>
          <w:u w:val="single"/>
        </w:rPr>
      </w:pPr>
    </w:p>
    <w:p w14:paraId="6D25620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14:paraId="5327AEC3">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一、工程概况</w:t>
      </w:r>
    </w:p>
    <w:p w14:paraId="08160BE4">
      <w:pPr>
        <w:snapToGrid w:val="0"/>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44B6EF">
      <w:pPr>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67B4C75">
      <w:pPr>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5E4851EE">
      <w:pPr>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234B235F">
      <w:pPr>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 工程内容：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6915D70">
      <w:pPr>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14:paraId="397FD835">
      <w:pPr>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 工程承包范围：</w:t>
      </w:r>
    </w:p>
    <w:p w14:paraId="42504332">
      <w:pPr>
        <w:snapToGrid w:val="0"/>
        <w:spacing w:line="360" w:lineRule="auto"/>
        <w:ind w:firstLine="405" w:firstLineChars="1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C9997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3A6E394">
      <w:pPr>
        <w:snapToGrid w:val="0"/>
        <w:spacing w:line="360" w:lineRule="auto"/>
        <w:ind w:firstLine="422" w:firstLineChars="200"/>
        <w:rPr>
          <w:rFonts w:hint="eastAsia" w:ascii="宋体" w:hAnsi="宋体" w:eastAsia="宋体" w:cs="宋体"/>
          <w:b/>
          <w:color w:val="auto"/>
          <w:sz w:val="21"/>
          <w:szCs w:val="21"/>
          <w:highlight w:val="none"/>
        </w:rPr>
      </w:pPr>
      <w:bookmarkStart w:id="52" w:name="_Toc351203482"/>
      <w:r>
        <w:rPr>
          <w:rFonts w:hint="eastAsia" w:ascii="宋体" w:hAnsi="宋体" w:eastAsia="宋体" w:cs="宋体"/>
          <w:b/>
          <w:color w:val="auto"/>
          <w:sz w:val="21"/>
          <w:szCs w:val="21"/>
          <w:highlight w:val="none"/>
        </w:rPr>
        <w:t>二、合同工期</w:t>
      </w:r>
      <w:bookmarkEnd w:id="52"/>
    </w:p>
    <w:p w14:paraId="42203083">
      <w:pPr>
        <w:snapToGrid w:val="0"/>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736DDDEF">
      <w:pPr>
        <w:snapToGrid w:val="0"/>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35967C4F">
      <w:pPr>
        <w:snapToGrid w:val="0"/>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55BD6B3C">
      <w:pPr>
        <w:snapToGrid w:val="0"/>
        <w:spacing w:line="360" w:lineRule="auto"/>
        <w:ind w:firstLine="422" w:firstLineChars="200"/>
        <w:rPr>
          <w:rFonts w:hint="eastAsia" w:ascii="宋体" w:hAnsi="宋体" w:eastAsia="宋体" w:cs="宋体"/>
          <w:b/>
          <w:color w:val="auto"/>
          <w:sz w:val="21"/>
          <w:szCs w:val="21"/>
          <w:highlight w:val="none"/>
        </w:rPr>
      </w:pPr>
      <w:bookmarkStart w:id="53" w:name="_Toc351203483"/>
      <w:r>
        <w:rPr>
          <w:rFonts w:hint="eastAsia" w:ascii="宋体" w:hAnsi="宋体" w:eastAsia="宋体" w:cs="宋体"/>
          <w:b/>
          <w:color w:val="auto"/>
          <w:sz w:val="21"/>
          <w:szCs w:val="21"/>
          <w:highlight w:val="none"/>
        </w:rPr>
        <w:t>三、质量标准</w:t>
      </w:r>
      <w:bookmarkEnd w:id="53"/>
    </w:p>
    <w:p w14:paraId="1039D80C">
      <w:pPr>
        <w:snapToGrid w:val="0"/>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 合格 </w:t>
      </w:r>
      <w:r>
        <w:rPr>
          <w:rFonts w:hint="eastAsia" w:ascii="宋体" w:hAnsi="宋体" w:eastAsia="宋体" w:cs="宋体"/>
          <w:color w:val="auto"/>
          <w:sz w:val="21"/>
          <w:szCs w:val="21"/>
          <w:highlight w:val="none"/>
        </w:rPr>
        <w:t>标准。</w:t>
      </w:r>
    </w:p>
    <w:p w14:paraId="2D69D02D">
      <w:pPr>
        <w:snapToGrid w:val="0"/>
        <w:spacing w:line="360" w:lineRule="auto"/>
        <w:ind w:firstLine="422" w:firstLineChars="200"/>
        <w:rPr>
          <w:rFonts w:hint="eastAsia" w:ascii="宋体" w:hAnsi="宋体" w:eastAsia="宋体" w:cs="宋体"/>
          <w:b/>
          <w:color w:val="auto"/>
          <w:sz w:val="21"/>
          <w:szCs w:val="21"/>
          <w:highlight w:val="none"/>
        </w:rPr>
      </w:pPr>
      <w:bookmarkStart w:id="54" w:name="_Toc351203484"/>
      <w:r>
        <w:rPr>
          <w:rFonts w:hint="eastAsia" w:ascii="宋体" w:hAnsi="宋体" w:eastAsia="宋体" w:cs="宋体"/>
          <w:b/>
          <w:color w:val="auto"/>
          <w:sz w:val="21"/>
          <w:szCs w:val="21"/>
          <w:highlight w:val="none"/>
        </w:rPr>
        <w:t>四、签约合同价与合同价格形式</w:t>
      </w:r>
      <w:bookmarkEnd w:id="54"/>
    </w:p>
    <w:p w14:paraId="30B9F0F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0AEC41E1">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8FD99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2E5C110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5B2996F6">
      <w:pPr>
        <w:snapToGrid w:val="0"/>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4EC5B3C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05EEB398">
      <w:pPr>
        <w:snapToGrid w:val="0"/>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C82625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4D104E75">
      <w:pPr>
        <w:snapToGrid w:val="0"/>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2D3084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14:paraId="16556BB3">
      <w:pPr>
        <w:snapToGrid w:val="0"/>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389708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固定总价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791A83">
      <w:pPr>
        <w:snapToGrid w:val="0"/>
        <w:spacing w:line="360" w:lineRule="auto"/>
        <w:ind w:firstLine="422" w:firstLineChars="200"/>
        <w:rPr>
          <w:rFonts w:hint="eastAsia" w:ascii="宋体" w:hAnsi="宋体" w:eastAsia="宋体" w:cs="宋体"/>
          <w:b/>
          <w:color w:val="auto"/>
          <w:sz w:val="21"/>
          <w:szCs w:val="21"/>
          <w:highlight w:val="none"/>
        </w:rPr>
      </w:pPr>
      <w:bookmarkStart w:id="55" w:name="_Toc351203485"/>
      <w:r>
        <w:rPr>
          <w:rFonts w:hint="eastAsia" w:ascii="宋体" w:hAnsi="宋体" w:eastAsia="宋体" w:cs="宋体"/>
          <w:b/>
          <w:color w:val="auto"/>
          <w:sz w:val="21"/>
          <w:szCs w:val="21"/>
          <w:highlight w:val="none"/>
        </w:rPr>
        <w:t>五、</w:t>
      </w:r>
      <w:bookmarkEnd w:id="55"/>
      <w:r>
        <w:rPr>
          <w:rFonts w:hint="eastAsia" w:ascii="宋体" w:hAnsi="宋体" w:eastAsia="宋体" w:cs="宋体"/>
          <w:b/>
          <w:color w:val="auto"/>
          <w:sz w:val="21"/>
          <w:szCs w:val="21"/>
          <w:highlight w:val="none"/>
        </w:rPr>
        <w:t>项目经理</w:t>
      </w:r>
    </w:p>
    <w:p w14:paraId="3663D5E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422D0D">
      <w:pPr>
        <w:snapToGrid w:val="0"/>
        <w:spacing w:line="360" w:lineRule="auto"/>
        <w:ind w:firstLine="422" w:firstLineChars="200"/>
        <w:rPr>
          <w:rFonts w:hint="eastAsia" w:ascii="宋体" w:hAnsi="宋体" w:eastAsia="宋体" w:cs="宋体"/>
          <w:b/>
          <w:color w:val="auto"/>
          <w:sz w:val="21"/>
          <w:szCs w:val="21"/>
          <w:highlight w:val="none"/>
        </w:rPr>
      </w:pPr>
      <w:bookmarkStart w:id="56" w:name="_Toc351203486"/>
      <w:r>
        <w:rPr>
          <w:rFonts w:hint="eastAsia" w:ascii="宋体" w:hAnsi="宋体" w:eastAsia="宋体" w:cs="宋体"/>
          <w:b/>
          <w:color w:val="auto"/>
          <w:sz w:val="21"/>
          <w:szCs w:val="21"/>
          <w:highlight w:val="none"/>
        </w:rPr>
        <w:t>六、合同文件构成</w:t>
      </w:r>
      <w:bookmarkEnd w:id="56"/>
    </w:p>
    <w:p w14:paraId="4DC32D46">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789B65B">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14:paraId="021D6329">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14:paraId="38ED4811">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268B450D">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03CAA431">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1C0A8676">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7990E333">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02D6F283">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74D5B63F">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7BCE1021">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52B34D4A">
      <w:pPr>
        <w:snapToGrid w:val="0"/>
        <w:spacing w:line="360" w:lineRule="auto"/>
        <w:ind w:firstLine="422" w:firstLineChars="200"/>
        <w:rPr>
          <w:rFonts w:hint="eastAsia" w:ascii="宋体" w:hAnsi="宋体" w:eastAsia="宋体" w:cs="宋体"/>
          <w:b/>
          <w:color w:val="auto"/>
          <w:sz w:val="21"/>
          <w:szCs w:val="21"/>
          <w:highlight w:val="none"/>
        </w:rPr>
      </w:pPr>
      <w:bookmarkStart w:id="57" w:name="_Toc351203487"/>
      <w:r>
        <w:rPr>
          <w:rFonts w:hint="eastAsia" w:ascii="宋体" w:hAnsi="宋体" w:eastAsia="宋体" w:cs="宋体"/>
          <w:b/>
          <w:color w:val="auto"/>
          <w:sz w:val="21"/>
          <w:szCs w:val="21"/>
          <w:highlight w:val="none"/>
        </w:rPr>
        <w:t>七、承诺</w:t>
      </w:r>
      <w:bookmarkEnd w:id="57"/>
    </w:p>
    <w:p w14:paraId="18CD3F36">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51DFC5E">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378CCCF">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5C1F6E5">
      <w:pPr>
        <w:snapToGrid w:val="0"/>
        <w:spacing w:line="360" w:lineRule="auto"/>
        <w:ind w:firstLine="422" w:firstLineChars="200"/>
        <w:rPr>
          <w:rFonts w:hint="eastAsia" w:ascii="宋体" w:hAnsi="宋体" w:eastAsia="宋体" w:cs="宋体"/>
          <w:b/>
          <w:color w:val="auto"/>
          <w:sz w:val="21"/>
          <w:szCs w:val="21"/>
          <w:highlight w:val="none"/>
        </w:rPr>
      </w:pPr>
      <w:bookmarkStart w:id="58" w:name="_Toc351203488"/>
      <w:r>
        <w:rPr>
          <w:rFonts w:hint="eastAsia" w:ascii="宋体" w:hAnsi="宋体" w:eastAsia="宋体" w:cs="宋体"/>
          <w:b/>
          <w:color w:val="auto"/>
          <w:sz w:val="21"/>
          <w:szCs w:val="21"/>
          <w:highlight w:val="none"/>
        </w:rPr>
        <w:t>八、词语含义</w:t>
      </w:r>
      <w:bookmarkEnd w:id="58"/>
    </w:p>
    <w:p w14:paraId="5BD7DA5C">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6CA1C02E">
      <w:pPr>
        <w:snapToGrid w:val="0"/>
        <w:spacing w:line="360" w:lineRule="auto"/>
        <w:ind w:firstLine="422" w:firstLineChars="200"/>
        <w:rPr>
          <w:rFonts w:hint="eastAsia" w:ascii="宋体" w:hAnsi="宋体" w:eastAsia="宋体" w:cs="宋体"/>
          <w:b/>
          <w:color w:val="auto"/>
          <w:sz w:val="21"/>
          <w:szCs w:val="21"/>
          <w:highlight w:val="none"/>
        </w:rPr>
      </w:pPr>
      <w:bookmarkStart w:id="59" w:name="_Toc351203489"/>
      <w:r>
        <w:rPr>
          <w:rFonts w:hint="eastAsia" w:ascii="宋体" w:hAnsi="宋体" w:eastAsia="宋体" w:cs="宋体"/>
          <w:b/>
          <w:color w:val="auto"/>
          <w:sz w:val="21"/>
          <w:szCs w:val="21"/>
          <w:highlight w:val="none"/>
        </w:rPr>
        <w:t>九、签订时间</w:t>
      </w:r>
      <w:bookmarkEnd w:id="59"/>
    </w:p>
    <w:p w14:paraId="18F18C41">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1F26A186">
      <w:pPr>
        <w:snapToGrid w:val="0"/>
        <w:spacing w:line="360" w:lineRule="auto"/>
        <w:ind w:firstLine="422" w:firstLineChars="200"/>
        <w:rPr>
          <w:rFonts w:hint="eastAsia" w:ascii="宋体" w:hAnsi="宋体" w:eastAsia="宋体" w:cs="宋体"/>
          <w:b/>
          <w:color w:val="auto"/>
          <w:sz w:val="21"/>
          <w:szCs w:val="21"/>
          <w:highlight w:val="none"/>
        </w:rPr>
      </w:pPr>
      <w:bookmarkStart w:id="60" w:name="_Toc351203490"/>
      <w:r>
        <w:rPr>
          <w:rFonts w:hint="eastAsia" w:ascii="宋体" w:hAnsi="宋体" w:eastAsia="宋体" w:cs="宋体"/>
          <w:b/>
          <w:color w:val="auto"/>
          <w:sz w:val="21"/>
          <w:szCs w:val="21"/>
          <w:highlight w:val="none"/>
        </w:rPr>
        <w:t>十、签订地点</w:t>
      </w:r>
      <w:bookmarkEnd w:id="60"/>
    </w:p>
    <w:p w14:paraId="196B7F97">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527D4AE4">
      <w:pPr>
        <w:snapToGrid w:val="0"/>
        <w:spacing w:line="360" w:lineRule="auto"/>
        <w:ind w:firstLine="422" w:firstLineChars="200"/>
        <w:rPr>
          <w:rFonts w:hint="eastAsia" w:ascii="宋体" w:hAnsi="宋体" w:eastAsia="宋体" w:cs="宋体"/>
          <w:b/>
          <w:color w:val="auto"/>
          <w:sz w:val="21"/>
          <w:szCs w:val="21"/>
          <w:highlight w:val="none"/>
        </w:rPr>
      </w:pPr>
      <w:bookmarkStart w:id="61" w:name="_Toc351203491"/>
      <w:r>
        <w:rPr>
          <w:rFonts w:hint="eastAsia" w:ascii="宋体" w:hAnsi="宋体" w:eastAsia="宋体" w:cs="宋体"/>
          <w:b/>
          <w:color w:val="auto"/>
          <w:sz w:val="21"/>
          <w:szCs w:val="21"/>
          <w:highlight w:val="none"/>
        </w:rPr>
        <w:t>十一、补充协议</w:t>
      </w:r>
      <w:bookmarkEnd w:id="61"/>
    </w:p>
    <w:p w14:paraId="0967AC42">
      <w:pPr>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2CAA80BE">
      <w:pPr>
        <w:snapToGrid w:val="0"/>
        <w:spacing w:line="360" w:lineRule="auto"/>
        <w:ind w:firstLine="422" w:firstLineChars="200"/>
        <w:rPr>
          <w:rFonts w:hint="eastAsia" w:ascii="宋体" w:hAnsi="宋体" w:eastAsia="宋体" w:cs="宋体"/>
          <w:b/>
          <w:color w:val="auto"/>
          <w:sz w:val="21"/>
          <w:szCs w:val="21"/>
          <w:highlight w:val="none"/>
        </w:rPr>
      </w:pPr>
      <w:bookmarkStart w:id="62" w:name="_Toc351203492"/>
      <w:r>
        <w:rPr>
          <w:rFonts w:hint="eastAsia" w:ascii="宋体" w:hAnsi="宋体" w:eastAsia="宋体" w:cs="宋体"/>
          <w:b/>
          <w:color w:val="auto"/>
          <w:sz w:val="21"/>
          <w:szCs w:val="21"/>
          <w:highlight w:val="none"/>
        </w:rPr>
        <w:t>十二、合同生效</w:t>
      </w:r>
      <w:bookmarkEnd w:id="62"/>
    </w:p>
    <w:p w14:paraId="3389DA17">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14:paraId="4F242422">
      <w:pPr>
        <w:snapToGrid w:val="0"/>
        <w:spacing w:line="360" w:lineRule="auto"/>
        <w:ind w:firstLine="422" w:firstLineChars="200"/>
        <w:rPr>
          <w:rFonts w:hint="eastAsia" w:ascii="宋体" w:hAnsi="宋体" w:eastAsia="宋体" w:cs="宋体"/>
          <w:b/>
          <w:color w:val="auto"/>
          <w:sz w:val="21"/>
          <w:szCs w:val="21"/>
          <w:highlight w:val="none"/>
        </w:rPr>
      </w:pPr>
      <w:bookmarkStart w:id="63" w:name="_Toc351203493"/>
      <w:r>
        <w:rPr>
          <w:rFonts w:hint="eastAsia" w:ascii="宋体" w:hAnsi="宋体" w:eastAsia="宋体" w:cs="宋体"/>
          <w:b/>
          <w:color w:val="auto"/>
          <w:sz w:val="21"/>
          <w:szCs w:val="21"/>
          <w:highlight w:val="none"/>
        </w:rPr>
        <w:t>十三、合同份数</w:t>
      </w:r>
      <w:bookmarkEnd w:id="63"/>
    </w:p>
    <w:p w14:paraId="2B4B6FFD">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14:paraId="2A4F927F">
      <w:pPr>
        <w:snapToGrid w:val="0"/>
        <w:spacing w:line="360" w:lineRule="auto"/>
        <w:rPr>
          <w:rFonts w:hint="eastAsia" w:ascii="宋体" w:hAnsi="宋体" w:eastAsia="宋体" w:cs="宋体"/>
          <w:bCs/>
          <w:color w:val="auto"/>
          <w:sz w:val="21"/>
          <w:szCs w:val="21"/>
          <w:highlight w:val="none"/>
        </w:rPr>
      </w:pPr>
    </w:p>
    <w:p w14:paraId="687D740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公章）                 承包人：</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公章）</w:t>
      </w:r>
    </w:p>
    <w:p w14:paraId="2BCEDEA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3600249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（签字）</w:t>
      </w:r>
      <w:r>
        <w:rPr>
          <w:rFonts w:hint="eastAsia" w:ascii="宋体" w:hAnsi="宋体" w:eastAsia="宋体" w:cs="宋体"/>
          <w:color w:val="auto"/>
          <w:sz w:val="21"/>
          <w:szCs w:val="21"/>
          <w:highlight w:val="none"/>
          <w:u w:val="single"/>
        </w:rPr>
        <w:t xml:space="preserve">                   </w:t>
      </w:r>
    </w:p>
    <w:p w14:paraId="058EEB40">
      <w:pPr>
        <w:tabs>
          <w:tab w:val="left" w:pos="441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p>
    <w:p w14:paraId="0E0549D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14:paraId="1BA75F3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7F4A600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14:paraId="32C5C02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14:paraId="03309FE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719B930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w:t>
      </w:r>
    </w:p>
    <w:p w14:paraId="72FB0AF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w:t>
      </w:r>
    </w:p>
    <w:p w14:paraId="357FC90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45EE7E7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3427EA91">
      <w:pPr>
        <w:keepNext/>
        <w:keepLines/>
        <w:snapToGrid w:val="0"/>
        <w:spacing w:before="312" w:beforeLines="100" w:after="312" w:afterLines="100" w:line="360" w:lineRule="auto"/>
        <w:jc w:val="center"/>
        <w:outlineLvl w:val="1"/>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br w:type="page"/>
      </w:r>
      <w:bookmarkStart w:id="64" w:name="_Toc28799377"/>
      <w:bookmarkStart w:id="65" w:name="_Toc30550"/>
      <w:bookmarkStart w:id="66" w:name="_Toc130919121"/>
      <w:r>
        <w:rPr>
          <w:rFonts w:hint="eastAsia" w:ascii="宋体" w:hAnsi="宋体" w:eastAsia="宋体" w:cs="宋体"/>
          <w:b/>
          <w:color w:val="auto"/>
          <w:kern w:val="2"/>
          <w:sz w:val="24"/>
          <w:highlight w:val="none"/>
        </w:rPr>
        <w:t>第二节  通用合同条款</w:t>
      </w:r>
      <w:bookmarkEnd w:id="64"/>
      <w:bookmarkEnd w:id="65"/>
      <w:bookmarkEnd w:id="66"/>
    </w:p>
    <w:p w14:paraId="448D0766">
      <w:pPr>
        <w:spacing w:line="360" w:lineRule="auto"/>
        <w:ind w:firstLine="560" w:firstLineChars="200"/>
        <w:rPr>
          <w:rFonts w:hint="eastAsia" w:ascii="宋体" w:hAnsi="宋体" w:eastAsia="宋体" w:cs="宋体"/>
          <w:snapToGrid w:val="0"/>
          <w:color w:val="auto"/>
          <w:sz w:val="28"/>
          <w:szCs w:val="24"/>
          <w:highlight w:val="none"/>
        </w:rPr>
      </w:pPr>
      <w:r>
        <w:rPr>
          <w:rFonts w:hint="eastAsia" w:ascii="宋体" w:hAnsi="宋体" w:eastAsia="宋体" w:cs="宋体"/>
          <w:snapToGrid w:val="0"/>
          <w:color w:val="auto"/>
          <w:sz w:val="28"/>
          <w:szCs w:val="24"/>
          <w:highlight w:val="none"/>
        </w:rPr>
        <w:t>采用《建设工程施工合同（示范文本）》（GF-2017-0201）中通用合同条款。上述资料由承包人自行准备。</w:t>
      </w:r>
    </w:p>
    <w:p w14:paraId="1002E76E">
      <w:pPr>
        <w:keepNext/>
        <w:keepLines/>
        <w:snapToGrid w:val="0"/>
        <w:spacing w:before="312" w:beforeLines="100" w:after="312" w:afterLines="100" w:line="360" w:lineRule="auto"/>
        <w:jc w:val="center"/>
        <w:outlineLvl w:val="1"/>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br w:type="page"/>
      </w:r>
      <w:bookmarkStart w:id="67" w:name="_Toc28799378"/>
      <w:bookmarkStart w:id="68" w:name="_Toc31931"/>
      <w:bookmarkStart w:id="69" w:name="_Toc130919122"/>
      <w:r>
        <w:rPr>
          <w:rFonts w:hint="eastAsia" w:ascii="宋体" w:hAnsi="宋体" w:eastAsia="宋体" w:cs="宋体"/>
          <w:b/>
          <w:color w:val="auto"/>
          <w:kern w:val="2"/>
          <w:sz w:val="24"/>
          <w:highlight w:val="none"/>
        </w:rPr>
        <w:t>第三节  专用合同条款</w:t>
      </w:r>
      <w:bookmarkEnd w:id="67"/>
      <w:bookmarkEnd w:id="68"/>
      <w:bookmarkEnd w:id="69"/>
    </w:p>
    <w:p w14:paraId="437A8722">
      <w:pPr>
        <w:snapToGrid w:val="0"/>
        <w:spacing w:before="312" w:beforeLines="100" w:after="312" w:afterLines="100" w:line="360" w:lineRule="auto"/>
        <w:jc w:val="center"/>
        <w:outlineLvl w:val="2"/>
        <w:rPr>
          <w:rFonts w:hint="eastAsia" w:ascii="宋体" w:hAnsi="宋体" w:eastAsia="宋体" w:cs="宋体"/>
          <w:color w:val="auto"/>
          <w:sz w:val="21"/>
          <w:szCs w:val="21"/>
          <w:highlight w:val="none"/>
        </w:rPr>
      </w:pPr>
      <w:bookmarkStart w:id="70" w:name="_Toc351203633"/>
      <w:r>
        <w:rPr>
          <w:rFonts w:hint="eastAsia" w:ascii="宋体" w:hAnsi="宋体" w:eastAsia="宋体" w:cs="宋体"/>
          <w:color w:val="auto"/>
          <w:sz w:val="21"/>
          <w:szCs w:val="21"/>
          <w:highlight w:val="none"/>
        </w:rPr>
        <w:t>专用合同条款数据表</w:t>
      </w:r>
    </w:p>
    <w:p w14:paraId="33C1DEF8">
      <w:pPr>
        <w:pStyle w:val="11"/>
        <w:snapToGrid w:val="0"/>
        <w:spacing w:line="360" w:lineRule="auto"/>
        <w:ind w:left="400"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说明：本数据表是项目专用合同条款中适用于本招标项目的信息和数据的归纳与提示，是项目专用合同条款的组成部分。</w:t>
      </w:r>
    </w:p>
    <w:tbl>
      <w:tblPr>
        <w:tblStyle w:val="30"/>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CE2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785436">
            <w:pPr>
              <w:snapToGrid w:val="0"/>
              <w:spacing w:before="100" w:beforeAutospacing="1" w:line="360" w:lineRule="auto"/>
              <w:ind w:left="-105" w:leftChars="-50" w:right="-105" w:righ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vAlign w:val="center"/>
          </w:tcPr>
          <w:p w14:paraId="07A83930">
            <w:pPr>
              <w:snapToGrid w:val="0"/>
              <w:spacing w:line="360" w:lineRule="auto"/>
              <w:ind w:left="-105" w:leftChars="-50" w:right="-105" w:righ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4" w:type="dxa"/>
            <w:vAlign w:val="center"/>
          </w:tcPr>
          <w:p w14:paraId="05B847A5">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14F9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B88D143">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70E462BB">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w:t>
            </w:r>
          </w:p>
        </w:tc>
        <w:tc>
          <w:tcPr>
            <w:tcW w:w="7304" w:type="dxa"/>
            <w:vAlign w:val="center"/>
          </w:tcPr>
          <w:p w14:paraId="03DA88A7">
            <w:pPr>
              <w:snapToGrid w:val="0"/>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发包人提供资金来源证明的期限要求：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不提供</w:t>
            </w:r>
            <w:r>
              <w:rPr>
                <w:rFonts w:hint="eastAsia" w:ascii="宋体" w:hAnsi="宋体" w:eastAsia="宋体" w:cs="宋体"/>
                <w:bCs/>
                <w:color w:val="auto"/>
                <w:sz w:val="21"/>
                <w:szCs w:val="21"/>
                <w:highlight w:val="none"/>
                <w:u w:val="single"/>
              </w:rPr>
              <w:t xml:space="preserve">  </w:t>
            </w:r>
          </w:p>
          <w:p w14:paraId="3B26F560">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发包人是否提供支付担保：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5DDD0A8C">
            <w:pPr>
              <w:snapToGrid w:val="0"/>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发包人提供支付担保的形式：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tc>
      </w:tr>
      <w:tr w14:paraId="6FE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6B87961">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38638CBC">
            <w:pPr>
              <w:snapToGrid w:val="0"/>
              <w:spacing w:line="360" w:lineRule="auto"/>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3.2.1</w:t>
            </w:r>
          </w:p>
        </w:tc>
        <w:tc>
          <w:tcPr>
            <w:tcW w:w="7304" w:type="dxa"/>
            <w:vAlign w:val="center"/>
          </w:tcPr>
          <w:p w14:paraId="28A21505">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p w14:paraId="20C062E8">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姓    名：</w:t>
            </w:r>
            <w:r>
              <w:rPr>
                <w:rFonts w:hint="eastAsia" w:ascii="宋体" w:hAnsi="宋体" w:eastAsia="宋体" w:cs="宋体"/>
                <w:bCs/>
                <w:color w:val="auto"/>
                <w:sz w:val="21"/>
                <w:szCs w:val="21"/>
                <w:highlight w:val="none"/>
                <w:u w:val="single"/>
              </w:rPr>
              <w:t xml:space="preserve">          </w:t>
            </w:r>
          </w:p>
          <w:p w14:paraId="396CDC65">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身份证号：</w:t>
            </w:r>
            <w:r>
              <w:rPr>
                <w:rFonts w:hint="eastAsia" w:ascii="宋体" w:hAnsi="宋体" w:eastAsia="宋体" w:cs="宋体"/>
                <w:bCs/>
                <w:color w:val="auto"/>
                <w:sz w:val="21"/>
                <w:szCs w:val="21"/>
                <w:highlight w:val="none"/>
                <w:u w:val="single"/>
              </w:rPr>
              <w:t xml:space="preserve">          </w:t>
            </w:r>
          </w:p>
          <w:p w14:paraId="0EF1E12A">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建造师执业资格等级：</w:t>
            </w:r>
            <w:r>
              <w:rPr>
                <w:rFonts w:hint="eastAsia" w:ascii="宋体" w:hAnsi="宋体" w:eastAsia="宋体" w:cs="宋体"/>
                <w:bCs/>
                <w:color w:val="auto"/>
                <w:sz w:val="21"/>
                <w:szCs w:val="21"/>
                <w:highlight w:val="none"/>
                <w:u w:val="single"/>
              </w:rPr>
              <w:t xml:space="preserve">          </w:t>
            </w:r>
          </w:p>
          <w:p w14:paraId="45766BE9">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建造师注册证书号：</w:t>
            </w:r>
            <w:r>
              <w:rPr>
                <w:rFonts w:hint="eastAsia" w:ascii="宋体" w:hAnsi="宋体" w:eastAsia="宋体" w:cs="宋体"/>
                <w:bCs/>
                <w:color w:val="auto"/>
                <w:sz w:val="21"/>
                <w:szCs w:val="21"/>
                <w:highlight w:val="none"/>
                <w:u w:val="single"/>
              </w:rPr>
              <w:t xml:space="preserve">            </w:t>
            </w:r>
          </w:p>
          <w:p w14:paraId="1312C274">
            <w:pPr>
              <w:snapToGrid w:val="0"/>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承包人对项目经理的授权范围如下：</w:t>
            </w:r>
            <w:r>
              <w:rPr>
                <w:rFonts w:hint="eastAsia" w:ascii="宋体" w:hAnsi="宋体" w:eastAsia="宋体" w:cs="宋体"/>
                <w:bCs/>
                <w:color w:val="auto"/>
                <w:sz w:val="21"/>
                <w:szCs w:val="21"/>
                <w:highlight w:val="none"/>
                <w:u w:val="single"/>
              </w:rPr>
              <w:t xml:space="preserve">            </w:t>
            </w:r>
          </w:p>
          <w:p w14:paraId="3B095C3D">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承包人项目经理每月在施工现场的时间：驻场时间每月不少于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天，每天在岗工作时间不得少于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小时。</w:t>
            </w:r>
          </w:p>
        </w:tc>
      </w:tr>
      <w:tr w14:paraId="1C44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B5E8D6C">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441562F1">
            <w:pPr>
              <w:snapToGrid w:val="0"/>
              <w:spacing w:line="360" w:lineRule="auto"/>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3.7</w:t>
            </w:r>
          </w:p>
        </w:tc>
        <w:tc>
          <w:tcPr>
            <w:tcW w:w="7304" w:type="dxa"/>
            <w:vAlign w:val="center"/>
          </w:tcPr>
          <w:p w14:paraId="5FD9C364">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承包人是否提供履约保证金：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05930906">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承包人提供履约保证金的形式：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E3E58C8">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履约保证金的金额：中标合同金额的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08A99036">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履约保证金提交期限的要求：签订合同前。</w:t>
            </w:r>
          </w:p>
          <w:p w14:paraId="197C6E48">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履约保证金退还时限：</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19FB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9980E9">
            <w:pPr>
              <w:numPr>
                <w:ilvl w:val="0"/>
                <w:numId w:val="5"/>
              </w:numPr>
              <w:snapToGrid w:val="0"/>
              <w:spacing w:line="360" w:lineRule="auto"/>
              <w:jc w:val="center"/>
              <w:rPr>
                <w:rFonts w:hint="eastAsia" w:ascii="宋体" w:hAnsi="宋体" w:eastAsia="宋体" w:cs="宋体"/>
                <w:bCs/>
                <w:color w:val="auto"/>
                <w:sz w:val="21"/>
                <w:szCs w:val="21"/>
                <w:highlight w:val="none"/>
              </w:rPr>
            </w:pPr>
          </w:p>
        </w:tc>
        <w:tc>
          <w:tcPr>
            <w:tcW w:w="1111" w:type="dxa"/>
            <w:vAlign w:val="center"/>
          </w:tcPr>
          <w:p w14:paraId="717141A8">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5.1.1</w:t>
            </w:r>
          </w:p>
        </w:tc>
        <w:tc>
          <w:tcPr>
            <w:tcW w:w="7304" w:type="dxa"/>
            <w:vAlign w:val="center"/>
          </w:tcPr>
          <w:p w14:paraId="112E8BC2">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5.1.1 特殊质量标准和要求：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C5C56CD">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关于工程奖项的约定：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06CF19F0">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关于建造要求：</w:t>
            </w:r>
          </w:p>
          <w:p w14:paraId="11DB428E">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（1）绿色建筑等级要求：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FCE973D">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（2）智慧工地管理要求：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0EF7A26">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（3）建筑垃圾减量化目标：</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E89E0C2">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（4）装配式建筑装配率要求：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5EE4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D3A343D">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0981B4FA">
            <w:pPr>
              <w:pageBreakBefore w:val="0"/>
              <w:kinsoku/>
              <w:wordWrap/>
              <w:topLinePunct w:val="0"/>
              <w:bidi w:val="0"/>
              <w:snapToGrid w:val="0"/>
              <w:spacing w:beforeAutospacing="0"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7.5.2</w:t>
            </w:r>
          </w:p>
        </w:tc>
        <w:tc>
          <w:tcPr>
            <w:tcW w:w="7304" w:type="dxa"/>
            <w:tcBorders>
              <w:bottom w:val="single" w:color="auto" w:sz="4" w:space="0"/>
            </w:tcBorders>
            <w:vAlign w:val="center"/>
          </w:tcPr>
          <w:p w14:paraId="3BA43C8A">
            <w:pPr>
              <w:pageBreakBefore w:val="0"/>
              <w:kinsoku/>
              <w:wordWrap/>
              <w:topLinePunct w:val="0"/>
              <w:bidi w:val="0"/>
              <w:snapToGrid w:val="0"/>
              <w:spacing w:beforeAutospacing="0" w:line="400" w:lineRule="exac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具体开工时间以</w:t>
            </w:r>
            <w:r>
              <w:rPr>
                <w:rFonts w:hint="eastAsia" w:ascii="宋体" w:hAnsi="宋体" w:eastAsia="宋体" w:cs="宋体"/>
                <w:bCs/>
                <w:color w:val="auto"/>
                <w:kern w:val="2"/>
                <w:sz w:val="21"/>
                <w:szCs w:val="21"/>
                <w:highlight w:val="none"/>
                <w:u w:val="single"/>
                <w:lang w:val="en-US" w:eastAsia="zh-CN"/>
              </w:rPr>
              <w:t>发包人</w:t>
            </w:r>
            <w:r>
              <w:rPr>
                <w:rFonts w:hint="eastAsia" w:ascii="宋体" w:hAnsi="宋体" w:eastAsia="宋体" w:cs="宋体"/>
                <w:bCs/>
                <w:color w:val="auto"/>
                <w:kern w:val="2"/>
                <w:sz w:val="21"/>
                <w:szCs w:val="21"/>
                <w:highlight w:val="none"/>
                <w:u w:val="single"/>
              </w:rPr>
              <w:t>通知时间为准。成交单位按合同工期要求，每延迟一天，按</w:t>
            </w:r>
            <w:r>
              <w:rPr>
                <w:rFonts w:hint="eastAsia" w:ascii="宋体" w:hAnsi="宋体" w:eastAsia="宋体" w:cs="宋体"/>
                <w:bCs/>
                <w:color w:val="auto"/>
                <w:kern w:val="2"/>
                <w:sz w:val="21"/>
                <w:szCs w:val="21"/>
                <w:highlight w:val="none"/>
                <w:u w:val="single"/>
                <w:lang w:val="en-US" w:eastAsia="zh-CN"/>
              </w:rPr>
              <w:t>1</w:t>
            </w:r>
            <w:r>
              <w:rPr>
                <w:rFonts w:hint="eastAsia" w:ascii="宋体" w:hAnsi="宋体" w:eastAsia="宋体" w:cs="宋体"/>
                <w:bCs/>
                <w:color w:val="auto"/>
                <w:kern w:val="2"/>
                <w:sz w:val="21"/>
                <w:szCs w:val="21"/>
                <w:highlight w:val="none"/>
                <w:u w:val="single"/>
              </w:rPr>
              <w:t>00元/天处以违约金，从工程结算款中扣除。如延误工期超出合同工期50%的，不予支付工程款。如因</w:t>
            </w:r>
            <w:r>
              <w:rPr>
                <w:rFonts w:hint="eastAsia" w:ascii="宋体" w:hAnsi="宋体" w:eastAsia="宋体" w:cs="宋体"/>
                <w:bCs/>
                <w:color w:val="auto"/>
                <w:kern w:val="2"/>
                <w:sz w:val="21"/>
                <w:szCs w:val="21"/>
                <w:highlight w:val="none"/>
                <w:u w:val="single"/>
                <w:lang w:val="en-US" w:eastAsia="zh-CN"/>
              </w:rPr>
              <w:t>采购人原因造成</w:t>
            </w:r>
            <w:r>
              <w:rPr>
                <w:rFonts w:hint="eastAsia" w:ascii="宋体" w:hAnsi="宋体" w:eastAsia="宋体" w:cs="宋体"/>
                <w:bCs/>
                <w:color w:val="auto"/>
                <w:kern w:val="2"/>
                <w:sz w:val="21"/>
                <w:szCs w:val="21"/>
                <w:highlight w:val="none"/>
                <w:u w:val="single"/>
              </w:rPr>
              <w:t>工期予以顺延，具体以实际发生时间为依据。</w:t>
            </w:r>
          </w:p>
          <w:p w14:paraId="7138D58C">
            <w:pPr>
              <w:pageBreakBefore w:val="0"/>
              <w:kinsoku/>
              <w:wordWrap/>
              <w:topLinePunct w:val="0"/>
              <w:bidi w:val="0"/>
              <w:snapToGrid w:val="0"/>
              <w:spacing w:beforeAutospacing="0"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46AB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F9FB2AE">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55926106">
            <w:pPr>
              <w:snapToGrid w:val="0"/>
              <w:spacing w:line="360" w:lineRule="auto"/>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7.9.2</w:t>
            </w:r>
          </w:p>
        </w:tc>
        <w:tc>
          <w:tcPr>
            <w:tcW w:w="7304" w:type="dxa"/>
            <w:tcBorders>
              <w:bottom w:val="single" w:color="auto" w:sz="4" w:space="0"/>
            </w:tcBorders>
            <w:vAlign w:val="center"/>
          </w:tcPr>
          <w:p w14:paraId="32A2929F">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1004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908BC50">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49A96323">
            <w:pPr>
              <w:snapToGrid w:val="0"/>
              <w:spacing w:line="360" w:lineRule="auto"/>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11.1</w:t>
            </w:r>
          </w:p>
        </w:tc>
        <w:tc>
          <w:tcPr>
            <w:tcW w:w="7304" w:type="dxa"/>
            <w:tcBorders>
              <w:bottom w:val="single" w:color="auto" w:sz="4" w:space="0"/>
            </w:tcBorders>
            <w:vAlign w:val="center"/>
          </w:tcPr>
          <w:p w14:paraId="23ADC49C">
            <w:pPr>
              <w:pStyle w:val="19"/>
              <w:tabs>
                <w:tab w:val="clear" w:pos="4153"/>
                <w:tab w:val="clear" w:pos="8306"/>
              </w:tabs>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市场价格波动是否调整合同价格的约定：</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不调整</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3346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D824D8C">
            <w:pPr>
              <w:numPr>
                <w:ilvl w:val="0"/>
                <w:numId w:val="5"/>
              </w:numPr>
              <w:snapToGrid w:val="0"/>
              <w:spacing w:line="360" w:lineRule="auto"/>
              <w:jc w:val="center"/>
              <w:rPr>
                <w:rFonts w:hint="eastAsia" w:ascii="宋体" w:hAnsi="宋体" w:eastAsia="宋体" w:cs="宋体"/>
                <w:bCs/>
                <w:color w:val="auto"/>
                <w:sz w:val="21"/>
                <w:szCs w:val="21"/>
                <w:highlight w:val="none"/>
              </w:rPr>
            </w:pPr>
          </w:p>
        </w:tc>
        <w:tc>
          <w:tcPr>
            <w:tcW w:w="1111" w:type="dxa"/>
            <w:vAlign w:val="center"/>
          </w:tcPr>
          <w:p w14:paraId="0380BE29">
            <w:pPr>
              <w:pageBreakBefore w:val="0"/>
              <w:kinsoku/>
              <w:wordWrap/>
              <w:topLinePunct w:val="0"/>
              <w:bidi w:val="0"/>
              <w:snapToGrid w:val="0"/>
              <w:spacing w:beforeAutospacing="0"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12.1</w:t>
            </w:r>
          </w:p>
        </w:tc>
        <w:tc>
          <w:tcPr>
            <w:tcW w:w="7304" w:type="dxa"/>
            <w:tcBorders>
              <w:bottom w:val="single" w:color="auto" w:sz="4" w:space="0"/>
            </w:tcBorders>
            <w:vAlign w:val="center"/>
          </w:tcPr>
          <w:p w14:paraId="51D62FA7">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合同价格形式</w:t>
            </w:r>
          </w:p>
          <w:p w14:paraId="004F293E">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(1)单价合同。</w:t>
            </w:r>
          </w:p>
          <w:p w14:paraId="0DD7DCBA">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综合单价包含的风险范围：</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p w14:paraId="7AD0FBB6">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风险费用的计算方法：</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p>
          <w:p w14:paraId="33334940">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风险范围以外合同价格的调整方法：</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w:t>
            </w:r>
          </w:p>
          <w:p w14:paraId="25C1DF7E">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(2)总价合同。</w:t>
            </w:r>
          </w:p>
          <w:p w14:paraId="4731BBEC">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总价包含的风险范围：</w:t>
            </w:r>
            <w:r>
              <w:rPr>
                <w:rFonts w:hint="eastAsia" w:ascii="宋体" w:hAnsi="宋体" w:eastAsia="宋体" w:cs="宋体"/>
                <w:color w:val="auto"/>
                <w:sz w:val="21"/>
                <w:szCs w:val="21"/>
                <w:highlight w:val="none"/>
                <w:u w:val="single"/>
              </w:rPr>
              <w:t>隐含于已标价工程量清单综合单价中，用于化解发承包双方在工程合同中约定内容和范围内的市场价格波动风险的费用。</w:t>
            </w:r>
            <w:r>
              <w:rPr>
                <w:rFonts w:hint="eastAsia" w:ascii="宋体" w:hAnsi="宋体" w:eastAsia="宋体" w:cs="宋体"/>
                <w:color w:val="auto"/>
                <w:sz w:val="21"/>
                <w:szCs w:val="21"/>
                <w:highlight w:val="none"/>
                <w:u w:val="single"/>
                <w:lang w:val="en-US" w:eastAsia="zh-CN"/>
              </w:rPr>
              <w:t>总价</w:t>
            </w:r>
            <w:r>
              <w:rPr>
                <w:rFonts w:hint="eastAsia" w:ascii="宋体" w:hAnsi="宋体" w:eastAsia="宋体" w:cs="宋体"/>
                <w:color w:val="auto"/>
                <w:sz w:val="21"/>
                <w:szCs w:val="21"/>
                <w:highlight w:val="none"/>
                <w:u w:val="single"/>
              </w:rPr>
              <w:t>包括为完成本项目所需要的一切费用,包括但不限于人工费、材料费、施工机械费、管理费、利润、风险费用、总包管理费、赶工措施费、相关交易费及完成本工程</w:t>
            </w:r>
            <w:r>
              <w:rPr>
                <w:rFonts w:hint="eastAsia" w:ascii="宋体" w:hAnsi="宋体" w:eastAsia="宋体"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文件及合同条款内容等所有费用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lang w:val="en-US" w:eastAsia="zh-CN"/>
              </w:rPr>
              <w:t>在不改变本项目具体实施范围的前提下，固定总价，如某实施内容整体不予实施，则扣除该部分费用支付。</w:t>
            </w:r>
          </w:p>
          <w:p w14:paraId="64809B9A">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风险费用的计算方法：</w:t>
            </w:r>
            <w:r>
              <w:rPr>
                <w:rFonts w:hint="eastAsia" w:ascii="宋体" w:hAnsi="宋体" w:eastAsia="宋体" w:cs="宋体"/>
                <w:bCs/>
                <w:color w:val="auto"/>
                <w:sz w:val="21"/>
                <w:szCs w:val="21"/>
                <w:highlight w:val="none"/>
                <w:u w:val="single"/>
              </w:rPr>
              <w:t xml:space="preserve"> 承包人自行考虑，包含在报价中  </w:t>
            </w:r>
            <w:r>
              <w:rPr>
                <w:rFonts w:hint="eastAsia" w:ascii="宋体" w:hAnsi="宋体" w:eastAsia="宋体" w:cs="宋体"/>
                <w:bCs/>
                <w:color w:val="auto"/>
                <w:sz w:val="21"/>
                <w:szCs w:val="21"/>
                <w:highlight w:val="none"/>
              </w:rPr>
              <w:t>。</w:t>
            </w:r>
          </w:p>
          <w:p w14:paraId="246ED796">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风险范围以外合同价格的调整方法：</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2BD3762B">
            <w:pPr>
              <w:pStyle w:val="19"/>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（3）其他价格方式：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tc>
      </w:tr>
      <w:tr w14:paraId="54D6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207309">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5F340C32">
            <w:pPr>
              <w:pageBreakBefore w:val="0"/>
              <w:kinsoku/>
              <w:wordWrap/>
              <w:topLinePunct w:val="0"/>
              <w:bidi w:val="0"/>
              <w:snapToGrid w:val="0"/>
              <w:spacing w:beforeAutospacing="0"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 xml:space="preserve">12.2.1 </w:t>
            </w:r>
          </w:p>
        </w:tc>
        <w:tc>
          <w:tcPr>
            <w:tcW w:w="7304" w:type="dxa"/>
            <w:tcBorders>
              <w:bottom w:val="single" w:color="auto" w:sz="4" w:space="0"/>
            </w:tcBorders>
            <w:vAlign w:val="center"/>
          </w:tcPr>
          <w:p w14:paraId="31FA45E9">
            <w:pPr>
              <w:pageBreakBefore w:val="0"/>
              <w:kinsoku/>
              <w:wordWrap/>
              <w:topLinePunct w:val="0"/>
              <w:bidi w:val="0"/>
              <w:adjustRightInd w:val="0"/>
              <w:snapToGrid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预付款的支付</w:t>
            </w:r>
          </w:p>
          <w:p w14:paraId="1430674D">
            <w:pPr>
              <w:pageBreakBefore w:val="0"/>
              <w:kinsoku/>
              <w:wordWrap/>
              <w:topLinePunct w:val="0"/>
              <w:bidi w:val="0"/>
              <w:adjustRightInd w:val="0"/>
              <w:snapToGrid w:val="0"/>
              <w:spacing w:beforeAutospacing="0" w:line="400" w:lineRule="exact"/>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预付款支付比例或金额：</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p w14:paraId="6B8F7C6D">
            <w:pPr>
              <w:pageBreakBefore w:val="0"/>
              <w:kinsoku/>
              <w:wordWrap/>
              <w:topLinePunct w:val="0"/>
              <w:bidi w:val="0"/>
              <w:adjustRightInd w:val="0"/>
              <w:snapToGrid w:val="0"/>
              <w:spacing w:beforeAutospacing="0" w:line="400" w:lineRule="exact"/>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rPr>
              <w:t>预付款支付期限：</w:t>
            </w:r>
            <w:r>
              <w:rPr>
                <w:rFonts w:hint="eastAsia" w:ascii="宋体" w:hAnsi="宋体" w:eastAsia="宋体" w:cs="宋体"/>
                <w:color w:val="auto"/>
                <w:sz w:val="21"/>
                <w:szCs w:val="21"/>
                <w:highlight w:val="none"/>
                <w:u w:val="single"/>
                <w:lang w:val="en-US" w:eastAsia="zh-CN"/>
              </w:rPr>
              <w:t>/</w:t>
            </w:r>
          </w:p>
          <w:p w14:paraId="44403AD1">
            <w:pPr>
              <w:pageBreakBefore w:val="0"/>
              <w:kinsoku/>
              <w:wordWrap/>
              <w:topLinePunct w:val="0"/>
              <w:bidi w:val="0"/>
              <w:adjustRightInd w:val="0"/>
              <w:snapToGrid w:val="0"/>
              <w:spacing w:beforeAutospacing="0"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预付款扣回的方式：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w:t>
            </w:r>
          </w:p>
        </w:tc>
      </w:tr>
      <w:tr w14:paraId="4AA6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988BDF1">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72F32AB7">
            <w:pPr>
              <w:pageBreakBefore w:val="0"/>
              <w:kinsoku/>
              <w:wordWrap/>
              <w:topLinePunct w:val="0"/>
              <w:bidi w:val="0"/>
              <w:snapToGrid w:val="0"/>
              <w:spacing w:beforeAutospacing="0"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12.2.2</w:t>
            </w:r>
          </w:p>
        </w:tc>
        <w:tc>
          <w:tcPr>
            <w:tcW w:w="7304" w:type="dxa"/>
            <w:tcBorders>
              <w:bottom w:val="single" w:color="auto" w:sz="4" w:space="0"/>
            </w:tcBorders>
            <w:vAlign w:val="center"/>
          </w:tcPr>
          <w:p w14:paraId="2A2F6320">
            <w:pPr>
              <w:pageBreakBefore w:val="0"/>
              <w:kinsoku/>
              <w:wordWrap/>
              <w:topLinePunct w:val="0"/>
              <w:bidi w:val="0"/>
              <w:adjustRightInd w:val="0"/>
              <w:snapToGrid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预付款担保</w:t>
            </w:r>
          </w:p>
          <w:p w14:paraId="09815D9A">
            <w:pPr>
              <w:pageBreakBefore w:val="0"/>
              <w:kinsoku/>
              <w:wordWrap/>
              <w:topLinePunct w:val="0"/>
              <w:bidi w:val="0"/>
              <w:adjustRightInd w:val="0"/>
              <w:snapToGrid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承包人提交预付款担保的期限：</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预付款支付前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p>
          <w:p w14:paraId="465FC4EE">
            <w:pPr>
              <w:pageBreakBefore w:val="0"/>
              <w:kinsoku/>
              <w:wordWrap/>
              <w:topLinePunct w:val="0"/>
              <w:bidi w:val="0"/>
              <w:adjustRightInd w:val="0"/>
              <w:snapToGrid w:val="0"/>
              <w:spacing w:beforeAutospacing="0"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预付款担保的形式为：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保函</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pacing w:val="8"/>
                <w:sz w:val="21"/>
                <w:szCs w:val="21"/>
                <w:highlight w:val="none"/>
                <w:u w:val="single" w:color="auto"/>
              </w:rPr>
              <w:t>（见索即付）</w:t>
            </w:r>
            <w:r>
              <w:rPr>
                <w:rFonts w:hint="eastAsia" w:ascii="宋体" w:hAnsi="宋体" w:eastAsia="宋体" w:cs="宋体"/>
                <w:color w:val="auto"/>
                <w:spacing w:val="8"/>
                <w:sz w:val="21"/>
                <w:szCs w:val="21"/>
                <w:highlight w:val="none"/>
                <w:u w:val="single" w:color="auto"/>
                <w:lang w:eastAsia="zh-CN"/>
              </w:rPr>
              <w:t>。</w:t>
            </w:r>
          </w:p>
        </w:tc>
      </w:tr>
      <w:tr w14:paraId="2E3F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FAF499">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1F86777C">
            <w:pPr>
              <w:pageBreakBefore w:val="0"/>
              <w:kinsoku/>
              <w:wordWrap/>
              <w:topLinePunct w:val="0"/>
              <w:bidi w:val="0"/>
              <w:snapToGrid w:val="0"/>
              <w:spacing w:beforeAutospacing="0"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12.4.1</w:t>
            </w:r>
          </w:p>
        </w:tc>
        <w:tc>
          <w:tcPr>
            <w:tcW w:w="7304" w:type="dxa"/>
            <w:tcBorders>
              <w:bottom w:val="single" w:color="auto" w:sz="4" w:space="0"/>
            </w:tcBorders>
            <w:vAlign w:val="center"/>
          </w:tcPr>
          <w:p w14:paraId="7BC47BB4">
            <w:pPr>
              <w:pageBreakBefore w:val="0"/>
              <w:kinsoku/>
              <w:wordWrap/>
              <w:topLinePunct w:val="0"/>
              <w:bidi w:val="0"/>
              <w:adjustRightInd w:val="0"/>
              <w:snapToGrid w:val="0"/>
              <w:spacing w:beforeAutospacing="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付款周期</w:t>
            </w:r>
          </w:p>
          <w:p w14:paraId="4C368DAB">
            <w:pPr>
              <w:pageBreakBefore w:val="0"/>
              <w:kinsoku/>
              <w:wordWrap/>
              <w:topLinePunct w:val="0"/>
              <w:bidi w:val="0"/>
              <w:adjustRightInd w:val="0"/>
              <w:snapToGrid w:val="0"/>
              <w:spacing w:beforeAutospacing="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关于付款周期的约定：</w:t>
            </w:r>
            <w:r>
              <w:rPr>
                <w:rFonts w:hint="eastAsia" w:ascii="宋体" w:hAnsi="宋体" w:eastAsia="宋体" w:cs="宋体"/>
                <w:bCs/>
                <w:color w:val="auto"/>
                <w:sz w:val="21"/>
                <w:szCs w:val="21"/>
                <w:highlight w:val="none"/>
                <w:u w:val="single"/>
              </w:rPr>
              <w:t>合同签订后</w:t>
            </w:r>
            <w:r>
              <w:rPr>
                <w:rFonts w:hint="eastAsia" w:ascii="宋体" w:hAnsi="宋体" w:eastAsia="宋体" w:cs="宋体"/>
                <w:bCs/>
                <w:color w:val="auto"/>
                <w:sz w:val="21"/>
                <w:szCs w:val="21"/>
                <w:highlight w:val="none"/>
                <w:u w:val="single"/>
                <w:lang w:val="en-US" w:eastAsia="zh-CN"/>
              </w:rPr>
              <w:t>按要求完成施工内容</w:t>
            </w:r>
            <w:r>
              <w:rPr>
                <w:rFonts w:hint="eastAsia" w:ascii="宋体" w:hAnsi="宋体" w:eastAsia="宋体" w:cs="宋体"/>
                <w:bCs/>
                <w:color w:val="auto"/>
                <w:sz w:val="21"/>
                <w:szCs w:val="21"/>
                <w:highlight w:val="none"/>
                <w:u w:val="single"/>
              </w:rPr>
              <w:t>。工程竣工验收合格，</w:t>
            </w:r>
            <w:r>
              <w:rPr>
                <w:rFonts w:hint="eastAsia" w:ascii="宋体" w:hAnsi="宋体" w:eastAsia="宋体" w:cs="宋体"/>
                <w:bCs/>
                <w:color w:val="auto"/>
                <w:sz w:val="21"/>
                <w:szCs w:val="21"/>
                <w:highlight w:val="none"/>
                <w:u w:val="single"/>
                <w:lang w:val="en-US" w:eastAsia="zh-CN"/>
              </w:rPr>
              <w:t>支付至采购人认可的</w:t>
            </w:r>
            <w:r>
              <w:rPr>
                <w:rFonts w:hint="eastAsia" w:ascii="宋体" w:hAnsi="宋体" w:eastAsia="宋体" w:cs="宋体"/>
                <w:bCs/>
                <w:color w:val="auto"/>
                <w:sz w:val="21"/>
                <w:szCs w:val="21"/>
                <w:highlight w:val="none"/>
                <w:u w:val="single"/>
              </w:rPr>
              <w:t>结算价的100%</w:t>
            </w:r>
            <w:r>
              <w:rPr>
                <w:rFonts w:hint="eastAsia" w:ascii="宋体" w:hAnsi="宋体" w:eastAsia="宋体" w:cs="宋体"/>
                <w:bCs/>
                <w:color w:val="auto"/>
                <w:sz w:val="21"/>
                <w:szCs w:val="21"/>
                <w:highlight w:val="none"/>
                <w:u w:val="single"/>
                <w:lang w:eastAsia="zh-CN"/>
              </w:rPr>
              <w:t>。</w:t>
            </w:r>
          </w:p>
        </w:tc>
      </w:tr>
      <w:tr w14:paraId="1040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587C44B">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5665EFB7">
            <w:pPr>
              <w:snapToGrid w:val="0"/>
              <w:spacing w:line="360" w:lineRule="auto"/>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15.2.1</w:t>
            </w:r>
          </w:p>
        </w:tc>
        <w:tc>
          <w:tcPr>
            <w:tcW w:w="7304" w:type="dxa"/>
            <w:vAlign w:val="center"/>
          </w:tcPr>
          <w:p w14:paraId="196B1DE5">
            <w:pPr>
              <w:snapToGrid w:val="0"/>
              <w:spacing w:line="360" w:lineRule="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lang w:val="en-US" w:eastAsia="zh-CN"/>
              </w:rPr>
              <w:t>24个月</w:t>
            </w:r>
          </w:p>
        </w:tc>
      </w:tr>
      <w:tr w14:paraId="4E2F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34D34BC">
            <w:pPr>
              <w:numPr>
                <w:ilvl w:val="0"/>
                <w:numId w:val="5"/>
              </w:numPr>
              <w:snapToGrid w:val="0"/>
              <w:spacing w:line="360" w:lineRule="auto"/>
              <w:jc w:val="center"/>
              <w:rPr>
                <w:rFonts w:hint="eastAsia" w:ascii="宋体" w:hAnsi="宋体" w:eastAsia="宋体" w:cs="宋体"/>
                <w:bCs/>
                <w:color w:val="auto"/>
                <w:kern w:val="2"/>
                <w:sz w:val="21"/>
                <w:szCs w:val="21"/>
                <w:highlight w:val="none"/>
              </w:rPr>
            </w:pPr>
          </w:p>
        </w:tc>
        <w:tc>
          <w:tcPr>
            <w:tcW w:w="1111" w:type="dxa"/>
            <w:vAlign w:val="center"/>
          </w:tcPr>
          <w:p w14:paraId="1C1D3D8B">
            <w:pPr>
              <w:pageBreakBefore w:val="0"/>
              <w:kinsoku/>
              <w:wordWrap/>
              <w:topLinePunct w:val="0"/>
              <w:bidi w:val="0"/>
              <w:snapToGrid w:val="0"/>
              <w:spacing w:beforeAutospacing="0"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15.3.1</w:t>
            </w:r>
          </w:p>
        </w:tc>
        <w:tc>
          <w:tcPr>
            <w:tcW w:w="7304" w:type="dxa"/>
            <w:vAlign w:val="center"/>
          </w:tcPr>
          <w:p w14:paraId="4761F5FA">
            <w:pPr>
              <w:pageBreakBefore w:val="0"/>
              <w:kinsoku/>
              <w:wordWrap/>
              <w:topLinePunct w:val="0"/>
              <w:bidi w:val="0"/>
              <w:adjustRightInd w:val="0"/>
              <w:snapToGrid w:val="0"/>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质量保证金可采用以下任意一种方式：</w:t>
            </w:r>
          </w:p>
          <w:p w14:paraId="4B642D65">
            <w:pPr>
              <w:pageBreakBefore w:val="0"/>
              <w:kinsoku/>
              <w:wordWrap/>
              <w:topLinePunct w:val="0"/>
              <w:bidi w:val="0"/>
              <w:adjustRightInd w:val="0"/>
              <w:snapToGrid w:val="0"/>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w:t>
            </w:r>
          </w:p>
          <w:p w14:paraId="0DCFC3F0">
            <w:pPr>
              <w:pageBreakBefore w:val="0"/>
              <w:kinsoku/>
              <w:wordWrap/>
              <w:topLinePunct w:val="0"/>
              <w:bidi w:val="0"/>
              <w:adjustRightInd w:val="0"/>
              <w:snapToGrid w:val="0"/>
              <w:spacing w:before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对公转账</w:t>
            </w:r>
            <w:r>
              <w:rPr>
                <w:rFonts w:hint="eastAsia" w:ascii="宋体" w:hAnsi="宋体" w:eastAsia="宋体" w:cs="宋体"/>
                <w:color w:val="auto"/>
                <w:sz w:val="21"/>
                <w:szCs w:val="21"/>
                <w:highlight w:val="none"/>
                <w:u w:val="single"/>
              </w:rPr>
              <w:t xml:space="preserve">       ；</w:t>
            </w:r>
          </w:p>
          <w:p w14:paraId="136A81FA">
            <w:pPr>
              <w:pageBreakBefore w:val="0"/>
              <w:kinsoku/>
              <w:wordWrap/>
              <w:topLinePunct w:val="0"/>
              <w:bidi w:val="0"/>
              <w:adjustRightInd w:val="0"/>
              <w:snapToGrid w:val="0"/>
              <w:spacing w:beforeAutospacing="0"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43339883">
            <w:pPr>
              <w:pageBreakBefore w:val="0"/>
              <w:kinsoku/>
              <w:wordWrap/>
              <w:topLinePunct w:val="0"/>
              <w:bidi w:val="0"/>
              <w:adjustRightInd w:val="0"/>
              <w:snapToGrid w:val="0"/>
              <w:spacing w:beforeAutospacing="0" w:line="400" w:lineRule="exact"/>
              <w:rPr>
                <w:rFonts w:hint="eastAsia" w:ascii="宋体" w:hAnsi="宋体" w:eastAsia="宋体" w:cs="宋体"/>
                <w:bCs w:val="0"/>
                <w:color w:val="auto"/>
                <w:kern w:val="2"/>
                <w:sz w:val="21"/>
                <w:szCs w:val="21"/>
                <w:highlight w:val="none"/>
              </w:rPr>
            </w:pPr>
            <w:r>
              <w:rPr>
                <w:rFonts w:hint="eastAsia" w:ascii="宋体" w:hAnsi="宋体" w:eastAsia="宋体" w:cs="宋体"/>
                <w:b/>
                <w:bCs/>
                <w:color w:val="auto"/>
                <w:sz w:val="21"/>
                <w:szCs w:val="21"/>
                <w:highlight w:val="none"/>
              </w:rPr>
              <w:t>注：以现金形式提交质量保证金的（含从工程款中以扣留方式提交的），同时退还银行同期活期存款利息。</w:t>
            </w:r>
          </w:p>
        </w:tc>
      </w:tr>
    </w:tbl>
    <w:p w14:paraId="37F7689A">
      <w:pPr>
        <w:snapToGrid w:val="0"/>
        <w:spacing w:before="312" w:beforeLines="100" w:after="312" w:afterLines="100" w:line="360"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1</w:t>
      </w:r>
      <w:bookmarkStart w:id="71" w:name="_Toc296890984"/>
      <w:bookmarkStart w:id="72" w:name="_Toc296347155"/>
      <w:bookmarkStart w:id="73" w:name="_Toc296944495"/>
      <w:bookmarkStart w:id="74" w:name="_Toc296346657"/>
      <w:bookmarkStart w:id="75" w:name="_Toc296503156"/>
      <w:bookmarkStart w:id="76" w:name="_Toc292559361"/>
      <w:bookmarkStart w:id="77" w:name="_Toc297120456"/>
      <w:bookmarkStart w:id="78" w:name="_Toc296891196"/>
      <w:bookmarkStart w:id="79" w:name="_Toc297048342"/>
      <w:bookmarkStart w:id="80" w:name="_Toc292559866"/>
      <w:r>
        <w:rPr>
          <w:rFonts w:hint="eastAsia" w:ascii="宋体" w:hAnsi="宋体" w:eastAsia="宋体" w:cs="宋体"/>
          <w:color w:val="auto"/>
          <w:sz w:val="21"/>
          <w:szCs w:val="21"/>
          <w:highlight w:val="none"/>
        </w:rPr>
        <w:t>. 一般约定</w:t>
      </w:r>
    </w:p>
    <w:bookmarkEnd w:id="71"/>
    <w:bookmarkEnd w:id="72"/>
    <w:bookmarkEnd w:id="73"/>
    <w:bookmarkEnd w:id="74"/>
    <w:bookmarkEnd w:id="75"/>
    <w:bookmarkEnd w:id="76"/>
    <w:bookmarkEnd w:id="77"/>
    <w:bookmarkEnd w:id="78"/>
    <w:bookmarkEnd w:id="79"/>
    <w:bookmarkEnd w:id="80"/>
    <w:p w14:paraId="51BB6936">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词语定义与解释</w:t>
      </w:r>
    </w:p>
    <w:p w14:paraId="0CC7848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67BCFF1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sz w:val="21"/>
          <w:szCs w:val="21"/>
          <w:highlight w:val="none"/>
          <w:u w:val="single"/>
        </w:rPr>
        <w:t xml:space="preserve">                 </w:t>
      </w:r>
    </w:p>
    <w:p w14:paraId="7331E02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5140E6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监理人：</w:t>
      </w:r>
    </w:p>
    <w:p w14:paraId="3390DE7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ADE3A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87C63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AA223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3F5A7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ED44C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6D6C353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E782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0F02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4F7D8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9EDE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2D345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6C99020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DFD2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1.1.3.9 永久占地包括：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A5278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1B2661">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1.3 法律 </w:t>
      </w:r>
    </w:p>
    <w:p w14:paraId="56E9760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ascii="宋体" w:hAnsi="宋体" w:eastAsia="宋体" w:cs="宋体"/>
          <w:color w:val="auto"/>
          <w:sz w:val="21"/>
          <w:szCs w:val="21"/>
          <w:highlight w:val="none"/>
        </w:rPr>
        <w:t>。</w:t>
      </w:r>
    </w:p>
    <w:p w14:paraId="457C2DC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标准和规范</w:t>
      </w:r>
    </w:p>
    <w:p w14:paraId="0FC25C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8DF97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15A6D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47030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084B0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4F683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合同文件的优先顺序</w:t>
      </w:r>
    </w:p>
    <w:p w14:paraId="634A820A">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 xml:space="preserve">          </w:t>
      </w:r>
    </w:p>
    <w:p w14:paraId="04743C76">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 图纸和承包人文件</w:t>
      </w:r>
      <w:r>
        <w:rPr>
          <w:rFonts w:hint="eastAsia" w:ascii="宋体" w:hAnsi="宋体" w:eastAsia="宋体" w:cs="宋体"/>
          <w:bCs/>
          <w:color w:val="auto"/>
          <w:sz w:val="21"/>
          <w:szCs w:val="21"/>
          <w:highlight w:val="none"/>
        </w:rPr>
        <w:tab/>
      </w:r>
    </w:p>
    <w:p w14:paraId="130B84A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图纸的提供和交底</w:t>
      </w:r>
    </w:p>
    <w:p w14:paraId="085A23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C24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7226D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677428D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A98D7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60A67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C118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EF87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D31F4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图纸和承包人文件的保管</w:t>
      </w:r>
    </w:p>
    <w:p w14:paraId="6418F4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关于图纸和承包人文件保管的约定：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4C820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 联络</w:t>
      </w:r>
    </w:p>
    <w:p w14:paraId="19CE72A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发包人和承包人应当在</w:t>
      </w:r>
      <w:r>
        <w:rPr>
          <w:rFonts w:hint="eastAsia" w:ascii="宋体" w:hAnsi="宋体" w:eastAsia="宋体" w:cs="宋体"/>
          <w:color w:val="auto"/>
          <w:sz w:val="21"/>
          <w:szCs w:val="21"/>
          <w:highlight w:val="none"/>
          <w:u w:val="single"/>
        </w:rPr>
        <w:t>7</w:t>
      </w:r>
      <w:r>
        <w:rPr>
          <w:rFonts w:hint="eastAsia" w:ascii="宋体" w:hAnsi="宋体" w:eastAsia="宋体"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CCD5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14AC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729D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F9556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7345B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0815E">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1.10 交通运输</w:t>
      </w:r>
    </w:p>
    <w:p w14:paraId="6B27C58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1" w:name="_Toc300934943"/>
      <w:bookmarkStart w:id="82" w:name="_Toc312677986"/>
      <w:bookmarkStart w:id="83" w:name="_Toc304295521"/>
      <w:bookmarkStart w:id="84" w:name="_Toc318581155"/>
      <w:bookmarkStart w:id="85" w:name="_Toc303539100"/>
      <w:r>
        <w:rPr>
          <w:rFonts w:hint="eastAsia" w:ascii="宋体" w:hAnsi="宋体" w:eastAsia="宋体" w:cs="宋体"/>
          <w:color w:val="auto"/>
          <w:sz w:val="21"/>
          <w:szCs w:val="21"/>
          <w:highlight w:val="none"/>
        </w:rPr>
        <w:t>.10.1 出入现场的权利</w:t>
      </w:r>
    </w:p>
    <w:p w14:paraId="75CE313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1"/>
    <w:bookmarkEnd w:id="82"/>
    <w:bookmarkEnd w:id="83"/>
    <w:bookmarkEnd w:id="84"/>
    <w:bookmarkEnd w:id="85"/>
    <w:p w14:paraId="046BB8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6" w:name="_Toc303539101"/>
      <w:bookmarkStart w:id="87" w:name="_Toc312677987"/>
      <w:bookmarkStart w:id="88" w:name="_Toc300934944"/>
      <w:bookmarkStart w:id="89" w:name="_Toc318581156"/>
      <w:bookmarkStart w:id="90" w:name="_Toc304295522"/>
      <w:r>
        <w:rPr>
          <w:rFonts w:hint="eastAsia" w:ascii="宋体" w:hAnsi="宋体" w:eastAsia="宋体" w:cs="宋体"/>
          <w:color w:val="auto"/>
          <w:sz w:val="21"/>
          <w:szCs w:val="21"/>
          <w:highlight w:val="none"/>
        </w:rPr>
        <w:t>.10.3 场内交通</w:t>
      </w:r>
    </w:p>
    <w:p w14:paraId="36FD3F4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14669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86"/>
      <w:bookmarkEnd w:id="87"/>
      <w:bookmarkEnd w:id="88"/>
      <w:bookmarkEnd w:id="89"/>
      <w:bookmarkEnd w:id="90"/>
      <w:bookmarkStart w:id="91" w:name="_Toc318581157"/>
    </w:p>
    <w:p w14:paraId="4300F04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96A384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91"/>
    <w:p w14:paraId="1C93AFA9">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1.11 知识产权</w:t>
      </w:r>
    </w:p>
    <w:p w14:paraId="1EA20A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6184E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89315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95C6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B3316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1DDE9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工程量清单错误的修正</w:t>
      </w:r>
    </w:p>
    <w:p w14:paraId="68E52AF4">
      <w:pPr>
        <w:adjustRightInd w:val="0"/>
        <w:snapToGrid w:val="0"/>
        <w:spacing w:line="360" w:lineRule="auto"/>
        <w:ind w:firstLine="420" w:firstLineChars="200"/>
        <w:rPr>
          <w:rFonts w:hint="eastAsia" w:ascii="宋体" w:hAnsi="宋体" w:eastAsia="宋体" w:cs="宋体"/>
          <w:b/>
          <w:bCs/>
          <w:i/>
          <w:iCs/>
          <w:color w:val="auto"/>
          <w:kern w:val="2"/>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E24B83C">
      <w:pPr>
        <w:adjustRightInd w:val="0"/>
        <w:snapToGrid w:val="0"/>
        <w:spacing w:line="360" w:lineRule="auto"/>
        <w:ind w:firstLine="420" w:firstLineChars="200"/>
        <w:rPr>
          <w:rFonts w:hint="eastAsia"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4EDD4BF1">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92" w:name="_Toc351203634"/>
      <w:r>
        <w:rPr>
          <w:rFonts w:hint="eastAsia" w:ascii="宋体" w:hAnsi="宋体" w:eastAsia="宋体" w:cs="宋体"/>
          <w:color w:val="auto"/>
          <w:sz w:val="21"/>
          <w:szCs w:val="21"/>
          <w:highlight w:val="none"/>
        </w:rPr>
        <w:t>2</w:t>
      </w:r>
      <w:bookmarkStart w:id="93" w:name="_Toc296891197"/>
      <w:bookmarkStart w:id="94" w:name="_Toc296944496"/>
      <w:bookmarkStart w:id="95" w:name="_Toc297048343"/>
      <w:bookmarkStart w:id="96" w:name="_Toc292559867"/>
      <w:bookmarkStart w:id="97" w:name="_Toc296346658"/>
      <w:bookmarkStart w:id="98" w:name="_Toc297120457"/>
      <w:bookmarkStart w:id="99" w:name="_Toc292559362"/>
      <w:bookmarkStart w:id="100" w:name="_Toc296890985"/>
      <w:bookmarkStart w:id="101" w:name="_Toc296347156"/>
      <w:bookmarkStart w:id="102" w:name="_Toc296503157"/>
      <w:r>
        <w:rPr>
          <w:rFonts w:hint="eastAsia" w:ascii="宋体" w:hAnsi="宋体" w:eastAsia="宋体" w:cs="宋体"/>
          <w:color w:val="auto"/>
          <w:sz w:val="21"/>
          <w:szCs w:val="21"/>
          <w:highlight w:val="none"/>
        </w:rPr>
        <w:t>. 发包人</w:t>
      </w:r>
      <w:bookmarkEnd w:id="92"/>
    </w:p>
    <w:bookmarkEnd w:id="93"/>
    <w:bookmarkEnd w:id="94"/>
    <w:bookmarkEnd w:id="95"/>
    <w:bookmarkEnd w:id="96"/>
    <w:bookmarkEnd w:id="97"/>
    <w:bookmarkEnd w:id="98"/>
    <w:bookmarkEnd w:id="99"/>
    <w:bookmarkEnd w:id="100"/>
    <w:bookmarkEnd w:id="101"/>
    <w:bookmarkEnd w:id="102"/>
    <w:p w14:paraId="2BF858BC">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发包人代表</w:t>
      </w:r>
    </w:p>
    <w:p w14:paraId="3C1147D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64BC8C6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E6EB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0302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ED6BE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BDE92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C3189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800665">
      <w:pPr>
        <w:adjustRightInd w:val="0"/>
        <w:snapToGrid w:val="0"/>
        <w:spacing w:line="360" w:lineRule="auto"/>
        <w:ind w:firstLine="420" w:firstLineChars="200"/>
        <w:rPr>
          <w:rFonts w:hint="eastAsia" w:ascii="宋体" w:hAnsi="宋体" w:eastAsia="宋体" w:cs="宋体"/>
          <w:b/>
          <w:strike/>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03099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598B839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54504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1FAE8F1">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DAF0A7">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 资金来源证明及支付担保</w:t>
      </w:r>
    </w:p>
    <w:p w14:paraId="41BDF31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3EE4C4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00F73CC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7A0BBAE2">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103" w:name="_Toc351203635"/>
      <w:r>
        <w:rPr>
          <w:rFonts w:hint="eastAsia" w:ascii="宋体" w:hAnsi="宋体" w:eastAsia="宋体" w:cs="宋体"/>
          <w:color w:val="auto"/>
          <w:sz w:val="21"/>
          <w:szCs w:val="21"/>
          <w:highlight w:val="none"/>
        </w:rPr>
        <w:t>3</w:t>
      </w:r>
      <w:bookmarkStart w:id="104" w:name="_Toc296346659"/>
      <w:bookmarkStart w:id="105" w:name="_Toc296891198"/>
      <w:bookmarkStart w:id="106" w:name="_Toc297048344"/>
      <w:bookmarkStart w:id="107" w:name="_Toc297120458"/>
      <w:bookmarkStart w:id="108" w:name="_Toc292559868"/>
      <w:bookmarkStart w:id="109" w:name="_Toc296890986"/>
      <w:bookmarkStart w:id="110" w:name="_Toc296944497"/>
      <w:bookmarkStart w:id="111" w:name="_Toc296503158"/>
      <w:bookmarkStart w:id="112" w:name="_Toc296347157"/>
      <w:bookmarkStart w:id="113" w:name="_Toc292559363"/>
      <w:r>
        <w:rPr>
          <w:rFonts w:hint="eastAsia" w:ascii="宋体" w:hAnsi="宋体" w:eastAsia="宋体" w:cs="宋体"/>
          <w:color w:val="auto"/>
          <w:sz w:val="21"/>
          <w:szCs w:val="21"/>
          <w:highlight w:val="none"/>
        </w:rPr>
        <w:t>. 承包人</w:t>
      </w:r>
      <w:bookmarkEnd w:id="103"/>
    </w:p>
    <w:bookmarkEnd w:id="104"/>
    <w:bookmarkEnd w:id="105"/>
    <w:bookmarkEnd w:id="106"/>
    <w:bookmarkEnd w:id="107"/>
    <w:bookmarkEnd w:id="108"/>
    <w:bookmarkEnd w:id="109"/>
    <w:bookmarkEnd w:id="110"/>
    <w:bookmarkEnd w:id="111"/>
    <w:bookmarkEnd w:id="112"/>
    <w:bookmarkEnd w:id="113"/>
    <w:p w14:paraId="7EE7EAE4">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 承包人的一般义务</w:t>
      </w:r>
    </w:p>
    <w:p w14:paraId="42F5C0C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（9）承包人提交的竣工资料的内容：</w:t>
      </w:r>
      <w:r>
        <w:rPr>
          <w:rFonts w:hint="eastAsia" w:ascii="宋体" w:hAnsi="宋体" w:eastAsia="宋体" w:cs="宋体"/>
          <w:color w:val="auto"/>
          <w:sz w:val="21"/>
          <w:szCs w:val="21"/>
          <w:highlight w:val="none"/>
          <w:u w:val="single"/>
        </w:rPr>
        <w:t>承包人提供全套竣工图，所有竣工图应为新图纸</w:t>
      </w:r>
      <w:r>
        <w:rPr>
          <w:rFonts w:hint="eastAsia" w:ascii="宋体" w:hAnsi="宋体" w:eastAsia="宋体" w:cs="宋体"/>
          <w:color w:val="auto"/>
          <w:sz w:val="21"/>
          <w:szCs w:val="21"/>
          <w:highlight w:val="none"/>
        </w:rPr>
        <w:t>。</w:t>
      </w:r>
    </w:p>
    <w:p w14:paraId="13BD3C6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DDC1E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承包人承担</w:t>
      </w:r>
      <w:r>
        <w:rPr>
          <w:rFonts w:hint="eastAsia" w:ascii="宋体" w:hAnsi="宋体" w:eastAsia="宋体" w:cs="宋体"/>
          <w:color w:val="auto"/>
          <w:sz w:val="21"/>
          <w:szCs w:val="21"/>
          <w:highlight w:val="none"/>
        </w:rPr>
        <w:t>。</w:t>
      </w:r>
    </w:p>
    <w:p w14:paraId="2393F3C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DCC85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07E0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（10）承包人应履行的其他义务：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4D6C1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项目经理</w:t>
      </w:r>
    </w:p>
    <w:p w14:paraId="54957DF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项目经理：</w:t>
      </w:r>
    </w:p>
    <w:p w14:paraId="4E663AA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697D840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2327DE1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52405C2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6607D2D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E76BB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2C33B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D4EA6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7558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30F03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4130379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关于项目经理每月在施工现场的时间要求：</w:t>
      </w:r>
      <w:r>
        <w:rPr>
          <w:rFonts w:hint="eastAsia" w:ascii="宋体" w:hAnsi="宋体" w:eastAsia="宋体"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33873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AABDFA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DADAC9">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 承包人人员</w:t>
      </w:r>
    </w:p>
    <w:p w14:paraId="0000BE1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F51C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AD399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05F10">
      <w:pPr>
        <w:adjustRightInd w:val="0"/>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650FA9">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bookmarkStart w:id="114" w:name="_Toc296891199"/>
      <w:bookmarkStart w:id="115" w:name="_Toc296944498"/>
      <w:bookmarkStart w:id="116" w:name="_Toc296347158"/>
      <w:bookmarkStart w:id="117" w:name="_Toc292559869"/>
      <w:bookmarkStart w:id="118" w:name="_Toc296346660"/>
      <w:bookmarkStart w:id="119" w:name="_Toc303539102"/>
      <w:bookmarkStart w:id="120" w:name="_Toc297216151"/>
      <w:bookmarkStart w:id="121" w:name="_Toc304295523"/>
      <w:bookmarkStart w:id="122" w:name="_Toc296890987"/>
      <w:bookmarkStart w:id="123" w:name="_Toc292559364"/>
      <w:bookmarkStart w:id="124" w:name="_Toc300934945"/>
      <w:bookmarkStart w:id="125" w:name="_Toc312677988"/>
      <w:bookmarkStart w:id="126" w:name="_Toc297048345"/>
      <w:bookmarkStart w:id="127" w:name="_Toc297123492"/>
      <w:bookmarkStart w:id="128" w:name="_Toc297120459"/>
      <w:bookmarkStart w:id="129" w:name="_Toc296503159"/>
      <w:r>
        <w:rPr>
          <w:rFonts w:hint="eastAsia" w:ascii="宋体" w:hAnsi="宋体" w:eastAsia="宋体" w:cs="宋体"/>
          <w:bCs/>
          <w:color w:val="auto"/>
          <w:sz w:val="21"/>
          <w:szCs w:val="21"/>
          <w:highlight w:val="none"/>
        </w:rPr>
        <w:t>.5 分包</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1EC75ED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30" w:name="_Toc296890988"/>
      <w:bookmarkStart w:id="131" w:name="_Toc297048346"/>
      <w:bookmarkStart w:id="132" w:name="_Toc297123493"/>
      <w:bookmarkStart w:id="133" w:name="_Toc296503160"/>
      <w:bookmarkStart w:id="134" w:name="_Toc296347159"/>
      <w:bookmarkStart w:id="135" w:name="_Toc303539103"/>
      <w:bookmarkStart w:id="136" w:name="_Toc292559870"/>
      <w:bookmarkStart w:id="137" w:name="_Toc304295524"/>
      <w:bookmarkStart w:id="138" w:name="_Toc292559365"/>
      <w:bookmarkStart w:id="139" w:name="_Toc296944499"/>
      <w:bookmarkStart w:id="140" w:name="_Toc300934946"/>
      <w:bookmarkStart w:id="141" w:name="_Toc297120460"/>
      <w:bookmarkStart w:id="142" w:name="_Toc296891200"/>
      <w:bookmarkStart w:id="143" w:name="_Toc297216152"/>
      <w:bookmarkStart w:id="144" w:name="_Toc296346661"/>
      <w:bookmarkStart w:id="145" w:name="_Toc312677989"/>
      <w:bookmarkStart w:id="146" w:name="_Toc318581158"/>
      <w:r>
        <w:rPr>
          <w:rFonts w:hint="eastAsia" w:ascii="宋体" w:hAnsi="宋体" w:eastAsia="宋体" w:cs="宋体"/>
          <w:color w:val="auto"/>
          <w:sz w:val="21"/>
          <w:szCs w:val="21"/>
          <w:highlight w:val="none"/>
        </w:rPr>
        <w:t>.5.1 分包的一般约定</w:t>
      </w:r>
    </w:p>
    <w:p w14:paraId="578172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7DF21">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Start w:id="147" w:name="_Toc297123494"/>
      <w:bookmarkStart w:id="148" w:name="_Toc297216153"/>
      <w:bookmarkStart w:id="149" w:name="_Toc296346662"/>
      <w:bookmarkStart w:id="150" w:name="_Toc297120461"/>
      <w:bookmarkStart w:id="151" w:name="_Toc296347160"/>
      <w:bookmarkStart w:id="152" w:name="_Toc296944500"/>
      <w:bookmarkStart w:id="153" w:name="_Toc296503161"/>
      <w:bookmarkStart w:id="154" w:name="_Toc300934947"/>
      <w:bookmarkStart w:id="155" w:name="_Toc304295525"/>
      <w:bookmarkStart w:id="156" w:name="_Toc303539104"/>
      <w:bookmarkStart w:id="157" w:name="_Toc296891201"/>
      <w:bookmarkStart w:id="158" w:name="_Toc296890989"/>
      <w:bookmarkStart w:id="159" w:name="_Toc297048347"/>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2B4A037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60" w:name="_Toc312677990"/>
      <w:bookmarkStart w:id="161" w:name="_Toc318581159"/>
      <w:r>
        <w:rPr>
          <w:rFonts w:hint="eastAsia" w:ascii="宋体" w:hAnsi="宋体" w:eastAsia="宋体" w:cs="宋体"/>
          <w:color w:val="auto"/>
          <w:sz w:val="21"/>
          <w:szCs w:val="21"/>
          <w:highlight w:val="none"/>
        </w:rPr>
        <w:t>.5.2 分包的确定</w:t>
      </w:r>
    </w:p>
    <w:p w14:paraId="210D557C">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121E2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4609C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4799AF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60"/>
    <w:bookmarkEnd w:id="161"/>
    <w:p w14:paraId="14D44BFC">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 履约保证金</w:t>
      </w:r>
    </w:p>
    <w:p w14:paraId="63B64E6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承包人是否提供履约保证金：</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668844B4">
      <w:pPr>
        <w:adjustRightInd w:val="0"/>
        <w:snapToGrid w:val="0"/>
        <w:spacing w:line="360" w:lineRule="auto"/>
        <w:ind w:left="-73" w:leftChars="-35" w:firstLine="497" w:firstLineChars="23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承包人提供履约保证金的形式：</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4141ECD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6ABCC53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履约保证金提交期限的要求：</w:t>
      </w:r>
      <w:r>
        <w:rPr>
          <w:rFonts w:hint="eastAsia" w:ascii="宋体" w:hAnsi="宋体" w:eastAsia="宋体"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hint="eastAsia" w:ascii="宋体" w:hAnsi="宋体" w:eastAsia="宋体" w:cs="宋体"/>
          <w:strike/>
          <w:color w:val="auto"/>
          <w:sz w:val="21"/>
          <w:szCs w:val="21"/>
          <w:highlight w:val="none"/>
        </w:rPr>
      </w:pPr>
      <w:r>
        <w:rPr>
          <w:rFonts w:hint="eastAsia" w:ascii="宋体" w:hAnsi="宋体" w:eastAsia="宋体" w:cs="宋体"/>
          <w:bCs/>
          <w:snapToGrid w:val="0"/>
          <w:color w:val="auto"/>
          <w:sz w:val="21"/>
          <w:szCs w:val="21"/>
          <w:highlight w:val="none"/>
        </w:rPr>
        <w:t>履约保证金退还时限：</w:t>
      </w:r>
      <w:r>
        <w:rPr>
          <w:rFonts w:hint="eastAsia" w:ascii="宋体" w:hAnsi="宋体" w:eastAsia="宋体"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162" w:name="_Toc351203636"/>
      <w:r>
        <w:rPr>
          <w:rFonts w:hint="eastAsia" w:ascii="宋体" w:hAnsi="宋体" w:eastAsia="宋体" w:cs="宋体"/>
          <w:color w:val="auto"/>
          <w:sz w:val="21"/>
          <w:szCs w:val="21"/>
          <w:highlight w:val="none"/>
        </w:rPr>
        <w:t>4</w:t>
      </w:r>
      <w:bookmarkStart w:id="163" w:name="_Toc296944501"/>
      <w:bookmarkStart w:id="164" w:name="_Toc297048348"/>
      <w:bookmarkStart w:id="165" w:name="_Toc292559871"/>
      <w:bookmarkStart w:id="166" w:name="_Toc296891202"/>
      <w:bookmarkStart w:id="167" w:name="_Toc267251413"/>
      <w:bookmarkStart w:id="168" w:name="_Toc297120462"/>
      <w:bookmarkStart w:id="169" w:name="_Toc296347161"/>
      <w:bookmarkStart w:id="170" w:name="_Toc292559366"/>
      <w:bookmarkStart w:id="171" w:name="_Toc296503162"/>
      <w:bookmarkStart w:id="172" w:name="_Toc296346663"/>
      <w:bookmarkStart w:id="173" w:name="_Toc296890990"/>
      <w:r>
        <w:rPr>
          <w:rFonts w:hint="eastAsia" w:ascii="宋体" w:hAnsi="宋体" w:eastAsia="宋体" w:cs="宋体"/>
          <w:color w:val="auto"/>
          <w:sz w:val="21"/>
          <w:szCs w:val="21"/>
          <w:highlight w:val="none"/>
        </w:rPr>
        <w:t>. 监</w:t>
      </w:r>
      <w:bookmarkEnd w:id="163"/>
      <w:bookmarkEnd w:id="164"/>
      <w:bookmarkEnd w:id="165"/>
      <w:bookmarkEnd w:id="166"/>
      <w:bookmarkEnd w:id="167"/>
      <w:bookmarkEnd w:id="168"/>
      <w:bookmarkEnd w:id="169"/>
      <w:bookmarkEnd w:id="170"/>
      <w:bookmarkEnd w:id="171"/>
      <w:bookmarkEnd w:id="172"/>
      <w:bookmarkEnd w:id="173"/>
      <w:r>
        <w:rPr>
          <w:rFonts w:hint="eastAsia" w:ascii="宋体" w:hAnsi="宋体" w:eastAsia="宋体" w:cs="宋体"/>
          <w:color w:val="auto"/>
          <w:sz w:val="21"/>
          <w:szCs w:val="21"/>
          <w:highlight w:val="none"/>
        </w:rPr>
        <w:t>理人</w:t>
      </w:r>
      <w:bookmarkEnd w:id="162"/>
    </w:p>
    <w:p w14:paraId="3B25AA38">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 监理人的一般规定</w:t>
      </w:r>
    </w:p>
    <w:p w14:paraId="5C613B7B">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A03A7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FAC7A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FDB34B">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监理人员</w:t>
      </w:r>
    </w:p>
    <w:p w14:paraId="79AA925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43DCF04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C940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BCE2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31A4A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FDC3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5BA9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4BD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E8A20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4.4 商定或确定</w:t>
      </w:r>
    </w:p>
    <w:p w14:paraId="44B1A200">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174"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3CA00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4421C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5490E4">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175" w:name="_Toc351203637"/>
      <w:r>
        <w:rPr>
          <w:rFonts w:hint="eastAsia" w:ascii="宋体" w:hAnsi="宋体" w:eastAsia="宋体" w:cs="宋体"/>
          <w:color w:val="auto"/>
          <w:sz w:val="21"/>
          <w:szCs w:val="21"/>
          <w:highlight w:val="none"/>
        </w:rPr>
        <w:t>5</w:t>
      </w:r>
      <w:bookmarkEnd w:id="174"/>
      <w:bookmarkStart w:id="176" w:name="_Toc296503163"/>
      <w:bookmarkStart w:id="177" w:name="_Toc296891203"/>
      <w:bookmarkStart w:id="178" w:name="_Toc296346664"/>
      <w:bookmarkStart w:id="179" w:name="_Toc297120463"/>
      <w:bookmarkStart w:id="180" w:name="_Toc296890991"/>
      <w:bookmarkStart w:id="181" w:name="_Toc296347162"/>
      <w:bookmarkStart w:id="182" w:name="_Toc297048349"/>
      <w:bookmarkStart w:id="183" w:name="_Toc296944502"/>
      <w:bookmarkStart w:id="184" w:name="_Toc292559367"/>
      <w:bookmarkStart w:id="185" w:name="_Toc292559872"/>
      <w:r>
        <w:rPr>
          <w:rFonts w:hint="eastAsia" w:ascii="宋体" w:hAnsi="宋体" w:eastAsia="宋体" w:cs="宋体"/>
          <w:color w:val="auto"/>
          <w:sz w:val="21"/>
          <w:szCs w:val="21"/>
          <w:highlight w:val="none"/>
        </w:rPr>
        <w:t>. 工程质量</w:t>
      </w:r>
      <w:bookmarkEnd w:id="175"/>
    </w:p>
    <w:p w14:paraId="7184F254">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质量要求</w:t>
      </w:r>
    </w:p>
    <w:p w14:paraId="7E16412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186" w:name="_Toc297123496"/>
      <w:bookmarkStart w:id="187" w:name="_Toc297216155"/>
      <w:bookmarkStart w:id="188" w:name="_Toc303539106"/>
      <w:bookmarkStart w:id="189" w:name="_Toc318581164"/>
      <w:bookmarkStart w:id="190" w:name="_Toc304295527"/>
      <w:bookmarkStart w:id="191" w:name="_Toc312677997"/>
      <w:bookmarkStart w:id="192"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1CBB0BD7">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742FE67C">
      <w:pPr>
        <w:snapToGrid w:val="0"/>
        <w:spacing w:line="360" w:lineRule="auto"/>
        <w:ind w:firstLine="420" w:firstLineChars="200"/>
        <w:jc w:val="left"/>
        <w:rPr>
          <w:rFonts w:hint="eastAsia" w:ascii="宋体" w:hAnsi="宋体" w:eastAsia="宋体" w:cs="宋体"/>
          <w:color w:val="auto"/>
          <w:sz w:val="21"/>
          <w:szCs w:val="21"/>
          <w:highlight w:val="none"/>
        </w:rPr>
      </w:pPr>
      <w:bookmarkStart w:id="193" w:name="_Toc351203638"/>
      <w:r>
        <w:rPr>
          <w:rFonts w:hint="eastAsia" w:ascii="宋体" w:hAnsi="宋体" w:eastAsia="宋体" w:cs="宋体"/>
          <w:color w:val="auto"/>
          <w:sz w:val="21"/>
          <w:szCs w:val="21"/>
          <w:highlight w:val="none"/>
        </w:rPr>
        <w:t>关于建造要求：</w:t>
      </w:r>
    </w:p>
    <w:p w14:paraId="277D56E6">
      <w:pPr>
        <w:pStyle w:val="7"/>
        <w:snapToGri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（1）绿色建筑等级要求：</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013F0A21">
      <w:pPr>
        <w:pStyle w:val="7"/>
        <w:snapToGri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（2）智慧工地管理要求：</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015D0720">
      <w:pPr>
        <w:pStyle w:val="7"/>
        <w:snapToGri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（3）建筑垃圾减量化目标：</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1DB87896">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（4）装配式建筑装配率要求：</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52171127">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720D7581">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隐蔽工程检查</w:t>
      </w:r>
    </w:p>
    <w:p w14:paraId="1D6B258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 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A9FB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3E72F4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bookmarkStart w:id="194" w:name="_Toc337558762"/>
      <w:r>
        <w:rPr>
          <w:rFonts w:hint="eastAsia" w:ascii="宋体" w:hAnsi="宋体" w:eastAsia="宋体" w:cs="宋体"/>
          <w:bCs/>
          <w:color w:val="auto"/>
          <w:sz w:val="21"/>
          <w:szCs w:val="21"/>
          <w:highlight w:val="none"/>
        </w:rPr>
        <w:t>.4 不合格工程的处理</w:t>
      </w:r>
    </w:p>
    <w:bookmarkEnd w:id="194"/>
    <w:p w14:paraId="4E28905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本款补充5.4.3项：</w:t>
      </w:r>
    </w:p>
    <w:p w14:paraId="54718DA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bookmarkStart w:id="195" w:name="_Toc532377348"/>
      <w:r>
        <w:rPr>
          <w:rFonts w:hint="eastAsia" w:ascii="宋体" w:hAnsi="宋体" w:eastAsia="宋体" w:cs="宋体"/>
          <w:bCs/>
          <w:color w:val="auto"/>
          <w:sz w:val="21"/>
          <w:szCs w:val="21"/>
          <w:highlight w:val="none"/>
        </w:rPr>
        <w:t>5.6 质量事故的处理</w:t>
      </w:r>
      <w:bookmarkEnd w:id="195"/>
    </w:p>
    <w:p w14:paraId="116D573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安全文明施工与环境保护</w:t>
      </w:r>
      <w:bookmarkEnd w:id="193"/>
    </w:p>
    <w:p w14:paraId="0A71D131">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 安全文明施工</w:t>
      </w:r>
    </w:p>
    <w:p w14:paraId="78082524">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D0CE6A">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6DEC9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B399E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4CD762C4">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52FC6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86"/>
    <w:bookmarkEnd w:id="187"/>
    <w:bookmarkEnd w:id="188"/>
    <w:bookmarkEnd w:id="189"/>
    <w:bookmarkEnd w:id="190"/>
    <w:bookmarkEnd w:id="191"/>
    <w:bookmarkEnd w:id="192"/>
    <w:p w14:paraId="752F9140">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196" w:name="_Toc351203639"/>
      <w:r>
        <w:rPr>
          <w:rFonts w:hint="eastAsia" w:ascii="宋体" w:hAnsi="宋体" w:eastAsia="宋体" w:cs="宋体"/>
          <w:color w:val="auto"/>
          <w:sz w:val="21"/>
          <w:szCs w:val="21"/>
          <w:highlight w:val="none"/>
        </w:rPr>
        <w:t>7. 工期和进度</w:t>
      </w:r>
      <w:bookmarkEnd w:id="196"/>
    </w:p>
    <w:p w14:paraId="02DD7C49">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 施工组织设计</w:t>
      </w:r>
    </w:p>
    <w:p w14:paraId="6FC5297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7.1.1 合同当事人约定的施工组织设计应包括的其他内容：</w:t>
      </w:r>
      <w:r>
        <w:rPr>
          <w:rFonts w:hint="eastAsia" w:ascii="宋体" w:hAnsi="宋体" w:eastAsia="宋体"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施工组织设计的提交和修改</w:t>
      </w:r>
    </w:p>
    <w:p w14:paraId="182F94E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B2BE8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C1632F">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197" w:name="_Toc303539123"/>
      <w:bookmarkStart w:id="198" w:name="_Toc312677479"/>
      <w:bookmarkStart w:id="199" w:name="_Toc304295541"/>
      <w:bookmarkStart w:id="200" w:name="_Toc300934966"/>
      <w:bookmarkStart w:id="201" w:name="_Toc297123514"/>
      <w:bookmarkStart w:id="202" w:name="_Toc312678005"/>
      <w:bookmarkStart w:id="203" w:name="_Toc297216173"/>
      <w:r>
        <w:rPr>
          <w:rFonts w:hint="eastAsia" w:ascii="宋体" w:hAnsi="宋体" w:eastAsia="宋体" w:cs="宋体"/>
          <w:bCs/>
          <w:color w:val="auto"/>
          <w:sz w:val="21"/>
          <w:szCs w:val="21"/>
          <w:highlight w:val="none"/>
        </w:rPr>
        <w:t>.2 施工进度计划</w:t>
      </w:r>
    </w:p>
    <w:p w14:paraId="19A1A32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10261D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2E549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 开工</w:t>
      </w:r>
    </w:p>
    <w:p w14:paraId="22B493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382747F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80A56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43DFA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C9A9C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开工通知</w:t>
      </w:r>
    </w:p>
    <w:p w14:paraId="1B2DE37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197"/>
    <w:bookmarkEnd w:id="198"/>
    <w:bookmarkEnd w:id="199"/>
    <w:bookmarkEnd w:id="200"/>
    <w:bookmarkEnd w:id="201"/>
    <w:bookmarkEnd w:id="202"/>
    <w:bookmarkEnd w:id="203"/>
    <w:p w14:paraId="24640841">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7.4 测量放线</w:t>
      </w:r>
    </w:p>
    <w:p w14:paraId="0EE2A44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 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52F01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204" w:name="_Toc300934968"/>
      <w:bookmarkStart w:id="205" w:name="_Toc297216175"/>
      <w:bookmarkStart w:id="206" w:name="_Toc304295546"/>
      <w:bookmarkStart w:id="207" w:name="_Toc303539125"/>
      <w:bookmarkStart w:id="208" w:name="_Toc297123516"/>
      <w:bookmarkStart w:id="209" w:name="_Toc312677484"/>
      <w:bookmarkStart w:id="210" w:name="_Toc312678010"/>
      <w:r>
        <w:rPr>
          <w:rFonts w:hint="eastAsia" w:ascii="宋体" w:hAnsi="宋体" w:eastAsia="宋体" w:cs="宋体"/>
          <w:bCs/>
          <w:color w:val="auto"/>
          <w:sz w:val="21"/>
          <w:szCs w:val="21"/>
          <w:highlight w:val="none"/>
        </w:rPr>
        <w:t>.5 工期延误</w:t>
      </w:r>
    </w:p>
    <w:bookmarkEnd w:id="204"/>
    <w:bookmarkEnd w:id="205"/>
    <w:bookmarkEnd w:id="206"/>
    <w:bookmarkEnd w:id="207"/>
    <w:bookmarkEnd w:id="208"/>
    <w:bookmarkEnd w:id="209"/>
    <w:bookmarkEnd w:id="210"/>
    <w:p w14:paraId="06EB59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16E740D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27AE3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11" w:name="_Toc312678012"/>
      <w:bookmarkStart w:id="212" w:name="_Toc318581169"/>
      <w:bookmarkStart w:id="213" w:name="_Toc312677486"/>
      <w:bookmarkStart w:id="214" w:name="_Toc297123518"/>
      <w:bookmarkStart w:id="215" w:name="_Toc303539127"/>
      <w:bookmarkStart w:id="216" w:name="_Toc304295548"/>
      <w:bookmarkStart w:id="217" w:name="_Toc297216177"/>
      <w:bookmarkStart w:id="218" w:name="_Toc300934970"/>
      <w:r>
        <w:rPr>
          <w:rFonts w:hint="eastAsia" w:ascii="宋体" w:hAnsi="宋体" w:eastAsia="宋体" w:cs="宋体"/>
          <w:color w:val="auto"/>
          <w:sz w:val="21"/>
          <w:szCs w:val="21"/>
          <w:highlight w:val="none"/>
        </w:rPr>
        <w:t>.5.2 因承包人原因导致工期延误</w:t>
      </w:r>
    </w:p>
    <w:bookmarkEnd w:id="211"/>
    <w:bookmarkEnd w:id="212"/>
    <w:bookmarkEnd w:id="213"/>
    <w:p w14:paraId="56BB168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219" w:name="_Toc312678013"/>
      <w:bookmarkStart w:id="220" w:name="_Toc312677487"/>
      <w:bookmarkStart w:id="221" w:name="_Toc318581170"/>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bookmarkEnd w:id="214"/>
      <w:bookmarkEnd w:id="215"/>
      <w:bookmarkEnd w:id="216"/>
      <w:bookmarkEnd w:id="217"/>
      <w:bookmarkEnd w:id="218"/>
      <w:bookmarkEnd w:id="219"/>
      <w:bookmarkEnd w:id="220"/>
    </w:p>
    <w:bookmarkEnd w:id="221"/>
    <w:p w14:paraId="42688FF9">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因承包人原因造成工期延误，逾</w:t>
      </w:r>
      <w:bookmarkStart w:id="222" w:name="_Toc312678014"/>
      <w:bookmarkStart w:id="223"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bookmarkEnd w:id="222"/>
    <w:bookmarkEnd w:id="223"/>
    <w:p w14:paraId="35EE880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224" w:name="_Toc297216178"/>
      <w:bookmarkStart w:id="225" w:name="_Toc297123519"/>
      <w:bookmarkStart w:id="226" w:name="_Toc300934971"/>
      <w:bookmarkStart w:id="227" w:name="_Toc312678015"/>
      <w:bookmarkStart w:id="228" w:name="_Toc304295549"/>
      <w:bookmarkStart w:id="229" w:name="_Toc303539128"/>
      <w:r>
        <w:rPr>
          <w:rFonts w:hint="eastAsia" w:ascii="宋体" w:hAnsi="宋体" w:eastAsia="宋体" w:cs="宋体"/>
          <w:bCs/>
          <w:color w:val="auto"/>
          <w:sz w:val="21"/>
          <w:szCs w:val="21"/>
          <w:highlight w:val="none"/>
        </w:rPr>
        <w:t>.6 不</w:t>
      </w:r>
      <w:bookmarkEnd w:id="224"/>
      <w:bookmarkEnd w:id="225"/>
      <w:bookmarkEnd w:id="226"/>
      <w:bookmarkEnd w:id="227"/>
      <w:bookmarkEnd w:id="228"/>
      <w:bookmarkEnd w:id="229"/>
      <w:r>
        <w:rPr>
          <w:rFonts w:hint="eastAsia" w:ascii="宋体" w:hAnsi="宋体" w:eastAsia="宋体" w:cs="宋体"/>
          <w:bCs/>
          <w:color w:val="auto"/>
          <w:sz w:val="21"/>
          <w:szCs w:val="21"/>
          <w:highlight w:val="none"/>
        </w:rPr>
        <w:t>利物质条件</w:t>
      </w:r>
    </w:p>
    <w:p w14:paraId="55BA368D">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bookmarkStart w:id="230" w:name="_Toc318581172"/>
      <w:bookmarkStart w:id="231" w:name="_Toc297216179"/>
      <w:bookmarkStart w:id="232" w:name="_Toc300934972"/>
      <w:bookmarkStart w:id="233" w:name="_Toc297123520"/>
      <w:bookmarkStart w:id="234" w:name="_Toc312678016"/>
      <w:bookmarkStart w:id="235" w:name="_Toc304295550"/>
      <w:bookmarkStart w:id="236" w:name="_Toc30353912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30"/>
    <w:bookmarkEnd w:id="231"/>
    <w:bookmarkEnd w:id="232"/>
    <w:bookmarkEnd w:id="233"/>
    <w:bookmarkEnd w:id="234"/>
    <w:bookmarkEnd w:id="235"/>
    <w:bookmarkEnd w:id="236"/>
    <w:p w14:paraId="4E43F5BC">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237" w:name="_Toc297216180"/>
      <w:bookmarkStart w:id="238" w:name="_Toc303539130"/>
      <w:bookmarkStart w:id="239" w:name="_Toc312678017"/>
      <w:bookmarkStart w:id="240" w:name="_Toc300934973"/>
      <w:bookmarkStart w:id="241" w:name="_Toc297123521"/>
      <w:bookmarkStart w:id="242" w:name="_Toc304295551"/>
      <w:r>
        <w:rPr>
          <w:rFonts w:hint="eastAsia" w:ascii="宋体" w:hAnsi="宋体" w:eastAsia="宋体" w:cs="宋体"/>
          <w:bCs/>
          <w:color w:val="auto"/>
          <w:sz w:val="21"/>
          <w:szCs w:val="21"/>
          <w:highlight w:val="none"/>
        </w:rPr>
        <w:t>.7 异常恶劣的气候条件</w:t>
      </w:r>
    </w:p>
    <w:bookmarkEnd w:id="237"/>
    <w:bookmarkEnd w:id="238"/>
    <w:bookmarkEnd w:id="239"/>
    <w:bookmarkEnd w:id="240"/>
    <w:bookmarkEnd w:id="241"/>
    <w:bookmarkEnd w:id="242"/>
    <w:p w14:paraId="0CB840B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679197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044B9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2E36F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C6759D">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7.9 提前竣工</w:t>
      </w:r>
    </w:p>
    <w:p w14:paraId="61BCB6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 提前竣工的奖励：</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6238E138">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243" w:name="_Toc351203640"/>
      <w:r>
        <w:rPr>
          <w:rFonts w:hint="eastAsia" w:ascii="宋体" w:hAnsi="宋体" w:eastAsia="宋体" w:cs="宋体"/>
          <w:color w:val="auto"/>
          <w:sz w:val="21"/>
          <w:szCs w:val="21"/>
          <w:highlight w:val="none"/>
        </w:rPr>
        <w:t>8. 材料与设备</w:t>
      </w:r>
      <w:bookmarkEnd w:id="243"/>
    </w:p>
    <w:bookmarkEnd w:id="176"/>
    <w:bookmarkEnd w:id="177"/>
    <w:bookmarkEnd w:id="178"/>
    <w:bookmarkEnd w:id="179"/>
    <w:bookmarkEnd w:id="180"/>
    <w:bookmarkEnd w:id="181"/>
    <w:bookmarkEnd w:id="182"/>
    <w:bookmarkEnd w:id="183"/>
    <w:bookmarkEnd w:id="184"/>
    <w:bookmarkEnd w:id="185"/>
    <w:p w14:paraId="7D52BD8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244" w:name="_Toc300934979"/>
      <w:bookmarkStart w:id="245" w:name="_Toc296346668"/>
      <w:bookmarkStart w:id="246" w:name="_Toc280868654"/>
      <w:bookmarkStart w:id="247" w:name="_Toc292559372"/>
      <w:bookmarkStart w:id="248" w:name="_Toc296503167"/>
      <w:bookmarkStart w:id="249" w:name="_Toc312678019"/>
      <w:bookmarkStart w:id="250" w:name="_Toc292559877"/>
      <w:bookmarkStart w:id="251" w:name="_Toc312677493"/>
      <w:bookmarkStart w:id="252" w:name="_Toc297216186"/>
      <w:bookmarkStart w:id="253" w:name="_Toc303539136"/>
      <w:bookmarkStart w:id="254" w:name="_Toc304295556"/>
      <w:bookmarkStart w:id="255" w:name="_Toc296347166"/>
      <w:bookmarkStart w:id="256" w:name="_Toc297048353"/>
      <w:bookmarkStart w:id="257" w:name="_Toc296890995"/>
      <w:bookmarkStart w:id="258" w:name="_Toc297120467"/>
      <w:bookmarkStart w:id="259" w:name="_Toc297123527"/>
      <w:bookmarkStart w:id="260" w:name="_Toc296944506"/>
      <w:bookmarkStart w:id="261" w:name="_Toc296891207"/>
      <w:bookmarkStart w:id="262" w:name="_Toc280868656"/>
      <w:bookmarkStart w:id="263" w:name="_Toc280868655"/>
      <w:bookmarkStart w:id="264" w:name="_Toc267251424"/>
      <w:r>
        <w:rPr>
          <w:rFonts w:hint="eastAsia" w:ascii="宋体" w:hAnsi="宋体" w:eastAsia="宋体" w:cs="宋体"/>
          <w:color w:val="auto"/>
          <w:sz w:val="21"/>
          <w:szCs w:val="21"/>
          <w:highlight w:val="none"/>
        </w:rPr>
        <w:t>.4 材料与工程设备的保管与使用</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7E6E5102">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w:t>
      </w:r>
      <w:bookmarkStart w:id="265" w:name="_Toc292559878"/>
      <w:bookmarkStart w:id="266" w:name="_Toc292559373"/>
      <w:bookmarkStart w:id="267" w:name="_Toc297216187"/>
      <w:bookmarkStart w:id="268" w:name="_Toc297120468"/>
      <w:bookmarkStart w:id="269" w:name="_Toc296347167"/>
      <w:bookmarkStart w:id="270" w:name="_Toc303539137"/>
      <w:bookmarkStart w:id="271" w:name="_Toc296346669"/>
      <w:bookmarkStart w:id="272" w:name="_Toc312677494"/>
      <w:bookmarkStart w:id="273" w:name="_Toc297123528"/>
      <w:bookmarkStart w:id="274" w:name="_Toc296503168"/>
      <w:bookmarkStart w:id="275" w:name="_Toc312678020"/>
      <w:bookmarkStart w:id="276" w:name="_Toc296944507"/>
      <w:bookmarkStart w:id="277" w:name="_Toc300934980"/>
      <w:bookmarkStart w:id="278" w:name="_Toc318581173"/>
      <w:bookmarkStart w:id="279" w:name="_Toc304295557"/>
      <w:bookmarkStart w:id="280" w:name="_Toc296890996"/>
      <w:bookmarkStart w:id="281" w:name="_Toc296891208"/>
      <w:bookmarkStart w:id="282" w:name="_Toc297048354"/>
      <w:r>
        <w:rPr>
          <w:rFonts w:hint="eastAsia" w:ascii="宋体" w:hAnsi="宋体" w:eastAsia="宋体" w:cs="宋体"/>
          <w:color w:val="auto"/>
          <w:sz w:val="21"/>
          <w:szCs w:val="21"/>
          <w:highlight w:val="none"/>
        </w:rPr>
        <w:t>.4.1 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265"/>
      <w:bookmarkEnd w:id="266"/>
    </w:p>
    <w:p w14:paraId="2D1531EC">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8.6 样品</w:t>
      </w:r>
    </w:p>
    <w:p w14:paraId="710FFCB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 样品的报送与封存</w:t>
      </w:r>
    </w:p>
    <w:p w14:paraId="74BB4C4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2D6C0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5826692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659347D2">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283" w:name="_Toc351203641"/>
      <w:r>
        <w:rPr>
          <w:rFonts w:hint="eastAsia" w:ascii="宋体" w:hAnsi="宋体" w:eastAsia="宋体" w:cs="宋体"/>
          <w:color w:val="auto"/>
          <w:sz w:val="21"/>
          <w:szCs w:val="21"/>
          <w:highlight w:val="none"/>
        </w:rPr>
        <w:t>9</w:t>
      </w:r>
      <w:bookmarkEnd w:id="262"/>
      <w:bookmarkEnd w:id="263"/>
      <w:bookmarkEnd w:id="264"/>
      <w:bookmarkStart w:id="284" w:name="_Toc312678021"/>
      <w:bookmarkStart w:id="285" w:name="_Toc300934982"/>
      <w:bookmarkStart w:id="286" w:name="_Toc312677495"/>
      <w:bookmarkStart w:id="287" w:name="_Toc297216192"/>
      <w:bookmarkStart w:id="288" w:name="_Toc297123533"/>
      <w:bookmarkStart w:id="289" w:name="_Toc303539139"/>
      <w:bookmarkStart w:id="290" w:name="_Toc304295559"/>
      <w:bookmarkStart w:id="291" w:name="_Toc267251428"/>
      <w:bookmarkStart w:id="292" w:name="_Toc296944512"/>
      <w:bookmarkStart w:id="293" w:name="_Toc297048359"/>
      <w:bookmarkStart w:id="294" w:name="_Toc296347172"/>
      <w:bookmarkStart w:id="295" w:name="_Toc296346674"/>
      <w:bookmarkStart w:id="296" w:name="_Toc292559378"/>
      <w:bookmarkStart w:id="297" w:name="_Toc267251427"/>
      <w:bookmarkStart w:id="298" w:name="_Toc297120473"/>
      <w:bookmarkStart w:id="299" w:name="_Toc292559883"/>
      <w:bookmarkStart w:id="300" w:name="_Toc296891213"/>
      <w:bookmarkStart w:id="301" w:name="_Toc296503173"/>
      <w:bookmarkStart w:id="302" w:name="_Toc296891001"/>
      <w:r>
        <w:rPr>
          <w:rFonts w:hint="eastAsia" w:ascii="宋体" w:hAnsi="宋体" w:eastAsia="宋体" w:cs="宋体"/>
          <w:color w:val="auto"/>
          <w:sz w:val="21"/>
          <w:szCs w:val="21"/>
          <w:highlight w:val="none"/>
        </w:rPr>
        <w:t>. 试验与检验</w:t>
      </w:r>
      <w:bookmarkEnd w:id="283"/>
    </w:p>
    <w:bookmarkEnd w:id="284"/>
    <w:bookmarkEnd w:id="285"/>
    <w:bookmarkEnd w:id="286"/>
    <w:bookmarkEnd w:id="287"/>
    <w:bookmarkEnd w:id="288"/>
    <w:bookmarkEnd w:id="289"/>
    <w:bookmarkEnd w:id="290"/>
    <w:p w14:paraId="13E65E4D">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bookmarkStart w:id="303" w:name="_Toc312677496"/>
      <w:bookmarkStart w:id="304" w:name="_Toc303539140"/>
      <w:bookmarkStart w:id="305" w:name="_Toc297216193"/>
      <w:bookmarkStart w:id="306" w:name="_Toc304295560"/>
      <w:bookmarkStart w:id="307" w:name="_Toc297123534"/>
      <w:bookmarkStart w:id="308" w:name="_Toc312678022"/>
      <w:bookmarkStart w:id="309" w:name="_Toc300934983"/>
      <w:r>
        <w:rPr>
          <w:rFonts w:hint="eastAsia" w:ascii="宋体" w:hAnsi="宋体" w:eastAsia="宋体" w:cs="宋体"/>
          <w:bCs/>
          <w:color w:val="auto"/>
          <w:sz w:val="21"/>
          <w:szCs w:val="21"/>
          <w:highlight w:val="none"/>
        </w:rPr>
        <w:t>.1 试验设备与试验人员</w:t>
      </w:r>
    </w:p>
    <w:bookmarkEnd w:id="303"/>
    <w:bookmarkEnd w:id="304"/>
    <w:bookmarkEnd w:id="305"/>
    <w:bookmarkEnd w:id="306"/>
    <w:bookmarkEnd w:id="307"/>
    <w:bookmarkEnd w:id="308"/>
    <w:bookmarkEnd w:id="309"/>
    <w:p w14:paraId="3B0F642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10" w:name="_Toc312677497"/>
      <w:bookmarkStart w:id="311" w:name="_Toc297123535"/>
      <w:bookmarkStart w:id="312" w:name="_Toc312678023"/>
      <w:bookmarkStart w:id="313" w:name="_Toc304295561"/>
      <w:bookmarkStart w:id="314" w:name="_Toc297216194"/>
      <w:bookmarkStart w:id="315" w:name="_Toc300934984"/>
      <w:bookmarkStart w:id="316" w:name="_Toc303539141"/>
      <w:bookmarkStart w:id="317" w:name="_Toc318581174"/>
      <w:r>
        <w:rPr>
          <w:rFonts w:hint="eastAsia" w:ascii="宋体" w:hAnsi="宋体" w:eastAsia="宋体" w:cs="宋体"/>
          <w:color w:val="auto"/>
          <w:sz w:val="21"/>
          <w:szCs w:val="21"/>
          <w:highlight w:val="none"/>
        </w:rPr>
        <w:t>.1.2 试验设备</w:t>
      </w:r>
    </w:p>
    <w:p w14:paraId="24131AA2">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310"/>
      <w:bookmarkEnd w:id="311"/>
      <w:bookmarkEnd w:id="312"/>
      <w:bookmarkEnd w:id="313"/>
      <w:bookmarkEnd w:id="314"/>
      <w:bookmarkEnd w:id="315"/>
      <w:bookmarkEnd w:id="316"/>
      <w:bookmarkStart w:id="318" w:name="_Toc303539142"/>
      <w:bookmarkStart w:id="319" w:name="_Toc312677498"/>
      <w:bookmarkStart w:id="320" w:name="_Toc297216195"/>
      <w:bookmarkStart w:id="321" w:name="_Toc312678024"/>
      <w:bookmarkStart w:id="322" w:name="_Toc300934985"/>
      <w:bookmarkStart w:id="323" w:name="_Toc297123536"/>
      <w:bookmarkStart w:id="324" w:name="_Toc304295562"/>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87D81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59F21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4BABAC">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17"/>
    <w:bookmarkEnd w:id="318"/>
    <w:bookmarkEnd w:id="319"/>
    <w:bookmarkEnd w:id="320"/>
    <w:bookmarkEnd w:id="321"/>
    <w:bookmarkEnd w:id="322"/>
    <w:bookmarkEnd w:id="323"/>
    <w:bookmarkEnd w:id="324"/>
    <w:p w14:paraId="44661E63">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325" w:name="_Toc351203642"/>
      <w:r>
        <w:rPr>
          <w:rFonts w:hint="eastAsia" w:ascii="宋体" w:hAnsi="宋体" w:eastAsia="宋体" w:cs="宋体"/>
          <w:color w:val="auto"/>
          <w:sz w:val="21"/>
          <w:szCs w:val="21"/>
          <w:highlight w:val="none"/>
        </w:rPr>
        <w:t>1</w:t>
      </w:r>
      <w:bookmarkEnd w:id="291"/>
      <w:bookmarkEnd w:id="292"/>
      <w:bookmarkEnd w:id="293"/>
      <w:bookmarkEnd w:id="294"/>
      <w:bookmarkEnd w:id="295"/>
      <w:bookmarkEnd w:id="296"/>
      <w:bookmarkEnd w:id="297"/>
      <w:bookmarkEnd w:id="298"/>
      <w:bookmarkEnd w:id="299"/>
      <w:bookmarkEnd w:id="300"/>
      <w:bookmarkEnd w:id="301"/>
      <w:bookmarkEnd w:id="302"/>
      <w:bookmarkStart w:id="326" w:name="_Toc296347192"/>
      <w:bookmarkStart w:id="327" w:name="_Toc297048379"/>
      <w:bookmarkStart w:id="328" w:name="_Toc296503193"/>
      <w:bookmarkStart w:id="329" w:name="_Toc297216199"/>
      <w:bookmarkStart w:id="330" w:name="_Toc304295566"/>
      <w:bookmarkStart w:id="331" w:name="_Toc300934989"/>
      <w:bookmarkStart w:id="332" w:name="_Toc296944532"/>
      <w:bookmarkStart w:id="333" w:name="_Toc292559903"/>
      <w:bookmarkStart w:id="334" w:name="_Toc296346694"/>
      <w:bookmarkStart w:id="335" w:name="_Toc297120493"/>
      <w:bookmarkStart w:id="336" w:name="_Toc292559398"/>
      <w:bookmarkStart w:id="337" w:name="_Toc303539146"/>
      <w:bookmarkStart w:id="338" w:name="_Toc297123540"/>
      <w:bookmarkStart w:id="339" w:name="_Toc296891233"/>
      <w:bookmarkStart w:id="340" w:name="_Toc296891021"/>
      <w:bookmarkStart w:id="341" w:name="_Toc312678025"/>
      <w:bookmarkStart w:id="342" w:name="_Toc312677499"/>
      <w:bookmarkStart w:id="343" w:name="_Toc267251439"/>
      <w:bookmarkStart w:id="344" w:name="_Toc267251441"/>
      <w:bookmarkStart w:id="345" w:name="_Toc267251435"/>
      <w:bookmarkStart w:id="346" w:name="_Toc267251440"/>
      <w:bookmarkStart w:id="347" w:name="_Toc267251433"/>
      <w:bookmarkStart w:id="348" w:name="_Toc267251437"/>
      <w:bookmarkStart w:id="349" w:name="_Toc267251442"/>
      <w:r>
        <w:rPr>
          <w:rFonts w:hint="eastAsia" w:ascii="宋体" w:hAnsi="宋体" w:eastAsia="宋体" w:cs="宋体"/>
          <w:color w:val="auto"/>
          <w:sz w:val="21"/>
          <w:szCs w:val="21"/>
          <w:highlight w:val="none"/>
        </w:rPr>
        <w:t>0. 变更</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14:paraId="1420C5F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Start w:id="350" w:name="_Toc296347193"/>
      <w:bookmarkStart w:id="351" w:name="_Toc304295567"/>
      <w:bookmarkStart w:id="352" w:name="_Toc296944533"/>
      <w:bookmarkStart w:id="353" w:name="_Toc297216200"/>
      <w:bookmarkStart w:id="354" w:name="_Toc296503194"/>
      <w:bookmarkStart w:id="355" w:name="_Toc297123541"/>
      <w:bookmarkStart w:id="356" w:name="_Toc296346695"/>
      <w:bookmarkStart w:id="357" w:name="_Toc296891234"/>
      <w:bookmarkStart w:id="358" w:name="_Toc312678026"/>
      <w:bookmarkStart w:id="359" w:name="_Toc312677500"/>
      <w:bookmarkStart w:id="360" w:name="_Toc297120494"/>
      <w:bookmarkStart w:id="361" w:name="_Toc303539147"/>
      <w:bookmarkStart w:id="362" w:name="_Toc292559399"/>
      <w:bookmarkStart w:id="363" w:name="_Toc297048380"/>
      <w:bookmarkStart w:id="364" w:name="_Toc292559904"/>
      <w:bookmarkStart w:id="365" w:name="_Toc300934990"/>
      <w:bookmarkStart w:id="366" w:name="_Toc296891022"/>
      <w:r>
        <w:rPr>
          <w:rFonts w:hint="eastAsia" w:ascii="宋体" w:hAnsi="宋体" w:eastAsia="宋体" w:cs="宋体"/>
          <w:bCs/>
          <w:color w:val="auto"/>
          <w:sz w:val="21"/>
          <w:szCs w:val="21"/>
          <w:highlight w:val="none"/>
        </w:rPr>
        <w:t>0.1 变更的范围</w:t>
      </w:r>
    </w:p>
    <w:p w14:paraId="6A71AB2A">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6A822D">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10.4 变更估价</w:t>
      </w:r>
    </w:p>
    <w:p w14:paraId="0434A5A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076044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p>
    <w:p w14:paraId="2AAFCBD2">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ascii="宋体" w:hAnsi="宋体" w:eastAsia="宋体" w:cs="宋体"/>
          <w:b/>
          <w:bCs/>
          <w:color w:val="auto"/>
          <w:sz w:val="21"/>
          <w:szCs w:val="21"/>
          <w:highlight w:val="none"/>
          <w:u w:val="single"/>
        </w:rPr>
        <w:t>【承包人报价浮动率L=（1—中标价/最高投标限价）×100%，下同】</w:t>
      </w:r>
      <w:r>
        <w:rPr>
          <w:rFonts w:hint="eastAsia" w:ascii="宋体" w:hAnsi="宋体" w:eastAsia="宋体"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hint="eastAsia" w:ascii="宋体" w:hAnsi="宋体" w:eastAsia="宋体" w:cs="宋体"/>
          <w:b/>
          <w:strike/>
          <w:color w:val="auto"/>
          <w:sz w:val="21"/>
          <w:szCs w:val="21"/>
          <w:highlight w:val="none"/>
          <w:u w:val="single"/>
        </w:rPr>
      </w:pPr>
      <w:r>
        <w:rPr>
          <w:rFonts w:hint="eastAsia" w:ascii="宋体" w:hAnsi="宋体" w:eastAsia="宋体"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Start w:id="367" w:name="_Toc296891025"/>
      <w:bookmarkStart w:id="368" w:name="_Toc303539150"/>
      <w:bookmarkStart w:id="369" w:name="_Toc297120497"/>
      <w:bookmarkStart w:id="370" w:name="_Toc297123544"/>
      <w:bookmarkStart w:id="371" w:name="_Toc297048383"/>
      <w:bookmarkStart w:id="372" w:name="_Toc296347196"/>
      <w:bookmarkStart w:id="373" w:name="_Toc296346698"/>
      <w:bookmarkStart w:id="374" w:name="_Toc297216203"/>
      <w:bookmarkStart w:id="375" w:name="_Toc300934993"/>
      <w:bookmarkStart w:id="376" w:name="_Toc296891237"/>
      <w:bookmarkStart w:id="377" w:name="_Toc292559402"/>
      <w:bookmarkStart w:id="378" w:name="_Toc292559907"/>
      <w:bookmarkStart w:id="379" w:name="_Toc296944536"/>
      <w:bookmarkStart w:id="380" w:name="_Toc296503197"/>
      <w:bookmarkStart w:id="381" w:name="_Toc312678029"/>
      <w:bookmarkStart w:id="382" w:name="_Toc304295570"/>
      <w:bookmarkStart w:id="383" w:name="_Toc312677503"/>
      <w:r>
        <w:rPr>
          <w:rFonts w:hint="eastAsia" w:ascii="宋体" w:hAnsi="宋体" w:eastAsia="宋体" w:cs="宋体"/>
          <w:bCs/>
          <w:color w:val="auto"/>
          <w:sz w:val="21"/>
          <w:szCs w:val="21"/>
          <w:highlight w:val="none"/>
        </w:rPr>
        <w:t>0.5 承</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Start w:id="384" w:name="_Toc297216204"/>
      <w:bookmarkStart w:id="385" w:name="_Toc297123545"/>
      <w:bookmarkStart w:id="386" w:name="_Toc300934994"/>
      <w:bookmarkStart w:id="387" w:name="_Toc297120503"/>
      <w:bookmarkStart w:id="388" w:name="_Toc296891031"/>
      <w:bookmarkStart w:id="389" w:name="_Toc296503203"/>
      <w:bookmarkStart w:id="390" w:name="_Toc296944542"/>
      <w:bookmarkStart w:id="391" w:name="_Toc292559408"/>
      <w:bookmarkStart w:id="392" w:name="_Toc296347202"/>
      <w:bookmarkStart w:id="393" w:name="_Toc296891243"/>
      <w:bookmarkStart w:id="394" w:name="_Toc303539151"/>
      <w:bookmarkStart w:id="395" w:name="_Toc296346704"/>
      <w:bookmarkStart w:id="396" w:name="_Toc292559913"/>
      <w:bookmarkStart w:id="397" w:name="_Toc297048389"/>
      <w:r>
        <w:rPr>
          <w:rFonts w:hint="eastAsia" w:ascii="宋体" w:hAnsi="宋体" w:eastAsia="宋体" w:cs="宋体"/>
          <w:bCs/>
          <w:color w:val="auto"/>
          <w:sz w:val="21"/>
          <w:szCs w:val="21"/>
          <w:highlight w:val="none"/>
        </w:rPr>
        <w:t>包人的合理化建议</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0764102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9649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28683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398" w:name="_Toc312677504"/>
      <w:bookmarkStart w:id="399" w:name="_Toc292559914"/>
      <w:bookmarkStart w:id="400" w:name="_Toc318581175"/>
      <w:bookmarkStart w:id="401" w:name="_Toc297120504"/>
      <w:bookmarkStart w:id="402" w:name="_Toc296891032"/>
      <w:bookmarkStart w:id="403" w:name="_Toc296346705"/>
      <w:bookmarkStart w:id="404" w:name="_Toc300934995"/>
      <w:bookmarkStart w:id="405" w:name="_Toc303539152"/>
      <w:bookmarkStart w:id="406" w:name="_Toc312678030"/>
      <w:bookmarkStart w:id="407" w:name="_Toc296891244"/>
      <w:bookmarkStart w:id="408" w:name="_Toc296944543"/>
      <w:bookmarkStart w:id="409" w:name="_Toc296347203"/>
      <w:bookmarkStart w:id="410" w:name="_Toc297123546"/>
      <w:bookmarkStart w:id="411" w:name="_Toc304295571"/>
      <w:bookmarkStart w:id="412" w:name="_Toc296503204"/>
      <w:bookmarkStart w:id="413" w:name="_Toc292559409"/>
      <w:bookmarkStart w:id="414" w:name="_Toc297216205"/>
      <w:bookmarkStart w:id="415" w:name="_Toc297048390"/>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14:paraId="16C1849D">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bookmarkStart w:id="416" w:name="_Toc297048385"/>
      <w:bookmarkStart w:id="417" w:name="_Toc292559909"/>
      <w:bookmarkStart w:id="418" w:name="_Toc297123548"/>
      <w:bookmarkStart w:id="419" w:name="_Toc296503199"/>
      <w:bookmarkStart w:id="420" w:name="_Toc292559404"/>
      <w:bookmarkStart w:id="421" w:name="_Toc300934997"/>
      <w:bookmarkStart w:id="422" w:name="_Toc297216207"/>
      <w:bookmarkStart w:id="423" w:name="_Toc312677507"/>
      <w:bookmarkStart w:id="424" w:name="_Toc296346700"/>
      <w:bookmarkStart w:id="425" w:name="_Toc296891027"/>
      <w:bookmarkStart w:id="426" w:name="_Toc297120499"/>
      <w:bookmarkStart w:id="427" w:name="_Toc303539154"/>
      <w:bookmarkStart w:id="428" w:name="_Toc312678033"/>
      <w:bookmarkStart w:id="429" w:name="_Toc296347198"/>
      <w:bookmarkStart w:id="430" w:name="_Toc296944538"/>
      <w:bookmarkStart w:id="431" w:name="_Toc304295574"/>
      <w:bookmarkStart w:id="432" w:name="_Toc296891239"/>
      <w:r>
        <w:rPr>
          <w:rFonts w:hint="eastAsia" w:ascii="宋体" w:hAnsi="宋体" w:eastAsia="宋体" w:cs="宋体"/>
          <w:bCs/>
          <w:color w:val="auto"/>
          <w:sz w:val="21"/>
          <w:szCs w:val="21"/>
          <w:highlight w:val="none"/>
        </w:rPr>
        <w:t>0.7 暂估价</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2BE44D9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w:t>
      </w:r>
      <w:bookmarkStart w:id="433" w:name="_Toc318581176"/>
      <w:bookmarkStart w:id="434" w:name="_Toc312678034"/>
      <w:bookmarkStart w:id="435" w:name="_Toc312677508"/>
      <w:r>
        <w:rPr>
          <w:rFonts w:hint="eastAsia" w:ascii="宋体" w:hAnsi="宋体" w:eastAsia="宋体" w:cs="宋体"/>
          <w:color w:val="auto"/>
          <w:sz w:val="21"/>
          <w:szCs w:val="21"/>
          <w:highlight w:val="none"/>
        </w:rPr>
        <w:t>估价材料和工程设备的明细见附件12：《暂估价一览表》。</w:t>
      </w:r>
    </w:p>
    <w:bookmarkEnd w:id="433"/>
    <w:bookmarkEnd w:id="434"/>
    <w:bookmarkEnd w:id="435"/>
    <w:p w14:paraId="547283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6" w:name="_Toc312677509"/>
      <w:bookmarkStart w:id="437" w:name="_Toc312678035"/>
      <w:bookmarkStart w:id="438" w:name="_Toc318581177"/>
      <w:r>
        <w:rPr>
          <w:rFonts w:hint="eastAsia" w:ascii="宋体" w:hAnsi="宋体" w:eastAsia="宋体" w:cs="宋体"/>
          <w:color w:val="auto"/>
          <w:sz w:val="21"/>
          <w:szCs w:val="21"/>
          <w:highlight w:val="none"/>
        </w:rPr>
        <w:t>0.7.1 依法必须招标的暂估价项目</w:t>
      </w:r>
    </w:p>
    <w:bookmarkEnd w:id="436"/>
    <w:bookmarkEnd w:id="437"/>
    <w:bookmarkEnd w:id="438"/>
    <w:p w14:paraId="0701D0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种方式确定。</w:t>
      </w:r>
      <w:r>
        <w:rPr>
          <w:rFonts w:hint="eastAsia" w:ascii="宋体" w:hAnsi="宋体" w:eastAsia="宋体" w:cs="宋体"/>
          <w:b/>
          <w:color w:val="auto"/>
          <w:sz w:val="21"/>
          <w:szCs w:val="21"/>
          <w:highlight w:val="none"/>
          <w:u w:val="single"/>
        </w:rPr>
        <w:t>并应按相关规定进行二次招标</w:t>
      </w:r>
      <w:r>
        <w:rPr>
          <w:rFonts w:hint="eastAsia" w:ascii="宋体" w:hAnsi="宋体" w:eastAsia="宋体" w:cs="宋体"/>
          <w:color w:val="auto"/>
          <w:sz w:val="21"/>
          <w:szCs w:val="21"/>
          <w:highlight w:val="none"/>
        </w:rPr>
        <w:t>。</w:t>
      </w:r>
    </w:p>
    <w:p w14:paraId="641C932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种方式确定。</w:t>
      </w:r>
    </w:p>
    <w:p w14:paraId="03DCEF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11F1087">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10.8 暂列金额</w:t>
      </w:r>
    </w:p>
    <w:p w14:paraId="035285C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1E63AA">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439" w:name="_Toc351203643"/>
      <w:r>
        <w:rPr>
          <w:rFonts w:hint="eastAsia" w:ascii="宋体" w:hAnsi="宋体" w:eastAsia="宋体" w:cs="宋体"/>
          <w:color w:val="auto"/>
          <w:sz w:val="21"/>
          <w:szCs w:val="21"/>
          <w:highlight w:val="none"/>
        </w:rPr>
        <w:t>11. 价格调整</w:t>
      </w:r>
      <w:bookmarkEnd w:id="439"/>
    </w:p>
    <w:p w14:paraId="577B4BCC">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bookmarkStart w:id="440" w:name="_Toc292559911"/>
      <w:bookmarkStart w:id="441" w:name="_Toc304295577"/>
      <w:bookmarkStart w:id="442" w:name="_Toc297048387"/>
      <w:bookmarkStart w:id="443" w:name="_Toc296891029"/>
      <w:bookmarkStart w:id="444" w:name="_Toc296944540"/>
      <w:bookmarkStart w:id="445" w:name="_Toc296891241"/>
      <w:bookmarkStart w:id="446" w:name="_Toc296503201"/>
      <w:bookmarkStart w:id="447" w:name="_Toc297216209"/>
      <w:bookmarkStart w:id="448" w:name="_Toc297120501"/>
      <w:bookmarkStart w:id="449" w:name="_Toc312678039"/>
      <w:bookmarkStart w:id="450" w:name="_Toc297123550"/>
      <w:bookmarkStart w:id="451" w:name="_Toc292559406"/>
      <w:bookmarkStart w:id="452" w:name="_Toc303539157"/>
      <w:bookmarkStart w:id="453" w:name="_Toc300935000"/>
      <w:bookmarkStart w:id="454" w:name="_Toc296346702"/>
      <w:bookmarkStart w:id="455" w:name="_Toc296347200"/>
      <w:r>
        <w:rPr>
          <w:rFonts w:hint="eastAsia" w:ascii="宋体" w:hAnsi="宋体" w:eastAsia="宋体" w:cs="宋体"/>
          <w:bCs/>
          <w:color w:val="auto"/>
          <w:sz w:val="21"/>
          <w:szCs w:val="21"/>
          <w:highlight w:val="none"/>
        </w:rPr>
        <w:t>11.1 市场价格波动引起的调整</w:t>
      </w: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3D2F151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市场价格波动是否调整合同价格的约定：</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50AB387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14:paraId="3C23BF5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FC49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（1）可调整价格的主要材料范围的约定：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05088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（2）主要材料价差调整周期的约定：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8C9F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（3）主要材料价差调整计算方法的约定：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9180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（4）主要材料价差调整时间的约定：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DF9F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B2296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65EF120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285889F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3A0DE0D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43"/>
    <w:bookmarkEnd w:id="344"/>
    <w:bookmarkEnd w:id="345"/>
    <w:bookmarkEnd w:id="346"/>
    <w:bookmarkEnd w:id="347"/>
    <w:bookmarkEnd w:id="348"/>
    <w:p w14:paraId="7A4B8F24">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456" w:name="_Toc296891033"/>
      <w:bookmarkStart w:id="457" w:name="_Toc292559915"/>
      <w:bookmarkStart w:id="458" w:name="_Toc296891245"/>
      <w:bookmarkStart w:id="459" w:name="_Toc296503205"/>
      <w:bookmarkStart w:id="460" w:name="_Toc296347204"/>
      <w:bookmarkStart w:id="461" w:name="_Toc296346706"/>
      <w:bookmarkStart w:id="462" w:name="_Toc296944544"/>
      <w:bookmarkStart w:id="463" w:name="_Toc297048391"/>
      <w:bookmarkStart w:id="464" w:name="_Toc297120505"/>
      <w:bookmarkStart w:id="465" w:name="_Toc292559410"/>
      <w:bookmarkStart w:id="466" w:name="_Toc351203644"/>
      <w:bookmarkStart w:id="467" w:name="_Toc297216211"/>
      <w:bookmarkStart w:id="468" w:name="_Toc303539159"/>
      <w:bookmarkStart w:id="469" w:name="_Toc304295579"/>
      <w:bookmarkStart w:id="470" w:name="_Toc297123552"/>
      <w:bookmarkStart w:id="471" w:name="_Toc300935002"/>
      <w:bookmarkStart w:id="472" w:name="_Toc312678040"/>
      <w:r>
        <w:rPr>
          <w:rFonts w:hint="eastAsia" w:ascii="宋体" w:hAnsi="宋体" w:eastAsia="宋体" w:cs="宋体"/>
          <w:color w:val="auto"/>
          <w:sz w:val="21"/>
          <w:szCs w:val="21"/>
          <w:highlight w:val="none"/>
        </w:rPr>
        <w:t xml:space="preserve">12. </w:t>
      </w:r>
      <w:bookmarkEnd w:id="456"/>
      <w:bookmarkEnd w:id="457"/>
      <w:bookmarkEnd w:id="458"/>
      <w:bookmarkEnd w:id="459"/>
      <w:bookmarkEnd w:id="460"/>
      <w:bookmarkEnd w:id="461"/>
      <w:bookmarkEnd w:id="462"/>
      <w:bookmarkEnd w:id="463"/>
      <w:bookmarkEnd w:id="464"/>
      <w:bookmarkEnd w:id="465"/>
      <w:r>
        <w:rPr>
          <w:rFonts w:hint="eastAsia" w:ascii="宋体" w:hAnsi="宋体" w:eastAsia="宋体" w:cs="宋体"/>
          <w:color w:val="auto"/>
          <w:sz w:val="21"/>
          <w:szCs w:val="21"/>
          <w:highlight w:val="none"/>
        </w:rPr>
        <w:t>合同价格、计量与支付</w:t>
      </w:r>
      <w:bookmarkEnd w:id="466"/>
    </w:p>
    <w:bookmarkEnd w:id="467"/>
    <w:bookmarkEnd w:id="468"/>
    <w:bookmarkEnd w:id="469"/>
    <w:bookmarkEnd w:id="470"/>
    <w:bookmarkEnd w:id="471"/>
    <w:bookmarkEnd w:id="472"/>
    <w:p w14:paraId="0D498EA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bookmarkStart w:id="473" w:name="_Toc292559916"/>
      <w:bookmarkStart w:id="474" w:name="_Toc292559411"/>
      <w:bookmarkStart w:id="475" w:name="_Toc267251461"/>
      <w:bookmarkStart w:id="476" w:name="_Toc296891246"/>
      <w:bookmarkStart w:id="477" w:name="_Toc297048392"/>
      <w:bookmarkStart w:id="478" w:name="_Toc297120506"/>
      <w:bookmarkStart w:id="479" w:name="_Toc296503206"/>
      <w:bookmarkStart w:id="480" w:name="_Toc296347205"/>
      <w:bookmarkStart w:id="481" w:name="_Toc296944545"/>
      <w:bookmarkStart w:id="482" w:name="_Toc296346707"/>
      <w:bookmarkStart w:id="483" w:name="_Toc296891034"/>
      <w:bookmarkStart w:id="484" w:name="_Toc300935003"/>
      <w:bookmarkStart w:id="485" w:name="_Toc297123553"/>
      <w:bookmarkStart w:id="486" w:name="_Toc312678041"/>
      <w:bookmarkStart w:id="487" w:name="_Toc303539160"/>
      <w:bookmarkStart w:id="488" w:name="_Toc304295580"/>
      <w:bookmarkStart w:id="489" w:name="_Toc297216212"/>
      <w:r>
        <w:rPr>
          <w:rFonts w:hint="eastAsia" w:ascii="宋体" w:hAnsi="宋体" w:eastAsia="宋体" w:cs="宋体"/>
          <w:bCs/>
          <w:color w:val="auto"/>
          <w:sz w:val="21"/>
          <w:szCs w:val="21"/>
          <w:highlight w:val="none"/>
        </w:rPr>
        <w:t>12.1 合</w:t>
      </w:r>
      <w:bookmarkEnd w:id="473"/>
      <w:bookmarkEnd w:id="474"/>
      <w:bookmarkEnd w:id="475"/>
      <w:r>
        <w:rPr>
          <w:rFonts w:hint="eastAsia" w:ascii="宋体" w:hAnsi="宋体" w:eastAsia="宋体" w:cs="宋体"/>
          <w:bCs/>
          <w:color w:val="auto"/>
          <w:sz w:val="21"/>
          <w:szCs w:val="21"/>
          <w:highlight w:val="none"/>
        </w:rPr>
        <w:t>同价</w:t>
      </w:r>
      <w:bookmarkEnd w:id="476"/>
      <w:bookmarkEnd w:id="477"/>
      <w:bookmarkEnd w:id="478"/>
      <w:bookmarkEnd w:id="479"/>
      <w:bookmarkEnd w:id="480"/>
      <w:bookmarkEnd w:id="481"/>
      <w:bookmarkEnd w:id="482"/>
      <w:bookmarkEnd w:id="483"/>
      <w:r>
        <w:rPr>
          <w:rFonts w:hint="eastAsia" w:ascii="宋体" w:hAnsi="宋体" w:eastAsia="宋体" w:cs="宋体"/>
          <w:bCs/>
          <w:color w:val="auto"/>
          <w:sz w:val="21"/>
          <w:szCs w:val="21"/>
          <w:highlight w:val="none"/>
        </w:rPr>
        <w:t>格形式</w:t>
      </w:r>
    </w:p>
    <w:bookmarkEnd w:id="484"/>
    <w:bookmarkEnd w:id="485"/>
    <w:bookmarkEnd w:id="486"/>
    <w:bookmarkEnd w:id="487"/>
    <w:bookmarkEnd w:id="488"/>
    <w:bookmarkEnd w:id="489"/>
    <w:p w14:paraId="44164F7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2BFBC30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3A5306D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5FE6DB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7B0EC0E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3D84682A">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7E02D9A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0FD333B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1EEA5EA1">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17CEB934">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bookmarkStart w:id="490" w:name="_Toc304295581"/>
      <w:bookmarkStart w:id="491" w:name="_Toc312678042"/>
      <w:bookmarkStart w:id="492" w:name="_Toc303539161"/>
      <w:bookmarkStart w:id="493" w:name="_Toc297216213"/>
      <w:bookmarkStart w:id="494" w:name="_Toc300935004"/>
      <w:bookmarkStart w:id="495" w:name="_Toc297123554"/>
      <w:bookmarkStart w:id="496" w:name="_Toc296891247"/>
      <w:bookmarkStart w:id="497" w:name="_Toc292559917"/>
      <w:bookmarkStart w:id="498" w:name="_Toc292559412"/>
      <w:bookmarkStart w:id="499" w:name="_Toc296346708"/>
      <w:bookmarkStart w:id="500" w:name="_Toc297048393"/>
      <w:bookmarkStart w:id="501" w:name="_Toc297120507"/>
      <w:bookmarkStart w:id="502" w:name="_Toc296347206"/>
      <w:bookmarkStart w:id="503" w:name="_Toc296503207"/>
      <w:bookmarkStart w:id="504" w:name="_Toc296891035"/>
      <w:bookmarkStart w:id="505" w:name="_Toc296944546"/>
      <w:r>
        <w:rPr>
          <w:rFonts w:hint="eastAsia" w:ascii="宋体" w:hAnsi="宋体" w:eastAsia="宋体" w:cs="宋体"/>
          <w:bCs/>
          <w:color w:val="auto"/>
          <w:sz w:val="21"/>
          <w:szCs w:val="21"/>
          <w:highlight w:val="none"/>
        </w:rPr>
        <w:t>12.2 预付款</w:t>
      </w:r>
    </w:p>
    <w:bookmarkEnd w:id="490"/>
    <w:bookmarkEnd w:id="491"/>
    <w:bookmarkEnd w:id="492"/>
    <w:bookmarkEnd w:id="493"/>
    <w:bookmarkEnd w:id="494"/>
    <w:bookmarkEnd w:id="495"/>
    <w:p w14:paraId="02817F0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3E0057F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17DF19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5E9B10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33E2A2E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22F5DBE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697A3D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bookmarkEnd w:id="496"/>
    <w:bookmarkEnd w:id="497"/>
    <w:bookmarkEnd w:id="498"/>
    <w:bookmarkEnd w:id="499"/>
    <w:bookmarkEnd w:id="500"/>
    <w:bookmarkEnd w:id="501"/>
    <w:bookmarkEnd w:id="502"/>
    <w:bookmarkEnd w:id="503"/>
    <w:bookmarkEnd w:id="504"/>
    <w:bookmarkEnd w:id="505"/>
    <w:p w14:paraId="46F00E39">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12.3 计量</w:t>
      </w:r>
    </w:p>
    <w:p w14:paraId="7878C04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068E3655">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按招标工程量清单及最高投标限价所采用的工程量清单计价规范及配套文件等</w:t>
      </w:r>
      <w:r>
        <w:rPr>
          <w:rFonts w:hint="eastAsia" w:ascii="宋体" w:hAnsi="宋体" w:eastAsia="宋体" w:cs="宋体"/>
          <w:b/>
          <w:color w:val="auto"/>
          <w:sz w:val="21"/>
          <w:szCs w:val="21"/>
          <w:highlight w:val="none"/>
        </w:rPr>
        <w:t>。</w:t>
      </w:r>
    </w:p>
    <w:p w14:paraId="77F164F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23A6AAF3">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w:t>
      </w:r>
    </w:p>
    <w:p w14:paraId="75F16EE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1BC5916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520E70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72B405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0F29A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 总价合同采用支付分解表计量支付的，是否适用第12.3.4项〔总价合同的计量〕约定进行计量：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rPr>
        <w:t>。</w:t>
      </w:r>
    </w:p>
    <w:p w14:paraId="46FC49E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1E995D7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38262">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12.4 工程进度款支付</w:t>
      </w:r>
    </w:p>
    <w:p w14:paraId="6474DA97">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506" w:name="_Toc297120511"/>
      <w:bookmarkStart w:id="507" w:name="_Toc296944550"/>
      <w:bookmarkStart w:id="508" w:name="_Toc296503211"/>
      <w:bookmarkStart w:id="509" w:name="_Toc297048397"/>
      <w:bookmarkStart w:id="510" w:name="_Toc300935006"/>
      <w:bookmarkStart w:id="511" w:name="_Toc296891039"/>
      <w:bookmarkStart w:id="512" w:name="_Toc297216215"/>
      <w:bookmarkStart w:id="513" w:name="_Toc296347210"/>
      <w:bookmarkStart w:id="514" w:name="_Toc296346712"/>
      <w:bookmarkStart w:id="515" w:name="_Toc296891251"/>
      <w:bookmarkStart w:id="516" w:name="_Toc297123556"/>
      <w:bookmarkStart w:id="517" w:name="_Toc292559416"/>
      <w:bookmarkStart w:id="518" w:name="_Toc303539163"/>
      <w:bookmarkStart w:id="519" w:name="_Toc292559921"/>
      <w:r>
        <w:rPr>
          <w:rFonts w:hint="eastAsia" w:ascii="宋体" w:hAnsi="宋体" w:eastAsia="宋体" w:cs="宋体"/>
          <w:color w:val="auto"/>
          <w:sz w:val="21"/>
          <w:szCs w:val="21"/>
          <w:highlight w:val="none"/>
        </w:rPr>
        <w:t>12.4.1 付款周期</w:t>
      </w:r>
    </w:p>
    <w:p w14:paraId="6316DF8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18DD50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0917A3D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DAF5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rFonts w:hint="eastAsia" w:ascii="宋体" w:hAnsi="宋体" w:eastAsia="宋体" w:cs="宋体"/>
          <w:color w:val="auto"/>
          <w:sz w:val="21"/>
          <w:szCs w:val="21"/>
          <w:highlight w:val="none"/>
        </w:rPr>
        <w:t>2.4.3 进度付款申请单的提交</w:t>
      </w:r>
    </w:p>
    <w:p w14:paraId="1786983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D519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09688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A39D70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26B29CF1">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D8563E">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AC15C3">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0D5FB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3979E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35E1A2C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82387C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447170E">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12.4.7 农民工工资管理</w:t>
      </w:r>
    </w:p>
    <w:p w14:paraId="31959E45">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本工程农民工工资实行专用账户管理，承包人设立的专用账户开户行为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，账号：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7BF7E29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本工程工资性工程款</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w:t>
      </w:r>
    </w:p>
    <w:p w14:paraId="374E13D9">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发包人于每月25日前将工资性工程进度款转入农民工工资专用账户。</w:t>
      </w:r>
    </w:p>
    <w:p w14:paraId="3808330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承包人每月25日前上报本工程农民工工资清单，每月10日前委托开设农民工工资专用账户的银行支付农民工工资。</w:t>
      </w:r>
    </w:p>
    <w:p w14:paraId="007FD833">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9"/>
    <w:p w14:paraId="78E6AF75">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520" w:name="_Toc351203645"/>
      <w:bookmarkStart w:id="521" w:name="_Toc296944558"/>
      <w:bookmarkStart w:id="522" w:name="_Toc312678053"/>
      <w:bookmarkStart w:id="523" w:name="_Toc297048405"/>
      <w:bookmarkStart w:id="524" w:name="_Toc297123564"/>
      <w:bookmarkStart w:id="525" w:name="_Toc296346720"/>
      <w:bookmarkStart w:id="526" w:name="_Toc292559929"/>
      <w:bookmarkStart w:id="527" w:name="_Toc296891047"/>
      <w:bookmarkStart w:id="528" w:name="_Toc297120519"/>
      <w:bookmarkStart w:id="529" w:name="_Toc296503219"/>
      <w:bookmarkStart w:id="530" w:name="_Toc304295593"/>
      <w:bookmarkStart w:id="531" w:name="_Toc296891259"/>
      <w:bookmarkStart w:id="532" w:name="_Toc296347218"/>
      <w:bookmarkStart w:id="533" w:name="_Toc292559424"/>
      <w:bookmarkStart w:id="534" w:name="_Toc300935015"/>
      <w:bookmarkStart w:id="535" w:name="_Toc303539172"/>
      <w:bookmarkStart w:id="536" w:name="_Toc297216223"/>
      <w:r>
        <w:rPr>
          <w:rFonts w:hint="eastAsia" w:ascii="宋体" w:hAnsi="宋体" w:eastAsia="宋体" w:cs="宋体"/>
          <w:color w:val="auto"/>
          <w:sz w:val="21"/>
          <w:szCs w:val="21"/>
          <w:highlight w:val="none"/>
        </w:rPr>
        <w:t>13. 验收和工程试车</w:t>
      </w:r>
      <w:bookmarkEnd w:id="520"/>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4183834C">
      <w:pPr>
        <w:keepNext/>
        <w:keepLines/>
        <w:snapToGrid w:val="0"/>
        <w:spacing w:before="120" w:after="120" w:line="360" w:lineRule="auto"/>
        <w:jc w:val="left"/>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13.1 分部分项工程验收</w:t>
      </w:r>
    </w:p>
    <w:p w14:paraId="2430DB4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监理人不能按时进行验收时，应提前</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小时提交书面延期要求。</w:t>
      </w:r>
    </w:p>
    <w:p w14:paraId="22B129FC">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48</w:t>
      </w:r>
      <w:r>
        <w:rPr>
          <w:rFonts w:hint="eastAsia" w:ascii="宋体" w:hAnsi="宋体" w:eastAsia="宋体"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bookmarkStart w:id="537" w:name="_Toc296891051"/>
      <w:bookmarkStart w:id="538" w:name="_Toc296503223"/>
      <w:bookmarkStart w:id="539" w:name="_Toc297120523"/>
      <w:bookmarkStart w:id="540" w:name="_Toc296944562"/>
      <w:bookmarkStart w:id="541" w:name="_Toc304295596"/>
      <w:bookmarkStart w:id="542" w:name="_Toc296891263"/>
      <w:bookmarkStart w:id="543" w:name="_Toc303539173"/>
      <w:bookmarkStart w:id="544" w:name="_Toc296346724"/>
      <w:bookmarkStart w:id="545" w:name="_Toc297216224"/>
      <w:bookmarkStart w:id="546" w:name="_Toc292559428"/>
      <w:bookmarkStart w:id="547" w:name="_Toc297123565"/>
      <w:bookmarkStart w:id="548" w:name="_Toc296347222"/>
      <w:bookmarkStart w:id="549" w:name="_Toc312678056"/>
      <w:bookmarkStart w:id="550" w:name="_Toc300935016"/>
      <w:bookmarkStart w:id="551" w:name="_Toc292559933"/>
      <w:bookmarkStart w:id="552" w:name="_Toc297048409"/>
      <w:bookmarkStart w:id="553" w:name="_Toc267251471"/>
      <w:bookmarkStart w:id="554" w:name="_Toc267251476"/>
      <w:bookmarkStart w:id="555" w:name="_Toc267251472"/>
      <w:bookmarkStart w:id="556" w:name="_Toc267251470"/>
      <w:bookmarkStart w:id="557" w:name="_Toc267251473"/>
      <w:bookmarkStart w:id="558" w:name="_Toc267251474"/>
      <w:bookmarkStart w:id="559" w:name="_Toc267251475"/>
      <w:r>
        <w:rPr>
          <w:rFonts w:hint="eastAsia" w:ascii="宋体" w:hAnsi="宋体" w:eastAsia="宋体" w:cs="宋体"/>
          <w:bCs/>
          <w:color w:val="auto"/>
          <w:sz w:val="21"/>
          <w:szCs w:val="21"/>
          <w:highlight w:val="none"/>
        </w:rPr>
        <w:t>13.2 竣工验收</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2E618EBC">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560" w:name="_Toc280868704"/>
      <w:bookmarkStart w:id="561" w:name="_Toc280868705"/>
      <w:bookmarkStart w:id="562" w:name="_Toc280868706"/>
      <w:bookmarkStart w:id="563" w:name="_Toc280868707"/>
      <w:bookmarkStart w:id="564" w:name="_Toc280868708"/>
      <w:bookmarkStart w:id="565" w:name="_Toc280868709"/>
      <w:r>
        <w:rPr>
          <w:rFonts w:hint="eastAsia" w:ascii="宋体" w:hAnsi="宋体" w:eastAsia="宋体" w:cs="宋体"/>
          <w:color w:val="auto"/>
          <w:sz w:val="21"/>
          <w:szCs w:val="21"/>
          <w:highlight w:val="none"/>
        </w:rPr>
        <w:t>13.2.2 竣工验收程序</w:t>
      </w:r>
    </w:p>
    <w:bookmarkEnd w:id="560"/>
    <w:p w14:paraId="62E28A9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03FD89F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bookmarkEnd w:id="561"/>
    <w:p w14:paraId="1D5E80C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 移交、接收全部与部分工程</w:t>
      </w:r>
    </w:p>
    <w:bookmarkEnd w:id="562"/>
    <w:p w14:paraId="27C4D1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颁发工程接收证书后7天内完成工程的移交</w:t>
      </w:r>
      <w:r>
        <w:rPr>
          <w:rFonts w:hint="eastAsia" w:ascii="宋体" w:hAnsi="宋体" w:eastAsia="宋体" w:cs="宋体"/>
          <w:color w:val="auto"/>
          <w:sz w:val="21"/>
          <w:szCs w:val="21"/>
          <w:highlight w:val="none"/>
        </w:rPr>
        <w:t>。</w:t>
      </w:r>
    </w:p>
    <w:p w14:paraId="5F7A664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发包人自应当接收工程之日起，承担工程照管、成品保护、保管等与工程有关的各项费用</w:t>
      </w:r>
      <w:r>
        <w:rPr>
          <w:rFonts w:hint="eastAsia" w:ascii="宋体" w:hAnsi="宋体" w:eastAsia="宋体" w:cs="宋体"/>
          <w:color w:val="auto"/>
          <w:sz w:val="21"/>
          <w:szCs w:val="21"/>
          <w:highlight w:val="none"/>
        </w:rPr>
        <w:t>。</w:t>
      </w:r>
    </w:p>
    <w:bookmarkEnd w:id="563"/>
    <w:p w14:paraId="167A104B">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承包人应承担工程照管、成品保护、保管等与工程有关的各项费用</w:t>
      </w:r>
      <w:r>
        <w:rPr>
          <w:rFonts w:hint="eastAsia" w:ascii="宋体" w:hAnsi="宋体" w:eastAsia="宋体" w:cs="宋体"/>
          <w:color w:val="auto"/>
          <w:sz w:val="21"/>
          <w:szCs w:val="21"/>
          <w:highlight w:val="none"/>
        </w:rPr>
        <w:t>。</w:t>
      </w:r>
    </w:p>
    <w:p w14:paraId="5C2C12F6">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13.3 工程试车</w:t>
      </w:r>
    </w:p>
    <w:bookmarkEnd w:id="564"/>
    <w:p w14:paraId="741F621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 试车程序</w:t>
      </w:r>
    </w:p>
    <w:p w14:paraId="5E94F721">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A1BDA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w:t>
      </w:r>
      <w:r>
        <w:rPr>
          <w:rFonts w:hint="eastAsia" w:ascii="宋体" w:hAnsi="宋体" w:eastAsia="宋体" w:cs="宋体"/>
          <w:color w:val="auto"/>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sz w:val="21"/>
          <w:szCs w:val="21"/>
          <w:highlight w:val="none"/>
        </w:rPr>
        <w:t>承担；</w:t>
      </w:r>
    </w:p>
    <w:p w14:paraId="32656DF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w:t>
      </w:r>
      <w:r>
        <w:rPr>
          <w:rFonts w:hint="eastAsia" w:ascii="宋体" w:hAnsi="宋体" w:eastAsia="宋体" w:cs="宋体"/>
          <w:color w:val="auto"/>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sz w:val="21"/>
          <w:szCs w:val="21"/>
          <w:highlight w:val="none"/>
        </w:rPr>
        <w:t>承担。</w:t>
      </w:r>
    </w:p>
    <w:p w14:paraId="2BB6802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 投料试车</w:t>
      </w:r>
    </w:p>
    <w:p w14:paraId="05DE364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3926459">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13.6 竣工退场</w:t>
      </w:r>
    </w:p>
    <w:p w14:paraId="3B103C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79954B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337998">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566" w:name="_Toc351203646"/>
      <w:r>
        <w:rPr>
          <w:rFonts w:hint="eastAsia" w:ascii="宋体" w:hAnsi="宋体" w:eastAsia="宋体" w:cs="宋体"/>
          <w:color w:val="auto"/>
          <w:sz w:val="21"/>
          <w:szCs w:val="21"/>
          <w:highlight w:val="none"/>
        </w:rPr>
        <w:t>14. 竣工结算</w:t>
      </w:r>
      <w:bookmarkEnd w:id="566"/>
    </w:p>
    <w:p w14:paraId="7240D00D">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 竣工结算申请</w:t>
      </w:r>
    </w:p>
    <w:p w14:paraId="11C7CB5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承包人应在工程竣工验收合格后28天内</w:t>
      </w:r>
      <w:r>
        <w:rPr>
          <w:rFonts w:hint="eastAsia" w:ascii="宋体" w:hAnsi="宋体" w:eastAsia="宋体" w:cs="宋体"/>
          <w:color w:val="auto"/>
          <w:sz w:val="21"/>
          <w:szCs w:val="21"/>
          <w:highlight w:val="none"/>
        </w:rPr>
        <w:t>。</w:t>
      </w:r>
    </w:p>
    <w:p w14:paraId="04E79637">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25A0CD1A">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 竣工结算审核</w:t>
      </w:r>
    </w:p>
    <w:p w14:paraId="38F5E2F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发包人应在收到监理人提交的经审核的竣工结算申请单后14天内完成审批</w:t>
      </w:r>
      <w:r>
        <w:rPr>
          <w:rFonts w:hint="eastAsia" w:ascii="宋体" w:hAnsi="宋体" w:eastAsia="宋体" w:cs="宋体"/>
          <w:color w:val="auto"/>
          <w:sz w:val="21"/>
          <w:szCs w:val="21"/>
          <w:highlight w:val="none"/>
        </w:rPr>
        <w:t>。</w:t>
      </w:r>
    </w:p>
    <w:p w14:paraId="5D3DEFD7">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发包人应在签发竣工付款证书后的14 天内，完成对承包人的竣工付款</w:t>
      </w:r>
      <w:r>
        <w:rPr>
          <w:rFonts w:hint="eastAsia" w:ascii="宋体" w:hAnsi="宋体" w:eastAsia="宋体" w:cs="宋体"/>
          <w:color w:val="auto"/>
          <w:sz w:val="21"/>
          <w:szCs w:val="21"/>
          <w:highlight w:val="none"/>
        </w:rPr>
        <w:t>。</w:t>
      </w:r>
    </w:p>
    <w:p w14:paraId="61702C9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40EEB80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774EC58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最终结清申请单</w:t>
      </w:r>
    </w:p>
    <w:p w14:paraId="2E9D7B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C59A1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承包人提交最终结算申请单的期限：</w:t>
      </w:r>
      <w:r>
        <w:rPr>
          <w:rFonts w:hint="eastAsia" w:ascii="宋体" w:hAnsi="宋体" w:eastAsia="宋体" w:cs="宋体"/>
          <w:color w:val="auto"/>
          <w:sz w:val="21"/>
          <w:szCs w:val="21"/>
          <w:highlight w:val="none"/>
          <w:u w:val="single"/>
        </w:rPr>
        <w:t>缺陷责任期终止证书颁发后7天内</w:t>
      </w:r>
      <w:r>
        <w:rPr>
          <w:rFonts w:hint="eastAsia" w:ascii="宋体" w:hAnsi="宋体" w:eastAsia="宋体" w:cs="宋体"/>
          <w:color w:val="auto"/>
          <w:sz w:val="21"/>
          <w:szCs w:val="21"/>
          <w:highlight w:val="none"/>
        </w:rPr>
        <w:t xml:space="preserve">。 </w:t>
      </w:r>
    </w:p>
    <w:p w14:paraId="72430A6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61B811E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收到承包人提交的最终结清申请单后14天内</w:t>
      </w:r>
      <w:r>
        <w:rPr>
          <w:rFonts w:hint="eastAsia" w:ascii="宋体" w:hAnsi="宋体" w:eastAsia="宋体" w:cs="宋体"/>
          <w:color w:val="auto"/>
          <w:sz w:val="21"/>
          <w:szCs w:val="21"/>
          <w:highlight w:val="none"/>
        </w:rPr>
        <w:t>。</w:t>
      </w:r>
    </w:p>
    <w:p w14:paraId="68B30A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颁发最终结清证书后7天内完成支付</w:t>
      </w:r>
      <w:r>
        <w:rPr>
          <w:rFonts w:hint="eastAsia" w:ascii="宋体" w:hAnsi="宋体" w:eastAsia="宋体" w:cs="宋体"/>
          <w:color w:val="auto"/>
          <w:sz w:val="21"/>
          <w:szCs w:val="21"/>
          <w:highlight w:val="none"/>
        </w:rPr>
        <w:t>。</w:t>
      </w:r>
    </w:p>
    <w:bookmarkEnd w:id="553"/>
    <w:bookmarkEnd w:id="554"/>
    <w:bookmarkEnd w:id="555"/>
    <w:bookmarkEnd w:id="556"/>
    <w:bookmarkEnd w:id="557"/>
    <w:bookmarkEnd w:id="558"/>
    <w:bookmarkEnd w:id="559"/>
    <w:bookmarkEnd w:id="565"/>
    <w:p w14:paraId="6E643921">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567" w:name="_Toc351203647"/>
      <w:bookmarkStart w:id="568" w:name="_Toc267251483"/>
      <w:bookmarkStart w:id="569" w:name="_Toc267251482"/>
      <w:bookmarkStart w:id="570" w:name="_Toc267251484"/>
      <w:bookmarkStart w:id="571" w:name="_Toc267251485"/>
      <w:bookmarkStart w:id="572" w:name="_Toc267251490"/>
      <w:bookmarkStart w:id="573" w:name="_Toc267251489"/>
      <w:bookmarkStart w:id="574" w:name="_Toc267251486"/>
      <w:bookmarkStart w:id="575" w:name="_Toc267251488"/>
      <w:bookmarkStart w:id="576" w:name="_Toc267251498"/>
      <w:bookmarkStart w:id="577" w:name="_Toc267251493"/>
      <w:bookmarkStart w:id="578" w:name="_Toc267251496"/>
      <w:bookmarkStart w:id="579" w:name="_Toc267251503"/>
      <w:bookmarkStart w:id="580" w:name="_Toc267251497"/>
      <w:bookmarkStart w:id="581" w:name="_Toc267251492"/>
      <w:bookmarkStart w:id="582" w:name="_Toc267251495"/>
      <w:bookmarkStart w:id="583" w:name="_Toc267251491"/>
      <w:bookmarkStart w:id="584" w:name="_Toc267251494"/>
      <w:bookmarkStart w:id="585" w:name="_Toc267251502"/>
      <w:bookmarkStart w:id="586" w:name="_Toc267251501"/>
      <w:bookmarkStart w:id="587" w:name="_Toc267251499"/>
      <w:bookmarkStart w:id="588" w:name="_Toc267251506"/>
      <w:bookmarkStart w:id="589" w:name="_Toc267251504"/>
      <w:bookmarkStart w:id="590" w:name="_Toc267251507"/>
      <w:bookmarkStart w:id="591" w:name="_Toc267251508"/>
      <w:bookmarkStart w:id="592" w:name="_Toc267251510"/>
      <w:bookmarkStart w:id="593" w:name="_Toc267251513"/>
      <w:bookmarkStart w:id="594" w:name="_Toc267251515"/>
      <w:bookmarkStart w:id="595" w:name="_Toc267251511"/>
      <w:bookmarkStart w:id="596" w:name="_Toc267251509"/>
      <w:bookmarkStart w:id="597" w:name="_Toc267251514"/>
      <w:r>
        <w:rPr>
          <w:rFonts w:hint="eastAsia" w:ascii="宋体" w:hAnsi="宋体" w:eastAsia="宋体" w:cs="宋体"/>
          <w:color w:val="auto"/>
          <w:sz w:val="21"/>
          <w:szCs w:val="21"/>
          <w:highlight w:val="none"/>
        </w:rPr>
        <w:t>15. 缺陷责任期与保修</w:t>
      </w:r>
      <w:bookmarkEnd w:id="567"/>
    </w:p>
    <w:p w14:paraId="5D4D512B">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缺陷责任期</w:t>
      </w:r>
      <w:bookmarkEnd w:id="568"/>
    </w:p>
    <w:p w14:paraId="2B66249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47444B00">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15.3 质量保证金</w:t>
      </w:r>
    </w:p>
    <w:p w14:paraId="70FA60C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3613F59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3C6DE7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（3）其他方式：</w:t>
      </w:r>
      <w:r>
        <w:rPr>
          <w:rFonts w:hint="eastAsia" w:ascii="宋体" w:hAnsi="宋体" w:eastAsia="宋体" w:cs="宋体"/>
          <w:color w:val="auto"/>
          <w:sz w:val="21"/>
          <w:szCs w:val="21"/>
          <w:highlight w:val="none"/>
          <w:u w:val="single"/>
        </w:rPr>
        <w:t>见《专用合同条款数据表》</w:t>
      </w:r>
      <w:r>
        <w:rPr>
          <w:rFonts w:hint="eastAsia" w:ascii="宋体" w:hAnsi="宋体" w:eastAsia="宋体" w:cs="宋体"/>
          <w:color w:val="auto"/>
          <w:sz w:val="21"/>
          <w:szCs w:val="21"/>
          <w:highlight w:val="none"/>
        </w:rPr>
        <w:t>。</w:t>
      </w:r>
    </w:p>
    <w:p w14:paraId="4D1367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5328516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71F88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p>
    <w:p w14:paraId="390480C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35C08B7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②……</w:t>
      </w:r>
      <w:r>
        <w:rPr>
          <w:rFonts w:hint="eastAsia" w:ascii="宋体" w:hAnsi="宋体" w:eastAsia="宋体" w:cs="宋体"/>
          <w:color w:val="auto"/>
          <w:sz w:val="21"/>
          <w:szCs w:val="21"/>
          <w:highlight w:val="none"/>
        </w:rPr>
        <w:t>。</w:t>
      </w:r>
    </w:p>
    <w:bookmarkEnd w:id="569"/>
    <w:bookmarkEnd w:id="570"/>
    <w:p w14:paraId="24E90D6E">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15.4 保修</w:t>
      </w:r>
    </w:p>
    <w:bookmarkEnd w:id="571"/>
    <w:p w14:paraId="47227A1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3E7A7A0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执行《工程质量保修书》规定</w:t>
      </w:r>
      <w:r>
        <w:rPr>
          <w:rFonts w:hint="eastAsia" w:ascii="宋体" w:hAnsi="宋体" w:eastAsia="宋体" w:cs="宋体"/>
          <w:color w:val="auto"/>
          <w:sz w:val="21"/>
          <w:szCs w:val="21"/>
          <w:highlight w:val="none"/>
        </w:rPr>
        <w:t>。</w:t>
      </w:r>
    </w:p>
    <w:p w14:paraId="60A4702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380ADDD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承包人收到保修通知并到达工程现场的合理时间：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72"/>
    <w:bookmarkEnd w:id="573"/>
    <w:bookmarkEnd w:id="574"/>
    <w:bookmarkEnd w:id="575"/>
    <w:p w14:paraId="1355C7DA">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598" w:name="_Toc351203648"/>
      <w:bookmarkStart w:id="599" w:name="_Toc280868717"/>
      <w:bookmarkStart w:id="600" w:name="_Toc280868718"/>
      <w:r>
        <w:rPr>
          <w:rFonts w:hint="eastAsia" w:ascii="宋体" w:hAnsi="宋体" w:eastAsia="宋体" w:cs="宋体"/>
          <w:color w:val="auto"/>
          <w:sz w:val="21"/>
          <w:szCs w:val="21"/>
          <w:highlight w:val="none"/>
        </w:rPr>
        <w:t>16. 违约</w:t>
      </w:r>
      <w:bookmarkEnd w:id="598"/>
    </w:p>
    <w:p w14:paraId="3128F852">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发包人违约</w:t>
      </w:r>
    </w:p>
    <w:p w14:paraId="33E102A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 发包人违约的情形</w:t>
      </w:r>
    </w:p>
    <w:p w14:paraId="0B7D91F2">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E3D7F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 发包人违约的责任</w:t>
      </w:r>
    </w:p>
    <w:p w14:paraId="11B4CAD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F59A62">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（2）因发包人原因未能按合同约定支付合同价款的违约责任：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927229">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（3）发包人违反第10.1款〔变更的范围〕第（2）项约定，自行实施被取消的工作或转由他人实施的违约责任：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E9F4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6E118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（5）因发包人违反合同约定造成暂停施工的违约责任：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6ED2E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（6）发包人无正当理由没有在约定期限内发出复工指示，导致承包人无法复工的违约责任：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BE7F7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2C4AE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005CB34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承包人按16.1.1项〔发包人违约的情形〕约定暂停施工满</w:t>
      </w:r>
      <w:r>
        <w:rPr>
          <w:rFonts w:hint="eastAsia" w:ascii="宋体" w:hAnsi="宋体" w:eastAsia="宋体" w:cs="宋体"/>
          <w:color w:val="auto"/>
          <w:sz w:val="21"/>
          <w:szCs w:val="21"/>
          <w:highlight w:val="none"/>
          <w:u w:val="single"/>
        </w:rPr>
        <w:t>28</w:t>
      </w:r>
      <w:r>
        <w:rPr>
          <w:rFonts w:hint="eastAsia" w:ascii="宋体" w:hAnsi="宋体" w:eastAsia="宋体"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承包人违约</w:t>
      </w:r>
    </w:p>
    <w:p w14:paraId="772D91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 承包人违约的情形</w:t>
      </w:r>
    </w:p>
    <w:p w14:paraId="2F15B45C">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FB6D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16.2.2 承包人违约的责任</w:t>
      </w:r>
    </w:p>
    <w:p w14:paraId="771C89D2">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承包人违约责任的承担方式和计算方法：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D02AB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4701D50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FE118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0A4E03">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601" w:name="_Toc351203649"/>
      <w:r>
        <w:rPr>
          <w:rFonts w:hint="eastAsia" w:ascii="宋体" w:hAnsi="宋体" w:eastAsia="宋体" w:cs="宋体"/>
          <w:color w:val="auto"/>
          <w:sz w:val="21"/>
          <w:szCs w:val="21"/>
          <w:highlight w:val="none"/>
        </w:rPr>
        <w:t>17. 不可抗力</w:t>
      </w:r>
      <w:bookmarkEnd w:id="601"/>
      <w:r>
        <w:rPr>
          <w:rFonts w:hint="eastAsia" w:ascii="宋体" w:hAnsi="宋体" w:eastAsia="宋体" w:cs="宋体"/>
          <w:color w:val="auto"/>
          <w:sz w:val="21"/>
          <w:szCs w:val="21"/>
          <w:highlight w:val="none"/>
        </w:rPr>
        <w:t xml:space="preserve"> </w:t>
      </w:r>
      <w:bookmarkEnd w:id="599"/>
    </w:p>
    <w:p w14:paraId="5B74B7A1">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17.1 不可抗力的确认</w:t>
      </w:r>
    </w:p>
    <w:p w14:paraId="235D533C">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C1F0A3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17.4 因不可抗力解除合同</w:t>
      </w:r>
    </w:p>
    <w:p w14:paraId="4618C0B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28</w:t>
      </w:r>
      <w:r>
        <w:rPr>
          <w:rFonts w:hint="eastAsia" w:ascii="宋体" w:hAnsi="宋体" w:eastAsia="宋体" w:cs="宋体"/>
          <w:color w:val="auto"/>
          <w:sz w:val="21"/>
          <w:szCs w:val="21"/>
          <w:highlight w:val="none"/>
        </w:rPr>
        <w:t>天内完成款项的支付。</w:t>
      </w:r>
    </w:p>
    <w:p w14:paraId="212E9965">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602" w:name="_Toc351203650"/>
      <w:r>
        <w:rPr>
          <w:rFonts w:hint="eastAsia" w:ascii="宋体" w:hAnsi="宋体" w:eastAsia="宋体" w:cs="宋体"/>
          <w:color w:val="auto"/>
          <w:sz w:val="21"/>
          <w:szCs w:val="21"/>
          <w:highlight w:val="none"/>
        </w:rPr>
        <w:t>18. 保险</w:t>
      </w:r>
      <w:bookmarkEnd w:id="602"/>
    </w:p>
    <w:bookmarkEnd w:id="600"/>
    <w:p w14:paraId="3452747D">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18.1 工程保险</w:t>
      </w:r>
    </w:p>
    <w:p w14:paraId="4702C549">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076E5BD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18.3 其他保险</w:t>
      </w:r>
    </w:p>
    <w:p w14:paraId="360BE3F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sz w:val="21"/>
          <w:szCs w:val="21"/>
          <w:highlight w:val="none"/>
        </w:rPr>
        <w:t>。</w:t>
      </w:r>
    </w:p>
    <w:p w14:paraId="2DF7278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216C21C2">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18.7 通知义务</w:t>
      </w:r>
    </w:p>
    <w:p w14:paraId="505D1B8A">
      <w:pPr>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关于变更保险合同时的通知义务的约定：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bookmarkEnd w:id="576"/>
    <w:bookmarkEnd w:id="577"/>
    <w:bookmarkEnd w:id="578"/>
    <w:bookmarkEnd w:id="579"/>
    <w:bookmarkEnd w:id="580"/>
    <w:bookmarkEnd w:id="581"/>
    <w:bookmarkEnd w:id="582"/>
    <w:bookmarkEnd w:id="583"/>
    <w:bookmarkEnd w:id="584"/>
    <w:bookmarkEnd w:id="585"/>
    <w:bookmarkEnd w:id="586"/>
    <w:bookmarkEnd w:id="587"/>
    <w:p w14:paraId="2EAB4F6A">
      <w:pPr>
        <w:snapToGrid w:val="0"/>
        <w:spacing w:before="312" w:beforeLines="100" w:after="312" w:afterLines="100" w:line="360" w:lineRule="auto"/>
        <w:outlineLvl w:val="2"/>
        <w:rPr>
          <w:rFonts w:hint="eastAsia" w:ascii="宋体" w:hAnsi="宋体" w:eastAsia="宋体" w:cs="宋体"/>
          <w:color w:val="auto"/>
          <w:sz w:val="21"/>
          <w:szCs w:val="21"/>
          <w:highlight w:val="none"/>
        </w:rPr>
      </w:pPr>
      <w:bookmarkStart w:id="603" w:name="_Toc351203651"/>
      <w:r>
        <w:rPr>
          <w:rFonts w:hint="eastAsia" w:ascii="宋体" w:hAnsi="宋体" w:eastAsia="宋体" w:cs="宋体"/>
          <w:color w:val="auto"/>
          <w:sz w:val="21"/>
          <w:szCs w:val="21"/>
          <w:highlight w:val="none"/>
        </w:rPr>
        <w:t>20. 争议解决</w:t>
      </w:r>
      <w:bookmarkEnd w:id="603"/>
    </w:p>
    <w:bookmarkEnd w:id="588"/>
    <w:bookmarkEnd w:id="589"/>
    <w:p w14:paraId="01769341">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20.3 争</w:t>
      </w:r>
      <w:bookmarkEnd w:id="590"/>
      <w:r>
        <w:rPr>
          <w:rFonts w:hint="eastAsia" w:ascii="宋体" w:hAnsi="宋体" w:eastAsia="宋体" w:cs="宋体"/>
          <w:bCs/>
          <w:color w:val="auto"/>
          <w:sz w:val="21"/>
          <w:szCs w:val="21"/>
          <w:highlight w:val="none"/>
        </w:rPr>
        <w:t>议评审</w:t>
      </w:r>
    </w:p>
    <w:p w14:paraId="07FE6D1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AB1AF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7EE9FC35">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1F802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E54F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7A783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85E97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争议评审小组的决定</w:t>
      </w:r>
    </w:p>
    <w:p w14:paraId="2B0E74D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ECE243">
      <w:pPr>
        <w:keepNext/>
        <w:keepLines/>
        <w:snapToGrid w:val="0"/>
        <w:spacing w:before="120" w:after="120" w:line="360" w:lineRule="auto"/>
        <w:ind w:firstLine="420" w:firstLineChars="200"/>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20.4 仲裁或诉讼</w:t>
      </w:r>
      <w:bookmarkEnd w:id="591"/>
    </w:p>
    <w:bookmarkEnd w:id="592"/>
    <w:bookmarkEnd w:id="593"/>
    <w:bookmarkEnd w:id="594"/>
    <w:bookmarkEnd w:id="595"/>
    <w:bookmarkEnd w:id="596"/>
    <w:bookmarkEnd w:id="597"/>
    <w:p w14:paraId="51B8B37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w:t>
      </w: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u w:val="single"/>
        </w:rPr>
        <w:t xml:space="preserve"> 2 </w:t>
      </w:r>
      <w:r>
        <w:rPr>
          <w:rFonts w:hint="eastAsia" w:ascii="宋体" w:hAnsi="宋体" w:eastAsia="宋体" w:cs="宋体"/>
          <w:b/>
          <w:bCs/>
          <w:color w:val="auto"/>
          <w:sz w:val="21"/>
          <w:szCs w:val="21"/>
          <w:highlight w:val="none"/>
        </w:rPr>
        <w:t>种</w:t>
      </w:r>
      <w:r>
        <w:rPr>
          <w:rFonts w:hint="eastAsia" w:ascii="宋体" w:hAnsi="宋体" w:eastAsia="宋体" w:cs="宋体"/>
          <w:color w:val="auto"/>
          <w:sz w:val="21"/>
          <w:szCs w:val="21"/>
          <w:highlight w:val="none"/>
        </w:rPr>
        <w:t>方式解决：</w:t>
      </w:r>
    </w:p>
    <w:p w14:paraId="54E6149A">
      <w:pPr>
        <w:numPr>
          <w:ilvl w:val="0"/>
          <w:numId w:val="6"/>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single"/>
        </w:rPr>
        <w:t xml:space="preserve"> 合肥 </w:t>
      </w:r>
      <w:r>
        <w:rPr>
          <w:rFonts w:hint="eastAsia" w:ascii="宋体" w:hAnsi="宋体" w:eastAsia="宋体" w:cs="宋体"/>
          <w:color w:val="auto"/>
          <w:sz w:val="21"/>
          <w:szCs w:val="21"/>
          <w:highlight w:val="none"/>
        </w:rPr>
        <w:t>仲裁委员会申请仲裁；</w:t>
      </w:r>
    </w:p>
    <w:p w14:paraId="6947D30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工程所在地</w:t>
      </w:r>
      <w:r>
        <w:rPr>
          <w:rFonts w:hint="eastAsia" w:ascii="宋体" w:hAnsi="宋体" w:eastAsia="宋体" w:cs="宋体"/>
          <w:color w:val="auto"/>
          <w:sz w:val="21"/>
          <w:szCs w:val="21"/>
          <w:highlight w:val="none"/>
        </w:rPr>
        <w:t>人民法院起诉。</w:t>
      </w:r>
    </w:p>
    <w:p w14:paraId="476EFA61">
      <w:pPr>
        <w:snapToGrid w:val="0"/>
        <w:spacing w:before="312" w:beforeLines="100" w:after="312" w:afterLines="100" w:line="360"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补充条款 </w:t>
      </w:r>
    </w:p>
    <w:p w14:paraId="2118B3F9">
      <w:pPr>
        <w:pStyle w:val="10"/>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77391883">
      <w:pPr>
        <w:snapToGrid w:val="0"/>
        <w:spacing w:line="360" w:lineRule="auto"/>
        <w:rPr>
          <w:rFonts w:hint="eastAsia" w:ascii="宋体" w:hAnsi="宋体" w:eastAsia="宋体" w:cs="宋体"/>
          <w:b/>
          <w:color w:val="auto"/>
          <w:sz w:val="21"/>
          <w:szCs w:val="21"/>
          <w:highlight w:val="none"/>
        </w:rPr>
      </w:pPr>
    </w:p>
    <w:p w14:paraId="652B1E9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                           承包人：  （公章）</w:t>
      </w:r>
    </w:p>
    <w:p w14:paraId="72E399A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1B50B54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14:paraId="445D2A3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DFD6FD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14:paraId="75D77B0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11CD51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14:paraId="781C413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14:paraId="29A560F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30CEB65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14:paraId="090BBEF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14:paraId="1621844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16414F7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bookmarkEnd w:id="70"/>
    <w:p w14:paraId="1D860B45">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0282551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245AE4FE">
      <w:pPr>
        <w:snapToGrid w:val="0"/>
        <w:spacing w:line="360" w:lineRule="auto"/>
        <w:rPr>
          <w:rFonts w:hint="eastAsia" w:ascii="宋体" w:hAnsi="宋体" w:eastAsia="宋体" w:cs="宋体"/>
          <w:color w:val="auto"/>
          <w:sz w:val="21"/>
          <w:szCs w:val="21"/>
          <w:highlight w:val="none"/>
        </w:rPr>
      </w:pPr>
      <w:bookmarkStart w:id="604" w:name="_Toc128950221"/>
      <w:r>
        <w:rPr>
          <w:rFonts w:hint="eastAsia" w:ascii="宋体" w:hAnsi="宋体" w:eastAsia="宋体" w:cs="宋体"/>
          <w:color w:val="auto"/>
          <w:sz w:val="21"/>
          <w:szCs w:val="21"/>
          <w:highlight w:val="none"/>
        </w:rPr>
        <w:t>附件1：承包人承揽工程项目一览表</w:t>
      </w:r>
      <w:bookmarkEnd w:id="604"/>
    </w:p>
    <w:p w14:paraId="57DDF528">
      <w:pPr>
        <w:snapToGrid w:val="0"/>
        <w:spacing w:line="360" w:lineRule="auto"/>
        <w:rPr>
          <w:rFonts w:hint="eastAsia" w:ascii="宋体" w:hAnsi="宋体" w:eastAsia="宋体" w:cs="宋体"/>
          <w:color w:val="auto"/>
          <w:sz w:val="21"/>
          <w:szCs w:val="21"/>
          <w:highlight w:val="none"/>
        </w:rPr>
      </w:pPr>
    </w:p>
    <w:p w14:paraId="7165500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5425724D">
      <w:pPr>
        <w:snapToGrid w:val="0"/>
        <w:spacing w:line="360" w:lineRule="auto"/>
        <w:rPr>
          <w:rFonts w:hint="eastAsia" w:ascii="宋体" w:hAnsi="宋体" w:eastAsia="宋体" w:cs="宋体"/>
          <w:color w:val="auto"/>
          <w:sz w:val="21"/>
          <w:szCs w:val="21"/>
          <w:highlight w:val="none"/>
        </w:rPr>
      </w:pPr>
      <w:bookmarkStart w:id="605" w:name="_Toc128950222"/>
      <w:r>
        <w:rPr>
          <w:rFonts w:hint="eastAsia" w:ascii="宋体" w:hAnsi="宋体" w:eastAsia="宋体" w:cs="宋体"/>
          <w:color w:val="auto"/>
          <w:sz w:val="21"/>
          <w:szCs w:val="21"/>
          <w:highlight w:val="none"/>
        </w:rPr>
        <w:t>附件2：发包人供应材料设备一览表</w:t>
      </w:r>
      <w:bookmarkEnd w:id="605"/>
    </w:p>
    <w:p w14:paraId="45AC2A4C">
      <w:pPr>
        <w:snapToGrid w:val="0"/>
        <w:spacing w:line="360" w:lineRule="auto"/>
        <w:rPr>
          <w:rFonts w:hint="eastAsia" w:ascii="宋体" w:hAnsi="宋体" w:eastAsia="宋体" w:cs="宋体"/>
          <w:color w:val="auto"/>
          <w:sz w:val="21"/>
          <w:szCs w:val="21"/>
          <w:highlight w:val="none"/>
        </w:rPr>
      </w:pPr>
      <w:bookmarkStart w:id="606" w:name="_Toc128950223"/>
      <w:r>
        <w:rPr>
          <w:rFonts w:hint="eastAsia" w:ascii="宋体" w:hAnsi="宋体" w:eastAsia="宋体" w:cs="宋体"/>
          <w:color w:val="auto"/>
          <w:sz w:val="21"/>
          <w:szCs w:val="21"/>
          <w:highlight w:val="none"/>
        </w:rPr>
        <w:t>附件3：工程质量保修书</w:t>
      </w:r>
      <w:bookmarkEnd w:id="606"/>
    </w:p>
    <w:p w14:paraId="533EE064">
      <w:pPr>
        <w:snapToGrid w:val="0"/>
        <w:spacing w:line="360" w:lineRule="auto"/>
        <w:rPr>
          <w:rFonts w:hint="eastAsia" w:ascii="宋体" w:hAnsi="宋体" w:eastAsia="宋体" w:cs="宋体"/>
          <w:color w:val="auto"/>
          <w:sz w:val="21"/>
          <w:szCs w:val="21"/>
          <w:highlight w:val="none"/>
        </w:rPr>
      </w:pPr>
      <w:bookmarkStart w:id="607" w:name="_Toc128950224"/>
      <w:r>
        <w:rPr>
          <w:rFonts w:hint="eastAsia" w:ascii="宋体" w:hAnsi="宋体" w:eastAsia="宋体" w:cs="宋体"/>
          <w:color w:val="auto"/>
          <w:sz w:val="21"/>
          <w:szCs w:val="21"/>
          <w:highlight w:val="none"/>
        </w:rPr>
        <w:t>附件4：主要建设工程文件目录</w:t>
      </w:r>
      <w:bookmarkEnd w:id="607"/>
    </w:p>
    <w:p w14:paraId="3E14C298">
      <w:pPr>
        <w:snapToGrid w:val="0"/>
        <w:spacing w:line="360" w:lineRule="auto"/>
        <w:rPr>
          <w:rFonts w:hint="eastAsia" w:ascii="宋体" w:hAnsi="宋体" w:eastAsia="宋体" w:cs="宋体"/>
          <w:color w:val="auto"/>
          <w:sz w:val="21"/>
          <w:szCs w:val="21"/>
          <w:highlight w:val="none"/>
        </w:rPr>
      </w:pPr>
      <w:bookmarkStart w:id="608" w:name="_Toc128950225"/>
      <w:r>
        <w:rPr>
          <w:rFonts w:hint="eastAsia" w:ascii="宋体" w:hAnsi="宋体" w:eastAsia="宋体" w:cs="宋体"/>
          <w:color w:val="auto"/>
          <w:sz w:val="21"/>
          <w:szCs w:val="21"/>
          <w:highlight w:val="none"/>
        </w:rPr>
        <w:t>附件5：承包人用于本工程施工的机械设备表</w:t>
      </w:r>
      <w:bookmarkEnd w:id="608"/>
    </w:p>
    <w:p w14:paraId="4EF1AAEA">
      <w:pPr>
        <w:snapToGrid w:val="0"/>
        <w:spacing w:line="360" w:lineRule="auto"/>
        <w:rPr>
          <w:rFonts w:hint="eastAsia" w:ascii="宋体" w:hAnsi="宋体" w:eastAsia="宋体" w:cs="宋体"/>
          <w:color w:val="auto"/>
          <w:sz w:val="21"/>
          <w:szCs w:val="21"/>
          <w:highlight w:val="none"/>
        </w:rPr>
      </w:pPr>
      <w:bookmarkStart w:id="609" w:name="_Toc128950226"/>
      <w:r>
        <w:rPr>
          <w:rFonts w:hint="eastAsia" w:ascii="宋体" w:hAnsi="宋体" w:eastAsia="宋体" w:cs="宋体"/>
          <w:color w:val="auto"/>
          <w:sz w:val="21"/>
          <w:szCs w:val="21"/>
          <w:highlight w:val="none"/>
        </w:rPr>
        <w:t>附件6：承包人主要施工管理人员表</w:t>
      </w:r>
      <w:bookmarkEnd w:id="609"/>
    </w:p>
    <w:p w14:paraId="31E7B20F">
      <w:pPr>
        <w:snapToGrid w:val="0"/>
        <w:spacing w:line="360" w:lineRule="auto"/>
        <w:rPr>
          <w:rFonts w:hint="eastAsia" w:ascii="宋体" w:hAnsi="宋体" w:eastAsia="宋体" w:cs="宋体"/>
          <w:color w:val="auto"/>
          <w:sz w:val="21"/>
          <w:szCs w:val="21"/>
          <w:highlight w:val="none"/>
        </w:rPr>
      </w:pPr>
      <w:bookmarkStart w:id="610" w:name="_Toc128950227"/>
      <w:r>
        <w:rPr>
          <w:rFonts w:hint="eastAsia" w:ascii="宋体" w:hAnsi="宋体" w:eastAsia="宋体" w:cs="宋体"/>
          <w:color w:val="auto"/>
          <w:sz w:val="21"/>
          <w:szCs w:val="21"/>
          <w:highlight w:val="none"/>
        </w:rPr>
        <w:t>附件7：分包人主要施工管理人员表</w:t>
      </w:r>
      <w:bookmarkEnd w:id="610"/>
    </w:p>
    <w:p w14:paraId="60707DDB">
      <w:pPr>
        <w:snapToGrid w:val="0"/>
        <w:spacing w:line="360" w:lineRule="auto"/>
        <w:rPr>
          <w:rFonts w:hint="eastAsia" w:ascii="宋体" w:hAnsi="宋体" w:eastAsia="宋体" w:cs="宋体"/>
          <w:color w:val="auto"/>
          <w:sz w:val="21"/>
          <w:szCs w:val="21"/>
          <w:highlight w:val="none"/>
        </w:rPr>
      </w:pPr>
      <w:bookmarkStart w:id="611" w:name="_Toc128950228"/>
      <w:r>
        <w:rPr>
          <w:rFonts w:hint="eastAsia" w:ascii="宋体" w:hAnsi="宋体" w:eastAsia="宋体" w:cs="宋体"/>
          <w:color w:val="auto"/>
          <w:sz w:val="21"/>
          <w:szCs w:val="21"/>
          <w:highlight w:val="none"/>
        </w:rPr>
        <w:t>附件8：廉政协议</w:t>
      </w:r>
      <w:bookmarkEnd w:id="611"/>
    </w:p>
    <w:p w14:paraId="74EB8D12">
      <w:pPr>
        <w:snapToGrid w:val="0"/>
        <w:spacing w:line="360" w:lineRule="auto"/>
        <w:rPr>
          <w:rFonts w:hint="eastAsia" w:ascii="宋体" w:hAnsi="宋体" w:eastAsia="宋体" w:cs="宋体"/>
          <w:color w:val="auto"/>
          <w:sz w:val="21"/>
          <w:szCs w:val="21"/>
          <w:highlight w:val="none"/>
        </w:rPr>
      </w:pPr>
      <w:bookmarkStart w:id="612" w:name="_Toc128950229"/>
      <w:r>
        <w:rPr>
          <w:rFonts w:hint="eastAsia" w:ascii="宋体" w:hAnsi="宋体" w:eastAsia="宋体" w:cs="宋体"/>
          <w:color w:val="auto"/>
          <w:sz w:val="21"/>
          <w:szCs w:val="21"/>
          <w:highlight w:val="none"/>
        </w:rPr>
        <w:t>附件9：履约保证金格式</w:t>
      </w:r>
      <w:bookmarkEnd w:id="612"/>
    </w:p>
    <w:p w14:paraId="3415BA02">
      <w:pPr>
        <w:snapToGrid w:val="0"/>
        <w:spacing w:line="360" w:lineRule="auto"/>
        <w:rPr>
          <w:rFonts w:hint="eastAsia" w:ascii="宋体" w:hAnsi="宋体" w:eastAsia="宋体" w:cs="宋体"/>
          <w:color w:val="auto"/>
          <w:sz w:val="21"/>
          <w:szCs w:val="21"/>
          <w:highlight w:val="none"/>
        </w:rPr>
      </w:pPr>
      <w:bookmarkStart w:id="613" w:name="_Toc128950230"/>
      <w:r>
        <w:rPr>
          <w:rFonts w:hint="eastAsia" w:ascii="宋体" w:hAnsi="宋体" w:eastAsia="宋体" w:cs="宋体"/>
          <w:color w:val="auto"/>
          <w:sz w:val="21"/>
          <w:szCs w:val="21"/>
          <w:highlight w:val="none"/>
        </w:rPr>
        <w:t>附件10：预付款担保格式</w:t>
      </w:r>
      <w:bookmarkEnd w:id="613"/>
    </w:p>
    <w:p w14:paraId="2126F53C">
      <w:pPr>
        <w:snapToGrid w:val="0"/>
        <w:spacing w:line="360" w:lineRule="auto"/>
        <w:rPr>
          <w:rFonts w:hint="eastAsia" w:ascii="宋体" w:hAnsi="宋体" w:eastAsia="宋体" w:cs="宋体"/>
          <w:color w:val="auto"/>
          <w:sz w:val="21"/>
          <w:szCs w:val="21"/>
          <w:highlight w:val="none"/>
        </w:rPr>
      </w:pPr>
      <w:bookmarkStart w:id="614" w:name="_Toc128950231"/>
      <w:r>
        <w:rPr>
          <w:rFonts w:hint="eastAsia" w:ascii="宋体" w:hAnsi="宋体" w:eastAsia="宋体" w:cs="宋体"/>
          <w:color w:val="auto"/>
          <w:sz w:val="21"/>
          <w:szCs w:val="21"/>
          <w:highlight w:val="none"/>
        </w:rPr>
        <w:t>附件11：支付担保格式</w:t>
      </w:r>
      <w:bookmarkEnd w:id="614"/>
    </w:p>
    <w:p w14:paraId="1DD2AA4B">
      <w:pPr>
        <w:snapToGrid w:val="0"/>
        <w:spacing w:line="360" w:lineRule="auto"/>
        <w:rPr>
          <w:rFonts w:hint="eastAsia" w:ascii="宋体" w:hAnsi="宋体" w:eastAsia="宋体" w:cs="宋体"/>
          <w:color w:val="auto"/>
          <w:sz w:val="21"/>
          <w:szCs w:val="21"/>
          <w:highlight w:val="none"/>
        </w:rPr>
      </w:pPr>
      <w:bookmarkStart w:id="615" w:name="_Toc128950232"/>
      <w:r>
        <w:rPr>
          <w:rFonts w:hint="eastAsia" w:ascii="宋体" w:hAnsi="宋体" w:eastAsia="宋体" w:cs="宋体"/>
          <w:color w:val="auto"/>
          <w:sz w:val="21"/>
          <w:szCs w:val="21"/>
          <w:highlight w:val="none"/>
        </w:rPr>
        <w:t>附件12：暂估价一览表</w:t>
      </w:r>
      <w:bookmarkEnd w:id="615"/>
    </w:p>
    <w:p w14:paraId="233FFD24">
      <w:pPr>
        <w:snapToGrid w:val="0"/>
        <w:spacing w:line="360" w:lineRule="auto"/>
        <w:rPr>
          <w:rFonts w:hint="eastAsia" w:ascii="宋体" w:hAnsi="宋体" w:eastAsia="宋体" w:cs="宋体"/>
          <w:color w:val="auto"/>
          <w:sz w:val="21"/>
          <w:szCs w:val="21"/>
          <w:highlight w:val="none"/>
        </w:rPr>
      </w:pPr>
      <w:bookmarkStart w:id="616" w:name="_Toc128950233"/>
      <w:r>
        <w:rPr>
          <w:rFonts w:hint="eastAsia" w:ascii="宋体" w:hAnsi="宋体" w:eastAsia="宋体" w:cs="宋体"/>
          <w:color w:val="auto"/>
          <w:sz w:val="21"/>
          <w:szCs w:val="21"/>
          <w:highlight w:val="none"/>
        </w:rPr>
        <w:t>附件13：安全生产合同</w:t>
      </w:r>
      <w:bookmarkEnd w:id="616"/>
    </w:p>
    <w:p w14:paraId="3E3A633A">
      <w:pPr>
        <w:snapToGrid w:val="0"/>
        <w:spacing w:line="360" w:lineRule="auto"/>
        <w:rPr>
          <w:rFonts w:hint="eastAsia" w:ascii="宋体" w:hAnsi="宋体" w:eastAsia="宋体" w:cs="宋体"/>
          <w:color w:val="auto"/>
          <w:sz w:val="21"/>
          <w:szCs w:val="21"/>
          <w:highlight w:val="none"/>
        </w:rPr>
      </w:pPr>
      <w:bookmarkStart w:id="617" w:name="_Toc128950234"/>
      <w:r>
        <w:rPr>
          <w:rFonts w:hint="eastAsia" w:ascii="宋体" w:hAnsi="宋体" w:eastAsia="宋体" w:cs="宋体"/>
          <w:color w:val="auto"/>
          <w:sz w:val="21"/>
          <w:szCs w:val="21"/>
          <w:highlight w:val="none"/>
        </w:rPr>
        <w:t>附件14：项目经理质量终身责任制承诺</w:t>
      </w:r>
      <w:bookmarkEnd w:id="617"/>
    </w:p>
    <w:p w14:paraId="47AE1FD2">
      <w:pPr>
        <w:snapToGrid w:val="0"/>
        <w:spacing w:before="312" w:beforeLines="100" w:after="312" w:afterLines="100" w:line="360" w:lineRule="auto"/>
        <w:outlineLvl w:val="2"/>
        <w:rPr>
          <w:rFonts w:hint="eastAsia" w:ascii="宋体" w:hAnsi="宋体" w:eastAsia="宋体" w:cs="宋体"/>
          <w:color w:val="auto"/>
          <w:szCs w:val="24"/>
          <w:highlight w:val="none"/>
        </w:rPr>
      </w:pPr>
      <w:r>
        <w:rPr>
          <w:rFonts w:hint="eastAsia" w:ascii="宋体" w:hAnsi="宋体" w:eastAsia="宋体" w:cs="宋体"/>
          <w:bCs/>
          <w:color w:val="auto"/>
          <w:sz w:val="21"/>
          <w:szCs w:val="21"/>
          <w:highlight w:val="none"/>
        </w:rPr>
        <w:br w:type="page"/>
      </w:r>
      <w:bookmarkStart w:id="618" w:name="_Toc128950235"/>
      <w:r>
        <w:rPr>
          <w:rFonts w:hint="eastAsia" w:ascii="宋体" w:hAnsi="宋体" w:eastAsia="宋体" w:cs="宋体"/>
          <w:color w:val="auto"/>
          <w:szCs w:val="24"/>
          <w:highlight w:val="none"/>
        </w:rPr>
        <w:t>附件1：承包人承揽工程项目一览表</w:t>
      </w:r>
      <w:bookmarkEnd w:id="618"/>
    </w:p>
    <w:p w14:paraId="7F36DEB7">
      <w:pPr>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承包人承揽工程项目一览表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hint="eastAsia" w:ascii="宋体" w:hAnsi="宋体" w:eastAsia="宋体"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hint="eastAsia" w:ascii="宋体" w:hAnsi="宋体" w:eastAsia="宋体"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hint="eastAsia" w:ascii="宋体" w:hAnsi="宋体" w:eastAsia="宋体"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hint="eastAsia" w:ascii="宋体" w:hAnsi="宋体" w:eastAsia="宋体"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hint="eastAsia" w:ascii="宋体" w:hAnsi="宋体" w:eastAsia="宋体"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hint="eastAsia" w:ascii="宋体" w:hAnsi="宋体" w:eastAsia="宋体"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hint="eastAsia" w:ascii="宋体" w:hAnsi="宋体" w:eastAsia="宋体"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hint="eastAsia" w:ascii="宋体" w:hAnsi="宋体" w:eastAsia="宋体"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hint="eastAsia" w:ascii="宋体" w:hAnsi="宋体" w:eastAsia="宋体"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hint="eastAsia" w:ascii="宋体" w:hAnsi="宋体" w:eastAsia="宋体"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hint="eastAsia" w:ascii="宋体" w:hAnsi="宋体" w:eastAsia="宋体"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hint="eastAsia" w:ascii="宋体" w:hAnsi="宋体" w:eastAsia="宋体"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hint="eastAsia" w:ascii="宋体" w:hAnsi="宋体" w:eastAsia="宋体"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hint="eastAsia" w:ascii="宋体" w:hAnsi="宋体" w:eastAsia="宋体"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hint="eastAsia" w:ascii="宋体" w:hAnsi="宋体" w:eastAsia="宋体"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hint="eastAsia" w:ascii="宋体" w:hAnsi="宋体" w:eastAsia="宋体"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hint="eastAsia" w:ascii="宋体" w:hAnsi="宋体" w:eastAsia="宋体"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hint="eastAsia" w:ascii="宋体" w:hAnsi="宋体" w:eastAsia="宋体"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hint="eastAsia" w:ascii="宋体" w:hAnsi="宋体" w:eastAsia="宋体"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hint="eastAsia" w:ascii="宋体" w:hAnsi="宋体" w:eastAsia="宋体"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hint="eastAsia" w:ascii="宋体" w:hAnsi="宋体" w:eastAsia="宋体"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hint="eastAsia" w:ascii="宋体" w:hAnsi="宋体" w:eastAsia="宋体"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hint="eastAsia" w:ascii="宋体" w:hAnsi="宋体" w:eastAsia="宋体"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hint="eastAsia" w:ascii="宋体" w:hAnsi="宋体" w:eastAsia="宋体"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hint="eastAsia" w:ascii="宋体" w:hAnsi="宋体" w:eastAsia="宋体"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hint="eastAsia" w:ascii="宋体" w:hAnsi="宋体" w:eastAsia="宋体" w:cs="宋体"/>
                <w:color w:val="auto"/>
                <w:sz w:val="22"/>
                <w:szCs w:val="21"/>
                <w:highlight w:val="none"/>
              </w:rPr>
            </w:pPr>
          </w:p>
        </w:tc>
      </w:tr>
    </w:tbl>
    <w:p w14:paraId="5AE8092B">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19" w:name="_Toc128950236"/>
      <w:r>
        <w:rPr>
          <w:rFonts w:hint="eastAsia" w:ascii="宋体" w:hAnsi="宋体" w:eastAsia="宋体" w:cs="宋体"/>
          <w:color w:val="auto"/>
          <w:szCs w:val="24"/>
          <w:highlight w:val="none"/>
        </w:rPr>
        <w:t>附</w:t>
      </w:r>
      <w:bookmarkStart w:id="620" w:name="_Toc296891265"/>
      <w:bookmarkStart w:id="621" w:name="_Toc296891053"/>
      <w:bookmarkStart w:id="622" w:name="_Toc296944564"/>
      <w:bookmarkStart w:id="623" w:name="_Toc296346726"/>
      <w:bookmarkStart w:id="624" w:name="_Toc296347224"/>
      <w:bookmarkStart w:id="625" w:name="_Toc267261692"/>
      <w:bookmarkStart w:id="626" w:name="_Toc296503225"/>
      <w:r>
        <w:rPr>
          <w:rFonts w:hint="eastAsia" w:ascii="宋体" w:hAnsi="宋体" w:eastAsia="宋体" w:cs="宋体"/>
          <w:color w:val="auto"/>
          <w:szCs w:val="24"/>
          <w:highlight w:val="none"/>
        </w:rPr>
        <w:t>件2：发包人供应材料设备一览表</w:t>
      </w:r>
      <w:bookmarkEnd w:id="619"/>
    </w:p>
    <w:bookmarkEnd w:id="620"/>
    <w:bookmarkEnd w:id="621"/>
    <w:bookmarkEnd w:id="622"/>
    <w:bookmarkEnd w:id="623"/>
    <w:bookmarkEnd w:id="624"/>
    <w:bookmarkEnd w:id="625"/>
    <w:bookmarkEnd w:id="626"/>
    <w:p w14:paraId="0022B17A">
      <w:pPr>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发包人供应材料设备一览表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hint="eastAsia" w:ascii="宋体" w:hAnsi="宋体" w:eastAsia="宋体"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hint="eastAsia" w:ascii="宋体" w:hAnsi="宋体" w:eastAsia="宋体"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hint="eastAsia" w:ascii="宋体" w:hAnsi="宋体" w:eastAsia="宋体"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hint="eastAsia" w:ascii="宋体" w:hAnsi="宋体" w:eastAsia="宋体"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hint="eastAsia" w:ascii="宋体" w:hAnsi="宋体" w:eastAsia="宋体"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hint="eastAsia" w:ascii="宋体" w:hAnsi="宋体" w:eastAsia="宋体"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hint="eastAsia" w:ascii="宋体" w:hAnsi="宋体" w:eastAsia="宋体"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hint="eastAsia" w:ascii="宋体" w:hAnsi="宋体" w:eastAsia="宋体"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hint="eastAsia" w:ascii="宋体" w:hAnsi="宋体" w:eastAsia="宋体"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hint="eastAsia" w:ascii="宋体" w:hAnsi="宋体" w:eastAsia="宋体"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hint="eastAsia" w:ascii="宋体" w:hAnsi="宋体" w:eastAsia="宋体" w:cs="宋体"/>
                <w:color w:val="auto"/>
                <w:sz w:val="22"/>
                <w:szCs w:val="21"/>
                <w:highlight w:val="none"/>
              </w:rPr>
            </w:pPr>
          </w:p>
        </w:tc>
        <w:tc>
          <w:tcPr>
            <w:tcW w:w="941" w:type="pct"/>
            <w:vAlign w:val="center"/>
          </w:tcPr>
          <w:p w14:paraId="231ACD7E">
            <w:pPr>
              <w:snapToGrid w:val="0"/>
              <w:spacing w:line="360" w:lineRule="auto"/>
              <w:jc w:val="center"/>
              <w:rPr>
                <w:rFonts w:hint="eastAsia" w:ascii="宋体" w:hAnsi="宋体" w:eastAsia="宋体" w:cs="宋体"/>
                <w:color w:val="auto"/>
                <w:sz w:val="22"/>
                <w:szCs w:val="21"/>
                <w:highlight w:val="none"/>
              </w:rPr>
            </w:pPr>
          </w:p>
        </w:tc>
        <w:tc>
          <w:tcPr>
            <w:tcW w:w="552" w:type="pct"/>
            <w:vAlign w:val="center"/>
          </w:tcPr>
          <w:p w14:paraId="781DD300">
            <w:pPr>
              <w:snapToGrid w:val="0"/>
              <w:spacing w:line="360" w:lineRule="auto"/>
              <w:jc w:val="center"/>
              <w:rPr>
                <w:rFonts w:hint="eastAsia" w:ascii="宋体" w:hAnsi="宋体" w:eastAsia="宋体" w:cs="宋体"/>
                <w:color w:val="auto"/>
                <w:sz w:val="22"/>
                <w:szCs w:val="21"/>
                <w:highlight w:val="none"/>
              </w:rPr>
            </w:pPr>
          </w:p>
        </w:tc>
        <w:tc>
          <w:tcPr>
            <w:tcW w:w="292" w:type="pct"/>
            <w:vAlign w:val="center"/>
          </w:tcPr>
          <w:p w14:paraId="1F8424A5">
            <w:pPr>
              <w:snapToGrid w:val="0"/>
              <w:spacing w:line="360" w:lineRule="auto"/>
              <w:jc w:val="center"/>
              <w:rPr>
                <w:rFonts w:hint="eastAsia" w:ascii="宋体" w:hAnsi="宋体" w:eastAsia="宋体" w:cs="宋体"/>
                <w:color w:val="auto"/>
                <w:sz w:val="22"/>
                <w:szCs w:val="21"/>
                <w:highlight w:val="none"/>
              </w:rPr>
            </w:pPr>
          </w:p>
        </w:tc>
        <w:tc>
          <w:tcPr>
            <w:tcW w:w="292" w:type="pct"/>
            <w:vAlign w:val="center"/>
          </w:tcPr>
          <w:p w14:paraId="717DB30D">
            <w:pPr>
              <w:snapToGrid w:val="0"/>
              <w:spacing w:line="360" w:lineRule="auto"/>
              <w:jc w:val="center"/>
              <w:rPr>
                <w:rFonts w:hint="eastAsia" w:ascii="宋体" w:hAnsi="宋体" w:eastAsia="宋体" w:cs="宋体"/>
                <w:color w:val="auto"/>
                <w:sz w:val="22"/>
                <w:szCs w:val="21"/>
                <w:highlight w:val="none"/>
              </w:rPr>
            </w:pPr>
          </w:p>
        </w:tc>
        <w:tc>
          <w:tcPr>
            <w:tcW w:w="682" w:type="pct"/>
            <w:vAlign w:val="center"/>
          </w:tcPr>
          <w:p w14:paraId="247A49BF">
            <w:pPr>
              <w:snapToGrid w:val="0"/>
              <w:spacing w:line="360" w:lineRule="auto"/>
              <w:jc w:val="center"/>
              <w:rPr>
                <w:rFonts w:hint="eastAsia" w:ascii="宋体" w:hAnsi="宋体" w:eastAsia="宋体" w:cs="宋体"/>
                <w:color w:val="auto"/>
                <w:sz w:val="22"/>
                <w:szCs w:val="21"/>
                <w:highlight w:val="none"/>
              </w:rPr>
            </w:pPr>
          </w:p>
        </w:tc>
        <w:tc>
          <w:tcPr>
            <w:tcW w:w="552" w:type="pct"/>
            <w:vAlign w:val="center"/>
          </w:tcPr>
          <w:p w14:paraId="5CBA5F39">
            <w:pPr>
              <w:snapToGrid w:val="0"/>
              <w:spacing w:line="360" w:lineRule="auto"/>
              <w:jc w:val="center"/>
              <w:rPr>
                <w:rFonts w:hint="eastAsia" w:ascii="宋体" w:hAnsi="宋体" w:eastAsia="宋体" w:cs="宋体"/>
                <w:color w:val="auto"/>
                <w:sz w:val="22"/>
                <w:szCs w:val="21"/>
                <w:highlight w:val="none"/>
              </w:rPr>
            </w:pPr>
          </w:p>
        </w:tc>
        <w:tc>
          <w:tcPr>
            <w:tcW w:w="552" w:type="pct"/>
            <w:vAlign w:val="center"/>
          </w:tcPr>
          <w:p w14:paraId="34C8B68B">
            <w:pPr>
              <w:snapToGrid w:val="0"/>
              <w:spacing w:line="360" w:lineRule="auto"/>
              <w:jc w:val="center"/>
              <w:rPr>
                <w:rFonts w:hint="eastAsia" w:ascii="宋体" w:hAnsi="宋体" w:eastAsia="宋体" w:cs="宋体"/>
                <w:color w:val="auto"/>
                <w:sz w:val="22"/>
                <w:szCs w:val="21"/>
                <w:highlight w:val="none"/>
              </w:rPr>
            </w:pPr>
          </w:p>
        </w:tc>
        <w:tc>
          <w:tcPr>
            <w:tcW w:w="552" w:type="pct"/>
            <w:vAlign w:val="center"/>
          </w:tcPr>
          <w:p w14:paraId="2CAE7F66">
            <w:pPr>
              <w:snapToGrid w:val="0"/>
              <w:spacing w:line="360" w:lineRule="auto"/>
              <w:jc w:val="center"/>
              <w:rPr>
                <w:rFonts w:hint="eastAsia" w:ascii="宋体" w:hAnsi="宋体" w:eastAsia="宋体" w:cs="宋体"/>
                <w:color w:val="auto"/>
                <w:sz w:val="22"/>
                <w:szCs w:val="21"/>
                <w:highlight w:val="none"/>
              </w:rPr>
            </w:pPr>
          </w:p>
        </w:tc>
        <w:tc>
          <w:tcPr>
            <w:tcW w:w="292" w:type="pct"/>
            <w:vAlign w:val="center"/>
          </w:tcPr>
          <w:p w14:paraId="1A1A3DB1">
            <w:pPr>
              <w:snapToGrid w:val="0"/>
              <w:spacing w:line="360" w:lineRule="auto"/>
              <w:jc w:val="center"/>
              <w:rPr>
                <w:rFonts w:hint="eastAsia" w:ascii="宋体" w:hAnsi="宋体" w:eastAsia="宋体"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hint="eastAsia" w:ascii="宋体" w:hAnsi="宋体" w:eastAsia="宋体"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hint="eastAsia" w:ascii="宋体" w:hAnsi="宋体" w:eastAsia="宋体"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hint="eastAsia" w:ascii="宋体" w:hAnsi="宋体" w:eastAsia="宋体"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hint="eastAsia" w:ascii="宋体" w:hAnsi="宋体" w:eastAsia="宋体"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hint="eastAsia" w:ascii="宋体" w:hAnsi="宋体" w:eastAsia="宋体"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hint="eastAsia" w:ascii="宋体" w:hAnsi="宋体" w:eastAsia="宋体"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hint="eastAsia" w:ascii="宋体" w:hAnsi="宋体" w:eastAsia="宋体"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hint="eastAsia" w:ascii="宋体" w:hAnsi="宋体" w:eastAsia="宋体"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hint="eastAsia" w:ascii="宋体" w:hAnsi="宋体" w:eastAsia="宋体"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hint="eastAsia" w:ascii="宋体" w:hAnsi="宋体" w:eastAsia="宋体" w:cs="宋体"/>
                <w:color w:val="auto"/>
                <w:sz w:val="22"/>
                <w:szCs w:val="21"/>
                <w:highlight w:val="none"/>
              </w:rPr>
            </w:pPr>
          </w:p>
        </w:tc>
      </w:tr>
    </w:tbl>
    <w:p w14:paraId="330737A8">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27" w:name="_Toc128950237"/>
      <w:r>
        <w:rPr>
          <w:rFonts w:hint="eastAsia" w:ascii="宋体" w:hAnsi="宋体" w:eastAsia="宋体" w:cs="宋体"/>
          <w:color w:val="auto"/>
          <w:szCs w:val="24"/>
          <w:highlight w:val="none"/>
        </w:rPr>
        <w:t>附件3：工程质量保修书（房屋建筑工程）</w:t>
      </w:r>
      <w:bookmarkEnd w:id="627"/>
    </w:p>
    <w:p w14:paraId="7E7CC9D9">
      <w:pPr>
        <w:adjustRightInd w:val="0"/>
        <w:snapToGrid w:val="0"/>
        <w:spacing w:before="156" w:beforeLines="50" w:after="156" w:afterLines="50"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工程质量保修书</w:t>
      </w:r>
    </w:p>
    <w:p w14:paraId="29AB7D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EE5AF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68616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一、工程质量保修范围和内容</w:t>
      </w:r>
    </w:p>
    <w:p w14:paraId="416B94F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E22D92">
      <w:pPr>
        <w:adjustRightInd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二、质量保修期</w:t>
      </w:r>
    </w:p>
    <w:p w14:paraId="31E5C5C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屋面防水工程、有防水要求的卫生间、房间和外墙面的防渗为</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年；</w:t>
      </w:r>
    </w:p>
    <w:p w14:paraId="25E7CF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装修工程为</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年；</w:t>
      </w:r>
    </w:p>
    <w:p w14:paraId="2528D99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电气管线、给排水管道、设备安装工程为</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年；</w:t>
      </w:r>
    </w:p>
    <w:p w14:paraId="2F4B643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供热与供冷系统为</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个采暖期、供冷期；</w:t>
      </w:r>
    </w:p>
    <w:p w14:paraId="2E6ED4E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住宅小区内的给排水设施、道路等配套工程为</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年；</w:t>
      </w:r>
    </w:p>
    <w:p w14:paraId="5BED005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其他项目保修期限约定如下：</w:t>
      </w:r>
      <w:r>
        <w:rPr>
          <w:rFonts w:hint="eastAsia" w:ascii="宋体" w:hAnsi="宋体" w:eastAsia="宋体" w:cs="宋体"/>
          <w:color w:val="auto"/>
          <w:sz w:val="21"/>
          <w:szCs w:val="21"/>
          <w:highlight w:val="none"/>
          <w:u w:val="single"/>
        </w:rPr>
        <w:t>保温工程5年</w:t>
      </w:r>
      <w:r>
        <w:rPr>
          <w:rFonts w:hint="eastAsia" w:ascii="宋体" w:hAnsi="宋体" w:eastAsia="宋体" w:cs="宋体"/>
          <w:color w:val="auto"/>
          <w:sz w:val="21"/>
          <w:szCs w:val="21"/>
          <w:highlight w:val="none"/>
        </w:rPr>
        <w:t>。</w:t>
      </w:r>
    </w:p>
    <w:p w14:paraId="2534BF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三、缺陷责任期</w:t>
      </w:r>
    </w:p>
    <w:p w14:paraId="467EC0E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四、质量保修责任</w:t>
      </w:r>
    </w:p>
    <w:p w14:paraId="2544457C">
      <w:pPr>
        <w:adjustRightInd w:val="0"/>
        <w:snapToGrid w:val="0"/>
        <w:spacing w:line="360" w:lineRule="auto"/>
        <w:ind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五、保修费用</w:t>
      </w:r>
    </w:p>
    <w:p w14:paraId="23F9A8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六、双方约定的其他工程质量保修事项：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0BDFEBFF">
      <w:pPr>
        <w:adjustRightInd w:val="0"/>
        <w:snapToGrid w:val="0"/>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hint="eastAsia" w:ascii="宋体" w:hAnsi="宋体" w:eastAsia="宋体" w:cs="宋体"/>
          <w:color w:val="auto"/>
          <w:sz w:val="21"/>
          <w:szCs w:val="21"/>
          <w:highlight w:val="none"/>
        </w:rPr>
      </w:pPr>
    </w:p>
    <w:p w14:paraId="423E3061">
      <w:pPr>
        <w:adjustRightInd w:val="0"/>
        <w:snapToGrid w:val="0"/>
        <w:spacing w:line="360" w:lineRule="auto"/>
        <w:ind w:firstLine="420"/>
        <w:rPr>
          <w:rFonts w:hint="eastAsia" w:ascii="宋体" w:hAnsi="宋体" w:eastAsia="宋体" w:cs="宋体"/>
          <w:color w:val="auto"/>
          <w:sz w:val="21"/>
          <w:szCs w:val="21"/>
          <w:highlight w:val="none"/>
        </w:rPr>
      </w:pPr>
    </w:p>
    <w:p w14:paraId="1C05E814">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w:t>
      </w:r>
    </w:p>
    <w:p w14:paraId="69810EED">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14:paraId="208C4CCD">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14:paraId="0D562DBA">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xml:space="preserve">    </w:t>
      </w:r>
    </w:p>
    <w:p w14:paraId="7A8D614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CE4F1A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w:t>
      </w:r>
    </w:p>
    <w:p w14:paraId="3D2F20B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68E143F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0440850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w:t>
      </w:r>
    </w:p>
    <w:p w14:paraId="08E7B987">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28" w:name="_Toc128950238"/>
      <w:r>
        <w:rPr>
          <w:rFonts w:hint="eastAsia" w:ascii="宋体" w:hAnsi="宋体" w:eastAsia="宋体" w:cs="宋体"/>
          <w:color w:val="auto"/>
          <w:szCs w:val="24"/>
          <w:highlight w:val="none"/>
        </w:rPr>
        <w:t>附</w:t>
      </w:r>
      <w:bookmarkStart w:id="629" w:name="_Toc296891054"/>
      <w:bookmarkStart w:id="630" w:name="_Toc296346727"/>
      <w:bookmarkStart w:id="631" w:name="_Toc296891266"/>
      <w:bookmarkStart w:id="632" w:name="_Toc296503226"/>
      <w:bookmarkStart w:id="633" w:name="_Toc296347225"/>
      <w:bookmarkStart w:id="634" w:name="_Toc267261693"/>
      <w:bookmarkStart w:id="635" w:name="_Toc296944565"/>
      <w:r>
        <w:rPr>
          <w:rFonts w:hint="eastAsia" w:ascii="宋体" w:hAnsi="宋体" w:eastAsia="宋体" w:cs="宋体"/>
          <w:color w:val="auto"/>
          <w:szCs w:val="24"/>
          <w:highlight w:val="none"/>
        </w:rPr>
        <w:t>件3：</w:t>
      </w:r>
      <w:bookmarkEnd w:id="629"/>
      <w:bookmarkEnd w:id="630"/>
      <w:bookmarkEnd w:id="631"/>
      <w:bookmarkEnd w:id="632"/>
      <w:bookmarkEnd w:id="633"/>
      <w:bookmarkEnd w:id="634"/>
      <w:bookmarkEnd w:id="635"/>
      <w:r>
        <w:rPr>
          <w:rFonts w:hint="eastAsia" w:ascii="宋体" w:hAnsi="宋体" w:eastAsia="宋体" w:cs="宋体"/>
          <w:color w:val="auto"/>
          <w:szCs w:val="24"/>
          <w:highlight w:val="none"/>
        </w:rPr>
        <w:t>工程质量保修书（市政公用工程）</w:t>
      </w:r>
      <w:bookmarkEnd w:id="628"/>
    </w:p>
    <w:p w14:paraId="0F899D44">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工程质量保修书</w:t>
      </w:r>
    </w:p>
    <w:p w14:paraId="52889C01">
      <w:pPr>
        <w:adjustRightInd w:val="0"/>
        <w:snapToGrid w:val="0"/>
        <w:spacing w:line="360" w:lineRule="auto"/>
        <w:ind w:firstLine="420" w:firstLineChars="200"/>
        <w:rPr>
          <w:rFonts w:hint="eastAsia" w:ascii="宋体" w:hAnsi="宋体" w:eastAsia="宋体" w:cs="宋体"/>
          <w:color w:val="auto"/>
          <w:position w:val="14"/>
          <w:sz w:val="21"/>
          <w:szCs w:val="21"/>
          <w:highlight w:val="none"/>
        </w:rPr>
      </w:pPr>
      <w:r>
        <w:rPr>
          <w:rFonts w:hint="eastAsia" w:ascii="宋体" w:hAnsi="宋体" w:eastAsia="宋体" w:cs="宋体"/>
          <w:bCs/>
          <w:color w:val="auto"/>
          <w:position w:val="14"/>
          <w:sz w:val="21"/>
          <w:szCs w:val="21"/>
          <w:highlight w:val="none"/>
        </w:rPr>
        <w:t>发包人</w:t>
      </w:r>
      <w:r>
        <w:rPr>
          <w:rFonts w:hint="eastAsia" w:ascii="宋体" w:hAnsi="宋体" w:eastAsia="宋体" w:cs="宋体"/>
          <w:color w:val="auto"/>
          <w:position w:val="14"/>
          <w:sz w:val="21"/>
          <w:szCs w:val="21"/>
          <w:highlight w:val="none"/>
        </w:rPr>
        <w:t>：_______________________________</w:t>
      </w:r>
    </w:p>
    <w:p w14:paraId="44251118">
      <w:pPr>
        <w:widowControl/>
        <w:adjustRightInd w:val="0"/>
        <w:snapToGrid w:val="0"/>
        <w:spacing w:line="360" w:lineRule="auto"/>
        <w:ind w:firstLine="420" w:firstLineChars="200"/>
        <w:jc w:val="left"/>
        <w:rPr>
          <w:rFonts w:hint="eastAsia" w:ascii="宋体" w:hAnsi="宋体" w:eastAsia="宋体" w:cs="宋体"/>
          <w:color w:val="auto"/>
          <w:position w:val="14"/>
          <w:sz w:val="21"/>
          <w:szCs w:val="21"/>
          <w:highlight w:val="none"/>
        </w:rPr>
      </w:pPr>
      <w:r>
        <w:rPr>
          <w:rFonts w:hint="eastAsia" w:ascii="宋体" w:hAnsi="宋体" w:eastAsia="宋体" w:cs="宋体"/>
          <w:bCs/>
          <w:color w:val="auto"/>
          <w:position w:val="14"/>
          <w:sz w:val="21"/>
          <w:szCs w:val="21"/>
          <w:highlight w:val="none"/>
        </w:rPr>
        <w:t>承包人</w:t>
      </w:r>
      <w:r>
        <w:rPr>
          <w:rFonts w:hint="eastAsia" w:ascii="宋体" w:hAnsi="宋体" w:eastAsia="宋体" w:cs="宋体"/>
          <w:color w:val="auto"/>
          <w:position w:val="14"/>
          <w:sz w:val="21"/>
          <w:szCs w:val="21"/>
          <w:highlight w:val="none"/>
        </w:rPr>
        <w:t>：_______________________________</w:t>
      </w:r>
    </w:p>
    <w:p w14:paraId="0165B44D">
      <w:pPr>
        <w:widowControl/>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324833E3">
      <w:pPr>
        <w:widowControl/>
        <w:adjustRightInd w:val="0"/>
        <w:snapToGrid w:val="0"/>
        <w:spacing w:line="360" w:lineRule="auto"/>
        <w:ind w:firstLine="422" w:firstLineChars="200"/>
        <w:jc w:val="left"/>
        <w:rPr>
          <w:rFonts w:hint="eastAsia" w:ascii="宋体" w:hAnsi="宋体" w:eastAsia="宋体" w:cs="宋体"/>
          <w:b/>
          <w:bCs/>
          <w:color w:val="auto"/>
          <w:position w:val="6"/>
          <w:sz w:val="21"/>
          <w:szCs w:val="21"/>
          <w:highlight w:val="none"/>
        </w:rPr>
      </w:pPr>
      <w:r>
        <w:rPr>
          <w:rFonts w:hint="eastAsia" w:ascii="宋体" w:hAnsi="宋体" w:eastAsia="宋体"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质量保修范围和内容：______________________。</w:t>
      </w:r>
      <w:r>
        <w:rPr>
          <w:rFonts w:hint="eastAsia" w:ascii="宋体" w:hAnsi="宋体" w:eastAsia="宋体"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hint="eastAsia" w:ascii="宋体" w:hAnsi="宋体" w:eastAsia="宋体" w:cs="宋体"/>
          <w:b/>
          <w:bCs/>
          <w:color w:val="auto"/>
          <w:position w:val="6"/>
          <w:sz w:val="21"/>
          <w:szCs w:val="21"/>
          <w:highlight w:val="none"/>
        </w:rPr>
      </w:pPr>
      <w:r>
        <w:rPr>
          <w:rFonts w:hint="eastAsia" w:ascii="宋体" w:hAnsi="宋体" w:eastAsia="宋体"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20" w:leftChars="200" w:firstLine="58" w:firstLineChars="28"/>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1. 主体结构和基础工程，为</w:t>
      </w:r>
      <w:r>
        <w:rPr>
          <w:rFonts w:hint="eastAsia" w:ascii="宋体" w:hAnsi="宋体" w:eastAsia="宋体" w:cs="宋体"/>
          <w:color w:val="auto"/>
          <w:position w:val="6"/>
          <w:sz w:val="21"/>
          <w:szCs w:val="21"/>
          <w:highlight w:val="none"/>
          <w:u w:val="single"/>
        </w:rPr>
        <w:t xml:space="preserve">     </w:t>
      </w:r>
      <w:r>
        <w:rPr>
          <w:rFonts w:hint="eastAsia" w:ascii="宋体" w:hAnsi="宋体" w:eastAsia="宋体" w:cs="宋体"/>
          <w:color w:val="auto"/>
          <w:position w:val="6"/>
          <w:sz w:val="21"/>
          <w:szCs w:val="21"/>
          <w:highlight w:val="none"/>
        </w:rPr>
        <w:t>年；</w:t>
      </w:r>
    </w:p>
    <w:p w14:paraId="146AA358">
      <w:pPr>
        <w:widowControl/>
        <w:adjustRightInd w:val="0"/>
        <w:snapToGrid w:val="0"/>
        <w:spacing w:line="360" w:lineRule="auto"/>
        <w:ind w:left="420" w:leftChars="200" w:firstLine="58" w:firstLineChars="28"/>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2. _____________工程，为</w:t>
      </w:r>
      <w:r>
        <w:rPr>
          <w:rFonts w:hint="eastAsia" w:ascii="宋体" w:hAnsi="宋体" w:eastAsia="宋体" w:cs="宋体"/>
          <w:color w:val="auto"/>
          <w:position w:val="6"/>
          <w:sz w:val="21"/>
          <w:szCs w:val="21"/>
          <w:highlight w:val="none"/>
          <w:u w:val="single"/>
        </w:rPr>
        <w:t xml:space="preserve">     </w:t>
      </w:r>
      <w:r>
        <w:rPr>
          <w:rFonts w:hint="eastAsia" w:ascii="宋体" w:hAnsi="宋体" w:eastAsia="宋体" w:cs="宋体"/>
          <w:color w:val="auto"/>
          <w:position w:val="6"/>
          <w:sz w:val="21"/>
          <w:szCs w:val="21"/>
          <w:highlight w:val="none"/>
        </w:rPr>
        <w:t>年；</w:t>
      </w:r>
    </w:p>
    <w:p w14:paraId="615F3676">
      <w:pPr>
        <w:widowControl/>
        <w:adjustRightInd w:val="0"/>
        <w:snapToGrid w:val="0"/>
        <w:spacing w:line="360" w:lineRule="auto"/>
        <w:ind w:left="420" w:leftChars="200" w:firstLine="58" w:firstLineChars="28"/>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3. _____________工程，为</w:t>
      </w:r>
      <w:r>
        <w:rPr>
          <w:rFonts w:hint="eastAsia" w:ascii="宋体" w:hAnsi="宋体" w:eastAsia="宋体" w:cs="宋体"/>
          <w:color w:val="auto"/>
          <w:position w:val="6"/>
          <w:sz w:val="21"/>
          <w:szCs w:val="21"/>
          <w:highlight w:val="none"/>
          <w:u w:val="single"/>
        </w:rPr>
        <w:t xml:space="preserve">     </w:t>
      </w:r>
      <w:r>
        <w:rPr>
          <w:rFonts w:hint="eastAsia" w:ascii="宋体" w:hAnsi="宋体" w:eastAsia="宋体" w:cs="宋体"/>
          <w:color w:val="auto"/>
          <w:position w:val="6"/>
          <w:sz w:val="21"/>
          <w:szCs w:val="21"/>
          <w:highlight w:val="none"/>
        </w:rPr>
        <w:t>年；</w:t>
      </w:r>
    </w:p>
    <w:p w14:paraId="22849353">
      <w:pPr>
        <w:adjustRightInd w:val="0"/>
        <w:snapToGrid w:val="0"/>
        <w:spacing w:line="360" w:lineRule="auto"/>
        <w:ind w:left="359" w:leftChars="171" w:firstLine="105" w:firstLineChars="50"/>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 xml:space="preserve">4. _____________工程，为 </w:t>
      </w:r>
      <w:r>
        <w:rPr>
          <w:rFonts w:hint="eastAsia" w:ascii="宋体" w:hAnsi="宋体" w:eastAsia="宋体" w:cs="宋体"/>
          <w:color w:val="auto"/>
          <w:position w:val="6"/>
          <w:sz w:val="21"/>
          <w:szCs w:val="21"/>
          <w:highlight w:val="none"/>
          <w:u w:val="single"/>
        </w:rPr>
        <w:t xml:space="preserve">     </w:t>
      </w:r>
      <w:r>
        <w:rPr>
          <w:rFonts w:hint="eastAsia" w:ascii="宋体" w:hAnsi="宋体" w:eastAsia="宋体" w:cs="宋体"/>
          <w:color w:val="auto"/>
          <w:position w:val="6"/>
          <w:sz w:val="21"/>
          <w:szCs w:val="21"/>
          <w:highlight w:val="none"/>
        </w:rPr>
        <w:t>年；</w:t>
      </w:r>
    </w:p>
    <w:p w14:paraId="4DA18AAF">
      <w:pPr>
        <w:adjustRightInd w:val="0"/>
        <w:snapToGrid w:val="0"/>
        <w:spacing w:line="360" w:lineRule="auto"/>
        <w:ind w:left="359" w:leftChars="171" w:firstLine="105" w:firstLineChars="50"/>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三、缺陷责任期</w:t>
      </w:r>
    </w:p>
    <w:p w14:paraId="2B3489E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hint="eastAsia" w:ascii="宋体" w:hAnsi="宋体" w:eastAsia="宋体" w:cs="宋体"/>
          <w:b/>
          <w:bCs/>
          <w:color w:val="auto"/>
          <w:position w:val="6"/>
          <w:sz w:val="21"/>
          <w:szCs w:val="21"/>
          <w:highlight w:val="none"/>
        </w:rPr>
      </w:pPr>
      <w:r>
        <w:rPr>
          <w:rFonts w:hint="eastAsia" w:ascii="宋体" w:hAnsi="宋体" w:eastAsia="宋体"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hint="eastAsia" w:ascii="宋体" w:hAnsi="宋体" w:eastAsia="宋体" w:cs="宋体"/>
          <w:b/>
          <w:bCs/>
          <w:color w:val="auto"/>
          <w:position w:val="6"/>
          <w:sz w:val="21"/>
          <w:szCs w:val="21"/>
          <w:highlight w:val="none"/>
        </w:rPr>
      </w:pPr>
      <w:r>
        <w:rPr>
          <w:rFonts w:hint="eastAsia" w:ascii="宋体" w:hAnsi="宋体" w:eastAsia="宋体"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position w:val="6"/>
          <w:sz w:val="21"/>
          <w:szCs w:val="21"/>
          <w:highlight w:val="none"/>
        </w:rPr>
        <w:t>六、</w:t>
      </w:r>
      <w:r>
        <w:rPr>
          <w:rFonts w:hint="eastAsia" w:ascii="宋体" w:hAnsi="宋体" w:eastAsia="宋体" w:cs="宋体"/>
          <w:b/>
          <w:color w:val="auto"/>
          <w:sz w:val="21"/>
          <w:szCs w:val="21"/>
          <w:highlight w:val="none"/>
        </w:rPr>
        <w:t>双方约定的其他工程质量保修事项：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2CF23B51">
      <w:pPr>
        <w:widowControl/>
        <w:adjustRightInd w:val="0"/>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hint="eastAsia" w:ascii="宋体" w:hAnsi="宋体" w:eastAsia="宋体" w:cs="宋体"/>
          <w:color w:val="auto"/>
          <w:sz w:val="21"/>
          <w:szCs w:val="21"/>
          <w:highlight w:val="none"/>
        </w:rPr>
      </w:pPr>
    </w:p>
    <w:p w14:paraId="471147AD">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 </w:t>
      </w:r>
    </w:p>
    <w:p w14:paraId="684C5F67">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14:paraId="5B7BE998">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14:paraId="63236AA5">
      <w:pPr>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xml:space="preserve">       </w:t>
      </w:r>
    </w:p>
    <w:p w14:paraId="3243678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413BCD3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14:paraId="2C84295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78A4D13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7FA954B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09A9760">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
          <w:bCs/>
          <w:color w:val="auto"/>
          <w:highlight w:val="none"/>
        </w:rPr>
        <w:br w:type="page"/>
      </w:r>
      <w:bookmarkStart w:id="636" w:name="_Toc128950239"/>
      <w:r>
        <w:rPr>
          <w:rFonts w:hint="eastAsia" w:ascii="宋体" w:hAnsi="宋体" w:eastAsia="宋体" w:cs="宋体"/>
          <w:color w:val="auto"/>
          <w:szCs w:val="24"/>
          <w:highlight w:val="none"/>
        </w:rPr>
        <w:t>附件4：主要建设工程文件目录</w:t>
      </w:r>
      <w:bookmarkEnd w:id="636"/>
    </w:p>
    <w:p w14:paraId="5E9D6445">
      <w:pPr>
        <w:spacing w:before="156" w:beforeLines="50" w:after="156"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主要建设工程文件目录</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B5F6158">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hint="eastAsia" w:ascii="宋体" w:hAnsi="宋体" w:eastAsia="宋体" w:cs="宋体"/>
                <w:color w:val="auto"/>
                <w:szCs w:val="21"/>
                <w:highlight w:val="none"/>
              </w:rPr>
            </w:pPr>
          </w:p>
        </w:tc>
        <w:tc>
          <w:tcPr>
            <w:tcW w:w="706" w:type="pct"/>
            <w:tcBorders>
              <w:top w:val="double" w:color="auto" w:sz="6" w:space="0"/>
            </w:tcBorders>
            <w:vAlign w:val="center"/>
          </w:tcPr>
          <w:p w14:paraId="70DAECCE">
            <w:pPr>
              <w:keepNext/>
              <w:jc w:val="center"/>
              <w:rPr>
                <w:rFonts w:hint="eastAsia" w:ascii="宋体" w:hAnsi="宋体" w:eastAsia="宋体" w:cs="宋体"/>
                <w:color w:val="auto"/>
                <w:szCs w:val="21"/>
                <w:highlight w:val="none"/>
              </w:rPr>
            </w:pPr>
          </w:p>
        </w:tc>
        <w:tc>
          <w:tcPr>
            <w:tcW w:w="802" w:type="pct"/>
            <w:tcBorders>
              <w:top w:val="double" w:color="auto" w:sz="6" w:space="0"/>
            </w:tcBorders>
            <w:vAlign w:val="center"/>
          </w:tcPr>
          <w:p w14:paraId="1110A42D">
            <w:pPr>
              <w:keepNext/>
              <w:jc w:val="center"/>
              <w:rPr>
                <w:rFonts w:hint="eastAsia" w:ascii="宋体" w:hAnsi="宋体" w:eastAsia="宋体" w:cs="宋体"/>
                <w:color w:val="auto"/>
                <w:szCs w:val="21"/>
                <w:highlight w:val="none"/>
              </w:rPr>
            </w:pPr>
          </w:p>
        </w:tc>
        <w:tc>
          <w:tcPr>
            <w:tcW w:w="687" w:type="pct"/>
            <w:tcBorders>
              <w:top w:val="double" w:color="auto" w:sz="6" w:space="0"/>
            </w:tcBorders>
            <w:vAlign w:val="center"/>
          </w:tcPr>
          <w:p w14:paraId="39797874">
            <w:pPr>
              <w:keepNext/>
              <w:jc w:val="center"/>
              <w:rPr>
                <w:rFonts w:hint="eastAsia" w:ascii="宋体" w:hAnsi="宋体" w:eastAsia="宋体" w:cs="宋体"/>
                <w:color w:val="auto"/>
                <w:szCs w:val="21"/>
                <w:highlight w:val="none"/>
              </w:rPr>
            </w:pPr>
          </w:p>
        </w:tc>
        <w:tc>
          <w:tcPr>
            <w:tcW w:w="802" w:type="pct"/>
            <w:tcBorders>
              <w:top w:val="double" w:color="auto" w:sz="6" w:space="0"/>
            </w:tcBorders>
            <w:vAlign w:val="center"/>
          </w:tcPr>
          <w:p w14:paraId="6633BE27">
            <w:pPr>
              <w:keepNext/>
              <w:jc w:val="center"/>
              <w:rPr>
                <w:rFonts w:hint="eastAsia" w:ascii="宋体" w:hAnsi="宋体" w:eastAsia="宋体" w:cs="宋体"/>
                <w:color w:val="auto"/>
                <w:szCs w:val="21"/>
                <w:highlight w:val="none"/>
              </w:rPr>
            </w:pPr>
          </w:p>
        </w:tc>
        <w:tc>
          <w:tcPr>
            <w:tcW w:w="922" w:type="pct"/>
            <w:tcBorders>
              <w:top w:val="double" w:color="auto" w:sz="6" w:space="0"/>
            </w:tcBorders>
            <w:vAlign w:val="center"/>
          </w:tcPr>
          <w:p w14:paraId="5FAA7B66">
            <w:pPr>
              <w:keepNext/>
              <w:jc w:val="center"/>
              <w:rPr>
                <w:rFonts w:hint="eastAsia" w:ascii="宋体" w:hAnsi="宋体" w:eastAsia="宋体"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hint="eastAsia" w:ascii="宋体" w:hAnsi="宋体" w:eastAsia="宋体" w:cs="宋体"/>
                <w:color w:val="auto"/>
                <w:szCs w:val="21"/>
                <w:highlight w:val="none"/>
              </w:rPr>
            </w:pPr>
          </w:p>
        </w:tc>
        <w:tc>
          <w:tcPr>
            <w:tcW w:w="706" w:type="pct"/>
            <w:tcBorders>
              <w:top w:val="nil"/>
            </w:tcBorders>
            <w:vAlign w:val="center"/>
          </w:tcPr>
          <w:p w14:paraId="60EB2E7D">
            <w:pPr>
              <w:keepNext/>
              <w:jc w:val="center"/>
              <w:rPr>
                <w:rFonts w:hint="eastAsia" w:ascii="宋体" w:hAnsi="宋体" w:eastAsia="宋体" w:cs="宋体"/>
                <w:color w:val="auto"/>
                <w:szCs w:val="21"/>
                <w:highlight w:val="none"/>
              </w:rPr>
            </w:pPr>
          </w:p>
        </w:tc>
        <w:tc>
          <w:tcPr>
            <w:tcW w:w="802" w:type="pct"/>
            <w:tcBorders>
              <w:top w:val="nil"/>
            </w:tcBorders>
            <w:vAlign w:val="center"/>
          </w:tcPr>
          <w:p w14:paraId="1B38062F">
            <w:pPr>
              <w:keepNext/>
              <w:jc w:val="center"/>
              <w:rPr>
                <w:rFonts w:hint="eastAsia" w:ascii="宋体" w:hAnsi="宋体" w:eastAsia="宋体" w:cs="宋体"/>
                <w:color w:val="auto"/>
                <w:szCs w:val="21"/>
                <w:highlight w:val="none"/>
              </w:rPr>
            </w:pPr>
          </w:p>
        </w:tc>
        <w:tc>
          <w:tcPr>
            <w:tcW w:w="687" w:type="pct"/>
            <w:tcBorders>
              <w:top w:val="nil"/>
            </w:tcBorders>
            <w:vAlign w:val="center"/>
          </w:tcPr>
          <w:p w14:paraId="0940D773">
            <w:pPr>
              <w:keepNext/>
              <w:jc w:val="center"/>
              <w:rPr>
                <w:rFonts w:hint="eastAsia" w:ascii="宋体" w:hAnsi="宋体" w:eastAsia="宋体" w:cs="宋体"/>
                <w:color w:val="auto"/>
                <w:szCs w:val="21"/>
                <w:highlight w:val="none"/>
              </w:rPr>
            </w:pPr>
          </w:p>
        </w:tc>
        <w:tc>
          <w:tcPr>
            <w:tcW w:w="802" w:type="pct"/>
            <w:tcBorders>
              <w:top w:val="nil"/>
            </w:tcBorders>
            <w:vAlign w:val="center"/>
          </w:tcPr>
          <w:p w14:paraId="77FE344D">
            <w:pPr>
              <w:keepNext/>
              <w:jc w:val="center"/>
              <w:rPr>
                <w:rFonts w:hint="eastAsia" w:ascii="宋体" w:hAnsi="宋体" w:eastAsia="宋体" w:cs="宋体"/>
                <w:color w:val="auto"/>
                <w:szCs w:val="21"/>
                <w:highlight w:val="none"/>
              </w:rPr>
            </w:pPr>
          </w:p>
        </w:tc>
        <w:tc>
          <w:tcPr>
            <w:tcW w:w="922" w:type="pct"/>
            <w:tcBorders>
              <w:top w:val="nil"/>
            </w:tcBorders>
            <w:vAlign w:val="center"/>
          </w:tcPr>
          <w:p w14:paraId="41879AFA">
            <w:pPr>
              <w:keepNext/>
              <w:jc w:val="center"/>
              <w:rPr>
                <w:rFonts w:hint="eastAsia" w:ascii="宋体" w:hAnsi="宋体" w:eastAsia="宋体"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hint="eastAsia" w:ascii="宋体" w:hAnsi="宋体" w:eastAsia="宋体" w:cs="宋体"/>
                <w:color w:val="auto"/>
                <w:szCs w:val="21"/>
                <w:highlight w:val="none"/>
              </w:rPr>
            </w:pPr>
          </w:p>
        </w:tc>
        <w:tc>
          <w:tcPr>
            <w:tcW w:w="706" w:type="pct"/>
            <w:vAlign w:val="center"/>
          </w:tcPr>
          <w:p w14:paraId="2D66CBFC">
            <w:pPr>
              <w:jc w:val="center"/>
              <w:rPr>
                <w:rFonts w:hint="eastAsia" w:ascii="宋体" w:hAnsi="宋体" w:eastAsia="宋体" w:cs="宋体"/>
                <w:color w:val="auto"/>
                <w:szCs w:val="21"/>
                <w:highlight w:val="none"/>
              </w:rPr>
            </w:pPr>
          </w:p>
        </w:tc>
        <w:tc>
          <w:tcPr>
            <w:tcW w:w="802" w:type="pct"/>
            <w:vAlign w:val="center"/>
          </w:tcPr>
          <w:p w14:paraId="55751855">
            <w:pPr>
              <w:jc w:val="center"/>
              <w:rPr>
                <w:rFonts w:hint="eastAsia" w:ascii="宋体" w:hAnsi="宋体" w:eastAsia="宋体" w:cs="宋体"/>
                <w:color w:val="auto"/>
                <w:szCs w:val="21"/>
                <w:highlight w:val="none"/>
              </w:rPr>
            </w:pPr>
          </w:p>
        </w:tc>
        <w:tc>
          <w:tcPr>
            <w:tcW w:w="687" w:type="pct"/>
            <w:vAlign w:val="center"/>
          </w:tcPr>
          <w:p w14:paraId="076DC997">
            <w:pPr>
              <w:jc w:val="center"/>
              <w:rPr>
                <w:rFonts w:hint="eastAsia" w:ascii="宋体" w:hAnsi="宋体" w:eastAsia="宋体" w:cs="宋体"/>
                <w:color w:val="auto"/>
                <w:szCs w:val="21"/>
                <w:highlight w:val="none"/>
              </w:rPr>
            </w:pPr>
          </w:p>
        </w:tc>
        <w:tc>
          <w:tcPr>
            <w:tcW w:w="802" w:type="pct"/>
            <w:vAlign w:val="center"/>
          </w:tcPr>
          <w:p w14:paraId="4FD28897">
            <w:pPr>
              <w:jc w:val="center"/>
              <w:rPr>
                <w:rFonts w:hint="eastAsia" w:ascii="宋体" w:hAnsi="宋体" w:eastAsia="宋体" w:cs="宋体"/>
                <w:color w:val="auto"/>
                <w:szCs w:val="21"/>
                <w:highlight w:val="none"/>
              </w:rPr>
            </w:pPr>
          </w:p>
        </w:tc>
        <w:tc>
          <w:tcPr>
            <w:tcW w:w="922" w:type="pct"/>
            <w:vAlign w:val="center"/>
          </w:tcPr>
          <w:p w14:paraId="64E89AD6">
            <w:pPr>
              <w:jc w:val="center"/>
              <w:rPr>
                <w:rFonts w:hint="eastAsia" w:ascii="宋体" w:hAnsi="宋体" w:eastAsia="宋体"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hint="eastAsia" w:ascii="宋体" w:hAnsi="宋体" w:eastAsia="宋体" w:cs="宋体"/>
                <w:color w:val="auto"/>
                <w:szCs w:val="21"/>
                <w:highlight w:val="none"/>
              </w:rPr>
            </w:pPr>
          </w:p>
        </w:tc>
        <w:tc>
          <w:tcPr>
            <w:tcW w:w="706" w:type="pct"/>
            <w:vAlign w:val="center"/>
          </w:tcPr>
          <w:p w14:paraId="2443CB80">
            <w:pPr>
              <w:jc w:val="center"/>
              <w:rPr>
                <w:rFonts w:hint="eastAsia" w:ascii="宋体" w:hAnsi="宋体" w:eastAsia="宋体" w:cs="宋体"/>
                <w:color w:val="auto"/>
                <w:szCs w:val="21"/>
                <w:highlight w:val="none"/>
              </w:rPr>
            </w:pPr>
          </w:p>
        </w:tc>
        <w:tc>
          <w:tcPr>
            <w:tcW w:w="802" w:type="pct"/>
            <w:vAlign w:val="center"/>
          </w:tcPr>
          <w:p w14:paraId="0F10973F">
            <w:pPr>
              <w:jc w:val="center"/>
              <w:rPr>
                <w:rFonts w:hint="eastAsia" w:ascii="宋体" w:hAnsi="宋体" w:eastAsia="宋体" w:cs="宋体"/>
                <w:color w:val="auto"/>
                <w:szCs w:val="21"/>
                <w:highlight w:val="none"/>
              </w:rPr>
            </w:pPr>
          </w:p>
        </w:tc>
        <w:tc>
          <w:tcPr>
            <w:tcW w:w="687" w:type="pct"/>
            <w:vAlign w:val="center"/>
          </w:tcPr>
          <w:p w14:paraId="00DD9983">
            <w:pPr>
              <w:jc w:val="center"/>
              <w:rPr>
                <w:rFonts w:hint="eastAsia" w:ascii="宋体" w:hAnsi="宋体" w:eastAsia="宋体" w:cs="宋体"/>
                <w:color w:val="auto"/>
                <w:szCs w:val="21"/>
                <w:highlight w:val="none"/>
              </w:rPr>
            </w:pPr>
          </w:p>
        </w:tc>
        <w:tc>
          <w:tcPr>
            <w:tcW w:w="802" w:type="pct"/>
            <w:vAlign w:val="center"/>
          </w:tcPr>
          <w:p w14:paraId="1AEC2475">
            <w:pPr>
              <w:jc w:val="center"/>
              <w:rPr>
                <w:rFonts w:hint="eastAsia" w:ascii="宋体" w:hAnsi="宋体" w:eastAsia="宋体" w:cs="宋体"/>
                <w:color w:val="auto"/>
                <w:szCs w:val="21"/>
                <w:highlight w:val="none"/>
              </w:rPr>
            </w:pPr>
          </w:p>
        </w:tc>
        <w:tc>
          <w:tcPr>
            <w:tcW w:w="922" w:type="pct"/>
            <w:vAlign w:val="center"/>
          </w:tcPr>
          <w:p w14:paraId="2D03D46C">
            <w:pPr>
              <w:jc w:val="center"/>
              <w:rPr>
                <w:rFonts w:hint="eastAsia" w:ascii="宋体" w:hAnsi="宋体" w:eastAsia="宋体"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hint="eastAsia" w:ascii="宋体" w:hAnsi="宋体" w:eastAsia="宋体" w:cs="宋体"/>
                <w:color w:val="auto"/>
                <w:szCs w:val="21"/>
                <w:highlight w:val="none"/>
              </w:rPr>
            </w:pPr>
          </w:p>
        </w:tc>
        <w:tc>
          <w:tcPr>
            <w:tcW w:w="706" w:type="pct"/>
            <w:tcBorders>
              <w:bottom w:val="single" w:color="auto" w:sz="12" w:space="0"/>
            </w:tcBorders>
            <w:vAlign w:val="center"/>
          </w:tcPr>
          <w:p w14:paraId="3C364044">
            <w:pPr>
              <w:jc w:val="center"/>
              <w:rPr>
                <w:rFonts w:hint="eastAsia" w:ascii="宋体" w:hAnsi="宋体" w:eastAsia="宋体" w:cs="宋体"/>
                <w:color w:val="auto"/>
                <w:szCs w:val="21"/>
                <w:highlight w:val="none"/>
              </w:rPr>
            </w:pPr>
          </w:p>
        </w:tc>
        <w:tc>
          <w:tcPr>
            <w:tcW w:w="802" w:type="pct"/>
            <w:tcBorders>
              <w:bottom w:val="single" w:color="auto" w:sz="12" w:space="0"/>
            </w:tcBorders>
            <w:vAlign w:val="center"/>
          </w:tcPr>
          <w:p w14:paraId="1905B4FA">
            <w:pPr>
              <w:jc w:val="center"/>
              <w:rPr>
                <w:rFonts w:hint="eastAsia" w:ascii="宋体" w:hAnsi="宋体" w:eastAsia="宋体" w:cs="宋体"/>
                <w:color w:val="auto"/>
                <w:szCs w:val="21"/>
                <w:highlight w:val="none"/>
              </w:rPr>
            </w:pPr>
          </w:p>
        </w:tc>
        <w:tc>
          <w:tcPr>
            <w:tcW w:w="687" w:type="pct"/>
            <w:tcBorders>
              <w:bottom w:val="single" w:color="auto" w:sz="12" w:space="0"/>
            </w:tcBorders>
            <w:vAlign w:val="center"/>
          </w:tcPr>
          <w:p w14:paraId="1D7B8D1E">
            <w:pPr>
              <w:jc w:val="center"/>
              <w:rPr>
                <w:rFonts w:hint="eastAsia" w:ascii="宋体" w:hAnsi="宋体" w:eastAsia="宋体" w:cs="宋体"/>
                <w:color w:val="auto"/>
                <w:szCs w:val="21"/>
                <w:highlight w:val="none"/>
              </w:rPr>
            </w:pPr>
          </w:p>
        </w:tc>
        <w:tc>
          <w:tcPr>
            <w:tcW w:w="802" w:type="pct"/>
            <w:tcBorders>
              <w:bottom w:val="single" w:color="auto" w:sz="12" w:space="0"/>
            </w:tcBorders>
            <w:vAlign w:val="center"/>
          </w:tcPr>
          <w:p w14:paraId="66319A94">
            <w:pPr>
              <w:jc w:val="center"/>
              <w:rPr>
                <w:rFonts w:hint="eastAsia" w:ascii="宋体" w:hAnsi="宋体" w:eastAsia="宋体" w:cs="宋体"/>
                <w:color w:val="auto"/>
                <w:szCs w:val="21"/>
                <w:highlight w:val="none"/>
              </w:rPr>
            </w:pPr>
          </w:p>
        </w:tc>
        <w:tc>
          <w:tcPr>
            <w:tcW w:w="922" w:type="pct"/>
            <w:tcBorders>
              <w:bottom w:val="single" w:color="auto" w:sz="12" w:space="0"/>
            </w:tcBorders>
            <w:vAlign w:val="center"/>
          </w:tcPr>
          <w:p w14:paraId="5821108C">
            <w:pPr>
              <w:jc w:val="center"/>
              <w:rPr>
                <w:rFonts w:hint="eastAsia" w:ascii="宋体" w:hAnsi="宋体" w:eastAsia="宋体" w:cs="宋体"/>
                <w:color w:val="auto"/>
                <w:szCs w:val="21"/>
                <w:highlight w:val="none"/>
              </w:rPr>
            </w:pPr>
          </w:p>
        </w:tc>
      </w:tr>
    </w:tbl>
    <w:p w14:paraId="46902590">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37" w:name="_Toc128950240"/>
      <w:r>
        <w:rPr>
          <w:rFonts w:hint="eastAsia" w:ascii="宋体" w:hAnsi="宋体" w:eastAsia="宋体" w:cs="宋体"/>
          <w:color w:val="auto"/>
          <w:szCs w:val="24"/>
          <w:highlight w:val="none"/>
        </w:rPr>
        <w:t>附</w:t>
      </w:r>
      <w:bookmarkStart w:id="638" w:name="_Toc296891267"/>
      <w:bookmarkStart w:id="639" w:name="_Toc296944566"/>
      <w:bookmarkStart w:id="640" w:name="_Toc296346728"/>
      <w:bookmarkStart w:id="641" w:name="_Toc267261698"/>
      <w:bookmarkStart w:id="642" w:name="_Toc296891055"/>
      <w:bookmarkStart w:id="643" w:name="_Toc296347226"/>
      <w:bookmarkStart w:id="644" w:name="_Toc296503227"/>
      <w:r>
        <w:rPr>
          <w:rFonts w:hint="eastAsia" w:ascii="宋体" w:hAnsi="宋体" w:eastAsia="宋体" w:cs="宋体"/>
          <w:color w:val="auto"/>
          <w:szCs w:val="24"/>
          <w:highlight w:val="none"/>
        </w:rPr>
        <w:t>件5：承包人用于本工程施工的机械设备表</w:t>
      </w:r>
      <w:bookmarkEnd w:id="637"/>
    </w:p>
    <w:bookmarkEnd w:id="638"/>
    <w:bookmarkEnd w:id="639"/>
    <w:bookmarkEnd w:id="640"/>
    <w:bookmarkEnd w:id="641"/>
    <w:bookmarkEnd w:id="642"/>
    <w:bookmarkEnd w:id="643"/>
    <w:bookmarkEnd w:id="644"/>
    <w:p w14:paraId="281EF0FB">
      <w:pPr>
        <w:spacing w:before="156" w:beforeLines="50" w:after="156"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承包人用于本工程施工的机械设备表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hint="eastAsia" w:ascii="宋体" w:hAnsi="宋体" w:eastAsia="宋体" w:cs="宋体"/>
                <w:color w:val="auto"/>
                <w:szCs w:val="21"/>
                <w:highlight w:val="none"/>
              </w:rPr>
            </w:pPr>
          </w:p>
        </w:tc>
        <w:tc>
          <w:tcPr>
            <w:tcW w:w="792" w:type="pct"/>
            <w:tcBorders>
              <w:top w:val="double" w:color="auto" w:sz="6" w:space="0"/>
            </w:tcBorders>
            <w:vAlign w:val="center"/>
          </w:tcPr>
          <w:p w14:paraId="20481A73">
            <w:pPr>
              <w:keepNext/>
              <w:jc w:val="center"/>
              <w:rPr>
                <w:rFonts w:hint="eastAsia" w:ascii="宋体" w:hAnsi="宋体" w:eastAsia="宋体" w:cs="宋体"/>
                <w:color w:val="auto"/>
                <w:szCs w:val="21"/>
                <w:highlight w:val="none"/>
              </w:rPr>
            </w:pPr>
          </w:p>
        </w:tc>
        <w:tc>
          <w:tcPr>
            <w:tcW w:w="474" w:type="pct"/>
            <w:tcBorders>
              <w:top w:val="double" w:color="auto" w:sz="6" w:space="0"/>
            </w:tcBorders>
            <w:vAlign w:val="center"/>
          </w:tcPr>
          <w:p w14:paraId="3AF930B0">
            <w:pPr>
              <w:keepNext/>
              <w:jc w:val="center"/>
              <w:rPr>
                <w:rFonts w:hint="eastAsia" w:ascii="宋体" w:hAnsi="宋体" w:eastAsia="宋体" w:cs="宋体"/>
                <w:color w:val="auto"/>
                <w:szCs w:val="21"/>
                <w:highlight w:val="none"/>
              </w:rPr>
            </w:pPr>
          </w:p>
        </w:tc>
        <w:tc>
          <w:tcPr>
            <w:tcW w:w="396" w:type="pct"/>
            <w:tcBorders>
              <w:top w:val="double" w:color="auto" w:sz="6" w:space="0"/>
            </w:tcBorders>
            <w:vAlign w:val="center"/>
          </w:tcPr>
          <w:p w14:paraId="3A058FBA">
            <w:pPr>
              <w:keepNext/>
              <w:jc w:val="center"/>
              <w:rPr>
                <w:rFonts w:hint="eastAsia" w:ascii="宋体" w:hAnsi="宋体" w:eastAsia="宋体" w:cs="宋体"/>
                <w:color w:val="auto"/>
                <w:szCs w:val="21"/>
                <w:highlight w:val="none"/>
              </w:rPr>
            </w:pPr>
          </w:p>
        </w:tc>
        <w:tc>
          <w:tcPr>
            <w:tcW w:w="474" w:type="pct"/>
            <w:tcBorders>
              <w:top w:val="double" w:color="auto" w:sz="6" w:space="0"/>
            </w:tcBorders>
            <w:vAlign w:val="center"/>
          </w:tcPr>
          <w:p w14:paraId="5E14D776">
            <w:pPr>
              <w:keepNext/>
              <w:jc w:val="center"/>
              <w:rPr>
                <w:rFonts w:hint="eastAsia" w:ascii="宋体" w:hAnsi="宋体" w:eastAsia="宋体" w:cs="宋体"/>
                <w:color w:val="auto"/>
                <w:szCs w:val="21"/>
                <w:highlight w:val="none"/>
              </w:rPr>
            </w:pPr>
          </w:p>
        </w:tc>
        <w:tc>
          <w:tcPr>
            <w:tcW w:w="537" w:type="pct"/>
            <w:tcBorders>
              <w:top w:val="double" w:color="auto" w:sz="6" w:space="0"/>
            </w:tcBorders>
            <w:vAlign w:val="center"/>
          </w:tcPr>
          <w:p w14:paraId="207DA7A4">
            <w:pPr>
              <w:keepNext/>
              <w:jc w:val="center"/>
              <w:rPr>
                <w:rFonts w:hint="eastAsia" w:ascii="宋体" w:hAnsi="宋体" w:eastAsia="宋体" w:cs="宋体"/>
                <w:color w:val="auto"/>
                <w:szCs w:val="21"/>
                <w:highlight w:val="none"/>
              </w:rPr>
            </w:pPr>
          </w:p>
        </w:tc>
        <w:tc>
          <w:tcPr>
            <w:tcW w:w="827" w:type="pct"/>
            <w:tcBorders>
              <w:top w:val="double" w:color="auto" w:sz="6" w:space="0"/>
            </w:tcBorders>
            <w:vAlign w:val="center"/>
          </w:tcPr>
          <w:p w14:paraId="688741F5">
            <w:pPr>
              <w:keepNext/>
              <w:jc w:val="center"/>
              <w:rPr>
                <w:rFonts w:hint="eastAsia" w:ascii="宋体" w:hAnsi="宋体" w:eastAsia="宋体" w:cs="宋体"/>
                <w:color w:val="auto"/>
                <w:szCs w:val="21"/>
                <w:highlight w:val="none"/>
              </w:rPr>
            </w:pPr>
          </w:p>
        </w:tc>
        <w:tc>
          <w:tcPr>
            <w:tcW w:w="569" w:type="pct"/>
            <w:tcBorders>
              <w:top w:val="double" w:color="auto" w:sz="6" w:space="0"/>
            </w:tcBorders>
            <w:vAlign w:val="center"/>
          </w:tcPr>
          <w:p w14:paraId="11B840E4">
            <w:pPr>
              <w:keepNext/>
              <w:jc w:val="center"/>
              <w:rPr>
                <w:rFonts w:hint="eastAsia" w:ascii="宋体" w:hAnsi="宋体" w:eastAsia="宋体" w:cs="宋体"/>
                <w:color w:val="auto"/>
                <w:szCs w:val="21"/>
                <w:highlight w:val="none"/>
              </w:rPr>
            </w:pPr>
          </w:p>
        </w:tc>
        <w:tc>
          <w:tcPr>
            <w:tcW w:w="519" w:type="pct"/>
            <w:tcBorders>
              <w:top w:val="double" w:color="auto" w:sz="6" w:space="0"/>
            </w:tcBorders>
            <w:vAlign w:val="center"/>
          </w:tcPr>
          <w:p w14:paraId="1F6D7D24">
            <w:pPr>
              <w:keepNext/>
              <w:jc w:val="center"/>
              <w:rPr>
                <w:rFonts w:hint="eastAsia" w:ascii="宋体" w:hAnsi="宋体" w:eastAsia="宋体"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hint="eastAsia" w:ascii="宋体" w:hAnsi="宋体" w:eastAsia="宋体" w:cs="宋体"/>
                <w:color w:val="auto"/>
                <w:szCs w:val="21"/>
                <w:highlight w:val="none"/>
              </w:rPr>
            </w:pPr>
          </w:p>
        </w:tc>
        <w:tc>
          <w:tcPr>
            <w:tcW w:w="792" w:type="pct"/>
            <w:tcBorders>
              <w:top w:val="nil"/>
            </w:tcBorders>
            <w:vAlign w:val="center"/>
          </w:tcPr>
          <w:p w14:paraId="042C2E82">
            <w:pPr>
              <w:keepNext/>
              <w:jc w:val="center"/>
              <w:rPr>
                <w:rFonts w:hint="eastAsia" w:ascii="宋体" w:hAnsi="宋体" w:eastAsia="宋体" w:cs="宋体"/>
                <w:color w:val="auto"/>
                <w:szCs w:val="21"/>
                <w:highlight w:val="none"/>
              </w:rPr>
            </w:pPr>
          </w:p>
        </w:tc>
        <w:tc>
          <w:tcPr>
            <w:tcW w:w="474" w:type="pct"/>
            <w:tcBorders>
              <w:top w:val="nil"/>
            </w:tcBorders>
            <w:vAlign w:val="center"/>
          </w:tcPr>
          <w:p w14:paraId="0EF1B0D4">
            <w:pPr>
              <w:keepNext/>
              <w:jc w:val="center"/>
              <w:rPr>
                <w:rFonts w:hint="eastAsia" w:ascii="宋体" w:hAnsi="宋体" w:eastAsia="宋体" w:cs="宋体"/>
                <w:color w:val="auto"/>
                <w:szCs w:val="21"/>
                <w:highlight w:val="none"/>
              </w:rPr>
            </w:pPr>
          </w:p>
        </w:tc>
        <w:tc>
          <w:tcPr>
            <w:tcW w:w="396" w:type="pct"/>
            <w:tcBorders>
              <w:top w:val="nil"/>
            </w:tcBorders>
            <w:vAlign w:val="center"/>
          </w:tcPr>
          <w:p w14:paraId="10826426">
            <w:pPr>
              <w:keepNext/>
              <w:jc w:val="center"/>
              <w:rPr>
                <w:rFonts w:hint="eastAsia" w:ascii="宋体" w:hAnsi="宋体" w:eastAsia="宋体" w:cs="宋体"/>
                <w:color w:val="auto"/>
                <w:szCs w:val="21"/>
                <w:highlight w:val="none"/>
              </w:rPr>
            </w:pPr>
          </w:p>
        </w:tc>
        <w:tc>
          <w:tcPr>
            <w:tcW w:w="474" w:type="pct"/>
            <w:tcBorders>
              <w:top w:val="nil"/>
            </w:tcBorders>
            <w:vAlign w:val="center"/>
          </w:tcPr>
          <w:p w14:paraId="190FDDE3">
            <w:pPr>
              <w:keepNext/>
              <w:jc w:val="center"/>
              <w:rPr>
                <w:rFonts w:hint="eastAsia" w:ascii="宋体" w:hAnsi="宋体" w:eastAsia="宋体" w:cs="宋体"/>
                <w:color w:val="auto"/>
                <w:szCs w:val="21"/>
                <w:highlight w:val="none"/>
              </w:rPr>
            </w:pPr>
          </w:p>
        </w:tc>
        <w:tc>
          <w:tcPr>
            <w:tcW w:w="537" w:type="pct"/>
            <w:tcBorders>
              <w:top w:val="nil"/>
            </w:tcBorders>
            <w:vAlign w:val="center"/>
          </w:tcPr>
          <w:p w14:paraId="1C35110C">
            <w:pPr>
              <w:keepNext/>
              <w:jc w:val="center"/>
              <w:rPr>
                <w:rFonts w:hint="eastAsia" w:ascii="宋体" w:hAnsi="宋体" w:eastAsia="宋体" w:cs="宋体"/>
                <w:color w:val="auto"/>
                <w:szCs w:val="21"/>
                <w:highlight w:val="none"/>
              </w:rPr>
            </w:pPr>
          </w:p>
        </w:tc>
        <w:tc>
          <w:tcPr>
            <w:tcW w:w="827" w:type="pct"/>
            <w:tcBorders>
              <w:top w:val="nil"/>
            </w:tcBorders>
            <w:vAlign w:val="center"/>
          </w:tcPr>
          <w:p w14:paraId="7CC923D5">
            <w:pPr>
              <w:keepNext/>
              <w:jc w:val="center"/>
              <w:rPr>
                <w:rFonts w:hint="eastAsia" w:ascii="宋体" w:hAnsi="宋体" w:eastAsia="宋体" w:cs="宋体"/>
                <w:color w:val="auto"/>
                <w:szCs w:val="21"/>
                <w:highlight w:val="none"/>
              </w:rPr>
            </w:pPr>
          </w:p>
        </w:tc>
        <w:tc>
          <w:tcPr>
            <w:tcW w:w="569" w:type="pct"/>
            <w:tcBorders>
              <w:top w:val="nil"/>
            </w:tcBorders>
            <w:vAlign w:val="center"/>
          </w:tcPr>
          <w:p w14:paraId="613B9BE5">
            <w:pPr>
              <w:keepNext/>
              <w:jc w:val="center"/>
              <w:rPr>
                <w:rFonts w:hint="eastAsia" w:ascii="宋体" w:hAnsi="宋体" w:eastAsia="宋体" w:cs="宋体"/>
                <w:color w:val="auto"/>
                <w:szCs w:val="21"/>
                <w:highlight w:val="none"/>
              </w:rPr>
            </w:pPr>
          </w:p>
        </w:tc>
        <w:tc>
          <w:tcPr>
            <w:tcW w:w="519" w:type="pct"/>
            <w:tcBorders>
              <w:top w:val="nil"/>
            </w:tcBorders>
            <w:vAlign w:val="center"/>
          </w:tcPr>
          <w:p w14:paraId="767EC3BF">
            <w:pPr>
              <w:keepNext/>
              <w:jc w:val="center"/>
              <w:rPr>
                <w:rFonts w:hint="eastAsia" w:ascii="宋体" w:hAnsi="宋体" w:eastAsia="宋体"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hint="eastAsia" w:ascii="宋体" w:hAnsi="宋体" w:eastAsia="宋体" w:cs="宋体"/>
                <w:color w:val="auto"/>
                <w:szCs w:val="21"/>
                <w:highlight w:val="none"/>
              </w:rPr>
            </w:pPr>
          </w:p>
        </w:tc>
        <w:tc>
          <w:tcPr>
            <w:tcW w:w="792" w:type="pct"/>
            <w:vAlign w:val="center"/>
          </w:tcPr>
          <w:p w14:paraId="54BBB7B4">
            <w:pPr>
              <w:jc w:val="center"/>
              <w:rPr>
                <w:rFonts w:hint="eastAsia" w:ascii="宋体" w:hAnsi="宋体" w:eastAsia="宋体" w:cs="宋体"/>
                <w:color w:val="auto"/>
                <w:szCs w:val="21"/>
                <w:highlight w:val="none"/>
              </w:rPr>
            </w:pPr>
          </w:p>
        </w:tc>
        <w:tc>
          <w:tcPr>
            <w:tcW w:w="474" w:type="pct"/>
            <w:vAlign w:val="center"/>
          </w:tcPr>
          <w:p w14:paraId="5C134097">
            <w:pPr>
              <w:jc w:val="center"/>
              <w:rPr>
                <w:rFonts w:hint="eastAsia" w:ascii="宋体" w:hAnsi="宋体" w:eastAsia="宋体" w:cs="宋体"/>
                <w:color w:val="auto"/>
                <w:szCs w:val="21"/>
                <w:highlight w:val="none"/>
              </w:rPr>
            </w:pPr>
          </w:p>
        </w:tc>
        <w:tc>
          <w:tcPr>
            <w:tcW w:w="396" w:type="pct"/>
            <w:vAlign w:val="center"/>
          </w:tcPr>
          <w:p w14:paraId="66929AB2">
            <w:pPr>
              <w:jc w:val="center"/>
              <w:rPr>
                <w:rFonts w:hint="eastAsia" w:ascii="宋体" w:hAnsi="宋体" w:eastAsia="宋体" w:cs="宋体"/>
                <w:color w:val="auto"/>
                <w:szCs w:val="21"/>
                <w:highlight w:val="none"/>
              </w:rPr>
            </w:pPr>
          </w:p>
        </w:tc>
        <w:tc>
          <w:tcPr>
            <w:tcW w:w="474" w:type="pct"/>
            <w:vAlign w:val="center"/>
          </w:tcPr>
          <w:p w14:paraId="1BF8E46C">
            <w:pPr>
              <w:jc w:val="center"/>
              <w:rPr>
                <w:rFonts w:hint="eastAsia" w:ascii="宋体" w:hAnsi="宋体" w:eastAsia="宋体" w:cs="宋体"/>
                <w:color w:val="auto"/>
                <w:szCs w:val="21"/>
                <w:highlight w:val="none"/>
              </w:rPr>
            </w:pPr>
          </w:p>
        </w:tc>
        <w:tc>
          <w:tcPr>
            <w:tcW w:w="537" w:type="pct"/>
            <w:vAlign w:val="center"/>
          </w:tcPr>
          <w:p w14:paraId="4988D191">
            <w:pPr>
              <w:jc w:val="center"/>
              <w:rPr>
                <w:rFonts w:hint="eastAsia" w:ascii="宋体" w:hAnsi="宋体" w:eastAsia="宋体" w:cs="宋体"/>
                <w:color w:val="auto"/>
                <w:szCs w:val="21"/>
                <w:highlight w:val="none"/>
              </w:rPr>
            </w:pPr>
          </w:p>
        </w:tc>
        <w:tc>
          <w:tcPr>
            <w:tcW w:w="827" w:type="pct"/>
            <w:vAlign w:val="center"/>
          </w:tcPr>
          <w:p w14:paraId="6FC15C35">
            <w:pPr>
              <w:jc w:val="center"/>
              <w:rPr>
                <w:rFonts w:hint="eastAsia" w:ascii="宋体" w:hAnsi="宋体" w:eastAsia="宋体" w:cs="宋体"/>
                <w:color w:val="auto"/>
                <w:szCs w:val="21"/>
                <w:highlight w:val="none"/>
              </w:rPr>
            </w:pPr>
          </w:p>
        </w:tc>
        <w:tc>
          <w:tcPr>
            <w:tcW w:w="569" w:type="pct"/>
            <w:vAlign w:val="center"/>
          </w:tcPr>
          <w:p w14:paraId="661E7AFC">
            <w:pPr>
              <w:jc w:val="center"/>
              <w:rPr>
                <w:rFonts w:hint="eastAsia" w:ascii="宋体" w:hAnsi="宋体" w:eastAsia="宋体" w:cs="宋体"/>
                <w:color w:val="auto"/>
                <w:szCs w:val="21"/>
                <w:highlight w:val="none"/>
              </w:rPr>
            </w:pPr>
          </w:p>
        </w:tc>
        <w:tc>
          <w:tcPr>
            <w:tcW w:w="519" w:type="pct"/>
            <w:vAlign w:val="center"/>
          </w:tcPr>
          <w:p w14:paraId="2EF96365">
            <w:pPr>
              <w:jc w:val="center"/>
              <w:rPr>
                <w:rFonts w:hint="eastAsia" w:ascii="宋体" w:hAnsi="宋体" w:eastAsia="宋体"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hint="eastAsia" w:ascii="宋体" w:hAnsi="宋体" w:eastAsia="宋体" w:cs="宋体"/>
                <w:color w:val="auto"/>
                <w:szCs w:val="21"/>
                <w:highlight w:val="none"/>
              </w:rPr>
            </w:pPr>
          </w:p>
        </w:tc>
        <w:tc>
          <w:tcPr>
            <w:tcW w:w="792" w:type="pct"/>
            <w:vAlign w:val="center"/>
          </w:tcPr>
          <w:p w14:paraId="4B95D18D">
            <w:pPr>
              <w:jc w:val="center"/>
              <w:rPr>
                <w:rFonts w:hint="eastAsia" w:ascii="宋体" w:hAnsi="宋体" w:eastAsia="宋体" w:cs="宋体"/>
                <w:color w:val="auto"/>
                <w:szCs w:val="21"/>
                <w:highlight w:val="none"/>
              </w:rPr>
            </w:pPr>
          </w:p>
        </w:tc>
        <w:tc>
          <w:tcPr>
            <w:tcW w:w="474" w:type="pct"/>
            <w:vAlign w:val="center"/>
          </w:tcPr>
          <w:p w14:paraId="20965875">
            <w:pPr>
              <w:jc w:val="center"/>
              <w:rPr>
                <w:rFonts w:hint="eastAsia" w:ascii="宋体" w:hAnsi="宋体" w:eastAsia="宋体" w:cs="宋体"/>
                <w:color w:val="auto"/>
                <w:szCs w:val="21"/>
                <w:highlight w:val="none"/>
              </w:rPr>
            </w:pPr>
          </w:p>
        </w:tc>
        <w:tc>
          <w:tcPr>
            <w:tcW w:w="396" w:type="pct"/>
            <w:vAlign w:val="center"/>
          </w:tcPr>
          <w:p w14:paraId="0C1EAA2A">
            <w:pPr>
              <w:jc w:val="center"/>
              <w:rPr>
                <w:rFonts w:hint="eastAsia" w:ascii="宋体" w:hAnsi="宋体" w:eastAsia="宋体" w:cs="宋体"/>
                <w:color w:val="auto"/>
                <w:szCs w:val="21"/>
                <w:highlight w:val="none"/>
              </w:rPr>
            </w:pPr>
          </w:p>
        </w:tc>
        <w:tc>
          <w:tcPr>
            <w:tcW w:w="474" w:type="pct"/>
            <w:vAlign w:val="center"/>
          </w:tcPr>
          <w:p w14:paraId="1FD1BBF0">
            <w:pPr>
              <w:jc w:val="center"/>
              <w:rPr>
                <w:rFonts w:hint="eastAsia" w:ascii="宋体" w:hAnsi="宋体" w:eastAsia="宋体" w:cs="宋体"/>
                <w:color w:val="auto"/>
                <w:szCs w:val="21"/>
                <w:highlight w:val="none"/>
              </w:rPr>
            </w:pPr>
          </w:p>
        </w:tc>
        <w:tc>
          <w:tcPr>
            <w:tcW w:w="537" w:type="pct"/>
            <w:vAlign w:val="center"/>
          </w:tcPr>
          <w:p w14:paraId="1DF5CB66">
            <w:pPr>
              <w:jc w:val="center"/>
              <w:rPr>
                <w:rFonts w:hint="eastAsia" w:ascii="宋体" w:hAnsi="宋体" w:eastAsia="宋体" w:cs="宋体"/>
                <w:color w:val="auto"/>
                <w:szCs w:val="21"/>
                <w:highlight w:val="none"/>
              </w:rPr>
            </w:pPr>
          </w:p>
        </w:tc>
        <w:tc>
          <w:tcPr>
            <w:tcW w:w="827" w:type="pct"/>
            <w:vAlign w:val="center"/>
          </w:tcPr>
          <w:p w14:paraId="6492CE62">
            <w:pPr>
              <w:jc w:val="center"/>
              <w:rPr>
                <w:rFonts w:hint="eastAsia" w:ascii="宋体" w:hAnsi="宋体" w:eastAsia="宋体" w:cs="宋体"/>
                <w:color w:val="auto"/>
                <w:szCs w:val="21"/>
                <w:highlight w:val="none"/>
              </w:rPr>
            </w:pPr>
          </w:p>
        </w:tc>
        <w:tc>
          <w:tcPr>
            <w:tcW w:w="569" w:type="pct"/>
            <w:vAlign w:val="center"/>
          </w:tcPr>
          <w:p w14:paraId="09805F93">
            <w:pPr>
              <w:jc w:val="center"/>
              <w:rPr>
                <w:rFonts w:hint="eastAsia" w:ascii="宋体" w:hAnsi="宋体" w:eastAsia="宋体" w:cs="宋体"/>
                <w:color w:val="auto"/>
                <w:szCs w:val="21"/>
                <w:highlight w:val="none"/>
              </w:rPr>
            </w:pPr>
          </w:p>
        </w:tc>
        <w:tc>
          <w:tcPr>
            <w:tcW w:w="519" w:type="pct"/>
            <w:vAlign w:val="center"/>
          </w:tcPr>
          <w:p w14:paraId="42378160">
            <w:pPr>
              <w:jc w:val="center"/>
              <w:rPr>
                <w:rFonts w:hint="eastAsia" w:ascii="宋体" w:hAnsi="宋体" w:eastAsia="宋体"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hint="eastAsia" w:ascii="宋体" w:hAnsi="宋体" w:eastAsia="宋体" w:cs="宋体"/>
                <w:color w:val="auto"/>
                <w:szCs w:val="21"/>
                <w:highlight w:val="none"/>
              </w:rPr>
            </w:pPr>
          </w:p>
        </w:tc>
        <w:tc>
          <w:tcPr>
            <w:tcW w:w="792" w:type="pct"/>
            <w:tcBorders>
              <w:bottom w:val="single" w:color="auto" w:sz="12" w:space="0"/>
            </w:tcBorders>
            <w:vAlign w:val="center"/>
          </w:tcPr>
          <w:p w14:paraId="464EC5AB">
            <w:pPr>
              <w:jc w:val="center"/>
              <w:rPr>
                <w:rFonts w:hint="eastAsia" w:ascii="宋体" w:hAnsi="宋体" w:eastAsia="宋体" w:cs="宋体"/>
                <w:color w:val="auto"/>
                <w:szCs w:val="21"/>
                <w:highlight w:val="none"/>
              </w:rPr>
            </w:pPr>
          </w:p>
        </w:tc>
        <w:tc>
          <w:tcPr>
            <w:tcW w:w="474" w:type="pct"/>
            <w:tcBorders>
              <w:bottom w:val="single" w:color="auto" w:sz="12" w:space="0"/>
            </w:tcBorders>
            <w:vAlign w:val="center"/>
          </w:tcPr>
          <w:p w14:paraId="4D2B0DC0">
            <w:pPr>
              <w:jc w:val="center"/>
              <w:rPr>
                <w:rFonts w:hint="eastAsia" w:ascii="宋体" w:hAnsi="宋体" w:eastAsia="宋体" w:cs="宋体"/>
                <w:color w:val="auto"/>
                <w:szCs w:val="21"/>
                <w:highlight w:val="none"/>
              </w:rPr>
            </w:pPr>
          </w:p>
        </w:tc>
        <w:tc>
          <w:tcPr>
            <w:tcW w:w="396" w:type="pct"/>
            <w:tcBorders>
              <w:bottom w:val="single" w:color="auto" w:sz="12" w:space="0"/>
            </w:tcBorders>
            <w:vAlign w:val="center"/>
          </w:tcPr>
          <w:p w14:paraId="7A37BE94">
            <w:pPr>
              <w:jc w:val="center"/>
              <w:rPr>
                <w:rFonts w:hint="eastAsia" w:ascii="宋体" w:hAnsi="宋体" w:eastAsia="宋体" w:cs="宋体"/>
                <w:color w:val="auto"/>
                <w:szCs w:val="21"/>
                <w:highlight w:val="none"/>
              </w:rPr>
            </w:pPr>
          </w:p>
        </w:tc>
        <w:tc>
          <w:tcPr>
            <w:tcW w:w="474" w:type="pct"/>
            <w:tcBorders>
              <w:bottom w:val="single" w:color="auto" w:sz="12" w:space="0"/>
            </w:tcBorders>
            <w:vAlign w:val="center"/>
          </w:tcPr>
          <w:p w14:paraId="4F732BF1">
            <w:pPr>
              <w:jc w:val="center"/>
              <w:rPr>
                <w:rFonts w:hint="eastAsia" w:ascii="宋体" w:hAnsi="宋体" w:eastAsia="宋体" w:cs="宋体"/>
                <w:color w:val="auto"/>
                <w:szCs w:val="21"/>
                <w:highlight w:val="none"/>
              </w:rPr>
            </w:pPr>
          </w:p>
        </w:tc>
        <w:tc>
          <w:tcPr>
            <w:tcW w:w="537" w:type="pct"/>
            <w:tcBorders>
              <w:bottom w:val="single" w:color="auto" w:sz="12" w:space="0"/>
            </w:tcBorders>
            <w:vAlign w:val="center"/>
          </w:tcPr>
          <w:p w14:paraId="32B2184A">
            <w:pPr>
              <w:jc w:val="center"/>
              <w:rPr>
                <w:rFonts w:hint="eastAsia" w:ascii="宋体" w:hAnsi="宋体" w:eastAsia="宋体" w:cs="宋体"/>
                <w:color w:val="auto"/>
                <w:szCs w:val="21"/>
                <w:highlight w:val="none"/>
              </w:rPr>
            </w:pPr>
          </w:p>
        </w:tc>
        <w:tc>
          <w:tcPr>
            <w:tcW w:w="827" w:type="pct"/>
            <w:tcBorders>
              <w:bottom w:val="single" w:color="auto" w:sz="12" w:space="0"/>
            </w:tcBorders>
            <w:vAlign w:val="center"/>
          </w:tcPr>
          <w:p w14:paraId="3954AD06">
            <w:pPr>
              <w:jc w:val="center"/>
              <w:rPr>
                <w:rFonts w:hint="eastAsia" w:ascii="宋体" w:hAnsi="宋体" w:eastAsia="宋体" w:cs="宋体"/>
                <w:color w:val="auto"/>
                <w:szCs w:val="21"/>
                <w:highlight w:val="none"/>
              </w:rPr>
            </w:pPr>
          </w:p>
        </w:tc>
        <w:tc>
          <w:tcPr>
            <w:tcW w:w="569" w:type="pct"/>
            <w:tcBorders>
              <w:bottom w:val="single" w:color="auto" w:sz="12" w:space="0"/>
            </w:tcBorders>
            <w:vAlign w:val="center"/>
          </w:tcPr>
          <w:p w14:paraId="161D320A">
            <w:pPr>
              <w:jc w:val="center"/>
              <w:rPr>
                <w:rFonts w:hint="eastAsia" w:ascii="宋体" w:hAnsi="宋体" w:eastAsia="宋体" w:cs="宋体"/>
                <w:color w:val="auto"/>
                <w:szCs w:val="21"/>
                <w:highlight w:val="none"/>
              </w:rPr>
            </w:pPr>
          </w:p>
        </w:tc>
        <w:tc>
          <w:tcPr>
            <w:tcW w:w="519" w:type="pct"/>
            <w:tcBorders>
              <w:bottom w:val="single" w:color="auto" w:sz="12" w:space="0"/>
            </w:tcBorders>
            <w:vAlign w:val="center"/>
          </w:tcPr>
          <w:p w14:paraId="4FE28A99">
            <w:pPr>
              <w:jc w:val="center"/>
              <w:rPr>
                <w:rFonts w:hint="eastAsia" w:ascii="宋体" w:hAnsi="宋体" w:eastAsia="宋体" w:cs="宋体"/>
                <w:color w:val="auto"/>
                <w:szCs w:val="21"/>
                <w:highlight w:val="none"/>
              </w:rPr>
            </w:pPr>
          </w:p>
        </w:tc>
      </w:tr>
    </w:tbl>
    <w:p w14:paraId="2C376A9C">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45" w:name="_Toc128950241"/>
      <w:r>
        <w:rPr>
          <w:rFonts w:hint="eastAsia" w:ascii="宋体" w:hAnsi="宋体" w:eastAsia="宋体" w:cs="宋体"/>
          <w:color w:val="auto"/>
          <w:szCs w:val="24"/>
          <w:highlight w:val="none"/>
        </w:rPr>
        <w:t>附</w:t>
      </w:r>
      <w:bookmarkStart w:id="646" w:name="_Toc296346729"/>
      <w:bookmarkStart w:id="647" w:name="_Toc296891056"/>
      <w:bookmarkStart w:id="648" w:name="_Toc296891268"/>
      <w:bookmarkStart w:id="649" w:name="_Toc296944567"/>
      <w:bookmarkStart w:id="650" w:name="_Toc296347227"/>
      <w:bookmarkStart w:id="651" w:name="_Toc267261699"/>
      <w:bookmarkStart w:id="652" w:name="_Toc296503228"/>
      <w:r>
        <w:rPr>
          <w:rFonts w:hint="eastAsia" w:ascii="宋体" w:hAnsi="宋体" w:eastAsia="宋体" w:cs="宋体"/>
          <w:color w:val="auto"/>
          <w:szCs w:val="24"/>
          <w:highlight w:val="none"/>
        </w:rPr>
        <w:t>件</w:t>
      </w:r>
      <w:bookmarkEnd w:id="646"/>
      <w:bookmarkEnd w:id="647"/>
      <w:bookmarkEnd w:id="648"/>
      <w:bookmarkEnd w:id="649"/>
      <w:bookmarkEnd w:id="650"/>
      <w:bookmarkEnd w:id="651"/>
      <w:bookmarkEnd w:id="652"/>
      <w:r>
        <w:rPr>
          <w:rFonts w:hint="eastAsia" w:ascii="宋体" w:hAnsi="宋体" w:eastAsia="宋体" w:cs="宋体"/>
          <w:color w:val="auto"/>
          <w:szCs w:val="24"/>
          <w:highlight w:val="none"/>
        </w:rPr>
        <w:t>6：承包人主要施工管理人员表</w:t>
      </w:r>
      <w:bookmarkEnd w:id="645"/>
    </w:p>
    <w:p w14:paraId="79AB893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承包人主要施工管理人员表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hint="eastAsia" w:ascii="宋体" w:hAnsi="宋体" w:eastAsia="宋体"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627" w:type="pct"/>
            <w:tcBorders>
              <w:top w:val="nil"/>
            </w:tcBorders>
            <w:vAlign w:val="center"/>
          </w:tcPr>
          <w:p w14:paraId="415FDBEC">
            <w:pPr>
              <w:keepNext/>
              <w:spacing w:line="360" w:lineRule="auto"/>
              <w:jc w:val="center"/>
              <w:rPr>
                <w:rFonts w:hint="eastAsia" w:ascii="宋体" w:hAnsi="宋体" w:eastAsia="宋体" w:cs="宋体"/>
                <w:color w:val="auto"/>
                <w:szCs w:val="21"/>
                <w:highlight w:val="none"/>
              </w:rPr>
            </w:pPr>
          </w:p>
        </w:tc>
        <w:tc>
          <w:tcPr>
            <w:tcW w:w="502" w:type="pct"/>
            <w:tcBorders>
              <w:top w:val="nil"/>
            </w:tcBorders>
            <w:vAlign w:val="center"/>
          </w:tcPr>
          <w:p w14:paraId="24FD7573">
            <w:pPr>
              <w:keepNext/>
              <w:spacing w:line="360" w:lineRule="auto"/>
              <w:jc w:val="center"/>
              <w:rPr>
                <w:rFonts w:hint="eastAsia" w:ascii="宋体" w:hAnsi="宋体" w:eastAsia="宋体" w:cs="宋体"/>
                <w:color w:val="auto"/>
                <w:szCs w:val="21"/>
                <w:highlight w:val="none"/>
              </w:rPr>
            </w:pPr>
          </w:p>
        </w:tc>
        <w:tc>
          <w:tcPr>
            <w:tcW w:w="502" w:type="pct"/>
            <w:tcBorders>
              <w:top w:val="nil"/>
            </w:tcBorders>
            <w:vAlign w:val="center"/>
          </w:tcPr>
          <w:p w14:paraId="3DC25A3E">
            <w:pPr>
              <w:keepNext/>
              <w:spacing w:line="360" w:lineRule="auto"/>
              <w:jc w:val="center"/>
              <w:rPr>
                <w:rFonts w:hint="eastAsia" w:ascii="宋体" w:hAnsi="宋体" w:eastAsia="宋体" w:cs="宋体"/>
                <w:color w:val="auto"/>
                <w:szCs w:val="21"/>
                <w:highlight w:val="none"/>
              </w:rPr>
            </w:pPr>
          </w:p>
        </w:tc>
        <w:tc>
          <w:tcPr>
            <w:tcW w:w="1281" w:type="pct"/>
            <w:tcBorders>
              <w:top w:val="nil"/>
            </w:tcBorders>
            <w:vAlign w:val="center"/>
          </w:tcPr>
          <w:p w14:paraId="632C365A">
            <w:pPr>
              <w:keepNext/>
              <w:spacing w:line="360" w:lineRule="auto"/>
              <w:jc w:val="center"/>
              <w:rPr>
                <w:rFonts w:hint="eastAsia" w:ascii="宋体" w:hAnsi="宋体" w:eastAsia="宋体" w:cs="宋体"/>
                <w:color w:val="auto"/>
                <w:szCs w:val="21"/>
                <w:highlight w:val="none"/>
              </w:rPr>
            </w:pPr>
          </w:p>
        </w:tc>
        <w:tc>
          <w:tcPr>
            <w:tcW w:w="1151" w:type="pct"/>
            <w:tcBorders>
              <w:top w:val="nil"/>
            </w:tcBorders>
            <w:vAlign w:val="center"/>
          </w:tcPr>
          <w:p w14:paraId="286545CD">
            <w:pPr>
              <w:keepNext/>
              <w:spacing w:line="360" w:lineRule="auto"/>
              <w:jc w:val="center"/>
              <w:rPr>
                <w:rFonts w:hint="eastAsia" w:ascii="宋体" w:hAnsi="宋体" w:eastAsia="宋体"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627" w:type="pct"/>
            <w:vAlign w:val="center"/>
          </w:tcPr>
          <w:p w14:paraId="07C5BAA5">
            <w:pPr>
              <w:keepNext/>
              <w:spacing w:line="360" w:lineRule="auto"/>
              <w:jc w:val="center"/>
              <w:rPr>
                <w:rFonts w:hint="eastAsia" w:ascii="宋体" w:hAnsi="宋体" w:eastAsia="宋体" w:cs="宋体"/>
                <w:color w:val="auto"/>
                <w:szCs w:val="21"/>
                <w:highlight w:val="none"/>
              </w:rPr>
            </w:pPr>
          </w:p>
        </w:tc>
        <w:tc>
          <w:tcPr>
            <w:tcW w:w="502" w:type="pct"/>
            <w:vAlign w:val="center"/>
          </w:tcPr>
          <w:p w14:paraId="262D8C9C">
            <w:pPr>
              <w:keepNext/>
              <w:spacing w:line="360" w:lineRule="auto"/>
              <w:jc w:val="center"/>
              <w:rPr>
                <w:rFonts w:hint="eastAsia" w:ascii="宋体" w:hAnsi="宋体" w:eastAsia="宋体" w:cs="宋体"/>
                <w:color w:val="auto"/>
                <w:szCs w:val="21"/>
                <w:highlight w:val="none"/>
              </w:rPr>
            </w:pPr>
          </w:p>
        </w:tc>
        <w:tc>
          <w:tcPr>
            <w:tcW w:w="502" w:type="pct"/>
            <w:vAlign w:val="center"/>
          </w:tcPr>
          <w:p w14:paraId="4DAA18D0">
            <w:pPr>
              <w:keepNext/>
              <w:spacing w:line="360" w:lineRule="auto"/>
              <w:jc w:val="center"/>
              <w:rPr>
                <w:rFonts w:hint="eastAsia" w:ascii="宋体" w:hAnsi="宋体" w:eastAsia="宋体" w:cs="宋体"/>
                <w:color w:val="auto"/>
                <w:szCs w:val="21"/>
                <w:highlight w:val="none"/>
              </w:rPr>
            </w:pPr>
          </w:p>
        </w:tc>
        <w:tc>
          <w:tcPr>
            <w:tcW w:w="1281" w:type="pct"/>
            <w:vAlign w:val="center"/>
          </w:tcPr>
          <w:p w14:paraId="2EC2FE8C">
            <w:pPr>
              <w:keepNext/>
              <w:spacing w:line="360" w:lineRule="auto"/>
              <w:jc w:val="center"/>
              <w:rPr>
                <w:rFonts w:hint="eastAsia" w:ascii="宋体" w:hAnsi="宋体" w:eastAsia="宋体" w:cs="宋体"/>
                <w:color w:val="auto"/>
                <w:szCs w:val="21"/>
                <w:highlight w:val="none"/>
              </w:rPr>
            </w:pPr>
          </w:p>
        </w:tc>
        <w:tc>
          <w:tcPr>
            <w:tcW w:w="1151" w:type="pct"/>
            <w:vAlign w:val="center"/>
          </w:tcPr>
          <w:p w14:paraId="5CD64D0C">
            <w:pPr>
              <w:keepNext/>
              <w:spacing w:line="360" w:lineRule="auto"/>
              <w:jc w:val="center"/>
              <w:rPr>
                <w:rFonts w:hint="eastAsia" w:ascii="宋体" w:hAnsi="宋体" w:eastAsia="宋体"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hint="eastAsia" w:ascii="宋体" w:hAnsi="宋体" w:eastAsia="宋体" w:cs="宋体"/>
                <w:color w:val="auto"/>
                <w:szCs w:val="21"/>
                <w:highlight w:val="none"/>
              </w:rPr>
            </w:pPr>
          </w:p>
        </w:tc>
        <w:tc>
          <w:tcPr>
            <w:tcW w:w="627" w:type="pct"/>
            <w:vAlign w:val="center"/>
          </w:tcPr>
          <w:p w14:paraId="06A27F2F">
            <w:pPr>
              <w:keepNext/>
              <w:spacing w:line="360" w:lineRule="auto"/>
              <w:jc w:val="center"/>
              <w:rPr>
                <w:rFonts w:hint="eastAsia" w:ascii="宋体" w:hAnsi="宋体" w:eastAsia="宋体" w:cs="宋体"/>
                <w:color w:val="auto"/>
                <w:szCs w:val="21"/>
                <w:highlight w:val="none"/>
              </w:rPr>
            </w:pPr>
          </w:p>
        </w:tc>
        <w:tc>
          <w:tcPr>
            <w:tcW w:w="502" w:type="pct"/>
            <w:vAlign w:val="center"/>
          </w:tcPr>
          <w:p w14:paraId="41605F13">
            <w:pPr>
              <w:keepNext/>
              <w:spacing w:line="360" w:lineRule="auto"/>
              <w:jc w:val="center"/>
              <w:rPr>
                <w:rFonts w:hint="eastAsia" w:ascii="宋体" w:hAnsi="宋体" w:eastAsia="宋体" w:cs="宋体"/>
                <w:color w:val="auto"/>
                <w:szCs w:val="21"/>
                <w:highlight w:val="none"/>
              </w:rPr>
            </w:pPr>
          </w:p>
        </w:tc>
        <w:tc>
          <w:tcPr>
            <w:tcW w:w="502" w:type="pct"/>
            <w:vAlign w:val="center"/>
          </w:tcPr>
          <w:p w14:paraId="7D389C02">
            <w:pPr>
              <w:keepNext/>
              <w:spacing w:line="360" w:lineRule="auto"/>
              <w:jc w:val="center"/>
              <w:rPr>
                <w:rFonts w:hint="eastAsia" w:ascii="宋体" w:hAnsi="宋体" w:eastAsia="宋体" w:cs="宋体"/>
                <w:color w:val="auto"/>
                <w:szCs w:val="21"/>
                <w:highlight w:val="none"/>
              </w:rPr>
            </w:pPr>
          </w:p>
        </w:tc>
        <w:tc>
          <w:tcPr>
            <w:tcW w:w="1281" w:type="pct"/>
            <w:vAlign w:val="center"/>
          </w:tcPr>
          <w:p w14:paraId="4C85C54E">
            <w:pPr>
              <w:keepNext/>
              <w:spacing w:line="360" w:lineRule="auto"/>
              <w:jc w:val="center"/>
              <w:rPr>
                <w:rFonts w:hint="eastAsia" w:ascii="宋体" w:hAnsi="宋体" w:eastAsia="宋体" w:cs="宋体"/>
                <w:color w:val="auto"/>
                <w:szCs w:val="21"/>
                <w:highlight w:val="none"/>
              </w:rPr>
            </w:pPr>
          </w:p>
        </w:tc>
        <w:tc>
          <w:tcPr>
            <w:tcW w:w="1151" w:type="pct"/>
            <w:vAlign w:val="center"/>
          </w:tcPr>
          <w:p w14:paraId="53824455">
            <w:pPr>
              <w:keepNext/>
              <w:spacing w:line="360" w:lineRule="auto"/>
              <w:jc w:val="center"/>
              <w:rPr>
                <w:rFonts w:hint="eastAsia" w:ascii="宋体" w:hAnsi="宋体" w:eastAsia="宋体"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hint="eastAsia" w:ascii="宋体" w:hAnsi="宋体" w:eastAsia="宋体" w:cs="宋体"/>
                <w:color w:val="auto"/>
                <w:szCs w:val="21"/>
                <w:highlight w:val="none"/>
              </w:rPr>
            </w:pPr>
          </w:p>
        </w:tc>
        <w:tc>
          <w:tcPr>
            <w:tcW w:w="627" w:type="pct"/>
            <w:vAlign w:val="center"/>
          </w:tcPr>
          <w:p w14:paraId="0E212A0B">
            <w:pPr>
              <w:keepNext/>
              <w:spacing w:line="360" w:lineRule="auto"/>
              <w:jc w:val="center"/>
              <w:rPr>
                <w:rFonts w:hint="eastAsia" w:ascii="宋体" w:hAnsi="宋体" w:eastAsia="宋体" w:cs="宋体"/>
                <w:color w:val="auto"/>
                <w:szCs w:val="21"/>
                <w:highlight w:val="none"/>
              </w:rPr>
            </w:pPr>
          </w:p>
        </w:tc>
        <w:tc>
          <w:tcPr>
            <w:tcW w:w="502" w:type="pct"/>
            <w:vAlign w:val="center"/>
          </w:tcPr>
          <w:p w14:paraId="0F7451B6">
            <w:pPr>
              <w:keepNext/>
              <w:spacing w:line="360" w:lineRule="auto"/>
              <w:jc w:val="center"/>
              <w:rPr>
                <w:rFonts w:hint="eastAsia" w:ascii="宋体" w:hAnsi="宋体" w:eastAsia="宋体" w:cs="宋体"/>
                <w:color w:val="auto"/>
                <w:szCs w:val="21"/>
                <w:highlight w:val="none"/>
              </w:rPr>
            </w:pPr>
          </w:p>
        </w:tc>
        <w:tc>
          <w:tcPr>
            <w:tcW w:w="502" w:type="pct"/>
            <w:vAlign w:val="center"/>
          </w:tcPr>
          <w:p w14:paraId="1392C4E7">
            <w:pPr>
              <w:keepNext/>
              <w:spacing w:line="360" w:lineRule="auto"/>
              <w:jc w:val="center"/>
              <w:rPr>
                <w:rFonts w:hint="eastAsia" w:ascii="宋体" w:hAnsi="宋体" w:eastAsia="宋体" w:cs="宋体"/>
                <w:color w:val="auto"/>
                <w:szCs w:val="21"/>
                <w:highlight w:val="none"/>
              </w:rPr>
            </w:pPr>
          </w:p>
        </w:tc>
        <w:tc>
          <w:tcPr>
            <w:tcW w:w="1281" w:type="pct"/>
            <w:vAlign w:val="center"/>
          </w:tcPr>
          <w:p w14:paraId="5B4A9073">
            <w:pPr>
              <w:keepNext/>
              <w:spacing w:line="360" w:lineRule="auto"/>
              <w:jc w:val="center"/>
              <w:rPr>
                <w:rFonts w:hint="eastAsia" w:ascii="宋体" w:hAnsi="宋体" w:eastAsia="宋体" w:cs="宋体"/>
                <w:color w:val="auto"/>
                <w:szCs w:val="21"/>
                <w:highlight w:val="none"/>
              </w:rPr>
            </w:pPr>
          </w:p>
        </w:tc>
        <w:tc>
          <w:tcPr>
            <w:tcW w:w="1151" w:type="pct"/>
            <w:vAlign w:val="center"/>
          </w:tcPr>
          <w:p w14:paraId="2E85CDB1">
            <w:pPr>
              <w:keepNext/>
              <w:spacing w:line="360" w:lineRule="auto"/>
              <w:jc w:val="center"/>
              <w:rPr>
                <w:rFonts w:hint="eastAsia" w:ascii="宋体" w:hAnsi="宋体" w:eastAsia="宋体"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c>
          <w:tcPr>
            <w:tcW w:w="1151" w:type="pct"/>
            <w:vAlign w:val="center"/>
          </w:tcPr>
          <w:p w14:paraId="75AE934D">
            <w:pPr>
              <w:keepNext/>
              <w:spacing w:line="360" w:lineRule="auto"/>
              <w:jc w:val="center"/>
              <w:rPr>
                <w:rFonts w:hint="eastAsia" w:ascii="宋体" w:hAnsi="宋体" w:eastAsia="宋体"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27" w:type="pct"/>
            <w:vAlign w:val="center"/>
          </w:tcPr>
          <w:p w14:paraId="5D77DC6D">
            <w:pPr>
              <w:keepNext/>
              <w:spacing w:line="360" w:lineRule="auto"/>
              <w:jc w:val="center"/>
              <w:rPr>
                <w:rFonts w:hint="eastAsia" w:ascii="宋体" w:hAnsi="宋体" w:eastAsia="宋体" w:cs="宋体"/>
                <w:color w:val="auto"/>
                <w:szCs w:val="21"/>
                <w:highlight w:val="none"/>
              </w:rPr>
            </w:pPr>
          </w:p>
        </w:tc>
        <w:tc>
          <w:tcPr>
            <w:tcW w:w="502" w:type="pct"/>
            <w:vAlign w:val="center"/>
          </w:tcPr>
          <w:p w14:paraId="4881413C">
            <w:pPr>
              <w:keepNext/>
              <w:spacing w:line="360" w:lineRule="auto"/>
              <w:jc w:val="center"/>
              <w:rPr>
                <w:rFonts w:hint="eastAsia" w:ascii="宋体" w:hAnsi="宋体" w:eastAsia="宋体" w:cs="宋体"/>
                <w:color w:val="auto"/>
                <w:szCs w:val="21"/>
                <w:highlight w:val="none"/>
              </w:rPr>
            </w:pPr>
          </w:p>
        </w:tc>
        <w:tc>
          <w:tcPr>
            <w:tcW w:w="502" w:type="pct"/>
            <w:vAlign w:val="center"/>
          </w:tcPr>
          <w:p w14:paraId="25CA5AAB">
            <w:pPr>
              <w:keepNext/>
              <w:spacing w:line="360" w:lineRule="auto"/>
              <w:jc w:val="center"/>
              <w:rPr>
                <w:rFonts w:hint="eastAsia" w:ascii="宋体" w:hAnsi="宋体" w:eastAsia="宋体" w:cs="宋体"/>
                <w:color w:val="auto"/>
                <w:szCs w:val="21"/>
                <w:highlight w:val="none"/>
              </w:rPr>
            </w:pPr>
          </w:p>
        </w:tc>
        <w:tc>
          <w:tcPr>
            <w:tcW w:w="1281" w:type="pct"/>
            <w:vAlign w:val="center"/>
          </w:tcPr>
          <w:p w14:paraId="07FA62B0">
            <w:pPr>
              <w:keepNext/>
              <w:spacing w:line="360" w:lineRule="auto"/>
              <w:jc w:val="center"/>
              <w:rPr>
                <w:rFonts w:hint="eastAsia" w:ascii="宋体" w:hAnsi="宋体" w:eastAsia="宋体" w:cs="宋体"/>
                <w:color w:val="auto"/>
                <w:szCs w:val="21"/>
                <w:highlight w:val="none"/>
              </w:rPr>
            </w:pPr>
          </w:p>
        </w:tc>
        <w:tc>
          <w:tcPr>
            <w:tcW w:w="1151" w:type="pct"/>
            <w:vAlign w:val="center"/>
          </w:tcPr>
          <w:p w14:paraId="1A7C41CC">
            <w:pPr>
              <w:keepNext/>
              <w:spacing w:line="360" w:lineRule="auto"/>
              <w:jc w:val="center"/>
              <w:rPr>
                <w:rFonts w:hint="eastAsia" w:ascii="宋体" w:hAnsi="宋体" w:eastAsia="宋体"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627" w:type="pct"/>
            <w:vAlign w:val="center"/>
          </w:tcPr>
          <w:p w14:paraId="423C73EB">
            <w:pPr>
              <w:keepNext/>
              <w:spacing w:line="360" w:lineRule="auto"/>
              <w:jc w:val="center"/>
              <w:rPr>
                <w:rFonts w:hint="eastAsia" w:ascii="宋体" w:hAnsi="宋体" w:eastAsia="宋体" w:cs="宋体"/>
                <w:color w:val="auto"/>
                <w:szCs w:val="21"/>
                <w:highlight w:val="none"/>
              </w:rPr>
            </w:pPr>
          </w:p>
        </w:tc>
        <w:tc>
          <w:tcPr>
            <w:tcW w:w="502" w:type="pct"/>
            <w:vAlign w:val="center"/>
          </w:tcPr>
          <w:p w14:paraId="04A6CB2B">
            <w:pPr>
              <w:keepNext/>
              <w:spacing w:line="360" w:lineRule="auto"/>
              <w:jc w:val="center"/>
              <w:rPr>
                <w:rFonts w:hint="eastAsia" w:ascii="宋体" w:hAnsi="宋体" w:eastAsia="宋体" w:cs="宋体"/>
                <w:color w:val="auto"/>
                <w:szCs w:val="21"/>
                <w:highlight w:val="none"/>
              </w:rPr>
            </w:pPr>
          </w:p>
        </w:tc>
        <w:tc>
          <w:tcPr>
            <w:tcW w:w="502" w:type="pct"/>
            <w:vAlign w:val="center"/>
          </w:tcPr>
          <w:p w14:paraId="6F90FD94">
            <w:pPr>
              <w:keepNext/>
              <w:spacing w:line="360" w:lineRule="auto"/>
              <w:jc w:val="center"/>
              <w:rPr>
                <w:rFonts w:hint="eastAsia" w:ascii="宋体" w:hAnsi="宋体" w:eastAsia="宋体" w:cs="宋体"/>
                <w:color w:val="auto"/>
                <w:szCs w:val="21"/>
                <w:highlight w:val="none"/>
              </w:rPr>
            </w:pPr>
          </w:p>
        </w:tc>
        <w:tc>
          <w:tcPr>
            <w:tcW w:w="1281" w:type="pct"/>
            <w:vAlign w:val="center"/>
          </w:tcPr>
          <w:p w14:paraId="6FB8AFA5">
            <w:pPr>
              <w:keepNext/>
              <w:spacing w:line="360" w:lineRule="auto"/>
              <w:jc w:val="center"/>
              <w:rPr>
                <w:rFonts w:hint="eastAsia" w:ascii="宋体" w:hAnsi="宋体" w:eastAsia="宋体" w:cs="宋体"/>
                <w:color w:val="auto"/>
                <w:szCs w:val="21"/>
                <w:highlight w:val="none"/>
              </w:rPr>
            </w:pPr>
          </w:p>
        </w:tc>
        <w:tc>
          <w:tcPr>
            <w:tcW w:w="1151" w:type="pct"/>
            <w:vAlign w:val="center"/>
          </w:tcPr>
          <w:p w14:paraId="65604C77">
            <w:pPr>
              <w:keepNext/>
              <w:spacing w:line="360" w:lineRule="auto"/>
              <w:jc w:val="center"/>
              <w:rPr>
                <w:rFonts w:hint="eastAsia" w:ascii="宋体" w:hAnsi="宋体" w:eastAsia="宋体"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项目技术负责人</w:t>
            </w:r>
          </w:p>
        </w:tc>
        <w:tc>
          <w:tcPr>
            <w:tcW w:w="627" w:type="pct"/>
            <w:vAlign w:val="center"/>
          </w:tcPr>
          <w:p w14:paraId="322EE4BD">
            <w:pPr>
              <w:keepNext/>
              <w:spacing w:line="360" w:lineRule="auto"/>
              <w:jc w:val="center"/>
              <w:rPr>
                <w:rFonts w:hint="eastAsia" w:ascii="宋体" w:hAnsi="宋体" w:eastAsia="宋体" w:cs="宋体"/>
                <w:color w:val="auto"/>
                <w:szCs w:val="21"/>
                <w:highlight w:val="none"/>
              </w:rPr>
            </w:pPr>
          </w:p>
        </w:tc>
        <w:tc>
          <w:tcPr>
            <w:tcW w:w="502" w:type="pct"/>
            <w:vAlign w:val="center"/>
          </w:tcPr>
          <w:p w14:paraId="3CA4E195">
            <w:pPr>
              <w:keepNext/>
              <w:spacing w:line="360" w:lineRule="auto"/>
              <w:jc w:val="center"/>
              <w:rPr>
                <w:rFonts w:hint="eastAsia" w:ascii="宋体" w:hAnsi="宋体" w:eastAsia="宋体" w:cs="宋体"/>
                <w:color w:val="auto"/>
                <w:szCs w:val="21"/>
                <w:highlight w:val="none"/>
              </w:rPr>
            </w:pPr>
          </w:p>
        </w:tc>
        <w:tc>
          <w:tcPr>
            <w:tcW w:w="502" w:type="pct"/>
            <w:vAlign w:val="center"/>
          </w:tcPr>
          <w:p w14:paraId="5428547F">
            <w:pPr>
              <w:keepNext/>
              <w:spacing w:line="360" w:lineRule="auto"/>
              <w:jc w:val="center"/>
              <w:rPr>
                <w:rFonts w:hint="eastAsia" w:ascii="宋体" w:hAnsi="宋体" w:eastAsia="宋体" w:cs="宋体"/>
                <w:color w:val="auto"/>
                <w:szCs w:val="21"/>
                <w:highlight w:val="none"/>
              </w:rPr>
            </w:pPr>
          </w:p>
        </w:tc>
        <w:tc>
          <w:tcPr>
            <w:tcW w:w="1281" w:type="pct"/>
            <w:vAlign w:val="center"/>
          </w:tcPr>
          <w:p w14:paraId="7524DB89">
            <w:pPr>
              <w:keepNext/>
              <w:spacing w:line="360" w:lineRule="auto"/>
              <w:jc w:val="center"/>
              <w:rPr>
                <w:rFonts w:hint="eastAsia" w:ascii="宋体" w:hAnsi="宋体" w:eastAsia="宋体" w:cs="宋体"/>
                <w:color w:val="auto"/>
                <w:szCs w:val="21"/>
                <w:highlight w:val="none"/>
              </w:rPr>
            </w:pPr>
          </w:p>
        </w:tc>
        <w:tc>
          <w:tcPr>
            <w:tcW w:w="1151" w:type="pct"/>
            <w:vAlign w:val="center"/>
          </w:tcPr>
          <w:p w14:paraId="27C32C92">
            <w:pPr>
              <w:keepNext/>
              <w:spacing w:line="360" w:lineRule="auto"/>
              <w:jc w:val="center"/>
              <w:rPr>
                <w:rFonts w:hint="eastAsia" w:ascii="宋体" w:hAnsi="宋体" w:eastAsia="宋体"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施工员</w:t>
            </w:r>
          </w:p>
        </w:tc>
        <w:tc>
          <w:tcPr>
            <w:tcW w:w="627" w:type="pct"/>
            <w:vAlign w:val="center"/>
          </w:tcPr>
          <w:p w14:paraId="16BE6B18">
            <w:pPr>
              <w:keepNext/>
              <w:spacing w:line="360" w:lineRule="auto"/>
              <w:jc w:val="center"/>
              <w:rPr>
                <w:rFonts w:hint="eastAsia" w:ascii="宋体" w:hAnsi="宋体" w:eastAsia="宋体" w:cs="宋体"/>
                <w:color w:val="auto"/>
                <w:szCs w:val="21"/>
                <w:highlight w:val="none"/>
              </w:rPr>
            </w:pPr>
          </w:p>
        </w:tc>
        <w:tc>
          <w:tcPr>
            <w:tcW w:w="502" w:type="pct"/>
            <w:vAlign w:val="center"/>
          </w:tcPr>
          <w:p w14:paraId="0A766F2A">
            <w:pPr>
              <w:keepNext/>
              <w:spacing w:line="360" w:lineRule="auto"/>
              <w:jc w:val="center"/>
              <w:rPr>
                <w:rFonts w:hint="eastAsia" w:ascii="宋体" w:hAnsi="宋体" w:eastAsia="宋体" w:cs="宋体"/>
                <w:color w:val="auto"/>
                <w:szCs w:val="21"/>
                <w:highlight w:val="none"/>
              </w:rPr>
            </w:pPr>
          </w:p>
        </w:tc>
        <w:tc>
          <w:tcPr>
            <w:tcW w:w="502" w:type="pct"/>
            <w:vAlign w:val="center"/>
          </w:tcPr>
          <w:p w14:paraId="0A180FAA">
            <w:pPr>
              <w:keepNext/>
              <w:spacing w:line="360" w:lineRule="auto"/>
              <w:jc w:val="center"/>
              <w:rPr>
                <w:rFonts w:hint="eastAsia" w:ascii="宋体" w:hAnsi="宋体" w:eastAsia="宋体" w:cs="宋体"/>
                <w:color w:val="auto"/>
                <w:szCs w:val="21"/>
                <w:highlight w:val="none"/>
              </w:rPr>
            </w:pPr>
          </w:p>
        </w:tc>
        <w:tc>
          <w:tcPr>
            <w:tcW w:w="1281" w:type="pct"/>
            <w:vAlign w:val="center"/>
          </w:tcPr>
          <w:p w14:paraId="36E1B89F">
            <w:pPr>
              <w:keepNext/>
              <w:spacing w:line="360" w:lineRule="auto"/>
              <w:jc w:val="center"/>
              <w:rPr>
                <w:rFonts w:hint="eastAsia" w:ascii="宋体" w:hAnsi="宋体" w:eastAsia="宋体" w:cs="宋体"/>
                <w:color w:val="auto"/>
                <w:szCs w:val="21"/>
                <w:highlight w:val="none"/>
              </w:rPr>
            </w:pPr>
          </w:p>
        </w:tc>
        <w:tc>
          <w:tcPr>
            <w:tcW w:w="1151" w:type="pct"/>
            <w:vAlign w:val="center"/>
          </w:tcPr>
          <w:p w14:paraId="3B05EF8B">
            <w:pPr>
              <w:keepNext/>
              <w:spacing w:line="360" w:lineRule="auto"/>
              <w:jc w:val="center"/>
              <w:rPr>
                <w:rFonts w:hint="eastAsia" w:ascii="宋体" w:hAnsi="宋体" w:eastAsia="宋体"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质检员（质量员）</w:t>
            </w:r>
          </w:p>
        </w:tc>
        <w:tc>
          <w:tcPr>
            <w:tcW w:w="627" w:type="pct"/>
            <w:vAlign w:val="center"/>
          </w:tcPr>
          <w:p w14:paraId="7B74755E">
            <w:pPr>
              <w:keepNext/>
              <w:spacing w:line="360" w:lineRule="auto"/>
              <w:jc w:val="center"/>
              <w:rPr>
                <w:rFonts w:hint="eastAsia" w:ascii="宋体" w:hAnsi="宋体" w:eastAsia="宋体" w:cs="宋体"/>
                <w:color w:val="auto"/>
                <w:szCs w:val="21"/>
                <w:highlight w:val="none"/>
              </w:rPr>
            </w:pPr>
          </w:p>
        </w:tc>
        <w:tc>
          <w:tcPr>
            <w:tcW w:w="502" w:type="pct"/>
            <w:vAlign w:val="center"/>
          </w:tcPr>
          <w:p w14:paraId="7D795308">
            <w:pPr>
              <w:keepNext/>
              <w:spacing w:line="360" w:lineRule="auto"/>
              <w:jc w:val="center"/>
              <w:rPr>
                <w:rFonts w:hint="eastAsia" w:ascii="宋体" w:hAnsi="宋体" w:eastAsia="宋体" w:cs="宋体"/>
                <w:color w:val="auto"/>
                <w:szCs w:val="21"/>
                <w:highlight w:val="none"/>
              </w:rPr>
            </w:pPr>
          </w:p>
        </w:tc>
        <w:tc>
          <w:tcPr>
            <w:tcW w:w="502" w:type="pct"/>
            <w:vAlign w:val="center"/>
          </w:tcPr>
          <w:p w14:paraId="7D1303BB">
            <w:pPr>
              <w:keepNext/>
              <w:spacing w:line="360" w:lineRule="auto"/>
              <w:jc w:val="center"/>
              <w:rPr>
                <w:rFonts w:hint="eastAsia" w:ascii="宋体" w:hAnsi="宋体" w:eastAsia="宋体" w:cs="宋体"/>
                <w:color w:val="auto"/>
                <w:szCs w:val="21"/>
                <w:highlight w:val="none"/>
              </w:rPr>
            </w:pPr>
          </w:p>
        </w:tc>
        <w:tc>
          <w:tcPr>
            <w:tcW w:w="1281" w:type="pct"/>
            <w:vAlign w:val="center"/>
          </w:tcPr>
          <w:p w14:paraId="6CCC700D">
            <w:pPr>
              <w:keepNext/>
              <w:spacing w:line="360" w:lineRule="auto"/>
              <w:jc w:val="center"/>
              <w:rPr>
                <w:rFonts w:hint="eastAsia" w:ascii="宋体" w:hAnsi="宋体" w:eastAsia="宋体" w:cs="宋体"/>
                <w:color w:val="auto"/>
                <w:szCs w:val="21"/>
                <w:highlight w:val="none"/>
              </w:rPr>
            </w:pPr>
          </w:p>
        </w:tc>
        <w:tc>
          <w:tcPr>
            <w:tcW w:w="1151" w:type="pct"/>
            <w:vAlign w:val="center"/>
          </w:tcPr>
          <w:p w14:paraId="613EBCFB">
            <w:pPr>
              <w:keepNext/>
              <w:spacing w:line="360" w:lineRule="auto"/>
              <w:jc w:val="center"/>
              <w:rPr>
                <w:rFonts w:hint="eastAsia" w:ascii="宋体" w:hAnsi="宋体" w:eastAsia="宋体"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安全员</w:t>
            </w:r>
          </w:p>
        </w:tc>
        <w:tc>
          <w:tcPr>
            <w:tcW w:w="627" w:type="pct"/>
            <w:vAlign w:val="center"/>
          </w:tcPr>
          <w:p w14:paraId="79AF9251">
            <w:pPr>
              <w:keepNext/>
              <w:spacing w:line="360" w:lineRule="auto"/>
              <w:jc w:val="center"/>
              <w:rPr>
                <w:rFonts w:hint="eastAsia" w:ascii="宋体" w:hAnsi="宋体" w:eastAsia="宋体" w:cs="宋体"/>
                <w:color w:val="auto"/>
                <w:szCs w:val="21"/>
                <w:highlight w:val="none"/>
              </w:rPr>
            </w:pPr>
          </w:p>
        </w:tc>
        <w:tc>
          <w:tcPr>
            <w:tcW w:w="502" w:type="pct"/>
            <w:vAlign w:val="center"/>
          </w:tcPr>
          <w:p w14:paraId="1E2DFFC1">
            <w:pPr>
              <w:keepNext/>
              <w:spacing w:line="360" w:lineRule="auto"/>
              <w:jc w:val="center"/>
              <w:rPr>
                <w:rFonts w:hint="eastAsia" w:ascii="宋体" w:hAnsi="宋体" w:eastAsia="宋体" w:cs="宋体"/>
                <w:color w:val="auto"/>
                <w:szCs w:val="21"/>
                <w:highlight w:val="none"/>
              </w:rPr>
            </w:pPr>
          </w:p>
        </w:tc>
        <w:tc>
          <w:tcPr>
            <w:tcW w:w="502" w:type="pct"/>
            <w:vAlign w:val="center"/>
          </w:tcPr>
          <w:p w14:paraId="6076DD47">
            <w:pPr>
              <w:keepNext/>
              <w:spacing w:line="360" w:lineRule="auto"/>
              <w:jc w:val="center"/>
              <w:rPr>
                <w:rFonts w:hint="eastAsia" w:ascii="宋体" w:hAnsi="宋体" w:eastAsia="宋体" w:cs="宋体"/>
                <w:color w:val="auto"/>
                <w:szCs w:val="21"/>
                <w:highlight w:val="none"/>
              </w:rPr>
            </w:pPr>
          </w:p>
        </w:tc>
        <w:tc>
          <w:tcPr>
            <w:tcW w:w="1281" w:type="pct"/>
            <w:vAlign w:val="center"/>
          </w:tcPr>
          <w:p w14:paraId="1EA5DF51">
            <w:pPr>
              <w:keepNext/>
              <w:spacing w:line="360" w:lineRule="auto"/>
              <w:jc w:val="center"/>
              <w:rPr>
                <w:rFonts w:hint="eastAsia" w:ascii="宋体" w:hAnsi="宋体" w:eastAsia="宋体" w:cs="宋体"/>
                <w:color w:val="auto"/>
                <w:szCs w:val="21"/>
                <w:highlight w:val="none"/>
              </w:rPr>
            </w:pPr>
          </w:p>
        </w:tc>
        <w:tc>
          <w:tcPr>
            <w:tcW w:w="1151" w:type="pct"/>
            <w:vAlign w:val="center"/>
          </w:tcPr>
          <w:p w14:paraId="41ED79A6">
            <w:pPr>
              <w:keepNext/>
              <w:spacing w:line="360" w:lineRule="auto"/>
              <w:jc w:val="center"/>
              <w:rPr>
                <w:rFonts w:hint="eastAsia" w:ascii="宋体" w:hAnsi="宋体" w:eastAsia="宋体"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资料员</w:t>
            </w:r>
          </w:p>
        </w:tc>
        <w:tc>
          <w:tcPr>
            <w:tcW w:w="627" w:type="pct"/>
            <w:vAlign w:val="center"/>
          </w:tcPr>
          <w:p w14:paraId="35574179">
            <w:pPr>
              <w:keepNext/>
              <w:spacing w:line="360" w:lineRule="auto"/>
              <w:jc w:val="center"/>
              <w:rPr>
                <w:rFonts w:hint="eastAsia" w:ascii="宋体" w:hAnsi="宋体" w:eastAsia="宋体" w:cs="宋体"/>
                <w:color w:val="auto"/>
                <w:szCs w:val="21"/>
                <w:highlight w:val="none"/>
              </w:rPr>
            </w:pPr>
          </w:p>
        </w:tc>
        <w:tc>
          <w:tcPr>
            <w:tcW w:w="502" w:type="pct"/>
            <w:vAlign w:val="center"/>
          </w:tcPr>
          <w:p w14:paraId="45AFAE91">
            <w:pPr>
              <w:keepNext/>
              <w:spacing w:line="360" w:lineRule="auto"/>
              <w:jc w:val="center"/>
              <w:rPr>
                <w:rFonts w:hint="eastAsia" w:ascii="宋体" w:hAnsi="宋体" w:eastAsia="宋体" w:cs="宋体"/>
                <w:color w:val="auto"/>
                <w:szCs w:val="21"/>
                <w:highlight w:val="none"/>
              </w:rPr>
            </w:pPr>
          </w:p>
        </w:tc>
        <w:tc>
          <w:tcPr>
            <w:tcW w:w="502" w:type="pct"/>
            <w:vAlign w:val="center"/>
          </w:tcPr>
          <w:p w14:paraId="3604F53E">
            <w:pPr>
              <w:keepNext/>
              <w:spacing w:line="360" w:lineRule="auto"/>
              <w:jc w:val="center"/>
              <w:rPr>
                <w:rFonts w:hint="eastAsia" w:ascii="宋体" w:hAnsi="宋体" w:eastAsia="宋体" w:cs="宋体"/>
                <w:color w:val="auto"/>
                <w:szCs w:val="21"/>
                <w:highlight w:val="none"/>
              </w:rPr>
            </w:pPr>
          </w:p>
        </w:tc>
        <w:tc>
          <w:tcPr>
            <w:tcW w:w="1281" w:type="pct"/>
            <w:vAlign w:val="center"/>
          </w:tcPr>
          <w:p w14:paraId="35955662">
            <w:pPr>
              <w:keepNext/>
              <w:spacing w:line="360" w:lineRule="auto"/>
              <w:jc w:val="center"/>
              <w:rPr>
                <w:rFonts w:hint="eastAsia" w:ascii="宋体" w:hAnsi="宋体" w:eastAsia="宋体" w:cs="宋体"/>
                <w:color w:val="auto"/>
                <w:szCs w:val="21"/>
                <w:highlight w:val="none"/>
              </w:rPr>
            </w:pPr>
          </w:p>
        </w:tc>
        <w:tc>
          <w:tcPr>
            <w:tcW w:w="1151" w:type="pct"/>
            <w:vAlign w:val="center"/>
          </w:tcPr>
          <w:p w14:paraId="6CCD08A8">
            <w:pPr>
              <w:keepNext/>
              <w:spacing w:line="360" w:lineRule="auto"/>
              <w:jc w:val="center"/>
              <w:rPr>
                <w:rFonts w:hint="eastAsia" w:ascii="宋体" w:hAnsi="宋体" w:eastAsia="宋体"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627" w:type="pct"/>
            <w:vAlign w:val="center"/>
          </w:tcPr>
          <w:p w14:paraId="3B98EEB2">
            <w:pPr>
              <w:keepNext/>
              <w:spacing w:line="360" w:lineRule="auto"/>
              <w:jc w:val="center"/>
              <w:rPr>
                <w:rFonts w:hint="eastAsia" w:ascii="宋体" w:hAnsi="宋体" w:eastAsia="宋体" w:cs="宋体"/>
                <w:color w:val="auto"/>
                <w:szCs w:val="21"/>
                <w:highlight w:val="none"/>
              </w:rPr>
            </w:pPr>
          </w:p>
        </w:tc>
        <w:tc>
          <w:tcPr>
            <w:tcW w:w="502" w:type="pct"/>
            <w:vAlign w:val="center"/>
          </w:tcPr>
          <w:p w14:paraId="35E9D66C">
            <w:pPr>
              <w:keepNext/>
              <w:spacing w:line="360" w:lineRule="auto"/>
              <w:jc w:val="center"/>
              <w:rPr>
                <w:rFonts w:hint="eastAsia" w:ascii="宋体" w:hAnsi="宋体" w:eastAsia="宋体" w:cs="宋体"/>
                <w:color w:val="auto"/>
                <w:szCs w:val="21"/>
                <w:highlight w:val="none"/>
              </w:rPr>
            </w:pPr>
          </w:p>
        </w:tc>
        <w:tc>
          <w:tcPr>
            <w:tcW w:w="502" w:type="pct"/>
            <w:vAlign w:val="center"/>
          </w:tcPr>
          <w:p w14:paraId="7312B941">
            <w:pPr>
              <w:keepNext/>
              <w:spacing w:line="360" w:lineRule="auto"/>
              <w:jc w:val="center"/>
              <w:rPr>
                <w:rFonts w:hint="eastAsia" w:ascii="宋体" w:hAnsi="宋体" w:eastAsia="宋体" w:cs="宋体"/>
                <w:color w:val="auto"/>
                <w:szCs w:val="21"/>
                <w:highlight w:val="none"/>
              </w:rPr>
            </w:pPr>
          </w:p>
        </w:tc>
        <w:tc>
          <w:tcPr>
            <w:tcW w:w="1281" w:type="pct"/>
            <w:vAlign w:val="center"/>
          </w:tcPr>
          <w:p w14:paraId="03A8B7F0">
            <w:pPr>
              <w:keepNext/>
              <w:spacing w:line="360" w:lineRule="auto"/>
              <w:jc w:val="center"/>
              <w:rPr>
                <w:rFonts w:hint="eastAsia" w:ascii="宋体" w:hAnsi="宋体" w:eastAsia="宋体" w:cs="宋体"/>
                <w:color w:val="auto"/>
                <w:szCs w:val="21"/>
                <w:highlight w:val="none"/>
              </w:rPr>
            </w:pPr>
          </w:p>
        </w:tc>
        <w:tc>
          <w:tcPr>
            <w:tcW w:w="1151" w:type="pct"/>
            <w:vAlign w:val="center"/>
          </w:tcPr>
          <w:p w14:paraId="6CE5BF49">
            <w:pPr>
              <w:keepNext/>
              <w:spacing w:line="360" w:lineRule="auto"/>
              <w:jc w:val="center"/>
              <w:rPr>
                <w:rFonts w:hint="eastAsia" w:ascii="宋体" w:hAnsi="宋体" w:eastAsia="宋体"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hint="eastAsia" w:ascii="宋体" w:hAnsi="宋体" w:eastAsia="宋体" w:cs="宋体"/>
                <w:color w:val="auto"/>
                <w:szCs w:val="21"/>
                <w:highlight w:val="none"/>
              </w:rPr>
            </w:pPr>
          </w:p>
        </w:tc>
        <w:tc>
          <w:tcPr>
            <w:tcW w:w="627" w:type="pct"/>
            <w:tcBorders>
              <w:bottom w:val="nil"/>
            </w:tcBorders>
            <w:vAlign w:val="center"/>
          </w:tcPr>
          <w:p w14:paraId="629B064A">
            <w:pPr>
              <w:keepNext/>
              <w:spacing w:line="360" w:lineRule="auto"/>
              <w:jc w:val="center"/>
              <w:rPr>
                <w:rFonts w:hint="eastAsia" w:ascii="宋体" w:hAnsi="宋体" w:eastAsia="宋体" w:cs="宋体"/>
                <w:color w:val="auto"/>
                <w:szCs w:val="21"/>
                <w:highlight w:val="none"/>
              </w:rPr>
            </w:pPr>
          </w:p>
        </w:tc>
        <w:tc>
          <w:tcPr>
            <w:tcW w:w="502" w:type="pct"/>
            <w:tcBorders>
              <w:bottom w:val="nil"/>
            </w:tcBorders>
            <w:vAlign w:val="center"/>
          </w:tcPr>
          <w:p w14:paraId="55D3C76B">
            <w:pPr>
              <w:keepNext/>
              <w:spacing w:line="360" w:lineRule="auto"/>
              <w:jc w:val="center"/>
              <w:rPr>
                <w:rFonts w:hint="eastAsia" w:ascii="宋体" w:hAnsi="宋体" w:eastAsia="宋体" w:cs="宋体"/>
                <w:color w:val="auto"/>
                <w:szCs w:val="21"/>
                <w:highlight w:val="none"/>
              </w:rPr>
            </w:pPr>
          </w:p>
        </w:tc>
        <w:tc>
          <w:tcPr>
            <w:tcW w:w="502" w:type="pct"/>
            <w:tcBorders>
              <w:bottom w:val="nil"/>
            </w:tcBorders>
            <w:vAlign w:val="center"/>
          </w:tcPr>
          <w:p w14:paraId="4306AEBD">
            <w:pPr>
              <w:keepNext/>
              <w:spacing w:line="360" w:lineRule="auto"/>
              <w:jc w:val="center"/>
              <w:rPr>
                <w:rFonts w:hint="eastAsia" w:ascii="宋体" w:hAnsi="宋体" w:eastAsia="宋体" w:cs="宋体"/>
                <w:color w:val="auto"/>
                <w:szCs w:val="21"/>
                <w:highlight w:val="none"/>
              </w:rPr>
            </w:pPr>
          </w:p>
        </w:tc>
        <w:tc>
          <w:tcPr>
            <w:tcW w:w="1281" w:type="pct"/>
            <w:tcBorders>
              <w:bottom w:val="nil"/>
            </w:tcBorders>
            <w:vAlign w:val="center"/>
          </w:tcPr>
          <w:p w14:paraId="4A5C92BE">
            <w:pPr>
              <w:keepNext/>
              <w:spacing w:line="360" w:lineRule="auto"/>
              <w:jc w:val="center"/>
              <w:rPr>
                <w:rFonts w:hint="eastAsia" w:ascii="宋体" w:hAnsi="宋体" w:eastAsia="宋体" w:cs="宋体"/>
                <w:color w:val="auto"/>
                <w:szCs w:val="21"/>
                <w:highlight w:val="none"/>
              </w:rPr>
            </w:pPr>
          </w:p>
        </w:tc>
        <w:tc>
          <w:tcPr>
            <w:tcW w:w="1151" w:type="pct"/>
            <w:tcBorders>
              <w:bottom w:val="nil"/>
            </w:tcBorders>
            <w:vAlign w:val="center"/>
          </w:tcPr>
          <w:p w14:paraId="6CFFC2A2">
            <w:pPr>
              <w:keepNext/>
              <w:spacing w:line="360" w:lineRule="auto"/>
              <w:jc w:val="center"/>
              <w:rPr>
                <w:rFonts w:hint="eastAsia" w:ascii="宋体" w:hAnsi="宋体" w:eastAsia="宋体"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hint="eastAsia" w:ascii="宋体" w:hAnsi="宋体" w:eastAsia="宋体" w:cs="宋体"/>
                <w:color w:val="auto"/>
                <w:szCs w:val="21"/>
                <w:highlight w:val="none"/>
              </w:rPr>
            </w:pPr>
          </w:p>
        </w:tc>
        <w:tc>
          <w:tcPr>
            <w:tcW w:w="627" w:type="pct"/>
            <w:vAlign w:val="center"/>
          </w:tcPr>
          <w:p w14:paraId="1A4E3496">
            <w:pPr>
              <w:keepNext/>
              <w:spacing w:line="360" w:lineRule="auto"/>
              <w:jc w:val="center"/>
              <w:rPr>
                <w:rFonts w:hint="eastAsia" w:ascii="宋体" w:hAnsi="宋体" w:eastAsia="宋体" w:cs="宋体"/>
                <w:color w:val="auto"/>
                <w:szCs w:val="21"/>
                <w:highlight w:val="none"/>
              </w:rPr>
            </w:pPr>
          </w:p>
        </w:tc>
        <w:tc>
          <w:tcPr>
            <w:tcW w:w="502" w:type="pct"/>
            <w:vAlign w:val="center"/>
          </w:tcPr>
          <w:p w14:paraId="7C353AD2">
            <w:pPr>
              <w:keepNext/>
              <w:spacing w:line="360" w:lineRule="auto"/>
              <w:jc w:val="center"/>
              <w:rPr>
                <w:rFonts w:hint="eastAsia" w:ascii="宋体" w:hAnsi="宋体" w:eastAsia="宋体" w:cs="宋体"/>
                <w:color w:val="auto"/>
                <w:szCs w:val="21"/>
                <w:highlight w:val="none"/>
              </w:rPr>
            </w:pPr>
          </w:p>
        </w:tc>
        <w:tc>
          <w:tcPr>
            <w:tcW w:w="502" w:type="pct"/>
            <w:vAlign w:val="center"/>
          </w:tcPr>
          <w:p w14:paraId="5E5CFAE9">
            <w:pPr>
              <w:keepNext/>
              <w:spacing w:line="360" w:lineRule="auto"/>
              <w:jc w:val="center"/>
              <w:rPr>
                <w:rFonts w:hint="eastAsia" w:ascii="宋体" w:hAnsi="宋体" w:eastAsia="宋体" w:cs="宋体"/>
                <w:color w:val="auto"/>
                <w:szCs w:val="21"/>
                <w:highlight w:val="none"/>
              </w:rPr>
            </w:pPr>
          </w:p>
        </w:tc>
        <w:tc>
          <w:tcPr>
            <w:tcW w:w="1281" w:type="pct"/>
            <w:vAlign w:val="center"/>
          </w:tcPr>
          <w:p w14:paraId="34416B4B">
            <w:pPr>
              <w:keepNext/>
              <w:spacing w:line="360" w:lineRule="auto"/>
              <w:jc w:val="center"/>
              <w:rPr>
                <w:rFonts w:hint="eastAsia" w:ascii="宋体" w:hAnsi="宋体" w:eastAsia="宋体" w:cs="宋体"/>
                <w:color w:val="auto"/>
                <w:szCs w:val="21"/>
                <w:highlight w:val="none"/>
              </w:rPr>
            </w:pPr>
          </w:p>
        </w:tc>
        <w:tc>
          <w:tcPr>
            <w:tcW w:w="1151" w:type="pct"/>
            <w:vAlign w:val="center"/>
          </w:tcPr>
          <w:p w14:paraId="4733C28E">
            <w:pPr>
              <w:keepNext/>
              <w:spacing w:line="360" w:lineRule="auto"/>
              <w:jc w:val="center"/>
              <w:rPr>
                <w:rFonts w:hint="eastAsia" w:ascii="宋体" w:hAnsi="宋体" w:eastAsia="宋体"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hint="eastAsia" w:ascii="宋体" w:hAnsi="宋体" w:eastAsia="宋体" w:cs="宋体"/>
                <w:color w:val="auto"/>
                <w:szCs w:val="21"/>
                <w:highlight w:val="none"/>
              </w:rPr>
            </w:pPr>
          </w:p>
        </w:tc>
        <w:tc>
          <w:tcPr>
            <w:tcW w:w="627" w:type="pct"/>
            <w:vAlign w:val="center"/>
          </w:tcPr>
          <w:p w14:paraId="3DE0ED1B">
            <w:pPr>
              <w:keepNext/>
              <w:spacing w:line="360" w:lineRule="auto"/>
              <w:jc w:val="center"/>
              <w:rPr>
                <w:rFonts w:hint="eastAsia" w:ascii="宋体" w:hAnsi="宋体" w:eastAsia="宋体" w:cs="宋体"/>
                <w:color w:val="auto"/>
                <w:szCs w:val="21"/>
                <w:highlight w:val="none"/>
              </w:rPr>
            </w:pPr>
          </w:p>
        </w:tc>
        <w:tc>
          <w:tcPr>
            <w:tcW w:w="502" w:type="pct"/>
            <w:vAlign w:val="center"/>
          </w:tcPr>
          <w:p w14:paraId="4A97C194">
            <w:pPr>
              <w:keepNext/>
              <w:spacing w:line="360" w:lineRule="auto"/>
              <w:jc w:val="center"/>
              <w:rPr>
                <w:rFonts w:hint="eastAsia" w:ascii="宋体" w:hAnsi="宋体" w:eastAsia="宋体" w:cs="宋体"/>
                <w:color w:val="auto"/>
                <w:szCs w:val="21"/>
                <w:highlight w:val="none"/>
              </w:rPr>
            </w:pPr>
          </w:p>
        </w:tc>
        <w:tc>
          <w:tcPr>
            <w:tcW w:w="502" w:type="pct"/>
            <w:vAlign w:val="center"/>
          </w:tcPr>
          <w:p w14:paraId="30011F64">
            <w:pPr>
              <w:keepNext/>
              <w:spacing w:line="360" w:lineRule="auto"/>
              <w:jc w:val="center"/>
              <w:rPr>
                <w:rFonts w:hint="eastAsia" w:ascii="宋体" w:hAnsi="宋体" w:eastAsia="宋体" w:cs="宋体"/>
                <w:color w:val="auto"/>
                <w:szCs w:val="21"/>
                <w:highlight w:val="none"/>
              </w:rPr>
            </w:pPr>
          </w:p>
        </w:tc>
        <w:tc>
          <w:tcPr>
            <w:tcW w:w="1281" w:type="pct"/>
            <w:vAlign w:val="center"/>
          </w:tcPr>
          <w:p w14:paraId="7F1D8340">
            <w:pPr>
              <w:keepNext/>
              <w:spacing w:line="360" w:lineRule="auto"/>
              <w:jc w:val="center"/>
              <w:rPr>
                <w:rFonts w:hint="eastAsia" w:ascii="宋体" w:hAnsi="宋体" w:eastAsia="宋体" w:cs="宋体"/>
                <w:color w:val="auto"/>
                <w:szCs w:val="21"/>
                <w:highlight w:val="none"/>
              </w:rPr>
            </w:pPr>
          </w:p>
        </w:tc>
        <w:tc>
          <w:tcPr>
            <w:tcW w:w="1151" w:type="pct"/>
            <w:vAlign w:val="center"/>
          </w:tcPr>
          <w:p w14:paraId="42A9EC97">
            <w:pPr>
              <w:keepNext/>
              <w:spacing w:line="360" w:lineRule="auto"/>
              <w:jc w:val="center"/>
              <w:rPr>
                <w:rFonts w:hint="eastAsia" w:ascii="宋体" w:hAnsi="宋体" w:eastAsia="宋体"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hint="eastAsia" w:ascii="宋体" w:hAnsi="宋体" w:eastAsia="宋体" w:cs="宋体"/>
                <w:color w:val="auto"/>
                <w:szCs w:val="21"/>
                <w:highlight w:val="none"/>
              </w:rPr>
            </w:pPr>
          </w:p>
        </w:tc>
        <w:tc>
          <w:tcPr>
            <w:tcW w:w="627" w:type="pct"/>
            <w:vAlign w:val="center"/>
          </w:tcPr>
          <w:p w14:paraId="02AC5ED5">
            <w:pPr>
              <w:keepNext/>
              <w:spacing w:line="360" w:lineRule="auto"/>
              <w:jc w:val="center"/>
              <w:rPr>
                <w:rFonts w:hint="eastAsia" w:ascii="宋体" w:hAnsi="宋体" w:eastAsia="宋体" w:cs="宋体"/>
                <w:color w:val="auto"/>
                <w:szCs w:val="21"/>
                <w:highlight w:val="none"/>
              </w:rPr>
            </w:pPr>
          </w:p>
        </w:tc>
        <w:tc>
          <w:tcPr>
            <w:tcW w:w="502" w:type="pct"/>
            <w:vAlign w:val="center"/>
          </w:tcPr>
          <w:p w14:paraId="6E430F3A">
            <w:pPr>
              <w:keepNext/>
              <w:spacing w:line="360" w:lineRule="auto"/>
              <w:jc w:val="center"/>
              <w:rPr>
                <w:rFonts w:hint="eastAsia" w:ascii="宋体" w:hAnsi="宋体" w:eastAsia="宋体" w:cs="宋体"/>
                <w:color w:val="auto"/>
                <w:szCs w:val="21"/>
                <w:highlight w:val="none"/>
              </w:rPr>
            </w:pPr>
          </w:p>
        </w:tc>
        <w:tc>
          <w:tcPr>
            <w:tcW w:w="502" w:type="pct"/>
            <w:vAlign w:val="center"/>
          </w:tcPr>
          <w:p w14:paraId="538250C9">
            <w:pPr>
              <w:keepNext/>
              <w:spacing w:line="360" w:lineRule="auto"/>
              <w:jc w:val="center"/>
              <w:rPr>
                <w:rFonts w:hint="eastAsia" w:ascii="宋体" w:hAnsi="宋体" w:eastAsia="宋体" w:cs="宋体"/>
                <w:color w:val="auto"/>
                <w:szCs w:val="21"/>
                <w:highlight w:val="none"/>
              </w:rPr>
            </w:pPr>
          </w:p>
        </w:tc>
        <w:tc>
          <w:tcPr>
            <w:tcW w:w="1281" w:type="pct"/>
            <w:vAlign w:val="center"/>
          </w:tcPr>
          <w:p w14:paraId="6D2AF35A">
            <w:pPr>
              <w:keepNext/>
              <w:spacing w:line="360" w:lineRule="auto"/>
              <w:jc w:val="center"/>
              <w:rPr>
                <w:rFonts w:hint="eastAsia" w:ascii="宋体" w:hAnsi="宋体" w:eastAsia="宋体" w:cs="宋体"/>
                <w:color w:val="auto"/>
                <w:szCs w:val="21"/>
                <w:highlight w:val="none"/>
              </w:rPr>
            </w:pPr>
          </w:p>
        </w:tc>
        <w:tc>
          <w:tcPr>
            <w:tcW w:w="1151" w:type="pct"/>
            <w:vAlign w:val="center"/>
          </w:tcPr>
          <w:p w14:paraId="64D5FD5E">
            <w:pPr>
              <w:keepNext/>
              <w:spacing w:line="360" w:lineRule="auto"/>
              <w:jc w:val="center"/>
              <w:rPr>
                <w:rFonts w:hint="eastAsia" w:ascii="宋体" w:hAnsi="宋体" w:eastAsia="宋体"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hint="eastAsia" w:ascii="宋体" w:hAnsi="宋体" w:eastAsia="宋体"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hint="eastAsia" w:ascii="宋体" w:hAnsi="宋体" w:eastAsia="宋体"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hint="eastAsia" w:ascii="宋体" w:hAnsi="宋体" w:eastAsia="宋体"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hint="eastAsia" w:ascii="宋体" w:hAnsi="宋体" w:eastAsia="宋体"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hint="eastAsia" w:ascii="宋体" w:hAnsi="宋体" w:eastAsia="宋体"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hint="eastAsia" w:ascii="宋体" w:hAnsi="宋体" w:eastAsia="宋体" w:cs="宋体"/>
                <w:color w:val="auto"/>
                <w:szCs w:val="21"/>
                <w:highlight w:val="none"/>
              </w:rPr>
            </w:pPr>
          </w:p>
        </w:tc>
      </w:tr>
    </w:tbl>
    <w:p w14:paraId="12FC7F3B">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53" w:name="_Toc128950242"/>
      <w:r>
        <w:rPr>
          <w:rFonts w:hint="eastAsia" w:ascii="宋体" w:hAnsi="宋体" w:eastAsia="宋体" w:cs="宋体"/>
          <w:color w:val="auto"/>
          <w:szCs w:val="24"/>
          <w:highlight w:val="none"/>
        </w:rPr>
        <w:t>附</w:t>
      </w:r>
      <w:bookmarkStart w:id="654" w:name="_Toc296944568"/>
      <w:bookmarkStart w:id="655" w:name="_Toc296503229"/>
      <w:bookmarkStart w:id="656" w:name="_Toc296346730"/>
      <w:bookmarkStart w:id="657" w:name="_Toc296891057"/>
      <w:bookmarkStart w:id="658" w:name="_Toc296347228"/>
      <w:bookmarkStart w:id="659" w:name="_Toc296891269"/>
      <w:r>
        <w:rPr>
          <w:rFonts w:hint="eastAsia" w:ascii="宋体" w:hAnsi="宋体" w:eastAsia="宋体" w:cs="宋体"/>
          <w:color w:val="auto"/>
          <w:szCs w:val="24"/>
          <w:highlight w:val="none"/>
        </w:rPr>
        <w:t>件7：分包人主要施工管理人员表</w:t>
      </w:r>
      <w:bookmarkEnd w:id="653"/>
    </w:p>
    <w:bookmarkEnd w:id="654"/>
    <w:bookmarkEnd w:id="655"/>
    <w:bookmarkEnd w:id="656"/>
    <w:bookmarkEnd w:id="657"/>
    <w:bookmarkEnd w:id="658"/>
    <w:bookmarkEnd w:id="659"/>
    <w:p w14:paraId="71201B7E">
      <w:pPr>
        <w:spacing w:before="156" w:beforeLines="50" w:after="156" w:afterLines="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分包人主要施工管理人员表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hint="eastAsia" w:ascii="宋体" w:hAnsi="宋体" w:eastAsia="宋体"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641" w:type="pct"/>
            <w:tcBorders>
              <w:top w:val="nil"/>
            </w:tcBorders>
            <w:vAlign w:val="center"/>
          </w:tcPr>
          <w:p w14:paraId="1B8F6B3D">
            <w:pPr>
              <w:keepNext/>
              <w:spacing w:line="360" w:lineRule="auto"/>
              <w:jc w:val="center"/>
              <w:rPr>
                <w:rFonts w:hint="eastAsia" w:ascii="宋体" w:hAnsi="宋体" w:eastAsia="宋体" w:cs="宋体"/>
                <w:color w:val="auto"/>
                <w:szCs w:val="21"/>
                <w:highlight w:val="none"/>
              </w:rPr>
            </w:pPr>
          </w:p>
        </w:tc>
        <w:tc>
          <w:tcPr>
            <w:tcW w:w="513" w:type="pct"/>
            <w:tcBorders>
              <w:top w:val="nil"/>
            </w:tcBorders>
            <w:vAlign w:val="center"/>
          </w:tcPr>
          <w:p w14:paraId="4E080934">
            <w:pPr>
              <w:keepNext/>
              <w:spacing w:line="360" w:lineRule="auto"/>
              <w:jc w:val="center"/>
              <w:rPr>
                <w:rFonts w:hint="eastAsia" w:ascii="宋体" w:hAnsi="宋体" w:eastAsia="宋体" w:cs="宋体"/>
                <w:color w:val="auto"/>
                <w:szCs w:val="21"/>
                <w:highlight w:val="none"/>
              </w:rPr>
            </w:pPr>
          </w:p>
        </w:tc>
        <w:tc>
          <w:tcPr>
            <w:tcW w:w="373" w:type="pct"/>
            <w:tcBorders>
              <w:top w:val="nil"/>
            </w:tcBorders>
            <w:vAlign w:val="center"/>
          </w:tcPr>
          <w:p w14:paraId="27DE80EC">
            <w:pPr>
              <w:keepNext/>
              <w:spacing w:line="360" w:lineRule="auto"/>
              <w:jc w:val="center"/>
              <w:rPr>
                <w:rFonts w:hint="eastAsia" w:ascii="宋体" w:hAnsi="宋体" w:eastAsia="宋体" w:cs="宋体"/>
                <w:color w:val="auto"/>
                <w:szCs w:val="21"/>
                <w:highlight w:val="none"/>
              </w:rPr>
            </w:pPr>
          </w:p>
        </w:tc>
        <w:tc>
          <w:tcPr>
            <w:tcW w:w="1889" w:type="pct"/>
            <w:tcBorders>
              <w:top w:val="nil"/>
            </w:tcBorders>
            <w:vAlign w:val="center"/>
          </w:tcPr>
          <w:p w14:paraId="0FD88E14">
            <w:pPr>
              <w:keepNext/>
              <w:spacing w:line="360" w:lineRule="auto"/>
              <w:jc w:val="center"/>
              <w:rPr>
                <w:rFonts w:hint="eastAsia" w:ascii="宋体" w:hAnsi="宋体" w:eastAsia="宋体" w:cs="宋体"/>
                <w:color w:val="auto"/>
                <w:szCs w:val="21"/>
                <w:highlight w:val="none"/>
              </w:rPr>
            </w:pPr>
          </w:p>
        </w:tc>
        <w:tc>
          <w:tcPr>
            <w:tcW w:w="739" w:type="pct"/>
            <w:tcBorders>
              <w:top w:val="nil"/>
            </w:tcBorders>
            <w:vAlign w:val="center"/>
          </w:tcPr>
          <w:p w14:paraId="4BD8D787">
            <w:pPr>
              <w:keepNext/>
              <w:spacing w:line="360" w:lineRule="auto"/>
              <w:jc w:val="center"/>
              <w:rPr>
                <w:rFonts w:hint="eastAsia" w:ascii="宋体" w:hAnsi="宋体" w:eastAsia="宋体"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641" w:type="pct"/>
            <w:vAlign w:val="center"/>
          </w:tcPr>
          <w:p w14:paraId="3EC174E4">
            <w:pPr>
              <w:keepNext/>
              <w:spacing w:line="360" w:lineRule="auto"/>
              <w:jc w:val="center"/>
              <w:rPr>
                <w:rFonts w:hint="eastAsia" w:ascii="宋体" w:hAnsi="宋体" w:eastAsia="宋体" w:cs="宋体"/>
                <w:color w:val="auto"/>
                <w:szCs w:val="21"/>
                <w:highlight w:val="none"/>
              </w:rPr>
            </w:pPr>
          </w:p>
        </w:tc>
        <w:tc>
          <w:tcPr>
            <w:tcW w:w="513" w:type="pct"/>
            <w:vAlign w:val="center"/>
          </w:tcPr>
          <w:p w14:paraId="04F23C32">
            <w:pPr>
              <w:keepNext/>
              <w:spacing w:line="360" w:lineRule="auto"/>
              <w:jc w:val="center"/>
              <w:rPr>
                <w:rFonts w:hint="eastAsia" w:ascii="宋体" w:hAnsi="宋体" w:eastAsia="宋体" w:cs="宋体"/>
                <w:color w:val="auto"/>
                <w:szCs w:val="21"/>
                <w:highlight w:val="none"/>
              </w:rPr>
            </w:pPr>
          </w:p>
        </w:tc>
        <w:tc>
          <w:tcPr>
            <w:tcW w:w="373" w:type="pct"/>
            <w:vAlign w:val="center"/>
          </w:tcPr>
          <w:p w14:paraId="57065CD0">
            <w:pPr>
              <w:keepNext/>
              <w:spacing w:line="360" w:lineRule="auto"/>
              <w:jc w:val="center"/>
              <w:rPr>
                <w:rFonts w:hint="eastAsia" w:ascii="宋体" w:hAnsi="宋体" w:eastAsia="宋体" w:cs="宋体"/>
                <w:color w:val="auto"/>
                <w:szCs w:val="21"/>
                <w:highlight w:val="none"/>
              </w:rPr>
            </w:pPr>
          </w:p>
        </w:tc>
        <w:tc>
          <w:tcPr>
            <w:tcW w:w="1889" w:type="pct"/>
            <w:vAlign w:val="center"/>
          </w:tcPr>
          <w:p w14:paraId="50009C7A">
            <w:pPr>
              <w:keepNext/>
              <w:spacing w:line="360" w:lineRule="auto"/>
              <w:jc w:val="center"/>
              <w:rPr>
                <w:rFonts w:hint="eastAsia" w:ascii="宋体" w:hAnsi="宋体" w:eastAsia="宋体" w:cs="宋体"/>
                <w:color w:val="auto"/>
                <w:szCs w:val="21"/>
                <w:highlight w:val="none"/>
              </w:rPr>
            </w:pPr>
          </w:p>
        </w:tc>
        <w:tc>
          <w:tcPr>
            <w:tcW w:w="739" w:type="pct"/>
            <w:vAlign w:val="center"/>
          </w:tcPr>
          <w:p w14:paraId="592F5264">
            <w:pPr>
              <w:keepNext/>
              <w:spacing w:line="360" w:lineRule="auto"/>
              <w:jc w:val="center"/>
              <w:rPr>
                <w:rFonts w:hint="eastAsia" w:ascii="宋体" w:hAnsi="宋体" w:eastAsia="宋体"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hint="eastAsia" w:ascii="宋体" w:hAnsi="宋体" w:eastAsia="宋体" w:cs="宋体"/>
                <w:color w:val="auto"/>
                <w:szCs w:val="21"/>
                <w:highlight w:val="none"/>
              </w:rPr>
            </w:pPr>
          </w:p>
        </w:tc>
        <w:tc>
          <w:tcPr>
            <w:tcW w:w="641" w:type="pct"/>
            <w:vAlign w:val="center"/>
          </w:tcPr>
          <w:p w14:paraId="7E9827E0">
            <w:pPr>
              <w:keepNext/>
              <w:spacing w:line="360" w:lineRule="auto"/>
              <w:jc w:val="center"/>
              <w:rPr>
                <w:rFonts w:hint="eastAsia" w:ascii="宋体" w:hAnsi="宋体" w:eastAsia="宋体" w:cs="宋体"/>
                <w:color w:val="auto"/>
                <w:szCs w:val="21"/>
                <w:highlight w:val="none"/>
              </w:rPr>
            </w:pPr>
          </w:p>
        </w:tc>
        <w:tc>
          <w:tcPr>
            <w:tcW w:w="513" w:type="pct"/>
            <w:vAlign w:val="center"/>
          </w:tcPr>
          <w:p w14:paraId="49E9B0A7">
            <w:pPr>
              <w:keepNext/>
              <w:spacing w:line="360" w:lineRule="auto"/>
              <w:jc w:val="center"/>
              <w:rPr>
                <w:rFonts w:hint="eastAsia" w:ascii="宋体" w:hAnsi="宋体" w:eastAsia="宋体" w:cs="宋体"/>
                <w:color w:val="auto"/>
                <w:szCs w:val="21"/>
                <w:highlight w:val="none"/>
              </w:rPr>
            </w:pPr>
          </w:p>
        </w:tc>
        <w:tc>
          <w:tcPr>
            <w:tcW w:w="373" w:type="pct"/>
            <w:vAlign w:val="center"/>
          </w:tcPr>
          <w:p w14:paraId="31536D89">
            <w:pPr>
              <w:keepNext/>
              <w:spacing w:line="360" w:lineRule="auto"/>
              <w:jc w:val="center"/>
              <w:rPr>
                <w:rFonts w:hint="eastAsia" w:ascii="宋体" w:hAnsi="宋体" w:eastAsia="宋体" w:cs="宋体"/>
                <w:color w:val="auto"/>
                <w:szCs w:val="21"/>
                <w:highlight w:val="none"/>
              </w:rPr>
            </w:pPr>
          </w:p>
        </w:tc>
        <w:tc>
          <w:tcPr>
            <w:tcW w:w="1889" w:type="pct"/>
            <w:vAlign w:val="center"/>
          </w:tcPr>
          <w:p w14:paraId="35ECBAC3">
            <w:pPr>
              <w:keepNext/>
              <w:spacing w:line="360" w:lineRule="auto"/>
              <w:jc w:val="center"/>
              <w:rPr>
                <w:rFonts w:hint="eastAsia" w:ascii="宋体" w:hAnsi="宋体" w:eastAsia="宋体" w:cs="宋体"/>
                <w:color w:val="auto"/>
                <w:szCs w:val="21"/>
                <w:highlight w:val="none"/>
              </w:rPr>
            </w:pPr>
          </w:p>
        </w:tc>
        <w:tc>
          <w:tcPr>
            <w:tcW w:w="739" w:type="pct"/>
            <w:vAlign w:val="center"/>
          </w:tcPr>
          <w:p w14:paraId="22B1257D">
            <w:pPr>
              <w:keepNext/>
              <w:spacing w:line="360" w:lineRule="auto"/>
              <w:jc w:val="center"/>
              <w:rPr>
                <w:rFonts w:hint="eastAsia" w:ascii="宋体" w:hAnsi="宋体" w:eastAsia="宋体"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hint="eastAsia" w:ascii="宋体" w:hAnsi="宋体" w:eastAsia="宋体" w:cs="宋体"/>
                <w:color w:val="auto"/>
                <w:szCs w:val="21"/>
                <w:highlight w:val="none"/>
              </w:rPr>
            </w:pPr>
          </w:p>
        </w:tc>
        <w:tc>
          <w:tcPr>
            <w:tcW w:w="641" w:type="pct"/>
            <w:vAlign w:val="center"/>
          </w:tcPr>
          <w:p w14:paraId="3703C0DF">
            <w:pPr>
              <w:keepNext/>
              <w:spacing w:line="360" w:lineRule="auto"/>
              <w:jc w:val="center"/>
              <w:rPr>
                <w:rFonts w:hint="eastAsia" w:ascii="宋体" w:hAnsi="宋体" w:eastAsia="宋体" w:cs="宋体"/>
                <w:color w:val="auto"/>
                <w:szCs w:val="21"/>
                <w:highlight w:val="none"/>
              </w:rPr>
            </w:pPr>
          </w:p>
        </w:tc>
        <w:tc>
          <w:tcPr>
            <w:tcW w:w="513" w:type="pct"/>
            <w:vAlign w:val="center"/>
          </w:tcPr>
          <w:p w14:paraId="2801A0E4">
            <w:pPr>
              <w:keepNext/>
              <w:spacing w:line="360" w:lineRule="auto"/>
              <w:jc w:val="center"/>
              <w:rPr>
                <w:rFonts w:hint="eastAsia" w:ascii="宋体" w:hAnsi="宋体" w:eastAsia="宋体" w:cs="宋体"/>
                <w:color w:val="auto"/>
                <w:szCs w:val="21"/>
                <w:highlight w:val="none"/>
              </w:rPr>
            </w:pPr>
          </w:p>
        </w:tc>
        <w:tc>
          <w:tcPr>
            <w:tcW w:w="373" w:type="pct"/>
            <w:vAlign w:val="center"/>
          </w:tcPr>
          <w:p w14:paraId="5E8106BD">
            <w:pPr>
              <w:keepNext/>
              <w:spacing w:line="360" w:lineRule="auto"/>
              <w:jc w:val="center"/>
              <w:rPr>
                <w:rFonts w:hint="eastAsia" w:ascii="宋体" w:hAnsi="宋体" w:eastAsia="宋体" w:cs="宋体"/>
                <w:color w:val="auto"/>
                <w:szCs w:val="21"/>
                <w:highlight w:val="none"/>
              </w:rPr>
            </w:pPr>
          </w:p>
        </w:tc>
        <w:tc>
          <w:tcPr>
            <w:tcW w:w="1889" w:type="pct"/>
            <w:vAlign w:val="center"/>
          </w:tcPr>
          <w:p w14:paraId="0B0E4AFE">
            <w:pPr>
              <w:keepNext/>
              <w:spacing w:line="360" w:lineRule="auto"/>
              <w:jc w:val="center"/>
              <w:rPr>
                <w:rFonts w:hint="eastAsia" w:ascii="宋体" w:hAnsi="宋体" w:eastAsia="宋体" w:cs="宋体"/>
                <w:color w:val="auto"/>
                <w:szCs w:val="21"/>
                <w:highlight w:val="none"/>
              </w:rPr>
            </w:pPr>
          </w:p>
        </w:tc>
        <w:tc>
          <w:tcPr>
            <w:tcW w:w="739" w:type="pct"/>
            <w:vAlign w:val="center"/>
          </w:tcPr>
          <w:p w14:paraId="5FCE80B0">
            <w:pPr>
              <w:keepNext/>
              <w:spacing w:line="360" w:lineRule="auto"/>
              <w:jc w:val="center"/>
              <w:rPr>
                <w:rFonts w:hint="eastAsia" w:ascii="宋体" w:hAnsi="宋体" w:eastAsia="宋体"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c>
          <w:tcPr>
            <w:tcW w:w="739" w:type="pct"/>
            <w:vAlign w:val="center"/>
          </w:tcPr>
          <w:p w14:paraId="6AF3CE64">
            <w:pPr>
              <w:keepNext/>
              <w:spacing w:line="360" w:lineRule="auto"/>
              <w:jc w:val="center"/>
              <w:rPr>
                <w:rFonts w:hint="eastAsia" w:ascii="宋体" w:hAnsi="宋体" w:eastAsia="宋体"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项目经理</w:t>
            </w:r>
          </w:p>
        </w:tc>
        <w:tc>
          <w:tcPr>
            <w:tcW w:w="641" w:type="pct"/>
            <w:vAlign w:val="center"/>
          </w:tcPr>
          <w:p w14:paraId="4F328485">
            <w:pPr>
              <w:keepNext/>
              <w:spacing w:line="360" w:lineRule="auto"/>
              <w:jc w:val="center"/>
              <w:rPr>
                <w:rFonts w:hint="eastAsia" w:ascii="宋体" w:hAnsi="宋体" w:eastAsia="宋体" w:cs="宋体"/>
                <w:color w:val="auto"/>
                <w:szCs w:val="21"/>
                <w:highlight w:val="none"/>
              </w:rPr>
            </w:pPr>
          </w:p>
        </w:tc>
        <w:tc>
          <w:tcPr>
            <w:tcW w:w="513" w:type="pct"/>
            <w:vAlign w:val="center"/>
          </w:tcPr>
          <w:p w14:paraId="731C474F">
            <w:pPr>
              <w:keepNext/>
              <w:spacing w:line="360" w:lineRule="auto"/>
              <w:jc w:val="center"/>
              <w:rPr>
                <w:rFonts w:hint="eastAsia" w:ascii="宋体" w:hAnsi="宋体" w:eastAsia="宋体" w:cs="宋体"/>
                <w:color w:val="auto"/>
                <w:szCs w:val="21"/>
                <w:highlight w:val="none"/>
              </w:rPr>
            </w:pPr>
          </w:p>
        </w:tc>
        <w:tc>
          <w:tcPr>
            <w:tcW w:w="373" w:type="pct"/>
            <w:vAlign w:val="center"/>
          </w:tcPr>
          <w:p w14:paraId="38739130">
            <w:pPr>
              <w:keepNext/>
              <w:spacing w:line="360" w:lineRule="auto"/>
              <w:jc w:val="center"/>
              <w:rPr>
                <w:rFonts w:hint="eastAsia" w:ascii="宋体" w:hAnsi="宋体" w:eastAsia="宋体" w:cs="宋体"/>
                <w:color w:val="auto"/>
                <w:szCs w:val="21"/>
                <w:highlight w:val="none"/>
              </w:rPr>
            </w:pPr>
          </w:p>
        </w:tc>
        <w:tc>
          <w:tcPr>
            <w:tcW w:w="1889" w:type="pct"/>
            <w:vAlign w:val="center"/>
          </w:tcPr>
          <w:p w14:paraId="55154B0A">
            <w:pPr>
              <w:keepNext/>
              <w:spacing w:line="360" w:lineRule="auto"/>
              <w:jc w:val="center"/>
              <w:rPr>
                <w:rFonts w:hint="eastAsia" w:ascii="宋体" w:hAnsi="宋体" w:eastAsia="宋体" w:cs="宋体"/>
                <w:color w:val="auto"/>
                <w:szCs w:val="21"/>
                <w:highlight w:val="none"/>
              </w:rPr>
            </w:pPr>
          </w:p>
        </w:tc>
        <w:tc>
          <w:tcPr>
            <w:tcW w:w="739" w:type="pct"/>
            <w:vAlign w:val="center"/>
          </w:tcPr>
          <w:p w14:paraId="2E9B37F5">
            <w:pPr>
              <w:keepNext/>
              <w:spacing w:line="360" w:lineRule="auto"/>
              <w:jc w:val="center"/>
              <w:rPr>
                <w:rFonts w:hint="eastAsia" w:ascii="宋体" w:hAnsi="宋体" w:eastAsia="宋体"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项目副经理</w:t>
            </w:r>
          </w:p>
        </w:tc>
        <w:tc>
          <w:tcPr>
            <w:tcW w:w="641" w:type="pct"/>
            <w:vAlign w:val="center"/>
          </w:tcPr>
          <w:p w14:paraId="44401445">
            <w:pPr>
              <w:keepNext/>
              <w:spacing w:line="360" w:lineRule="auto"/>
              <w:jc w:val="center"/>
              <w:rPr>
                <w:rFonts w:hint="eastAsia" w:ascii="宋体" w:hAnsi="宋体" w:eastAsia="宋体" w:cs="宋体"/>
                <w:color w:val="auto"/>
                <w:szCs w:val="21"/>
                <w:highlight w:val="none"/>
              </w:rPr>
            </w:pPr>
          </w:p>
        </w:tc>
        <w:tc>
          <w:tcPr>
            <w:tcW w:w="513" w:type="pct"/>
            <w:vAlign w:val="center"/>
          </w:tcPr>
          <w:p w14:paraId="38631FDB">
            <w:pPr>
              <w:keepNext/>
              <w:spacing w:line="360" w:lineRule="auto"/>
              <w:jc w:val="center"/>
              <w:rPr>
                <w:rFonts w:hint="eastAsia" w:ascii="宋体" w:hAnsi="宋体" w:eastAsia="宋体" w:cs="宋体"/>
                <w:color w:val="auto"/>
                <w:szCs w:val="21"/>
                <w:highlight w:val="none"/>
              </w:rPr>
            </w:pPr>
          </w:p>
        </w:tc>
        <w:tc>
          <w:tcPr>
            <w:tcW w:w="373" w:type="pct"/>
            <w:vAlign w:val="center"/>
          </w:tcPr>
          <w:p w14:paraId="2EFDBFBF">
            <w:pPr>
              <w:keepNext/>
              <w:spacing w:line="360" w:lineRule="auto"/>
              <w:jc w:val="center"/>
              <w:rPr>
                <w:rFonts w:hint="eastAsia" w:ascii="宋体" w:hAnsi="宋体" w:eastAsia="宋体" w:cs="宋体"/>
                <w:color w:val="auto"/>
                <w:szCs w:val="21"/>
                <w:highlight w:val="none"/>
              </w:rPr>
            </w:pPr>
          </w:p>
        </w:tc>
        <w:tc>
          <w:tcPr>
            <w:tcW w:w="1889" w:type="pct"/>
            <w:vAlign w:val="center"/>
          </w:tcPr>
          <w:p w14:paraId="609BEFB2">
            <w:pPr>
              <w:keepNext/>
              <w:spacing w:line="360" w:lineRule="auto"/>
              <w:jc w:val="center"/>
              <w:rPr>
                <w:rFonts w:hint="eastAsia" w:ascii="宋体" w:hAnsi="宋体" w:eastAsia="宋体" w:cs="宋体"/>
                <w:color w:val="auto"/>
                <w:szCs w:val="21"/>
                <w:highlight w:val="none"/>
              </w:rPr>
            </w:pPr>
          </w:p>
        </w:tc>
        <w:tc>
          <w:tcPr>
            <w:tcW w:w="739" w:type="pct"/>
            <w:vAlign w:val="center"/>
          </w:tcPr>
          <w:p w14:paraId="1D4CBAD7">
            <w:pPr>
              <w:keepNext/>
              <w:spacing w:line="360" w:lineRule="auto"/>
              <w:jc w:val="center"/>
              <w:rPr>
                <w:rFonts w:hint="eastAsia" w:ascii="宋体" w:hAnsi="宋体" w:eastAsia="宋体"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项目技术负责人</w:t>
            </w:r>
          </w:p>
        </w:tc>
        <w:tc>
          <w:tcPr>
            <w:tcW w:w="641" w:type="pct"/>
            <w:vAlign w:val="center"/>
          </w:tcPr>
          <w:p w14:paraId="59D9CE81">
            <w:pPr>
              <w:keepNext/>
              <w:spacing w:line="360" w:lineRule="auto"/>
              <w:jc w:val="center"/>
              <w:rPr>
                <w:rFonts w:hint="eastAsia" w:ascii="宋体" w:hAnsi="宋体" w:eastAsia="宋体" w:cs="宋体"/>
                <w:color w:val="auto"/>
                <w:szCs w:val="21"/>
                <w:highlight w:val="none"/>
              </w:rPr>
            </w:pPr>
          </w:p>
        </w:tc>
        <w:tc>
          <w:tcPr>
            <w:tcW w:w="513" w:type="pct"/>
            <w:vAlign w:val="center"/>
          </w:tcPr>
          <w:p w14:paraId="2024D12E">
            <w:pPr>
              <w:keepNext/>
              <w:spacing w:line="360" w:lineRule="auto"/>
              <w:jc w:val="center"/>
              <w:rPr>
                <w:rFonts w:hint="eastAsia" w:ascii="宋体" w:hAnsi="宋体" w:eastAsia="宋体" w:cs="宋体"/>
                <w:color w:val="auto"/>
                <w:szCs w:val="21"/>
                <w:highlight w:val="none"/>
              </w:rPr>
            </w:pPr>
          </w:p>
        </w:tc>
        <w:tc>
          <w:tcPr>
            <w:tcW w:w="373" w:type="pct"/>
            <w:vAlign w:val="center"/>
          </w:tcPr>
          <w:p w14:paraId="5E55A1AF">
            <w:pPr>
              <w:keepNext/>
              <w:spacing w:line="360" w:lineRule="auto"/>
              <w:jc w:val="center"/>
              <w:rPr>
                <w:rFonts w:hint="eastAsia" w:ascii="宋体" w:hAnsi="宋体" w:eastAsia="宋体" w:cs="宋体"/>
                <w:color w:val="auto"/>
                <w:szCs w:val="21"/>
                <w:highlight w:val="none"/>
              </w:rPr>
            </w:pPr>
          </w:p>
        </w:tc>
        <w:tc>
          <w:tcPr>
            <w:tcW w:w="1889" w:type="pct"/>
            <w:vAlign w:val="center"/>
          </w:tcPr>
          <w:p w14:paraId="316083D3">
            <w:pPr>
              <w:keepNext/>
              <w:spacing w:line="360" w:lineRule="auto"/>
              <w:jc w:val="center"/>
              <w:rPr>
                <w:rFonts w:hint="eastAsia" w:ascii="宋体" w:hAnsi="宋体" w:eastAsia="宋体" w:cs="宋体"/>
                <w:color w:val="auto"/>
                <w:szCs w:val="21"/>
                <w:highlight w:val="none"/>
              </w:rPr>
            </w:pPr>
          </w:p>
        </w:tc>
        <w:tc>
          <w:tcPr>
            <w:tcW w:w="739" w:type="pct"/>
            <w:vAlign w:val="center"/>
          </w:tcPr>
          <w:p w14:paraId="15101DC5">
            <w:pPr>
              <w:keepNext/>
              <w:spacing w:line="360" w:lineRule="auto"/>
              <w:jc w:val="center"/>
              <w:rPr>
                <w:rFonts w:hint="eastAsia" w:ascii="宋体" w:hAnsi="宋体" w:eastAsia="宋体"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施工员</w:t>
            </w:r>
          </w:p>
        </w:tc>
        <w:tc>
          <w:tcPr>
            <w:tcW w:w="641" w:type="pct"/>
            <w:vAlign w:val="center"/>
          </w:tcPr>
          <w:p w14:paraId="41DC4E1D">
            <w:pPr>
              <w:keepNext/>
              <w:spacing w:line="360" w:lineRule="auto"/>
              <w:jc w:val="center"/>
              <w:rPr>
                <w:rFonts w:hint="eastAsia" w:ascii="宋体" w:hAnsi="宋体" w:eastAsia="宋体" w:cs="宋体"/>
                <w:color w:val="auto"/>
                <w:szCs w:val="21"/>
                <w:highlight w:val="none"/>
              </w:rPr>
            </w:pPr>
          </w:p>
        </w:tc>
        <w:tc>
          <w:tcPr>
            <w:tcW w:w="513" w:type="pct"/>
            <w:vAlign w:val="center"/>
          </w:tcPr>
          <w:p w14:paraId="1275983A">
            <w:pPr>
              <w:keepNext/>
              <w:spacing w:line="360" w:lineRule="auto"/>
              <w:jc w:val="center"/>
              <w:rPr>
                <w:rFonts w:hint="eastAsia" w:ascii="宋体" w:hAnsi="宋体" w:eastAsia="宋体" w:cs="宋体"/>
                <w:color w:val="auto"/>
                <w:szCs w:val="21"/>
                <w:highlight w:val="none"/>
              </w:rPr>
            </w:pPr>
          </w:p>
        </w:tc>
        <w:tc>
          <w:tcPr>
            <w:tcW w:w="373" w:type="pct"/>
            <w:vAlign w:val="center"/>
          </w:tcPr>
          <w:p w14:paraId="3456FEBC">
            <w:pPr>
              <w:keepNext/>
              <w:spacing w:line="360" w:lineRule="auto"/>
              <w:jc w:val="center"/>
              <w:rPr>
                <w:rFonts w:hint="eastAsia" w:ascii="宋体" w:hAnsi="宋体" w:eastAsia="宋体" w:cs="宋体"/>
                <w:color w:val="auto"/>
                <w:szCs w:val="21"/>
                <w:highlight w:val="none"/>
              </w:rPr>
            </w:pPr>
          </w:p>
        </w:tc>
        <w:tc>
          <w:tcPr>
            <w:tcW w:w="1889" w:type="pct"/>
            <w:vAlign w:val="center"/>
          </w:tcPr>
          <w:p w14:paraId="0E0236B2">
            <w:pPr>
              <w:keepNext/>
              <w:spacing w:line="360" w:lineRule="auto"/>
              <w:jc w:val="center"/>
              <w:rPr>
                <w:rFonts w:hint="eastAsia" w:ascii="宋体" w:hAnsi="宋体" w:eastAsia="宋体" w:cs="宋体"/>
                <w:color w:val="auto"/>
                <w:szCs w:val="21"/>
                <w:highlight w:val="none"/>
              </w:rPr>
            </w:pPr>
          </w:p>
        </w:tc>
        <w:tc>
          <w:tcPr>
            <w:tcW w:w="739" w:type="pct"/>
            <w:vAlign w:val="center"/>
          </w:tcPr>
          <w:p w14:paraId="5A5BD009">
            <w:pPr>
              <w:keepNext/>
              <w:spacing w:line="360" w:lineRule="auto"/>
              <w:jc w:val="center"/>
              <w:rPr>
                <w:rFonts w:hint="eastAsia" w:ascii="宋体" w:hAnsi="宋体" w:eastAsia="宋体"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质检员（质量员）</w:t>
            </w:r>
          </w:p>
        </w:tc>
        <w:tc>
          <w:tcPr>
            <w:tcW w:w="641" w:type="pct"/>
            <w:vAlign w:val="center"/>
          </w:tcPr>
          <w:p w14:paraId="74988033">
            <w:pPr>
              <w:keepNext/>
              <w:spacing w:line="360" w:lineRule="auto"/>
              <w:jc w:val="center"/>
              <w:rPr>
                <w:rFonts w:hint="eastAsia" w:ascii="宋体" w:hAnsi="宋体" w:eastAsia="宋体" w:cs="宋体"/>
                <w:color w:val="auto"/>
                <w:szCs w:val="21"/>
                <w:highlight w:val="none"/>
              </w:rPr>
            </w:pPr>
          </w:p>
        </w:tc>
        <w:tc>
          <w:tcPr>
            <w:tcW w:w="513" w:type="pct"/>
            <w:vAlign w:val="center"/>
          </w:tcPr>
          <w:p w14:paraId="49A94CD4">
            <w:pPr>
              <w:keepNext/>
              <w:spacing w:line="360" w:lineRule="auto"/>
              <w:jc w:val="center"/>
              <w:rPr>
                <w:rFonts w:hint="eastAsia" w:ascii="宋体" w:hAnsi="宋体" w:eastAsia="宋体" w:cs="宋体"/>
                <w:color w:val="auto"/>
                <w:szCs w:val="21"/>
                <w:highlight w:val="none"/>
              </w:rPr>
            </w:pPr>
          </w:p>
        </w:tc>
        <w:tc>
          <w:tcPr>
            <w:tcW w:w="373" w:type="pct"/>
            <w:vAlign w:val="center"/>
          </w:tcPr>
          <w:p w14:paraId="3DE6C624">
            <w:pPr>
              <w:keepNext/>
              <w:spacing w:line="360" w:lineRule="auto"/>
              <w:jc w:val="center"/>
              <w:rPr>
                <w:rFonts w:hint="eastAsia" w:ascii="宋体" w:hAnsi="宋体" w:eastAsia="宋体" w:cs="宋体"/>
                <w:color w:val="auto"/>
                <w:szCs w:val="21"/>
                <w:highlight w:val="none"/>
              </w:rPr>
            </w:pPr>
          </w:p>
        </w:tc>
        <w:tc>
          <w:tcPr>
            <w:tcW w:w="1889" w:type="pct"/>
            <w:vAlign w:val="center"/>
          </w:tcPr>
          <w:p w14:paraId="39607259">
            <w:pPr>
              <w:keepNext/>
              <w:spacing w:line="360" w:lineRule="auto"/>
              <w:jc w:val="center"/>
              <w:rPr>
                <w:rFonts w:hint="eastAsia" w:ascii="宋体" w:hAnsi="宋体" w:eastAsia="宋体" w:cs="宋体"/>
                <w:color w:val="auto"/>
                <w:szCs w:val="21"/>
                <w:highlight w:val="none"/>
              </w:rPr>
            </w:pPr>
          </w:p>
        </w:tc>
        <w:tc>
          <w:tcPr>
            <w:tcW w:w="739" w:type="pct"/>
            <w:vAlign w:val="center"/>
          </w:tcPr>
          <w:p w14:paraId="34944FBF">
            <w:pPr>
              <w:keepNext/>
              <w:spacing w:line="360" w:lineRule="auto"/>
              <w:jc w:val="center"/>
              <w:rPr>
                <w:rFonts w:hint="eastAsia" w:ascii="宋体" w:hAnsi="宋体" w:eastAsia="宋体"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安全员</w:t>
            </w:r>
          </w:p>
        </w:tc>
        <w:tc>
          <w:tcPr>
            <w:tcW w:w="641" w:type="pct"/>
            <w:vAlign w:val="center"/>
          </w:tcPr>
          <w:p w14:paraId="183B5CFB">
            <w:pPr>
              <w:keepNext/>
              <w:spacing w:line="360" w:lineRule="auto"/>
              <w:jc w:val="center"/>
              <w:rPr>
                <w:rFonts w:hint="eastAsia" w:ascii="宋体" w:hAnsi="宋体" w:eastAsia="宋体" w:cs="宋体"/>
                <w:color w:val="auto"/>
                <w:szCs w:val="21"/>
                <w:highlight w:val="none"/>
              </w:rPr>
            </w:pPr>
          </w:p>
        </w:tc>
        <w:tc>
          <w:tcPr>
            <w:tcW w:w="513" w:type="pct"/>
            <w:vAlign w:val="center"/>
          </w:tcPr>
          <w:p w14:paraId="330B4C07">
            <w:pPr>
              <w:keepNext/>
              <w:spacing w:line="360" w:lineRule="auto"/>
              <w:jc w:val="center"/>
              <w:rPr>
                <w:rFonts w:hint="eastAsia" w:ascii="宋体" w:hAnsi="宋体" w:eastAsia="宋体" w:cs="宋体"/>
                <w:color w:val="auto"/>
                <w:szCs w:val="21"/>
                <w:highlight w:val="none"/>
              </w:rPr>
            </w:pPr>
          </w:p>
        </w:tc>
        <w:tc>
          <w:tcPr>
            <w:tcW w:w="373" w:type="pct"/>
            <w:vAlign w:val="center"/>
          </w:tcPr>
          <w:p w14:paraId="7D35A5AA">
            <w:pPr>
              <w:keepNext/>
              <w:spacing w:line="360" w:lineRule="auto"/>
              <w:jc w:val="center"/>
              <w:rPr>
                <w:rFonts w:hint="eastAsia" w:ascii="宋体" w:hAnsi="宋体" w:eastAsia="宋体" w:cs="宋体"/>
                <w:color w:val="auto"/>
                <w:szCs w:val="21"/>
                <w:highlight w:val="none"/>
              </w:rPr>
            </w:pPr>
          </w:p>
        </w:tc>
        <w:tc>
          <w:tcPr>
            <w:tcW w:w="1889" w:type="pct"/>
            <w:vAlign w:val="center"/>
          </w:tcPr>
          <w:p w14:paraId="3DFD2F6B">
            <w:pPr>
              <w:keepNext/>
              <w:spacing w:line="360" w:lineRule="auto"/>
              <w:jc w:val="center"/>
              <w:rPr>
                <w:rFonts w:hint="eastAsia" w:ascii="宋体" w:hAnsi="宋体" w:eastAsia="宋体" w:cs="宋体"/>
                <w:color w:val="auto"/>
                <w:szCs w:val="21"/>
                <w:highlight w:val="none"/>
              </w:rPr>
            </w:pPr>
          </w:p>
        </w:tc>
        <w:tc>
          <w:tcPr>
            <w:tcW w:w="739" w:type="pct"/>
            <w:vAlign w:val="center"/>
          </w:tcPr>
          <w:p w14:paraId="3100F6D2">
            <w:pPr>
              <w:keepNext/>
              <w:spacing w:line="360" w:lineRule="auto"/>
              <w:jc w:val="center"/>
              <w:rPr>
                <w:rFonts w:hint="eastAsia" w:ascii="宋体" w:hAnsi="宋体" w:eastAsia="宋体"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资料员</w:t>
            </w:r>
          </w:p>
        </w:tc>
        <w:tc>
          <w:tcPr>
            <w:tcW w:w="641" w:type="pct"/>
            <w:vAlign w:val="center"/>
          </w:tcPr>
          <w:p w14:paraId="0D127A58">
            <w:pPr>
              <w:keepNext/>
              <w:spacing w:line="360" w:lineRule="auto"/>
              <w:jc w:val="center"/>
              <w:rPr>
                <w:rFonts w:hint="eastAsia" w:ascii="宋体" w:hAnsi="宋体" w:eastAsia="宋体" w:cs="宋体"/>
                <w:color w:val="auto"/>
                <w:szCs w:val="21"/>
                <w:highlight w:val="none"/>
              </w:rPr>
            </w:pPr>
          </w:p>
        </w:tc>
        <w:tc>
          <w:tcPr>
            <w:tcW w:w="513" w:type="pct"/>
            <w:vAlign w:val="center"/>
          </w:tcPr>
          <w:p w14:paraId="7B6D62D5">
            <w:pPr>
              <w:keepNext/>
              <w:spacing w:line="360" w:lineRule="auto"/>
              <w:jc w:val="center"/>
              <w:rPr>
                <w:rFonts w:hint="eastAsia" w:ascii="宋体" w:hAnsi="宋体" w:eastAsia="宋体" w:cs="宋体"/>
                <w:color w:val="auto"/>
                <w:szCs w:val="21"/>
                <w:highlight w:val="none"/>
              </w:rPr>
            </w:pPr>
          </w:p>
        </w:tc>
        <w:tc>
          <w:tcPr>
            <w:tcW w:w="373" w:type="pct"/>
            <w:vAlign w:val="center"/>
          </w:tcPr>
          <w:p w14:paraId="03CFEAFF">
            <w:pPr>
              <w:keepNext/>
              <w:spacing w:line="360" w:lineRule="auto"/>
              <w:jc w:val="center"/>
              <w:rPr>
                <w:rFonts w:hint="eastAsia" w:ascii="宋体" w:hAnsi="宋体" w:eastAsia="宋体" w:cs="宋体"/>
                <w:color w:val="auto"/>
                <w:szCs w:val="21"/>
                <w:highlight w:val="none"/>
              </w:rPr>
            </w:pPr>
          </w:p>
        </w:tc>
        <w:tc>
          <w:tcPr>
            <w:tcW w:w="1889" w:type="pct"/>
            <w:vAlign w:val="center"/>
          </w:tcPr>
          <w:p w14:paraId="581DC5EF">
            <w:pPr>
              <w:keepNext/>
              <w:spacing w:line="360" w:lineRule="auto"/>
              <w:jc w:val="center"/>
              <w:rPr>
                <w:rFonts w:hint="eastAsia" w:ascii="宋体" w:hAnsi="宋体" w:eastAsia="宋体" w:cs="宋体"/>
                <w:color w:val="auto"/>
                <w:szCs w:val="21"/>
                <w:highlight w:val="none"/>
              </w:rPr>
            </w:pPr>
          </w:p>
        </w:tc>
        <w:tc>
          <w:tcPr>
            <w:tcW w:w="739" w:type="pct"/>
            <w:vAlign w:val="center"/>
          </w:tcPr>
          <w:p w14:paraId="085F7C8C">
            <w:pPr>
              <w:keepNext/>
              <w:spacing w:line="360" w:lineRule="auto"/>
              <w:jc w:val="center"/>
              <w:rPr>
                <w:rFonts w:hint="eastAsia" w:ascii="宋体" w:hAnsi="宋体" w:eastAsia="宋体"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641" w:type="pct"/>
            <w:vAlign w:val="center"/>
          </w:tcPr>
          <w:p w14:paraId="202D6E9F">
            <w:pPr>
              <w:keepNext/>
              <w:spacing w:line="360" w:lineRule="auto"/>
              <w:jc w:val="center"/>
              <w:rPr>
                <w:rFonts w:hint="eastAsia" w:ascii="宋体" w:hAnsi="宋体" w:eastAsia="宋体" w:cs="宋体"/>
                <w:color w:val="auto"/>
                <w:szCs w:val="21"/>
                <w:highlight w:val="none"/>
              </w:rPr>
            </w:pPr>
          </w:p>
        </w:tc>
        <w:tc>
          <w:tcPr>
            <w:tcW w:w="513" w:type="pct"/>
            <w:vAlign w:val="center"/>
          </w:tcPr>
          <w:p w14:paraId="45FE1674">
            <w:pPr>
              <w:keepNext/>
              <w:spacing w:line="360" w:lineRule="auto"/>
              <w:jc w:val="center"/>
              <w:rPr>
                <w:rFonts w:hint="eastAsia" w:ascii="宋体" w:hAnsi="宋体" w:eastAsia="宋体" w:cs="宋体"/>
                <w:color w:val="auto"/>
                <w:szCs w:val="21"/>
                <w:highlight w:val="none"/>
              </w:rPr>
            </w:pPr>
          </w:p>
        </w:tc>
        <w:tc>
          <w:tcPr>
            <w:tcW w:w="373" w:type="pct"/>
            <w:vAlign w:val="center"/>
          </w:tcPr>
          <w:p w14:paraId="251E5E0E">
            <w:pPr>
              <w:keepNext/>
              <w:spacing w:line="360" w:lineRule="auto"/>
              <w:jc w:val="center"/>
              <w:rPr>
                <w:rFonts w:hint="eastAsia" w:ascii="宋体" w:hAnsi="宋体" w:eastAsia="宋体" w:cs="宋体"/>
                <w:color w:val="auto"/>
                <w:szCs w:val="21"/>
                <w:highlight w:val="none"/>
              </w:rPr>
            </w:pPr>
          </w:p>
        </w:tc>
        <w:tc>
          <w:tcPr>
            <w:tcW w:w="1889" w:type="pct"/>
            <w:vAlign w:val="center"/>
          </w:tcPr>
          <w:p w14:paraId="35AFD87B">
            <w:pPr>
              <w:keepNext/>
              <w:spacing w:line="360" w:lineRule="auto"/>
              <w:jc w:val="center"/>
              <w:rPr>
                <w:rFonts w:hint="eastAsia" w:ascii="宋体" w:hAnsi="宋体" w:eastAsia="宋体" w:cs="宋体"/>
                <w:color w:val="auto"/>
                <w:szCs w:val="21"/>
                <w:highlight w:val="none"/>
              </w:rPr>
            </w:pPr>
          </w:p>
        </w:tc>
        <w:tc>
          <w:tcPr>
            <w:tcW w:w="739" w:type="pct"/>
            <w:vAlign w:val="center"/>
          </w:tcPr>
          <w:p w14:paraId="458B64F5">
            <w:pPr>
              <w:keepNext/>
              <w:spacing w:line="360" w:lineRule="auto"/>
              <w:jc w:val="center"/>
              <w:rPr>
                <w:rFonts w:hint="eastAsia" w:ascii="宋体" w:hAnsi="宋体" w:eastAsia="宋体"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hint="eastAsia" w:ascii="宋体" w:hAnsi="宋体" w:eastAsia="宋体" w:cs="宋体"/>
                <w:color w:val="auto"/>
                <w:szCs w:val="21"/>
                <w:highlight w:val="none"/>
              </w:rPr>
            </w:pPr>
          </w:p>
        </w:tc>
        <w:tc>
          <w:tcPr>
            <w:tcW w:w="641" w:type="pct"/>
            <w:tcBorders>
              <w:bottom w:val="nil"/>
            </w:tcBorders>
            <w:vAlign w:val="center"/>
          </w:tcPr>
          <w:p w14:paraId="5E0EEA30">
            <w:pPr>
              <w:keepNext/>
              <w:spacing w:line="360" w:lineRule="auto"/>
              <w:jc w:val="center"/>
              <w:rPr>
                <w:rFonts w:hint="eastAsia" w:ascii="宋体" w:hAnsi="宋体" w:eastAsia="宋体" w:cs="宋体"/>
                <w:color w:val="auto"/>
                <w:szCs w:val="21"/>
                <w:highlight w:val="none"/>
              </w:rPr>
            </w:pPr>
          </w:p>
        </w:tc>
        <w:tc>
          <w:tcPr>
            <w:tcW w:w="513" w:type="pct"/>
            <w:tcBorders>
              <w:bottom w:val="nil"/>
            </w:tcBorders>
            <w:vAlign w:val="center"/>
          </w:tcPr>
          <w:p w14:paraId="662E68E1">
            <w:pPr>
              <w:keepNext/>
              <w:spacing w:line="360" w:lineRule="auto"/>
              <w:jc w:val="center"/>
              <w:rPr>
                <w:rFonts w:hint="eastAsia" w:ascii="宋体" w:hAnsi="宋体" w:eastAsia="宋体" w:cs="宋体"/>
                <w:color w:val="auto"/>
                <w:szCs w:val="21"/>
                <w:highlight w:val="none"/>
              </w:rPr>
            </w:pPr>
          </w:p>
        </w:tc>
        <w:tc>
          <w:tcPr>
            <w:tcW w:w="373" w:type="pct"/>
            <w:tcBorders>
              <w:bottom w:val="nil"/>
            </w:tcBorders>
            <w:vAlign w:val="center"/>
          </w:tcPr>
          <w:p w14:paraId="42762C53">
            <w:pPr>
              <w:keepNext/>
              <w:spacing w:line="360" w:lineRule="auto"/>
              <w:jc w:val="center"/>
              <w:rPr>
                <w:rFonts w:hint="eastAsia" w:ascii="宋体" w:hAnsi="宋体" w:eastAsia="宋体" w:cs="宋体"/>
                <w:color w:val="auto"/>
                <w:szCs w:val="21"/>
                <w:highlight w:val="none"/>
              </w:rPr>
            </w:pPr>
          </w:p>
        </w:tc>
        <w:tc>
          <w:tcPr>
            <w:tcW w:w="1889" w:type="pct"/>
            <w:tcBorders>
              <w:bottom w:val="nil"/>
            </w:tcBorders>
            <w:vAlign w:val="center"/>
          </w:tcPr>
          <w:p w14:paraId="08947B53">
            <w:pPr>
              <w:keepNext/>
              <w:spacing w:line="360" w:lineRule="auto"/>
              <w:jc w:val="center"/>
              <w:rPr>
                <w:rFonts w:hint="eastAsia" w:ascii="宋体" w:hAnsi="宋体" w:eastAsia="宋体" w:cs="宋体"/>
                <w:color w:val="auto"/>
                <w:szCs w:val="21"/>
                <w:highlight w:val="none"/>
              </w:rPr>
            </w:pPr>
          </w:p>
        </w:tc>
        <w:tc>
          <w:tcPr>
            <w:tcW w:w="739" w:type="pct"/>
            <w:tcBorders>
              <w:bottom w:val="nil"/>
            </w:tcBorders>
            <w:vAlign w:val="center"/>
          </w:tcPr>
          <w:p w14:paraId="69E7A108">
            <w:pPr>
              <w:keepNext/>
              <w:spacing w:line="360" w:lineRule="auto"/>
              <w:jc w:val="center"/>
              <w:rPr>
                <w:rFonts w:hint="eastAsia" w:ascii="宋体" w:hAnsi="宋体" w:eastAsia="宋体"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hint="eastAsia" w:ascii="宋体" w:hAnsi="宋体" w:eastAsia="宋体" w:cs="宋体"/>
                <w:color w:val="auto"/>
                <w:szCs w:val="21"/>
                <w:highlight w:val="none"/>
              </w:rPr>
            </w:pPr>
          </w:p>
        </w:tc>
        <w:tc>
          <w:tcPr>
            <w:tcW w:w="641" w:type="pct"/>
            <w:vAlign w:val="center"/>
          </w:tcPr>
          <w:p w14:paraId="31515A8D">
            <w:pPr>
              <w:keepNext/>
              <w:spacing w:line="360" w:lineRule="auto"/>
              <w:jc w:val="center"/>
              <w:rPr>
                <w:rFonts w:hint="eastAsia" w:ascii="宋体" w:hAnsi="宋体" w:eastAsia="宋体" w:cs="宋体"/>
                <w:color w:val="auto"/>
                <w:szCs w:val="21"/>
                <w:highlight w:val="none"/>
              </w:rPr>
            </w:pPr>
          </w:p>
        </w:tc>
        <w:tc>
          <w:tcPr>
            <w:tcW w:w="513" w:type="pct"/>
            <w:vAlign w:val="center"/>
          </w:tcPr>
          <w:p w14:paraId="3046A645">
            <w:pPr>
              <w:keepNext/>
              <w:spacing w:line="360" w:lineRule="auto"/>
              <w:jc w:val="center"/>
              <w:rPr>
                <w:rFonts w:hint="eastAsia" w:ascii="宋体" w:hAnsi="宋体" w:eastAsia="宋体" w:cs="宋体"/>
                <w:color w:val="auto"/>
                <w:szCs w:val="21"/>
                <w:highlight w:val="none"/>
              </w:rPr>
            </w:pPr>
          </w:p>
        </w:tc>
        <w:tc>
          <w:tcPr>
            <w:tcW w:w="373" w:type="pct"/>
            <w:vAlign w:val="center"/>
          </w:tcPr>
          <w:p w14:paraId="741725B2">
            <w:pPr>
              <w:keepNext/>
              <w:spacing w:line="360" w:lineRule="auto"/>
              <w:jc w:val="center"/>
              <w:rPr>
                <w:rFonts w:hint="eastAsia" w:ascii="宋体" w:hAnsi="宋体" w:eastAsia="宋体" w:cs="宋体"/>
                <w:color w:val="auto"/>
                <w:szCs w:val="21"/>
                <w:highlight w:val="none"/>
              </w:rPr>
            </w:pPr>
          </w:p>
        </w:tc>
        <w:tc>
          <w:tcPr>
            <w:tcW w:w="1889" w:type="pct"/>
            <w:vAlign w:val="center"/>
          </w:tcPr>
          <w:p w14:paraId="578CD5E7">
            <w:pPr>
              <w:keepNext/>
              <w:spacing w:line="360" w:lineRule="auto"/>
              <w:jc w:val="center"/>
              <w:rPr>
                <w:rFonts w:hint="eastAsia" w:ascii="宋体" w:hAnsi="宋体" w:eastAsia="宋体" w:cs="宋体"/>
                <w:color w:val="auto"/>
                <w:szCs w:val="21"/>
                <w:highlight w:val="none"/>
              </w:rPr>
            </w:pPr>
          </w:p>
        </w:tc>
        <w:tc>
          <w:tcPr>
            <w:tcW w:w="739" w:type="pct"/>
            <w:vAlign w:val="center"/>
          </w:tcPr>
          <w:p w14:paraId="0B6383E8">
            <w:pPr>
              <w:keepNext/>
              <w:spacing w:line="360" w:lineRule="auto"/>
              <w:jc w:val="center"/>
              <w:rPr>
                <w:rFonts w:hint="eastAsia" w:ascii="宋体" w:hAnsi="宋体" w:eastAsia="宋体"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hint="eastAsia" w:ascii="宋体" w:hAnsi="宋体" w:eastAsia="宋体" w:cs="宋体"/>
                <w:color w:val="auto"/>
                <w:szCs w:val="21"/>
                <w:highlight w:val="none"/>
              </w:rPr>
            </w:pPr>
          </w:p>
        </w:tc>
        <w:tc>
          <w:tcPr>
            <w:tcW w:w="641" w:type="pct"/>
            <w:vAlign w:val="center"/>
          </w:tcPr>
          <w:p w14:paraId="598DF039">
            <w:pPr>
              <w:keepNext/>
              <w:spacing w:line="360" w:lineRule="auto"/>
              <w:jc w:val="center"/>
              <w:rPr>
                <w:rFonts w:hint="eastAsia" w:ascii="宋体" w:hAnsi="宋体" w:eastAsia="宋体" w:cs="宋体"/>
                <w:color w:val="auto"/>
                <w:szCs w:val="21"/>
                <w:highlight w:val="none"/>
              </w:rPr>
            </w:pPr>
          </w:p>
        </w:tc>
        <w:tc>
          <w:tcPr>
            <w:tcW w:w="513" w:type="pct"/>
            <w:vAlign w:val="center"/>
          </w:tcPr>
          <w:p w14:paraId="0ECAA262">
            <w:pPr>
              <w:keepNext/>
              <w:spacing w:line="360" w:lineRule="auto"/>
              <w:jc w:val="center"/>
              <w:rPr>
                <w:rFonts w:hint="eastAsia" w:ascii="宋体" w:hAnsi="宋体" w:eastAsia="宋体" w:cs="宋体"/>
                <w:color w:val="auto"/>
                <w:szCs w:val="21"/>
                <w:highlight w:val="none"/>
              </w:rPr>
            </w:pPr>
          </w:p>
        </w:tc>
        <w:tc>
          <w:tcPr>
            <w:tcW w:w="373" w:type="pct"/>
            <w:vAlign w:val="center"/>
          </w:tcPr>
          <w:p w14:paraId="200D1998">
            <w:pPr>
              <w:keepNext/>
              <w:spacing w:line="360" w:lineRule="auto"/>
              <w:jc w:val="center"/>
              <w:rPr>
                <w:rFonts w:hint="eastAsia" w:ascii="宋体" w:hAnsi="宋体" w:eastAsia="宋体" w:cs="宋体"/>
                <w:color w:val="auto"/>
                <w:szCs w:val="21"/>
                <w:highlight w:val="none"/>
              </w:rPr>
            </w:pPr>
          </w:p>
        </w:tc>
        <w:tc>
          <w:tcPr>
            <w:tcW w:w="1889" w:type="pct"/>
            <w:vAlign w:val="center"/>
          </w:tcPr>
          <w:p w14:paraId="490AC313">
            <w:pPr>
              <w:keepNext/>
              <w:spacing w:line="360" w:lineRule="auto"/>
              <w:jc w:val="center"/>
              <w:rPr>
                <w:rFonts w:hint="eastAsia" w:ascii="宋体" w:hAnsi="宋体" w:eastAsia="宋体" w:cs="宋体"/>
                <w:color w:val="auto"/>
                <w:szCs w:val="21"/>
                <w:highlight w:val="none"/>
              </w:rPr>
            </w:pPr>
          </w:p>
        </w:tc>
        <w:tc>
          <w:tcPr>
            <w:tcW w:w="739" w:type="pct"/>
            <w:vAlign w:val="center"/>
          </w:tcPr>
          <w:p w14:paraId="533ED897">
            <w:pPr>
              <w:keepNext/>
              <w:spacing w:line="360" w:lineRule="auto"/>
              <w:jc w:val="center"/>
              <w:rPr>
                <w:rFonts w:hint="eastAsia" w:ascii="宋体" w:hAnsi="宋体" w:eastAsia="宋体"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hint="eastAsia" w:ascii="宋体" w:hAnsi="宋体" w:eastAsia="宋体" w:cs="宋体"/>
                <w:color w:val="auto"/>
                <w:szCs w:val="21"/>
                <w:highlight w:val="none"/>
              </w:rPr>
            </w:pPr>
          </w:p>
        </w:tc>
        <w:tc>
          <w:tcPr>
            <w:tcW w:w="641" w:type="pct"/>
            <w:vAlign w:val="center"/>
          </w:tcPr>
          <w:p w14:paraId="7049610C">
            <w:pPr>
              <w:keepNext/>
              <w:spacing w:line="360" w:lineRule="auto"/>
              <w:jc w:val="center"/>
              <w:rPr>
                <w:rFonts w:hint="eastAsia" w:ascii="宋体" w:hAnsi="宋体" w:eastAsia="宋体" w:cs="宋体"/>
                <w:color w:val="auto"/>
                <w:szCs w:val="21"/>
                <w:highlight w:val="none"/>
              </w:rPr>
            </w:pPr>
          </w:p>
        </w:tc>
        <w:tc>
          <w:tcPr>
            <w:tcW w:w="513" w:type="pct"/>
            <w:vAlign w:val="center"/>
          </w:tcPr>
          <w:p w14:paraId="679D8971">
            <w:pPr>
              <w:keepNext/>
              <w:spacing w:line="360" w:lineRule="auto"/>
              <w:jc w:val="center"/>
              <w:rPr>
                <w:rFonts w:hint="eastAsia" w:ascii="宋体" w:hAnsi="宋体" w:eastAsia="宋体" w:cs="宋体"/>
                <w:color w:val="auto"/>
                <w:szCs w:val="21"/>
                <w:highlight w:val="none"/>
              </w:rPr>
            </w:pPr>
          </w:p>
        </w:tc>
        <w:tc>
          <w:tcPr>
            <w:tcW w:w="373" w:type="pct"/>
            <w:vAlign w:val="center"/>
          </w:tcPr>
          <w:p w14:paraId="0582EE5E">
            <w:pPr>
              <w:keepNext/>
              <w:spacing w:line="360" w:lineRule="auto"/>
              <w:jc w:val="center"/>
              <w:rPr>
                <w:rFonts w:hint="eastAsia" w:ascii="宋体" w:hAnsi="宋体" w:eastAsia="宋体" w:cs="宋体"/>
                <w:color w:val="auto"/>
                <w:szCs w:val="21"/>
                <w:highlight w:val="none"/>
              </w:rPr>
            </w:pPr>
          </w:p>
        </w:tc>
        <w:tc>
          <w:tcPr>
            <w:tcW w:w="1889" w:type="pct"/>
            <w:vAlign w:val="center"/>
          </w:tcPr>
          <w:p w14:paraId="40F4E839">
            <w:pPr>
              <w:keepNext/>
              <w:spacing w:line="360" w:lineRule="auto"/>
              <w:jc w:val="center"/>
              <w:rPr>
                <w:rFonts w:hint="eastAsia" w:ascii="宋体" w:hAnsi="宋体" w:eastAsia="宋体" w:cs="宋体"/>
                <w:color w:val="auto"/>
                <w:szCs w:val="21"/>
                <w:highlight w:val="none"/>
              </w:rPr>
            </w:pPr>
          </w:p>
        </w:tc>
        <w:tc>
          <w:tcPr>
            <w:tcW w:w="739" w:type="pct"/>
            <w:vAlign w:val="center"/>
          </w:tcPr>
          <w:p w14:paraId="5B36EEA5">
            <w:pPr>
              <w:keepNext/>
              <w:spacing w:line="360" w:lineRule="auto"/>
              <w:jc w:val="center"/>
              <w:rPr>
                <w:rFonts w:hint="eastAsia" w:ascii="宋体" w:hAnsi="宋体" w:eastAsia="宋体"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hint="eastAsia" w:ascii="宋体" w:hAnsi="宋体" w:eastAsia="宋体"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hint="eastAsia" w:ascii="宋体" w:hAnsi="宋体" w:eastAsia="宋体"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hint="eastAsia" w:ascii="宋体" w:hAnsi="宋体" w:eastAsia="宋体"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hint="eastAsia" w:ascii="宋体" w:hAnsi="宋体" w:eastAsia="宋体"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hint="eastAsia" w:ascii="宋体" w:hAnsi="宋体" w:eastAsia="宋体"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hint="eastAsia" w:ascii="宋体" w:hAnsi="宋体" w:eastAsia="宋体" w:cs="宋体"/>
                <w:color w:val="auto"/>
                <w:szCs w:val="21"/>
                <w:highlight w:val="none"/>
              </w:rPr>
            </w:pPr>
          </w:p>
        </w:tc>
      </w:tr>
    </w:tbl>
    <w:p w14:paraId="3373EC61">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60" w:name="_Toc128950243"/>
      <w:r>
        <w:rPr>
          <w:rFonts w:hint="eastAsia" w:ascii="宋体" w:hAnsi="宋体" w:eastAsia="宋体" w:cs="宋体"/>
          <w:color w:val="auto"/>
          <w:szCs w:val="24"/>
          <w:highlight w:val="none"/>
        </w:rPr>
        <w:t>附</w:t>
      </w:r>
      <w:bookmarkStart w:id="661" w:name="_Toc296347230"/>
      <w:bookmarkStart w:id="662" w:name="_Toc296346732"/>
      <w:bookmarkStart w:id="663" w:name="_Toc296944570"/>
      <w:bookmarkStart w:id="664" w:name="_Toc296503231"/>
      <w:bookmarkStart w:id="665" w:name="_Toc296891059"/>
      <w:bookmarkStart w:id="666" w:name="_Toc296891271"/>
      <w:r>
        <w:rPr>
          <w:rFonts w:hint="eastAsia" w:ascii="宋体" w:hAnsi="宋体" w:eastAsia="宋体" w:cs="宋体"/>
          <w:color w:val="auto"/>
          <w:szCs w:val="24"/>
          <w:highlight w:val="none"/>
        </w:rPr>
        <w:t>件8：廉政协议</w:t>
      </w:r>
      <w:bookmarkEnd w:id="660"/>
    </w:p>
    <w:bookmarkEnd w:id="661"/>
    <w:bookmarkEnd w:id="662"/>
    <w:bookmarkEnd w:id="663"/>
    <w:bookmarkEnd w:id="664"/>
    <w:bookmarkEnd w:id="665"/>
    <w:bookmarkEnd w:id="666"/>
    <w:p w14:paraId="14F1F0BC">
      <w:pPr>
        <w:widowControl/>
        <w:spacing w:line="360" w:lineRule="auto"/>
        <w:ind w:firstLine="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廉政协议</w:t>
      </w:r>
    </w:p>
    <w:p w14:paraId="1366FF83">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以下称乙方），特此订立本协议共同遵照执行。</w:t>
      </w:r>
    </w:p>
    <w:p w14:paraId="1B3C436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5EB2F400">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的合同要求，自觉履行合同约定的相关义务。</w:t>
      </w:r>
    </w:p>
    <w:p w14:paraId="523E626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36664E19">
      <w:pPr>
        <w:widowControl/>
        <w:spacing w:line="36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乙方的义务</w:t>
      </w:r>
    </w:p>
    <w:p w14:paraId="1C507E48">
      <w:pPr>
        <w:widowControl/>
        <w:spacing w:line="36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（八）乙方须按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53FA988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甲方投诉联系部门：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B0EF1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追究乙方其他违约责任；</w:t>
      </w:r>
    </w:p>
    <w:p w14:paraId="6E8BACF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双方约定</w:t>
      </w:r>
    </w:p>
    <w:p w14:paraId="33BB319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729E6F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乙方（盖章）：</w:t>
      </w:r>
      <w:r>
        <w:rPr>
          <w:rFonts w:hint="eastAsia" w:ascii="宋体" w:hAnsi="宋体" w:eastAsia="宋体" w:cs="宋体"/>
          <w:color w:val="auto"/>
          <w:sz w:val="21"/>
          <w:szCs w:val="21"/>
          <w:highlight w:val="none"/>
          <w:u w:val="single"/>
        </w:rPr>
        <w:t xml:space="preserve">             </w:t>
      </w:r>
    </w:p>
    <w:p w14:paraId="4E4F957C">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                          法定代表人或</w:t>
      </w:r>
    </w:p>
    <w:p w14:paraId="0D3D5B3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         授权代表：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p>
    <w:p w14:paraId="62C7422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姓名：</w:t>
      </w:r>
      <w:r>
        <w:rPr>
          <w:rFonts w:hint="eastAsia" w:ascii="宋体" w:hAnsi="宋体" w:eastAsia="宋体" w:cs="宋体"/>
          <w:color w:val="auto"/>
          <w:sz w:val="21"/>
          <w:szCs w:val="21"/>
          <w:highlight w:val="none"/>
          <w:u w:val="single"/>
        </w:rPr>
        <w:t xml:space="preserve">             </w:t>
      </w:r>
    </w:p>
    <w:p w14:paraId="3B80AF7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签字：</w:t>
      </w:r>
      <w:r>
        <w:rPr>
          <w:rFonts w:hint="eastAsia" w:ascii="宋体" w:hAnsi="宋体" w:eastAsia="宋体" w:cs="宋体"/>
          <w:color w:val="auto"/>
          <w:sz w:val="21"/>
          <w:szCs w:val="21"/>
          <w:highlight w:val="none"/>
          <w:u w:val="single"/>
        </w:rPr>
        <w:t xml:space="preserve">             </w:t>
      </w:r>
    </w:p>
    <w:p w14:paraId="26005C95">
      <w:pPr>
        <w:widowControl/>
        <w:spacing w:line="360" w:lineRule="auto"/>
        <w:ind w:firstLine="420" w:firstLineChars="200"/>
        <w:jc w:val="left"/>
        <w:rPr>
          <w:rFonts w:hint="eastAsia" w:ascii="宋体" w:hAnsi="宋体" w:eastAsia="宋体" w:cs="宋体"/>
          <w:color w:val="auto"/>
          <w:sz w:val="21"/>
          <w:szCs w:val="21"/>
          <w:highlight w:val="none"/>
        </w:rPr>
      </w:pPr>
    </w:p>
    <w:p w14:paraId="64615C4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廉政监督联系人                        廉政监督联系人</w:t>
      </w:r>
    </w:p>
    <w:p w14:paraId="5224F1B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姓名：</w:t>
      </w:r>
      <w:r>
        <w:rPr>
          <w:rFonts w:hint="eastAsia" w:ascii="宋体" w:hAnsi="宋体" w:eastAsia="宋体" w:cs="宋体"/>
          <w:color w:val="auto"/>
          <w:sz w:val="21"/>
          <w:szCs w:val="21"/>
          <w:highlight w:val="none"/>
          <w:u w:val="single"/>
        </w:rPr>
        <w:t xml:space="preserve">                     </w:t>
      </w:r>
    </w:p>
    <w:p w14:paraId="7A10C84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签字：</w:t>
      </w:r>
      <w:r>
        <w:rPr>
          <w:rFonts w:hint="eastAsia" w:ascii="宋体" w:hAnsi="宋体" w:eastAsia="宋体" w:cs="宋体"/>
          <w:color w:val="auto"/>
          <w:sz w:val="21"/>
          <w:szCs w:val="21"/>
          <w:highlight w:val="none"/>
          <w:u w:val="single"/>
        </w:rPr>
        <w:t xml:space="preserve">                     </w:t>
      </w:r>
    </w:p>
    <w:p w14:paraId="6A51FF2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u w:val="single"/>
        </w:rPr>
        <w:t xml:space="preserve">                     </w:t>
      </w:r>
    </w:p>
    <w:p w14:paraId="7442793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single"/>
        </w:rPr>
        <w:t xml:space="preserve">                     </w:t>
      </w:r>
    </w:p>
    <w:p w14:paraId="52A3CBF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p>
    <w:p w14:paraId="44FA8F94">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szCs w:val="21"/>
          <w:highlight w:val="none"/>
        </w:rPr>
        <w:br w:type="page"/>
      </w:r>
      <w:bookmarkStart w:id="667" w:name="_Toc128950244"/>
      <w:r>
        <w:rPr>
          <w:rFonts w:hint="eastAsia" w:ascii="宋体" w:hAnsi="宋体" w:eastAsia="宋体" w:cs="宋体"/>
          <w:color w:val="auto"/>
          <w:szCs w:val="24"/>
          <w:highlight w:val="none"/>
        </w:rPr>
        <w:t>附件9：履约保证金</w:t>
      </w:r>
      <w:bookmarkEnd w:id="667"/>
    </w:p>
    <w:p w14:paraId="2F36398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5A0F4203">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 xml:space="preserve">           </w:t>
      </w:r>
    </w:p>
    <w:p w14:paraId="669CBCCA">
      <w:pPr>
        <w:spacing w:line="360" w:lineRule="auto"/>
        <w:rPr>
          <w:rFonts w:hint="eastAsia" w:ascii="宋体" w:hAnsi="宋体" w:eastAsia="宋体" w:cs="宋体"/>
          <w:color w:val="auto"/>
          <w:szCs w:val="21"/>
          <w:highlight w:val="none"/>
        </w:rPr>
      </w:pPr>
    </w:p>
    <w:p w14:paraId="4748E6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（受益人名称）： </w:t>
      </w:r>
    </w:p>
    <w:p w14:paraId="45CAAD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（以下简称“受益人”）与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（以下简称“申请人”）于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（项目编号）的</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（项目名称）</w:t>
      </w:r>
      <w:r>
        <w:rPr>
          <w:rFonts w:hint="eastAsia" w:ascii="宋体" w:hAnsi="宋体" w:eastAsia="宋体" w:cs="宋体"/>
          <w:color w:val="auto"/>
          <w:sz w:val="21"/>
          <w:szCs w:val="21"/>
          <w:highlight w:val="none"/>
        </w:rPr>
        <w:t>有关事项协商一致共同签订</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二、本保函担保金额最高不超过人民币（大写）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58B98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hint="eastAsia" w:ascii="宋体" w:hAnsi="宋体" w:eastAsia="宋体" w:cs="宋体"/>
          <w:color w:val="auto"/>
          <w:sz w:val="21"/>
          <w:szCs w:val="21"/>
          <w:highlight w:val="none"/>
        </w:rPr>
      </w:pPr>
      <w:bookmarkStart w:id="668" w:name="_Hlk40302764"/>
      <w:r>
        <w:rPr>
          <w:rFonts w:hint="eastAsia" w:ascii="宋体" w:hAnsi="宋体" w:eastAsia="宋体" w:cs="宋体"/>
          <w:color w:val="auto"/>
          <w:sz w:val="21"/>
          <w:szCs w:val="21"/>
          <w:highlight w:val="none"/>
        </w:rPr>
        <w:t>四、开立人承诺，在收到受益人发来的书面付款通知后的七日内无条件支付，前述书面付款通知即为付款要求之单据，且应满足以下要求：</w:t>
      </w:r>
    </w:p>
    <w:bookmarkEnd w:id="668"/>
    <w:p w14:paraId="627F35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（1）付款通知到达的日期在本保函的有效期内；</w:t>
      </w:r>
    </w:p>
    <w:p w14:paraId="65FD0B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（2）载明要求支付的金额；</w:t>
      </w:r>
    </w:p>
    <w:p w14:paraId="4F9C37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（3）载明申请人违反合同义务的条款和内容；</w:t>
      </w:r>
    </w:p>
    <w:p w14:paraId="5F03BA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（5）付款通知应在本保函有效期内到达的地址是：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3CEB33">
      <w:pPr>
        <w:spacing w:line="360" w:lineRule="auto"/>
        <w:ind w:firstLine="420" w:firstLineChars="200"/>
        <w:rPr>
          <w:rFonts w:hint="eastAsia" w:ascii="宋体" w:hAnsi="宋体" w:eastAsia="宋体" w:cs="宋体"/>
          <w:color w:val="auto"/>
          <w:sz w:val="21"/>
          <w:szCs w:val="21"/>
          <w:highlight w:val="none"/>
        </w:rPr>
      </w:pPr>
      <w:bookmarkStart w:id="669" w:name="_Hlk40303486"/>
      <w:r>
        <w:rPr>
          <w:rFonts w:hint="eastAsia" w:ascii="宋体" w:hAnsi="宋体" w:eastAsia="宋体" w:cs="宋体"/>
          <w:color w:val="auto"/>
          <w:sz w:val="21"/>
          <w:szCs w:val="21"/>
          <w:highlight w:val="none"/>
        </w:rPr>
        <w:t>受益人发出的书面付款通知应由其法定代表人（负责人）或授权代理人签字并加盖公章。</w:t>
      </w:r>
      <w:bookmarkEnd w:id="669"/>
    </w:p>
    <w:p w14:paraId="0ED0A0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hint="eastAsia" w:ascii="宋体" w:hAnsi="宋体" w:eastAsia="宋体" w:cs="宋体"/>
          <w:color w:val="auto"/>
          <w:sz w:val="21"/>
          <w:szCs w:val="21"/>
          <w:highlight w:val="none"/>
        </w:rPr>
      </w:pPr>
      <w:bookmarkStart w:id="670" w:name="_Hlk40303383"/>
      <w:bookmarkStart w:id="671" w:name="_Hlk40354981"/>
      <w:r>
        <w:rPr>
          <w:rFonts w:hint="eastAsia" w:ascii="宋体" w:hAnsi="宋体" w:eastAsia="宋体"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八、本保函适用的法律为中华人民共和国法律，因本保函产生的纠纷案件，</w:t>
      </w:r>
      <w:bookmarkEnd w:id="670"/>
      <w:r>
        <w:rPr>
          <w:rFonts w:hint="eastAsia" w:ascii="宋体" w:hAnsi="宋体" w:eastAsia="宋体" w:cs="宋体"/>
          <w:color w:val="auto"/>
          <w:sz w:val="21"/>
          <w:szCs w:val="21"/>
          <w:highlight w:val="none"/>
        </w:rPr>
        <w:t xml:space="preserve">由受益人所在地人民法院管辖。 </w:t>
      </w:r>
    </w:p>
    <w:bookmarkEnd w:id="671"/>
    <w:p w14:paraId="4921EE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hint="eastAsia" w:ascii="宋体" w:hAnsi="宋体" w:eastAsia="宋体" w:cs="宋体"/>
          <w:color w:val="auto"/>
          <w:sz w:val="21"/>
          <w:szCs w:val="21"/>
          <w:highlight w:val="none"/>
        </w:rPr>
      </w:pPr>
    </w:p>
    <w:p w14:paraId="1F9B452B">
      <w:pPr>
        <w:spacing w:line="360" w:lineRule="auto"/>
        <w:ind w:firstLine="420" w:firstLineChars="200"/>
        <w:rPr>
          <w:rFonts w:hint="eastAsia" w:ascii="宋体" w:hAnsi="宋体" w:eastAsia="宋体" w:cs="宋体"/>
          <w:color w:val="auto"/>
          <w:sz w:val="21"/>
          <w:szCs w:val="21"/>
          <w:highlight w:val="none"/>
        </w:rPr>
      </w:pPr>
    </w:p>
    <w:p w14:paraId="157EFDAB">
      <w:pPr>
        <w:spacing w:line="360" w:lineRule="auto"/>
        <w:ind w:firstLine="420" w:firstLineChars="200"/>
        <w:rPr>
          <w:rFonts w:hint="eastAsia" w:ascii="宋体" w:hAnsi="宋体" w:eastAsia="宋体" w:cs="宋体"/>
          <w:color w:val="auto"/>
          <w:sz w:val="21"/>
          <w:szCs w:val="21"/>
          <w:highlight w:val="none"/>
        </w:rPr>
      </w:pPr>
    </w:p>
    <w:p w14:paraId="63F1AF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立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（公章） </w:t>
      </w:r>
    </w:p>
    <w:p w14:paraId="472B6B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7F3516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E28C7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8155D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550D0B3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51578F0">
      <w:pPr>
        <w:spacing w:line="360" w:lineRule="auto"/>
        <w:ind w:left="1323" w:leftChars="200" w:hanging="903" w:hangingChars="4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043E052">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72" w:name="_Toc128950245"/>
      <w:r>
        <w:rPr>
          <w:rFonts w:hint="eastAsia" w:ascii="宋体" w:hAnsi="宋体" w:eastAsia="宋体" w:cs="宋体"/>
          <w:color w:val="auto"/>
          <w:szCs w:val="24"/>
          <w:highlight w:val="none"/>
        </w:rPr>
        <w:t>附</w:t>
      </w:r>
      <w:bookmarkStart w:id="673" w:name="_Toc296503232"/>
      <w:bookmarkStart w:id="674" w:name="_Toc296346733"/>
      <w:bookmarkStart w:id="675" w:name="_Toc296891272"/>
      <w:bookmarkStart w:id="676" w:name="_Toc267261702"/>
      <w:bookmarkStart w:id="677" w:name="_Toc296944571"/>
      <w:bookmarkStart w:id="678" w:name="_Toc296891060"/>
      <w:bookmarkStart w:id="679" w:name="_Toc296347231"/>
      <w:r>
        <w:rPr>
          <w:rFonts w:hint="eastAsia" w:ascii="宋体" w:hAnsi="宋体" w:eastAsia="宋体" w:cs="宋体"/>
          <w:color w:val="auto"/>
          <w:szCs w:val="24"/>
          <w:highlight w:val="none"/>
        </w:rPr>
        <w:t>件10：预付款担保</w:t>
      </w:r>
      <w:bookmarkEnd w:id="672"/>
    </w:p>
    <w:bookmarkEnd w:id="673"/>
    <w:bookmarkEnd w:id="674"/>
    <w:bookmarkEnd w:id="675"/>
    <w:bookmarkEnd w:id="676"/>
    <w:bookmarkEnd w:id="677"/>
    <w:bookmarkEnd w:id="678"/>
    <w:bookmarkEnd w:id="679"/>
    <w:p w14:paraId="704E0FD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51075313">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 xml:space="preserve">           </w:t>
      </w:r>
    </w:p>
    <w:p w14:paraId="61DA3EF1">
      <w:pPr>
        <w:spacing w:line="360" w:lineRule="auto"/>
        <w:rPr>
          <w:rFonts w:hint="eastAsia" w:ascii="宋体" w:hAnsi="宋体" w:eastAsia="宋体" w:cs="宋体"/>
          <w:color w:val="auto"/>
          <w:szCs w:val="21"/>
          <w:highlight w:val="none"/>
        </w:rPr>
      </w:pPr>
    </w:p>
    <w:p w14:paraId="48E24A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（受益人名称）： </w:t>
      </w:r>
    </w:p>
    <w:p w14:paraId="3ED114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（以下简称“受益人”）与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（以下简称“申请人”）于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（项目编号）的</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（项目名称）</w:t>
      </w:r>
      <w:r>
        <w:rPr>
          <w:rFonts w:hint="eastAsia" w:ascii="宋体" w:hAnsi="宋体" w:eastAsia="宋体" w:cs="宋体"/>
          <w:color w:val="auto"/>
          <w:sz w:val="21"/>
          <w:szCs w:val="21"/>
          <w:highlight w:val="none"/>
        </w:rPr>
        <w:t>有关事项协商一致共同签订</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二、本保函担保金额最高不超过人民币（大写）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ED32A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三、本保函有效期自开立之日起至发包人全额扣回预付款之日止。</w:t>
      </w:r>
    </w:p>
    <w:p w14:paraId="359C006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（1）付款通知到达的日期在本保函的有效期内；</w:t>
      </w:r>
    </w:p>
    <w:p w14:paraId="441CE4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（2）载明要求支付的金额；</w:t>
      </w:r>
    </w:p>
    <w:p w14:paraId="72502D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（3）载明申请人违反合同义务的条款和内容；</w:t>
      </w:r>
    </w:p>
    <w:p w14:paraId="68FFBD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（5）付款通知应在本保函有效期内到达的地址是：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3F9C2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42"/>
          <w:rFonts w:hint="eastAsia" w:ascii="宋体" w:hAnsi="宋体" w:eastAsia="宋体" w:cs="宋体"/>
          <w:color w:val="auto"/>
          <w:highlight w:val="none"/>
        </w:rPr>
      </w:pPr>
      <w:r>
        <w:rPr>
          <w:rFonts w:hint="eastAsia" w:ascii="宋体" w:hAnsi="宋体" w:eastAsia="宋体"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hint="eastAsia" w:ascii="宋体" w:hAnsi="宋体" w:eastAsia="宋体" w:cs="宋体"/>
          <w:color w:val="auto"/>
          <w:sz w:val="21"/>
          <w:szCs w:val="21"/>
          <w:highlight w:val="none"/>
        </w:rPr>
      </w:pPr>
    </w:p>
    <w:p w14:paraId="70034F81">
      <w:pPr>
        <w:spacing w:line="360" w:lineRule="auto"/>
        <w:ind w:firstLine="420" w:firstLineChars="200"/>
        <w:rPr>
          <w:rFonts w:hint="eastAsia" w:ascii="宋体" w:hAnsi="宋体" w:eastAsia="宋体" w:cs="宋体"/>
          <w:color w:val="auto"/>
          <w:sz w:val="21"/>
          <w:szCs w:val="21"/>
          <w:highlight w:val="none"/>
        </w:rPr>
      </w:pPr>
    </w:p>
    <w:p w14:paraId="1E739C22">
      <w:pPr>
        <w:spacing w:line="360" w:lineRule="auto"/>
        <w:ind w:firstLine="420" w:firstLineChars="200"/>
        <w:rPr>
          <w:rFonts w:hint="eastAsia" w:ascii="宋体" w:hAnsi="宋体" w:eastAsia="宋体" w:cs="宋体"/>
          <w:color w:val="auto"/>
          <w:sz w:val="21"/>
          <w:szCs w:val="21"/>
          <w:highlight w:val="none"/>
        </w:rPr>
      </w:pPr>
    </w:p>
    <w:p w14:paraId="5D2507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立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（公章） </w:t>
      </w:r>
    </w:p>
    <w:p w14:paraId="0C15DC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292AFB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7987E5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22D4CB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41DEF85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202475B">
      <w:pPr>
        <w:spacing w:line="360" w:lineRule="auto"/>
        <w:ind w:left="1323" w:leftChars="200" w:hanging="903" w:hangingChars="4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51F3605">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
          <w:bCs/>
          <w:color w:val="auto"/>
          <w:highlight w:val="none"/>
        </w:rPr>
        <w:br w:type="page"/>
      </w:r>
      <w:bookmarkStart w:id="680" w:name="_Toc128950246"/>
      <w:r>
        <w:rPr>
          <w:rFonts w:hint="eastAsia" w:ascii="宋体" w:hAnsi="宋体" w:eastAsia="宋体" w:cs="宋体"/>
          <w:color w:val="auto"/>
          <w:szCs w:val="24"/>
          <w:highlight w:val="none"/>
        </w:rPr>
        <w:t>附</w:t>
      </w:r>
      <w:bookmarkStart w:id="681" w:name="_Toc296891061"/>
      <w:bookmarkStart w:id="682" w:name="_Toc296347232"/>
      <w:bookmarkStart w:id="683" w:name="_Toc296503233"/>
      <w:bookmarkStart w:id="684" w:name="_Toc296346734"/>
      <w:bookmarkStart w:id="685" w:name="_Toc296944572"/>
      <w:bookmarkStart w:id="686" w:name="_Toc296891273"/>
      <w:r>
        <w:rPr>
          <w:rFonts w:hint="eastAsia" w:ascii="宋体" w:hAnsi="宋体" w:eastAsia="宋体" w:cs="宋体"/>
          <w:color w:val="auto"/>
          <w:szCs w:val="24"/>
          <w:highlight w:val="none"/>
        </w:rPr>
        <w:t>件11：支付担保</w:t>
      </w:r>
      <w:bookmarkEnd w:id="680"/>
      <w:bookmarkEnd w:id="681"/>
      <w:bookmarkEnd w:id="682"/>
      <w:bookmarkEnd w:id="683"/>
      <w:bookmarkEnd w:id="684"/>
      <w:bookmarkEnd w:id="685"/>
      <w:bookmarkEnd w:id="686"/>
    </w:p>
    <w:p w14:paraId="74474E2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08A4CC86">
      <w:pPr>
        <w:wordWrap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 xml:space="preserve">           </w:t>
      </w:r>
    </w:p>
    <w:p w14:paraId="73C2E1CC">
      <w:pPr>
        <w:spacing w:line="360" w:lineRule="auto"/>
        <w:rPr>
          <w:rFonts w:hint="eastAsia" w:ascii="宋体" w:hAnsi="宋体" w:eastAsia="宋体" w:cs="宋体"/>
          <w:color w:val="auto"/>
          <w:szCs w:val="21"/>
          <w:highlight w:val="none"/>
        </w:rPr>
      </w:pPr>
    </w:p>
    <w:p w14:paraId="7AE47C68">
      <w:pPr>
        <w:spacing w:line="360" w:lineRule="auto"/>
        <w:rPr>
          <w:rFonts w:hint="eastAsia" w:ascii="宋体" w:hAnsi="宋体" w:eastAsia="宋体" w:cs="宋体"/>
          <w:color w:val="auto"/>
          <w:sz w:val="21"/>
          <w:szCs w:val="21"/>
          <w:highlight w:val="none"/>
        </w:rPr>
      </w:pPr>
      <w:bookmarkStart w:id="687" w:name="_Hlk40355074"/>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（受益人名称）： </w:t>
      </w:r>
    </w:p>
    <w:bookmarkEnd w:id="687"/>
    <w:p w14:paraId="42C384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（以下简称“受益人”）与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（以下简称“申请人”）于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（项目编号）的</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（项目名称）</w:t>
      </w:r>
      <w:r>
        <w:rPr>
          <w:rFonts w:hint="eastAsia" w:ascii="宋体" w:hAnsi="宋体" w:eastAsia="宋体" w:cs="宋体"/>
          <w:color w:val="auto"/>
          <w:sz w:val="21"/>
          <w:szCs w:val="21"/>
          <w:highlight w:val="none"/>
        </w:rPr>
        <w:t>有关事项协商一致共同签订</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二、本保函担保金额最高不超过人民币（大写）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605F3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三、本保函有效期自开立之日起至基础合同约定的除工程质量保修金以外的全部工程结算款项支付之日后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日止。 </w:t>
      </w:r>
    </w:p>
    <w:p w14:paraId="3D595E79">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（1）付款通知到达的日期在本保函的有效期内；</w:t>
      </w:r>
    </w:p>
    <w:p w14:paraId="661B6D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（2）载明要求支付的金额；</w:t>
      </w:r>
    </w:p>
    <w:p w14:paraId="56D200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（3）载明申请人违反合同义务的条款和内容；</w:t>
      </w:r>
    </w:p>
    <w:p w14:paraId="0AFED0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（5）付款通知应在本保函有效期内到达的地址是：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AE2B7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42"/>
          <w:rFonts w:hint="eastAsia" w:ascii="宋体" w:hAnsi="宋体" w:eastAsia="宋体" w:cs="宋体"/>
          <w:color w:val="auto"/>
          <w:highlight w:val="none"/>
        </w:rPr>
      </w:pPr>
      <w:r>
        <w:rPr>
          <w:rFonts w:hint="eastAsia" w:ascii="宋体" w:hAnsi="宋体" w:eastAsia="宋体"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hint="eastAsia" w:ascii="宋体" w:hAnsi="宋体" w:eastAsia="宋体" w:cs="宋体"/>
          <w:color w:val="auto"/>
          <w:sz w:val="21"/>
          <w:szCs w:val="21"/>
          <w:highlight w:val="none"/>
        </w:rPr>
      </w:pPr>
    </w:p>
    <w:p w14:paraId="2BB74ADC">
      <w:pPr>
        <w:spacing w:line="360" w:lineRule="auto"/>
        <w:ind w:firstLine="420" w:firstLineChars="200"/>
        <w:rPr>
          <w:rFonts w:hint="eastAsia" w:ascii="宋体" w:hAnsi="宋体" w:eastAsia="宋体" w:cs="宋体"/>
          <w:color w:val="auto"/>
          <w:sz w:val="21"/>
          <w:szCs w:val="21"/>
          <w:highlight w:val="none"/>
        </w:rPr>
      </w:pPr>
    </w:p>
    <w:p w14:paraId="14CDF7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立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（公章） </w:t>
      </w:r>
    </w:p>
    <w:p w14:paraId="284FEA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3E0C6A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0DDA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CC9FA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6755D91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ECDAD18">
      <w:pPr>
        <w:spacing w:line="360" w:lineRule="auto"/>
        <w:ind w:left="1323" w:leftChars="200" w:hanging="903" w:hangingChars="4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FBEB578">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88" w:name="_Toc128950247"/>
      <w:r>
        <w:rPr>
          <w:rFonts w:hint="eastAsia" w:ascii="宋体" w:hAnsi="宋体" w:eastAsia="宋体" w:cs="宋体"/>
          <w:color w:val="auto"/>
          <w:szCs w:val="24"/>
          <w:highlight w:val="none"/>
        </w:rPr>
        <w:t>附件12：暂估价一览表</w:t>
      </w:r>
      <w:bookmarkEnd w:id="688"/>
    </w:p>
    <w:p w14:paraId="45FA0443">
      <w:pPr>
        <w:spacing w:before="156" w:beforeLines="50" w:after="156" w:after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12-1：材料暂估价表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hint="eastAsia" w:ascii="宋体" w:hAnsi="宋体" w:eastAsia="宋体"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hint="eastAsia" w:ascii="宋体" w:hAnsi="宋体" w:eastAsia="宋体"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hint="eastAsia" w:ascii="宋体" w:hAnsi="宋体" w:eastAsia="宋体"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hint="eastAsia" w:ascii="宋体" w:hAnsi="宋体" w:eastAsia="宋体"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hint="eastAsia" w:ascii="宋体" w:hAnsi="宋体" w:eastAsia="宋体"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hint="eastAsia" w:ascii="宋体" w:hAnsi="宋体" w:eastAsia="宋体"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hint="eastAsia" w:ascii="宋体" w:hAnsi="宋体" w:eastAsia="宋体"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hint="eastAsia" w:ascii="宋体" w:hAnsi="宋体" w:eastAsia="宋体" w:cs="宋体"/>
                <w:color w:val="auto"/>
                <w:szCs w:val="21"/>
                <w:highlight w:val="none"/>
              </w:rPr>
            </w:pPr>
          </w:p>
        </w:tc>
        <w:tc>
          <w:tcPr>
            <w:tcW w:w="1094" w:type="pct"/>
            <w:tcBorders>
              <w:top w:val="nil"/>
            </w:tcBorders>
            <w:vAlign w:val="center"/>
          </w:tcPr>
          <w:p w14:paraId="18BD1879">
            <w:pPr>
              <w:keepNext/>
              <w:spacing w:line="440" w:lineRule="exact"/>
              <w:jc w:val="center"/>
              <w:rPr>
                <w:rFonts w:hint="eastAsia" w:ascii="宋体" w:hAnsi="宋体" w:eastAsia="宋体" w:cs="宋体"/>
                <w:color w:val="auto"/>
                <w:szCs w:val="21"/>
                <w:highlight w:val="none"/>
              </w:rPr>
            </w:pPr>
          </w:p>
        </w:tc>
        <w:tc>
          <w:tcPr>
            <w:tcW w:w="468" w:type="pct"/>
            <w:tcBorders>
              <w:top w:val="nil"/>
            </w:tcBorders>
            <w:vAlign w:val="center"/>
          </w:tcPr>
          <w:p w14:paraId="1670921C">
            <w:pPr>
              <w:keepNext/>
              <w:spacing w:line="440" w:lineRule="exact"/>
              <w:jc w:val="center"/>
              <w:rPr>
                <w:rFonts w:hint="eastAsia" w:ascii="宋体" w:hAnsi="宋体" w:eastAsia="宋体" w:cs="宋体"/>
                <w:color w:val="auto"/>
                <w:szCs w:val="21"/>
                <w:highlight w:val="none"/>
              </w:rPr>
            </w:pPr>
          </w:p>
        </w:tc>
        <w:tc>
          <w:tcPr>
            <w:tcW w:w="426" w:type="pct"/>
            <w:tcBorders>
              <w:top w:val="nil"/>
            </w:tcBorders>
            <w:vAlign w:val="center"/>
          </w:tcPr>
          <w:p w14:paraId="5990C587">
            <w:pPr>
              <w:keepNext/>
              <w:spacing w:line="440" w:lineRule="exact"/>
              <w:jc w:val="center"/>
              <w:rPr>
                <w:rFonts w:hint="eastAsia" w:ascii="宋体" w:hAnsi="宋体" w:eastAsia="宋体" w:cs="宋体"/>
                <w:color w:val="auto"/>
                <w:szCs w:val="21"/>
                <w:highlight w:val="none"/>
              </w:rPr>
            </w:pPr>
          </w:p>
        </w:tc>
        <w:tc>
          <w:tcPr>
            <w:tcW w:w="745" w:type="pct"/>
            <w:tcBorders>
              <w:top w:val="nil"/>
            </w:tcBorders>
            <w:vAlign w:val="center"/>
          </w:tcPr>
          <w:p w14:paraId="4DE48E3D">
            <w:pPr>
              <w:keepNext/>
              <w:spacing w:line="440" w:lineRule="exact"/>
              <w:jc w:val="center"/>
              <w:rPr>
                <w:rFonts w:hint="eastAsia" w:ascii="宋体" w:hAnsi="宋体" w:eastAsia="宋体" w:cs="宋体"/>
                <w:color w:val="auto"/>
                <w:szCs w:val="21"/>
                <w:highlight w:val="none"/>
              </w:rPr>
            </w:pPr>
          </w:p>
        </w:tc>
        <w:tc>
          <w:tcPr>
            <w:tcW w:w="781" w:type="pct"/>
            <w:tcBorders>
              <w:top w:val="nil"/>
            </w:tcBorders>
            <w:vAlign w:val="center"/>
          </w:tcPr>
          <w:p w14:paraId="1B129D15">
            <w:pPr>
              <w:keepNext/>
              <w:spacing w:line="440" w:lineRule="exact"/>
              <w:jc w:val="center"/>
              <w:rPr>
                <w:rFonts w:hint="eastAsia" w:ascii="宋体" w:hAnsi="宋体" w:eastAsia="宋体" w:cs="宋体"/>
                <w:color w:val="auto"/>
                <w:szCs w:val="21"/>
                <w:highlight w:val="none"/>
              </w:rPr>
            </w:pPr>
          </w:p>
        </w:tc>
        <w:tc>
          <w:tcPr>
            <w:tcW w:w="938" w:type="pct"/>
            <w:tcBorders>
              <w:top w:val="nil"/>
            </w:tcBorders>
            <w:vAlign w:val="center"/>
          </w:tcPr>
          <w:p w14:paraId="39AFBFAC">
            <w:pPr>
              <w:keepNext/>
              <w:spacing w:line="440" w:lineRule="exact"/>
              <w:jc w:val="center"/>
              <w:rPr>
                <w:rFonts w:hint="eastAsia" w:ascii="宋体" w:hAnsi="宋体" w:eastAsia="宋体"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hint="eastAsia" w:ascii="宋体" w:hAnsi="宋体" w:eastAsia="宋体" w:cs="宋体"/>
                <w:color w:val="auto"/>
                <w:szCs w:val="21"/>
                <w:highlight w:val="none"/>
              </w:rPr>
            </w:pPr>
          </w:p>
        </w:tc>
        <w:tc>
          <w:tcPr>
            <w:tcW w:w="1094" w:type="pct"/>
            <w:vAlign w:val="center"/>
          </w:tcPr>
          <w:p w14:paraId="55A1BEB2">
            <w:pPr>
              <w:keepNext/>
              <w:spacing w:line="440" w:lineRule="exact"/>
              <w:jc w:val="center"/>
              <w:rPr>
                <w:rFonts w:hint="eastAsia" w:ascii="宋体" w:hAnsi="宋体" w:eastAsia="宋体" w:cs="宋体"/>
                <w:color w:val="auto"/>
                <w:szCs w:val="21"/>
                <w:highlight w:val="none"/>
              </w:rPr>
            </w:pPr>
          </w:p>
        </w:tc>
        <w:tc>
          <w:tcPr>
            <w:tcW w:w="468" w:type="pct"/>
            <w:vAlign w:val="center"/>
          </w:tcPr>
          <w:p w14:paraId="5DFE33BB">
            <w:pPr>
              <w:keepNext/>
              <w:spacing w:line="440" w:lineRule="exact"/>
              <w:jc w:val="center"/>
              <w:rPr>
                <w:rFonts w:hint="eastAsia" w:ascii="宋体" w:hAnsi="宋体" w:eastAsia="宋体" w:cs="宋体"/>
                <w:color w:val="auto"/>
                <w:szCs w:val="21"/>
                <w:highlight w:val="none"/>
              </w:rPr>
            </w:pPr>
          </w:p>
        </w:tc>
        <w:tc>
          <w:tcPr>
            <w:tcW w:w="426" w:type="pct"/>
            <w:vAlign w:val="center"/>
          </w:tcPr>
          <w:p w14:paraId="02DA4928">
            <w:pPr>
              <w:keepNext/>
              <w:spacing w:line="440" w:lineRule="exact"/>
              <w:jc w:val="center"/>
              <w:rPr>
                <w:rFonts w:hint="eastAsia" w:ascii="宋体" w:hAnsi="宋体" w:eastAsia="宋体" w:cs="宋体"/>
                <w:color w:val="auto"/>
                <w:szCs w:val="21"/>
                <w:highlight w:val="none"/>
              </w:rPr>
            </w:pPr>
          </w:p>
        </w:tc>
        <w:tc>
          <w:tcPr>
            <w:tcW w:w="745" w:type="pct"/>
            <w:vAlign w:val="center"/>
          </w:tcPr>
          <w:p w14:paraId="5E1441D4">
            <w:pPr>
              <w:keepNext/>
              <w:spacing w:line="440" w:lineRule="exact"/>
              <w:jc w:val="center"/>
              <w:rPr>
                <w:rFonts w:hint="eastAsia" w:ascii="宋体" w:hAnsi="宋体" w:eastAsia="宋体" w:cs="宋体"/>
                <w:color w:val="auto"/>
                <w:szCs w:val="21"/>
                <w:highlight w:val="none"/>
              </w:rPr>
            </w:pPr>
          </w:p>
        </w:tc>
        <w:tc>
          <w:tcPr>
            <w:tcW w:w="781" w:type="pct"/>
            <w:vAlign w:val="center"/>
          </w:tcPr>
          <w:p w14:paraId="2047ACDD">
            <w:pPr>
              <w:keepNext/>
              <w:spacing w:line="440" w:lineRule="exact"/>
              <w:jc w:val="center"/>
              <w:rPr>
                <w:rFonts w:hint="eastAsia" w:ascii="宋体" w:hAnsi="宋体" w:eastAsia="宋体" w:cs="宋体"/>
                <w:color w:val="auto"/>
                <w:szCs w:val="21"/>
                <w:highlight w:val="none"/>
              </w:rPr>
            </w:pPr>
          </w:p>
        </w:tc>
        <w:tc>
          <w:tcPr>
            <w:tcW w:w="938" w:type="pct"/>
            <w:vAlign w:val="center"/>
          </w:tcPr>
          <w:p w14:paraId="60F8FFD9">
            <w:pPr>
              <w:keepNext/>
              <w:spacing w:line="440" w:lineRule="exact"/>
              <w:jc w:val="center"/>
              <w:rPr>
                <w:rFonts w:hint="eastAsia" w:ascii="宋体" w:hAnsi="宋体" w:eastAsia="宋体"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hint="eastAsia" w:ascii="宋体" w:hAnsi="宋体" w:eastAsia="宋体" w:cs="宋体"/>
                <w:color w:val="auto"/>
                <w:szCs w:val="21"/>
                <w:highlight w:val="none"/>
              </w:rPr>
            </w:pPr>
          </w:p>
        </w:tc>
        <w:tc>
          <w:tcPr>
            <w:tcW w:w="1094" w:type="pct"/>
            <w:vAlign w:val="center"/>
          </w:tcPr>
          <w:p w14:paraId="63D27D10">
            <w:pPr>
              <w:keepNext/>
              <w:spacing w:line="440" w:lineRule="exact"/>
              <w:jc w:val="center"/>
              <w:rPr>
                <w:rFonts w:hint="eastAsia" w:ascii="宋体" w:hAnsi="宋体" w:eastAsia="宋体" w:cs="宋体"/>
                <w:color w:val="auto"/>
                <w:szCs w:val="21"/>
                <w:highlight w:val="none"/>
              </w:rPr>
            </w:pPr>
          </w:p>
        </w:tc>
        <w:tc>
          <w:tcPr>
            <w:tcW w:w="468" w:type="pct"/>
            <w:vAlign w:val="center"/>
          </w:tcPr>
          <w:p w14:paraId="7403F44E">
            <w:pPr>
              <w:keepNext/>
              <w:spacing w:line="440" w:lineRule="exact"/>
              <w:jc w:val="center"/>
              <w:rPr>
                <w:rFonts w:hint="eastAsia" w:ascii="宋体" w:hAnsi="宋体" w:eastAsia="宋体" w:cs="宋体"/>
                <w:color w:val="auto"/>
                <w:szCs w:val="21"/>
                <w:highlight w:val="none"/>
              </w:rPr>
            </w:pPr>
          </w:p>
        </w:tc>
        <w:tc>
          <w:tcPr>
            <w:tcW w:w="426" w:type="pct"/>
            <w:vAlign w:val="center"/>
          </w:tcPr>
          <w:p w14:paraId="4283CE6E">
            <w:pPr>
              <w:keepNext/>
              <w:spacing w:line="440" w:lineRule="exact"/>
              <w:jc w:val="center"/>
              <w:rPr>
                <w:rFonts w:hint="eastAsia" w:ascii="宋体" w:hAnsi="宋体" w:eastAsia="宋体" w:cs="宋体"/>
                <w:color w:val="auto"/>
                <w:szCs w:val="21"/>
                <w:highlight w:val="none"/>
              </w:rPr>
            </w:pPr>
          </w:p>
        </w:tc>
        <w:tc>
          <w:tcPr>
            <w:tcW w:w="745" w:type="pct"/>
            <w:vAlign w:val="center"/>
          </w:tcPr>
          <w:p w14:paraId="7AAAA01D">
            <w:pPr>
              <w:keepNext/>
              <w:spacing w:line="440" w:lineRule="exact"/>
              <w:jc w:val="center"/>
              <w:rPr>
                <w:rFonts w:hint="eastAsia" w:ascii="宋体" w:hAnsi="宋体" w:eastAsia="宋体" w:cs="宋体"/>
                <w:color w:val="auto"/>
                <w:szCs w:val="21"/>
                <w:highlight w:val="none"/>
              </w:rPr>
            </w:pPr>
          </w:p>
        </w:tc>
        <w:tc>
          <w:tcPr>
            <w:tcW w:w="781" w:type="pct"/>
            <w:vAlign w:val="center"/>
          </w:tcPr>
          <w:p w14:paraId="5D51479E">
            <w:pPr>
              <w:keepNext/>
              <w:spacing w:line="440" w:lineRule="exact"/>
              <w:jc w:val="center"/>
              <w:rPr>
                <w:rFonts w:hint="eastAsia" w:ascii="宋体" w:hAnsi="宋体" w:eastAsia="宋体" w:cs="宋体"/>
                <w:color w:val="auto"/>
                <w:szCs w:val="21"/>
                <w:highlight w:val="none"/>
              </w:rPr>
            </w:pPr>
          </w:p>
        </w:tc>
        <w:tc>
          <w:tcPr>
            <w:tcW w:w="938" w:type="pct"/>
            <w:vAlign w:val="center"/>
          </w:tcPr>
          <w:p w14:paraId="50090645">
            <w:pPr>
              <w:keepNext/>
              <w:spacing w:line="440" w:lineRule="exact"/>
              <w:jc w:val="center"/>
              <w:rPr>
                <w:rFonts w:hint="eastAsia" w:ascii="宋体" w:hAnsi="宋体" w:eastAsia="宋体"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B7AEC33">
            <w:pPr>
              <w:keepNext/>
              <w:spacing w:line="440" w:lineRule="exact"/>
              <w:jc w:val="center"/>
              <w:rPr>
                <w:rFonts w:hint="eastAsia" w:ascii="宋体" w:hAnsi="宋体" w:eastAsia="宋体"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hint="eastAsia" w:ascii="宋体" w:hAnsi="宋体" w:eastAsia="宋体"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hint="eastAsia" w:ascii="宋体" w:hAnsi="宋体" w:eastAsia="宋体"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hint="eastAsia" w:ascii="宋体" w:hAnsi="宋体" w:eastAsia="宋体"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hint="eastAsia" w:ascii="宋体" w:hAnsi="宋体" w:eastAsia="宋体"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hint="eastAsia" w:ascii="宋体" w:hAnsi="宋体" w:eastAsia="宋体"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hint="eastAsia" w:ascii="宋体" w:hAnsi="宋体" w:eastAsia="宋体" w:cs="宋体"/>
                <w:color w:val="auto"/>
                <w:szCs w:val="21"/>
                <w:highlight w:val="none"/>
              </w:rPr>
            </w:pPr>
          </w:p>
        </w:tc>
      </w:tr>
    </w:tbl>
    <w:p w14:paraId="5B10964B">
      <w:pPr>
        <w:spacing w:before="156" w:beforeLines="50" w:after="156" w:after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12-2：工程设备暂估价表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hint="eastAsia" w:ascii="宋体" w:hAnsi="宋体" w:eastAsia="宋体"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hint="eastAsia" w:ascii="宋体" w:hAnsi="宋体" w:eastAsia="宋体"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hint="eastAsia" w:ascii="宋体" w:hAnsi="宋体" w:eastAsia="宋体"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hint="eastAsia" w:ascii="宋体" w:hAnsi="宋体" w:eastAsia="宋体"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hint="eastAsia" w:ascii="宋体" w:hAnsi="宋体" w:eastAsia="宋体"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hint="eastAsia" w:ascii="宋体" w:hAnsi="宋体" w:eastAsia="宋体"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hint="eastAsia" w:ascii="宋体" w:hAnsi="宋体" w:eastAsia="宋体"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hint="eastAsia" w:ascii="宋体" w:hAnsi="宋体" w:eastAsia="宋体" w:cs="宋体"/>
                <w:color w:val="auto"/>
                <w:szCs w:val="21"/>
                <w:highlight w:val="none"/>
              </w:rPr>
            </w:pPr>
          </w:p>
        </w:tc>
        <w:tc>
          <w:tcPr>
            <w:tcW w:w="1094" w:type="pct"/>
            <w:tcBorders>
              <w:top w:val="nil"/>
            </w:tcBorders>
            <w:vAlign w:val="center"/>
          </w:tcPr>
          <w:p w14:paraId="1E5F2BDA">
            <w:pPr>
              <w:keepNext/>
              <w:spacing w:line="440" w:lineRule="exact"/>
              <w:jc w:val="center"/>
              <w:rPr>
                <w:rFonts w:hint="eastAsia" w:ascii="宋体" w:hAnsi="宋体" w:eastAsia="宋体" w:cs="宋体"/>
                <w:color w:val="auto"/>
                <w:szCs w:val="21"/>
                <w:highlight w:val="none"/>
              </w:rPr>
            </w:pPr>
          </w:p>
        </w:tc>
        <w:tc>
          <w:tcPr>
            <w:tcW w:w="468" w:type="pct"/>
            <w:tcBorders>
              <w:top w:val="nil"/>
            </w:tcBorders>
            <w:vAlign w:val="center"/>
          </w:tcPr>
          <w:p w14:paraId="39A3847A">
            <w:pPr>
              <w:keepNext/>
              <w:spacing w:line="440" w:lineRule="exact"/>
              <w:jc w:val="center"/>
              <w:rPr>
                <w:rFonts w:hint="eastAsia" w:ascii="宋体" w:hAnsi="宋体" w:eastAsia="宋体" w:cs="宋体"/>
                <w:color w:val="auto"/>
                <w:szCs w:val="21"/>
                <w:highlight w:val="none"/>
              </w:rPr>
            </w:pPr>
          </w:p>
        </w:tc>
        <w:tc>
          <w:tcPr>
            <w:tcW w:w="426" w:type="pct"/>
            <w:tcBorders>
              <w:top w:val="nil"/>
            </w:tcBorders>
            <w:vAlign w:val="center"/>
          </w:tcPr>
          <w:p w14:paraId="6638E132">
            <w:pPr>
              <w:keepNext/>
              <w:spacing w:line="440" w:lineRule="exact"/>
              <w:jc w:val="center"/>
              <w:rPr>
                <w:rFonts w:hint="eastAsia" w:ascii="宋体" w:hAnsi="宋体" w:eastAsia="宋体" w:cs="宋体"/>
                <w:color w:val="auto"/>
                <w:szCs w:val="21"/>
                <w:highlight w:val="none"/>
              </w:rPr>
            </w:pPr>
          </w:p>
        </w:tc>
        <w:tc>
          <w:tcPr>
            <w:tcW w:w="745" w:type="pct"/>
            <w:tcBorders>
              <w:top w:val="nil"/>
            </w:tcBorders>
            <w:vAlign w:val="center"/>
          </w:tcPr>
          <w:p w14:paraId="09008ECC">
            <w:pPr>
              <w:keepNext/>
              <w:spacing w:line="440" w:lineRule="exact"/>
              <w:jc w:val="center"/>
              <w:rPr>
                <w:rFonts w:hint="eastAsia" w:ascii="宋体" w:hAnsi="宋体" w:eastAsia="宋体" w:cs="宋体"/>
                <w:color w:val="auto"/>
                <w:szCs w:val="21"/>
                <w:highlight w:val="none"/>
              </w:rPr>
            </w:pPr>
          </w:p>
        </w:tc>
        <w:tc>
          <w:tcPr>
            <w:tcW w:w="781" w:type="pct"/>
            <w:tcBorders>
              <w:top w:val="nil"/>
            </w:tcBorders>
            <w:vAlign w:val="center"/>
          </w:tcPr>
          <w:p w14:paraId="3AA9E1E8">
            <w:pPr>
              <w:keepNext/>
              <w:spacing w:line="440" w:lineRule="exact"/>
              <w:jc w:val="center"/>
              <w:rPr>
                <w:rFonts w:hint="eastAsia" w:ascii="宋体" w:hAnsi="宋体" w:eastAsia="宋体" w:cs="宋体"/>
                <w:color w:val="auto"/>
                <w:szCs w:val="21"/>
                <w:highlight w:val="none"/>
              </w:rPr>
            </w:pPr>
          </w:p>
        </w:tc>
        <w:tc>
          <w:tcPr>
            <w:tcW w:w="938" w:type="pct"/>
            <w:tcBorders>
              <w:top w:val="nil"/>
            </w:tcBorders>
            <w:vAlign w:val="center"/>
          </w:tcPr>
          <w:p w14:paraId="56311791">
            <w:pPr>
              <w:keepNext/>
              <w:spacing w:line="440" w:lineRule="exact"/>
              <w:jc w:val="center"/>
              <w:rPr>
                <w:rFonts w:hint="eastAsia" w:ascii="宋体" w:hAnsi="宋体" w:eastAsia="宋体"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hint="eastAsia" w:ascii="宋体" w:hAnsi="宋体" w:eastAsia="宋体" w:cs="宋体"/>
                <w:color w:val="auto"/>
                <w:szCs w:val="21"/>
                <w:highlight w:val="none"/>
              </w:rPr>
            </w:pPr>
          </w:p>
        </w:tc>
        <w:tc>
          <w:tcPr>
            <w:tcW w:w="1094" w:type="pct"/>
            <w:vAlign w:val="center"/>
          </w:tcPr>
          <w:p w14:paraId="51BDE60A">
            <w:pPr>
              <w:keepNext/>
              <w:spacing w:line="440" w:lineRule="exact"/>
              <w:jc w:val="center"/>
              <w:rPr>
                <w:rFonts w:hint="eastAsia" w:ascii="宋体" w:hAnsi="宋体" w:eastAsia="宋体" w:cs="宋体"/>
                <w:color w:val="auto"/>
                <w:szCs w:val="21"/>
                <w:highlight w:val="none"/>
              </w:rPr>
            </w:pPr>
          </w:p>
        </w:tc>
        <w:tc>
          <w:tcPr>
            <w:tcW w:w="468" w:type="pct"/>
            <w:vAlign w:val="center"/>
          </w:tcPr>
          <w:p w14:paraId="2C954AA6">
            <w:pPr>
              <w:keepNext/>
              <w:spacing w:line="440" w:lineRule="exact"/>
              <w:jc w:val="center"/>
              <w:rPr>
                <w:rFonts w:hint="eastAsia" w:ascii="宋体" w:hAnsi="宋体" w:eastAsia="宋体" w:cs="宋体"/>
                <w:color w:val="auto"/>
                <w:szCs w:val="21"/>
                <w:highlight w:val="none"/>
              </w:rPr>
            </w:pPr>
          </w:p>
        </w:tc>
        <w:tc>
          <w:tcPr>
            <w:tcW w:w="426" w:type="pct"/>
            <w:vAlign w:val="center"/>
          </w:tcPr>
          <w:p w14:paraId="63746952">
            <w:pPr>
              <w:keepNext/>
              <w:spacing w:line="440" w:lineRule="exact"/>
              <w:jc w:val="center"/>
              <w:rPr>
                <w:rFonts w:hint="eastAsia" w:ascii="宋体" w:hAnsi="宋体" w:eastAsia="宋体" w:cs="宋体"/>
                <w:color w:val="auto"/>
                <w:szCs w:val="21"/>
                <w:highlight w:val="none"/>
              </w:rPr>
            </w:pPr>
          </w:p>
        </w:tc>
        <w:tc>
          <w:tcPr>
            <w:tcW w:w="745" w:type="pct"/>
            <w:vAlign w:val="center"/>
          </w:tcPr>
          <w:p w14:paraId="645335F5">
            <w:pPr>
              <w:keepNext/>
              <w:spacing w:line="440" w:lineRule="exact"/>
              <w:jc w:val="center"/>
              <w:rPr>
                <w:rFonts w:hint="eastAsia" w:ascii="宋体" w:hAnsi="宋体" w:eastAsia="宋体" w:cs="宋体"/>
                <w:color w:val="auto"/>
                <w:szCs w:val="21"/>
                <w:highlight w:val="none"/>
              </w:rPr>
            </w:pPr>
          </w:p>
        </w:tc>
        <w:tc>
          <w:tcPr>
            <w:tcW w:w="781" w:type="pct"/>
            <w:vAlign w:val="center"/>
          </w:tcPr>
          <w:p w14:paraId="109D4B72">
            <w:pPr>
              <w:keepNext/>
              <w:spacing w:line="440" w:lineRule="exact"/>
              <w:jc w:val="center"/>
              <w:rPr>
                <w:rFonts w:hint="eastAsia" w:ascii="宋体" w:hAnsi="宋体" w:eastAsia="宋体" w:cs="宋体"/>
                <w:color w:val="auto"/>
                <w:szCs w:val="21"/>
                <w:highlight w:val="none"/>
              </w:rPr>
            </w:pPr>
          </w:p>
        </w:tc>
        <w:tc>
          <w:tcPr>
            <w:tcW w:w="938" w:type="pct"/>
            <w:vAlign w:val="center"/>
          </w:tcPr>
          <w:p w14:paraId="796D50CE">
            <w:pPr>
              <w:keepNext/>
              <w:spacing w:line="440" w:lineRule="exact"/>
              <w:jc w:val="center"/>
              <w:rPr>
                <w:rFonts w:hint="eastAsia" w:ascii="宋体" w:hAnsi="宋体" w:eastAsia="宋体"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hint="eastAsia" w:ascii="宋体" w:hAnsi="宋体" w:eastAsia="宋体"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hint="eastAsia" w:ascii="宋体" w:hAnsi="宋体" w:eastAsia="宋体"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hint="eastAsia" w:ascii="宋体" w:hAnsi="宋体" w:eastAsia="宋体"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hint="eastAsia" w:ascii="宋体" w:hAnsi="宋体" w:eastAsia="宋体"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hint="eastAsia" w:ascii="宋体" w:hAnsi="宋体" w:eastAsia="宋体"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hint="eastAsia" w:ascii="宋体" w:hAnsi="宋体" w:eastAsia="宋体"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hint="eastAsia" w:ascii="宋体" w:hAnsi="宋体" w:eastAsia="宋体" w:cs="宋体"/>
                <w:color w:val="auto"/>
                <w:szCs w:val="21"/>
                <w:highlight w:val="none"/>
              </w:rPr>
            </w:pPr>
          </w:p>
        </w:tc>
      </w:tr>
    </w:tbl>
    <w:p w14:paraId="0415E6DC">
      <w:pPr>
        <w:spacing w:before="156" w:beforeLines="50" w:after="156" w:after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12-3：专业工程暂估价表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5A132EF">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hint="eastAsia" w:ascii="宋体" w:hAnsi="宋体" w:eastAsia="宋体"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hint="eastAsia" w:ascii="宋体" w:hAnsi="宋体" w:eastAsia="宋体"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hint="eastAsia" w:ascii="宋体" w:hAnsi="宋体" w:eastAsia="宋体"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hint="eastAsia" w:ascii="宋体" w:hAnsi="宋体" w:eastAsia="宋体"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hint="eastAsia" w:ascii="宋体" w:hAnsi="宋体" w:eastAsia="宋体"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hint="eastAsia" w:ascii="宋体" w:hAnsi="宋体" w:eastAsia="宋体"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hint="eastAsia" w:ascii="宋体" w:hAnsi="宋体" w:eastAsia="宋体"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hint="eastAsia" w:ascii="宋体" w:hAnsi="宋体" w:eastAsia="宋体" w:cs="宋体"/>
                <w:color w:val="auto"/>
                <w:szCs w:val="21"/>
                <w:highlight w:val="none"/>
              </w:rPr>
            </w:pPr>
          </w:p>
        </w:tc>
        <w:tc>
          <w:tcPr>
            <w:tcW w:w="1094" w:type="pct"/>
            <w:tcBorders>
              <w:top w:val="nil"/>
            </w:tcBorders>
            <w:vAlign w:val="center"/>
          </w:tcPr>
          <w:p w14:paraId="3EFFB536">
            <w:pPr>
              <w:keepNext/>
              <w:spacing w:line="440" w:lineRule="exact"/>
              <w:jc w:val="center"/>
              <w:rPr>
                <w:rFonts w:hint="eastAsia" w:ascii="宋体" w:hAnsi="宋体" w:eastAsia="宋体" w:cs="宋体"/>
                <w:color w:val="auto"/>
                <w:szCs w:val="21"/>
                <w:highlight w:val="none"/>
              </w:rPr>
            </w:pPr>
          </w:p>
        </w:tc>
        <w:tc>
          <w:tcPr>
            <w:tcW w:w="468" w:type="pct"/>
            <w:tcBorders>
              <w:top w:val="nil"/>
            </w:tcBorders>
            <w:vAlign w:val="center"/>
          </w:tcPr>
          <w:p w14:paraId="6ABFA5F4">
            <w:pPr>
              <w:keepNext/>
              <w:spacing w:line="440" w:lineRule="exact"/>
              <w:jc w:val="center"/>
              <w:rPr>
                <w:rFonts w:hint="eastAsia" w:ascii="宋体" w:hAnsi="宋体" w:eastAsia="宋体" w:cs="宋体"/>
                <w:color w:val="auto"/>
                <w:szCs w:val="21"/>
                <w:highlight w:val="none"/>
              </w:rPr>
            </w:pPr>
          </w:p>
        </w:tc>
        <w:tc>
          <w:tcPr>
            <w:tcW w:w="426" w:type="pct"/>
            <w:tcBorders>
              <w:top w:val="nil"/>
            </w:tcBorders>
            <w:vAlign w:val="center"/>
          </w:tcPr>
          <w:p w14:paraId="00428110">
            <w:pPr>
              <w:keepNext/>
              <w:spacing w:line="440" w:lineRule="exact"/>
              <w:jc w:val="center"/>
              <w:rPr>
                <w:rFonts w:hint="eastAsia" w:ascii="宋体" w:hAnsi="宋体" w:eastAsia="宋体" w:cs="宋体"/>
                <w:color w:val="auto"/>
                <w:szCs w:val="21"/>
                <w:highlight w:val="none"/>
              </w:rPr>
            </w:pPr>
          </w:p>
        </w:tc>
        <w:tc>
          <w:tcPr>
            <w:tcW w:w="745" w:type="pct"/>
            <w:tcBorders>
              <w:top w:val="nil"/>
            </w:tcBorders>
            <w:vAlign w:val="center"/>
          </w:tcPr>
          <w:p w14:paraId="2BD91C9C">
            <w:pPr>
              <w:keepNext/>
              <w:spacing w:line="440" w:lineRule="exact"/>
              <w:jc w:val="center"/>
              <w:rPr>
                <w:rFonts w:hint="eastAsia" w:ascii="宋体" w:hAnsi="宋体" w:eastAsia="宋体" w:cs="宋体"/>
                <w:color w:val="auto"/>
                <w:szCs w:val="21"/>
                <w:highlight w:val="none"/>
              </w:rPr>
            </w:pPr>
          </w:p>
        </w:tc>
        <w:tc>
          <w:tcPr>
            <w:tcW w:w="781" w:type="pct"/>
            <w:tcBorders>
              <w:top w:val="nil"/>
            </w:tcBorders>
            <w:vAlign w:val="center"/>
          </w:tcPr>
          <w:p w14:paraId="0EAAF22D">
            <w:pPr>
              <w:keepNext/>
              <w:spacing w:line="440" w:lineRule="exact"/>
              <w:jc w:val="center"/>
              <w:rPr>
                <w:rFonts w:hint="eastAsia" w:ascii="宋体" w:hAnsi="宋体" w:eastAsia="宋体" w:cs="宋体"/>
                <w:color w:val="auto"/>
                <w:szCs w:val="21"/>
                <w:highlight w:val="none"/>
              </w:rPr>
            </w:pPr>
          </w:p>
        </w:tc>
        <w:tc>
          <w:tcPr>
            <w:tcW w:w="938" w:type="pct"/>
            <w:tcBorders>
              <w:top w:val="nil"/>
            </w:tcBorders>
            <w:vAlign w:val="center"/>
          </w:tcPr>
          <w:p w14:paraId="1CCC70BC">
            <w:pPr>
              <w:keepNext/>
              <w:spacing w:line="440" w:lineRule="exact"/>
              <w:jc w:val="center"/>
              <w:rPr>
                <w:rFonts w:hint="eastAsia" w:ascii="宋体" w:hAnsi="宋体" w:eastAsia="宋体"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hint="eastAsia" w:ascii="宋体" w:hAnsi="宋体" w:eastAsia="宋体" w:cs="宋体"/>
                <w:color w:val="auto"/>
                <w:szCs w:val="21"/>
                <w:highlight w:val="none"/>
              </w:rPr>
            </w:pPr>
          </w:p>
        </w:tc>
        <w:tc>
          <w:tcPr>
            <w:tcW w:w="1094" w:type="pct"/>
            <w:vAlign w:val="center"/>
          </w:tcPr>
          <w:p w14:paraId="29AB2999">
            <w:pPr>
              <w:keepNext/>
              <w:spacing w:line="440" w:lineRule="exact"/>
              <w:jc w:val="center"/>
              <w:rPr>
                <w:rFonts w:hint="eastAsia" w:ascii="宋体" w:hAnsi="宋体" w:eastAsia="宋体" w:cs="宋体"/>
                <w:color w:val="auto"/>
                <w:szCs w:val="21"/>
                <w:highlight w:val="none"/>
              </w:rPr>
            </w:pPr>
          </w:p>
        </w:tc>
        <w:tc>
          <w:tcPr>
            <w:tcW w:w="468" w:type="pct"/>
            <w:vAlign w:val="center"/>
          </w:tcPr>
          <w:p w14:paraId="4F1F84F4">
            <w:pPr>
              <w:keepNext/>
              <w:spacing w:line="440" w:lineRule="exact"/>
              <w:jc w:val="center"/>
              <w:rPr>
                <w:rFonts w:hint="eastAsia" w:ascii="宋体" w:hAnsi="宋体" w:eastAsia="宋体" w:cs="宋体"/>
                <w:color w:val="auto"/>
                <w:szCs w:val="21"/>
                <w:highlight w:val="none"/>
              </w:rPr>
            </w:pPr>
          </w:p>
        </w:tc>
        <w:tc>
          <w:tcPr>
            <w:tcW w:w="426" w:type="pct"/>
            <w:vAlign w:val="center"/>
          </w:tcPr>
          <w:p w14:paraId="620A55C0">
            <w:pPr>
              <w:keepNext/>
              <w:spacing w:line="440" w:lineRule="exact"/>
              <w:jc w:val="center"/>
              <w:rPr>
                <w:rFonts w:hint="eastAsia" w:ascii="宋体" w:hAnsi="宋体" w:eastAsia="宋体" w:cs="宋体"/>
                <w:color w:val="auto"/>
                <w:szCs w:val="21"/>
                <w:highlight w:val="none"/>
              </w:rPr>
            </w:pPr>
          </w:p>
        </w:tc>
        <w:tc>
          <w:tcPr>
            <w:tcW w:w="745" w:type="pct"/>
            <w:vAlign w:val="center"/>
          </w:tcPr>
          <w:p w14:paraId="647FD0D9">
            <w:pPr>
              <w:keepNext/>
              <w:spacing w:line="440" w:lineRule="exact"/>
              <w:jc w:val="center"/>
              <w:rPr>
                <w:rFonts w:hint="eastAsia" w:ascii="宋体" w:hAnsi="宋体" w:eastAsia="宋体" w:cs="宋体"/>
                <w:color w:val="auto"/>
                <w:szCs w:val="21"/>
                <w:highlight w:val="none"/>
              </w:rPr>
            </w:pPr>
          </w:p>
        </w:tc>
        <w:tc>
          <w:tcPr>
            <w:tcW w:w="781" w:type="pct"/>
            <w:vAlign w:val="center"/>
          </w:tcPr>
          <w:p w14:paraId="601CBF85">
            <w:pPr>
              <w:keepNext/>
              <w:spacing w:line="440" w:lineRule="exact"/>
              <w:jc w:val="center"/>
              <w:rPr>
                <w:rFonts w:hint="eastAsia" w:ascii="宋体" w:hAnsi="宋体" w:eastAsia="宋体" w:cs="宋体"/>
                <w:color w:val="auto"/>
                <w:szCs w:val="21"/>
                <w:highlight w:val="none"/>
              </w:rPr>
            </w:pPr>
          </w:p>
        </w:tc>
        <w:tc>
          <w:tcPr>
            <w:tcW w:w="938" w:type="pct"/>
            <w:vAlign w:val="center"/>
          </w:tcPr>
          <w:p w14:paraId="2F6FFD52">
            <w:pPr>
              <w:keepNext/>
              <w:spacing w:line="440" w:lineRule="exact"/>
              <w:jc w:val="center"/>
              <w:rPr>
                <w:rFonts w:hint="eastAsia" w:ascii="宋体" w:hAnsi="宋体" w:eastAsia="宋体"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02D81134">
            <w:pPr>
              <w:keepNext/>
              <w:spacing w:line="440" w:lineRule="exact"/>
              <w:jc w:val="center"/>
              <w:rPr>
                <w:rFonts w:hint="eastAsia" w:ascii="宋体" w:hAnsi="宋体" w:eastAsia="宋体"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hint="eastAsia" w:ascii="宋体" w:hAnsi="宋体" w:eastAsia="宋体"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hint="eastAsia" w:ascii="宋体" w:hAnsi="宋体" w:eastAsia="宋体"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hint="eastAsia" w:ascii="宋体" w:hAnsi="宋体" w:eastAsia="宋体"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hint="eastAsia" w:ascii="宋体" w:hAnsi="宋体" w:eastAsia="宋体"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hint="eastAsia" w:ascii="宋体" w:hAnsi="宋体" w:eastAsia="宋体"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hint="eastAsia" w:ascii="宋体" w:hAnsi="宋体" w:eastAsia="宋体" w:cs="宋体"/>
                <w:color w:val="auto"/>
                <w:szCs w:val="21"/>
                <w:highlight w:val="none"/>
              </w:rPr>
            </w:pPr>
          </w:p>
        </w:tc>
      </w:tr>
    </w:tbl>
    <w:p w14:paraId="57E27BF7">
      <w:pPr>
        <w:rPr>
          <w:rFonts w:hint="eastAsia" w:ascii="宋体" w:hAnsi="宋体" w:eastAsia="宋体" w:cs="宋体"/>
          <w:color w:val="auto"/>
          <w:szCs w:val="21"/>
          <w:highlight w:val="none"/>
        </w:rPr>
      </w:pPr>
    </w:p>
    <w:p w14:paraId="10798F5A">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highlight w:val="none"/>
        </w:rPr>
        <w:br w:type="page"/>
      </w:r>
      <w:bookmarkStart w:id="689" w:name="_Toc128950248"/>
      <w:r>
        <w:rPr>
          <w:rFonts w:hint="eastAsia" w:ascii="宋体" w:hAnsi="宋体" w:eastAsia="宋体" w:cs="宋体"/>
          <w:color w:val="auto"/>
          <w:szCs w:val="24"/>
          <w:highlight w:val="none"/>
        </w:rPr>
        <w:t>附件13：安全生产合同</w:t>
      </w:r>
      <w:bookmarkEnd w:id="689"/>
    </w:p>
    <w:p w14:paraId="48073097">
      <w:pPr>
        <w:spacing w:before="156" w:beforeLines="50" w:after="156" w:afterLines="50" w:line="360" w:lineRule="auto"/>
        <w:jc w:val="center"/>
        <w:rPr>
          <w:rFonts w:hint="eastAsia" w:ascii="宋体" w:hAnsi="宋体" w:eastAsia="宋体" w:cs="宋体"/>
          <w:b/>
          <w:color w:val="auto"/>
          <w:sz w:val="32"/>
          <w:szCs w:val="32"/>
          <w:highlight w:val="none"/>
        </w:rPr>
      </w:pPr>
      <w:bookmarkStart w:id="690" w:name="_Toc11475"/>
      <w:bookmarkStart w:id="691" w:name="_Toc23792"/>
      <w:r>
        <w:rPr>
          <w:rFonts w:hint="eastAsia" w:ascii="宋体" w:hAnsi="宋体" w:eastAsia="宋体" w:cs="宋体"/>
          <w:b/>
          <w:color w:val="auto"/>
          <w:sz w:val="32"/>
          <w:szCs w:val="32"/>
          <w:highlight w:val="none"/>
        </w:rPr>
        <w:t>安全生产合同</w:t>
      </w:r>
      <w:bookmarkEnd w:id="690"/>
      <w:bookmarkEnd w:id="691"/>
    </w:p>
    <w:p w14:paraId="54747F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（项目名称）施工合同的实施过程中创造安全、高效的施工环境，切实搞好本项目的安全管理工作，本项目发包人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（承包人名称，以下简称“承包人”）特此签订安全生产合同：</w:t>
      </w:r>
    </w:p>
    <w:p w14:paraId="49A40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1.发包人职责</w:t>
      </w:r>
    </w:p>
    <w:p w14:paraId="379286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2.承包人职责</w:t>
      </w:r>
    </w:p>
    <w:p w14:paraId="7142A3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3.违约责任</w:t>
      </w:r>
    </w:p>
    <w:p w14:paraId="131026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如因发包人或承包人违约造成安全事故，将依法追究责任。</w:t>
      </w:r>
    </w:p>
    <w:p w14:paraId="5728F0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5.本合同正本—式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份，合同双方各执正本—份，副本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份，当正本与副本的内容不一致时，以正本为准。</w:t>
      </w:r>
    </w:p>
    <w:p w14:paraId="0693E976">
      <w:pPr>
        <w:spacing w:line="360" w:lineRule="auto"/>
        <w:rPr>
          <w:rFonts w:hint="eastAsia" w:ascii="宋体" w:hAnsi="宋体" w:eastAsia="宋体" w:cs="宋体"/>
          <w:color w:val="auto"/>
          <w:sz w:val="21"/>
          <w:szCs w:val="21"/>
          <w:highlight w:val="none"/>
        </w:rPr>
      </w:pPr>
    </w:p>
    <w:p w14:paraId="07C1AFFA">
      <w:pPr>
        <w:spacing w:line="360" w:lineRule="auto"/>
        <w:rPr>
          <w:rFonts w:hint="eastAsia" w:ascii="宋体" w:hAnsi="宋体" w:eastAsia="宋体" w:cs="宋体"/>
          <w:color w:val="auto"/>
          <w:sz w:val="21"/>
          <w:szCs w:val="21"/>
          <w:highlight w:val="none"/>
        </w:rPr>
      </w:pPr>
    </w:p>
    <w:p w14:paraId="3CAD72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          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1E0C466">
      <w:pPr>
        <w:spacing w:line="360" w:lineRule="auto"/>
        <w:rPr>
          <w:rFonts w:hint="eastAsia" w:ascii="宋体" w:hAnsi="宋体" w:eastAsia="宋体" w:cs="宋体"/>
          <w:color w:val="auto"/>
          <w:sz w:val="21"/>
          <w:szCs w:val="21"/>
          <w:highlight w:val="none"/>
        </w:rPr>
      </w:pPr>
    </w:p>
    <w:p w14:paraId="29D3CC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3A6F92">
      <w:pPr>
        <w:spacing w:line="360" w:lineRule="auto"/>
        <w:rPr>
          <w:rFonts w:hint="eastAsia" w:ascii="宋体" w:hAnsi="宋体" w:eastAsia="宋体" w:cs="宋体"/>
          <w:color w:val="auto"/>
          <w:sz w:val="21"/>
          <w:szCs w:val="21"/>
          <w:highlight w:val="none"/>
        </w:rPr>
      </w:pPr>
    </w:p>
    <w:p w14:paraId="0BA97D6A">
      <w:pPr>
        <w:spacing w:line="360" w:lineRule="auto"/>
        <w:ind w:firstLine="8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EE39DB">
      <w:pPr>
        <w:spacing w:before="312" w:beforeLines="100" w:after="312" w:afterLines="100"/>
        <w:outlineLvl w:val="2"/>
        <w:rPr>
          <w:rFonts w:hint="eastAsia" w:ascii="宋体" w:hAnsi="宋体" w:eastAsia="宋体" w:cs="宋体"/>
          <w:color w:val="auto"/>
          <w:szCs w:val="24"/>
          <w:highlight w:val="none"/>
        </w:rPr>
      </w:pPr>
      <w:r>
        <w:rPr>
          <w:rFonts w:hint="eastAsia" w:ascii="宋体" w:hAnsi="宋体" w:eastAsia="宋体" w:cs="宋体"/>
          <w:bCs/>
          <w:color w:val="auto"/>
          <w:kern w:val="44"/>
          <w:sz w:val="21"/>
          <w:szCs w:val="21"/>
          <w:highlight w:val="none"/>
        </w:rPr>
        <w:br w:type="page"/>
      </w:r>
      <w:bookmarkStart w:id="692" w:name="_Toc128950249"/>
      <w:r>
        <w:rPr>
          <w:rFonts w:hint="eastAsia" w:ascii="宋体" w:hAnsi="宋体" w:eastAsia="宋体" w:cs="宋体"/>
          <w:color w:val="auto"/>
          <w:szCs w:val="24"/>
          <w:highlight w:val="none"/>
        </w:rPr>
        <w:t>附件14：项目经理质量终身责任制承诺</w:t>
      </w:r>
      <w:bookmarkEnd w:id="692"/>
    </w:p>
    <w:p w14:paraId="0839DB50">
      <w:pPr>
        <w:spacing w:before="156" w:beforeLines="50" w:after="156" w:afterLines="50" w:line="360" w:lineRule="auto"/>
        <w:jc w:val="center"/>
        <w:rPr>
          <w:rFonts w:hint="eastAsia" w:ascii="宋体" w:hAnsi="宋体" w:eastAsia="宋体" w:cs="宋体"/>
          <w:b/>
          <w:color w:val="auto"/>
          <w:sz w:val="32"/>
          <w:szCs w:val="32"/>
          <w:highlight w:val="none"/>
        </w:rPr>
      </w:pPr>
      <w:bookmarkStart w:id="693" w:name="_Toc128950250"/>
      <w:bookmarkStart w:id="694" w:name="_Toc19417"/>
      <w:bookmarkStart w:id="695" w:name="_Toc14540"/>
      <w:r>
        <w:rPr>
          <w:rFonts w:hint="eastAsia" w:ascii="宋体" w:hAnsi="宋体" w:eastAsia="宋体" w:cs="宋体"/>
          <w:b/>
          <w:color w:val="auto"/>
          <w:sz w:val="32"/>
          <w:szCs w:val="32"/>
          <w:highlight w:val="none"/>
        </w:rPr>
        <w:t>项目经理质量终身责任制承诺</w:t>
      </w:r>
      <w:bookmarkEnd w:id="693"/>
      <w:bookmarkEnd w:id="694"/>
      <w:bookmarkEnd w:id="695"/>
    </w:p>
    <w:p w14:paraId="6D18411C">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u w:val="single"/>
        </w:rPr>
        <w:t>（采购人）</w:t>
      </w:r>
    </w:p>
    <w:p w14:paraId="030651F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一、在取得施工许可证后进行施工。</w:t>
      </w:r>
    </w:p>
    <w:p w14:paraId="19A29E5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二、严格执行施工规范及标准。</w:t>
      </w:r>
    </w:p>
    <w:p w14:paraId="469B5A0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八、履行相关工程质量检查、验收及事故处理等职责。</w:t>
      </w:r>
    </w:p>
    <w:p w14:paraId="3ACA9FE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九、履行其他法律法规规定的职责。</w:t>
      </w:r>
    </w:p>
    <w:p w14:paraId="6954BF42">
      <w:pPr>
        <w:spacing w:line="360" w:lineRule="auto"/>
        <w:ind w:left="359" w:leftChars="171" w:firstLine="630" w:firstLineChars="300"/>
        <w:rPr>
          <w:rFonts w:hint="eastAsia" w:ascii="宋体" w:hAnsi="宋体" w:eastAsia="宋体" w:cs="宋体"/>
          <w:bCs/>
          <w:color w:val="auto"/>
          <w:sz w:val="21"/>
          <w:szCs w:val="21"/>
          <w:highlight w:val="none"/>
        </w:rPr>
      </w:pPr>
    </w:p>
    <w:p w14:paraId="1FBB4B4C">
      <w:pPr>
        <w:spacing w:line="360" w:lineRule="auto"/>
        <w:ind w:left="359" w:leftChars="171" w:firstLine="630" w:firstLineChars="300"/>
        <w:rPr>
          <w:rFonts w:hint="eastAsia" w:ascii="宋体" w:hAnsi="宋体" w:eastAsia="宋体" w:cs="宋体"/>
          <w:bCs/>
          <w:color w:val="auto"/>
          <w:sz w:val="21"/>
          <w:szCs w:val="21"/>
          <w:highlight w:val="none"/>
        </w:rPr>
      </w:pPr>
    </w:p>
    <w:p w14:paraId="32EFA0B5">
      <w:pPr>
        <w:spacing w:line="360" w:lineRule="auto"/>
        <w:ind w:left="359" w:leftChars="171"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（签字）</w:t>
      </w:r>
    </w:p>
    <w:p w14:paraId="32C7E9A7">
      <w:pPr>
        <w:spacing w:line="360" w:lineRule="auto"/>
        <w:ind w:left="359" w:leftChars="171"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日期：_____年____月____日</w:t>
      </w:r>
    </w:p>
    <w:p w14:paraId="676ECC27">
      <w:pPr>
        <w:pStyle w:val="10"/>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4F1C669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51"/>
    </w:p>
    <w:p w14:paraId="4DD8492A">
      <w:pPr>
        <w:spacing w:line="500" w:lineRule="exact"/>
        <w:jc w:val="center"/>
        <w:outlineLvl w:val="1"/>
        <w:rPr>
          <w:rFonts w:hint="eastAsia" w:ascii="宋体" w:hAnsi="宋体" w:eastAsia="宋体" w:cs="宋体"/>
          <w:b/>
          <w:color w:val="auto"/>
          <w:sz w:val="32"/>
          <w:highlight w:val="none"/>
        </w:rPr>
      </w:pPr>
    </w:p>
    <w:p w14:paraId="15E9FA63">
      <w:pPr>
        <w:spacing w:line="900" w:lineRule="exact"/>
        <w:jc w:val="center"/>
        <w:rPr>
          <w:rFonts w:hint="eastAsia" w:ascii="宋体" w:hAnsi="宋体" w:eastAsia="宋体" w:cs="宋体"/>
          <w:b/>
          <w:color w:val="auto"/>
          <w:sz w:val="72"/>
          <w:highlight w:val="none"/>
        </w:rPr>
      </w:pPr>
    </w:p>
    <w:p w14:paraId="7F422F4B">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3D80E148">
      <w:pPr>
        <w:spacing w:line="900" w:lineRule="exact"/>
        <w:jc w:val="center"/>
        <w:rPr>
          <w:rFonts w:hint="eastAsia" w:ascii="宋体" w:hAnsi="宋体" w:eastAsia="宋体" w:cs="宋体"/>
          <w:b/>
          <w:color w:val="auto"/>
          <w:sz w:val="72"/>
          <w:highlight w:val="none"/>
        </w:rPr>
      </w:pPr>
    </w:p>
    <w:p w14:paraId="59822D75">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74618BE6">
      <w:pPr>
        <w:spacing w:line="900" w:lineRule="exact"/>
        <w:jc w:val="center"/>
        <w:rPr>
          <w:rFonts w:hint="eastAsia" w:ascii="宋体" w:hAnsi="宋体" w:eastAsia="宋体" w:cs="宋体"/>
          <w:b/>
          <w:color w:val="auto"/>
          <w:sz w:val="72"/>
          <w:highlight w:val="none"/>
        </w:rPr>
      </w:pPr>
    </w:p>
    <w:p w14:paraId="11CD3D13">
      <w:pPr>
        <w:spacing w:line="900" w:lineRule="exact"/>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DEE44D2">
      <w:pPr>
        <w:spacing w:line="900" w:lineRule="exact"/>
        <w:jc w:val="center"/>
        <w:rPr>
          <w:rFonts w:hint="eastAsia" w:ascii="宋体" w:hAnsi="宋体" w:eastAsia="宋体" w:cs="宋体"/>
          <w:b/>
          <w:color w:val="auto"/>
          <w:sz w:val="72"/>
          <w:highlight w:val="none"/>
        </w:rPr>
      </w:pPr>
    </w:p>
    <w:p w14:paraId="386A2716">
      <w:pPr>
        <w:jc w:val="center"/>
        <w:outlineLvl w:val="2"/>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752F7FF6">
      <w:pPr>
        <w:spacing w:after="156" w:afterLines="50"/>
        <w:jc w:val="center"/>
        <w:rPr>
          <w:rFonts w:hint="eastAsia" w:ascii="宋体" w:hAnsi="宋体" w:eastAsia="宋体" w:cs="宋体"/>
          <w:b/>
          <w:color w:val="auto"/>
          <w:sz w:val="72"/>
          <w:highlight w:val="none"/>
        </w:rPr>
      </w:pPr>
    </w:p>
    <w:p w14:paraId="69E40D58">
      <w:pPr>
        <w:jc w:val="cente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（盖单位章）</w:t>
      </w:r>
    </w:p>
    <w:p w14:paraId="2397693E">
      <w:pPr>
        <w:jc w:val="center"/>
        <w:rPr>
          <w:rFonts w:hint="eastAsia" w:ascii="宋体" w:hAnsi="宋体" w:eastAsia="宋体" w:cs="宋体"/>
          <w:color w:val="auto"/>
          <w:sz w:val="32"/>
          <w:szCs w:val="32"/>
          <w:highlight w:val="none"/>
        </w:rPr>
      </w:pPr>
    </w:p>
    <w:p w14:paraId="3A96860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法定代表人或授权委托人：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（签字或盖章）</w:t>
      </w:r>
    </w:p>
    <w:p w14:paraId="58F4E9CC">
      <w:pPr>
        <w:jc w:val="center"/>
        <w:rPr>
          <w:rFonts w:hint="eastAsia" w:ascii="宋体" w:hAnsi="宋体" w:eastAsia="宋体" w:cs="宋体"/>
          <w:color w:val="auto"/>
          <w:sz w:val="32"/>
          <w:szCs w:val="32"/>
          <w:highlight w:val="none"/>
          <w:u w:val="single"/>
        </w:rPr>
      </w:pPr>
    </w:p>
    <w:p w14:paraId="4A0EAC3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7C01E914">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04D4F59">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一、报价表格式</w:t>
      </w:r>
    </w:p>
    <w:p w14:paraId="60002640">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5EAD724A">
      <w:pPr>
        <w:snapToGrid w:val="0"/>
        <w:spacing w:line="360" w:lineRule="auto"/>
        <w:jc w:val="left"/>
        <w:rPr>
          <w:rFonts w:hint="default" w:cs="宋体" w:asciiTheme="minorEastAsia" w:hAnsiTheme="minorEastAsia" w:eastAsiaTheme="minorEastAsia"/>
          <w:b/>
          <w:color w:val="auto"/>
          <w:kern w:val="2"/>
          <w:sz w:val="24"/>
          <w:szCs w:val="24"/>
          <w:highlight w:val="none"/>
          <w:lang w:val="en-US"/>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5D38220C">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6D5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66A4DA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9D3F650">
            <w:pPr>
              <w:rPr>
                <w:rFonts w:cs="宋体" w:asciiTheme="minorEastAsia" w:hAnsiTheme="minorEastAsia" w:eastAsiaTheme="minorEastAsia"/>
                <w:b/>
                <w:color w:val="auto"/>
                <w:kern w:val="2"/>
                <w:sz w:val="24"/>
                <w:szCs w:val="24"/>
                <w:highlight w:val="none"/>
              </w:rPr>
            </w:pPr>
          </w:p>
        </w:tc>
      </w:tr>
      <w:tr w14:paraId="139B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F56659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7D2D3778">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全部</w:t>
            </w:r>
            <w:r>
              <w:rPr>
                <w:rFonts w:hint="eastAsia" w:cs="@仿宋_GB2312" w:asciiTheme="minorEastAsia" w:hAnsiTheme="minorEastAsia" w:eastAsiaTheme="minorEastAsia"/>
                <w:color w:val="auto"/>
                <w:kern w:val="2"/>
                <w:sz w:val="24"/>
                <w:szCs w:val="28"/>
                <w:highlight w:val="none"/>
                <w:lang w:val="en-US" w:eastAsia="zh-CN"/>
              </w:rPr>
              <w:t xml:space="preserve"> </w:t>
            </w:r>
          </w:p>
        </w:tc>
      </w:tr>
      <w:tr w14:paraId="4686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56A187">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1663ED69">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E3DF47F">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5E596D19">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3E99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5E6DB14">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610495C9">
            <w:pPr>
              <w:snapToGrid w:val="0"/>
              <w:rPr>
                <w:rFonts w:cs="宋体" w:asciiTheme="minorEastAsia" w:hAnsiTheme="minorEastAsia" w:eastAsiaTheme="minorEastAsia"/>
                <w:b/>
                <w:color w:val="auto"/>
                <w:kern w:val="2"/>
                <w:sz w:val="24"/>
                <w:szCs w:val="24"/>
                <w:highlight w:val="none"/>
              </w:rPr>
            </w:pPr>
          </w:p>
        </w:tc>
      </w:tr>
      <w:tr w14:paraId="0374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FF8C37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4F1CCBE6">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宋体" w:hAnsi="宋体" w:eastAsia="宋体" w:cs="宋体"/>
                <w:color w:val="auto"/>
                <w:sz w:val="24"/>
                <w:highlight w:val="none"/>
                <w:lang w:val="en-US" w:eastAsia="zh-CN"/>
              </w:rPr>
              <w:t>自合同签订并接到采购人通知后30个日历天。</w:t>
            </w:r>
          </w:p>
        </w:tc>
      </w:tr>
      <w:tr w14:paraId="3E7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DDCEB2F">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57FFEF46">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37B5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5D4B7F4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85EC1EC">
            <w:pPr>
              <w:rPr>
                <w:rFonts w:cs="宋体" w:asciiTheme="minorEastAsia" w:hAnsiTheme="minorEastAsia" w:eastAsiaTheme="minorEastAsia"/>
                <w:b/>
                <w:color w:val="auto"/>
                <w:kern w:val="2"/>
                <w:sz w:val="24"/>
                <w:szCs w:val="24"/>
                <w:highlight w:val="none"/>
              </w:rPr>
            </w:pPr>
          </w:p>
        </w:tc>
      </w:tr>
    </w:tbl>
    <w:p w14:paraId="58150BF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lang w:eastAsia="zh-CN"/>
        </w:rPr>
        <w:t>供应商公章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6EBC4A5">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205DAE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19FDF2A">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2067C888">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0BFDABE">
      <w:pPr>
        <w:adjustRightInd w:val="0"/>
        <w:snapToGrid w:val="0"/>
        <w:spacing w:line="360" w:lineRule="auto"/>
        <w:ind w:firstLine="482" w:firstLineChars="200"/>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ACA4F21">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rPr>
        <w:t>4.表中投标报价须精确到小数点后第二位，如填报多位小数的，按小数点后第3位四舍五入修正投标报价。</w:t>
      </w:r>
    </w:p>
    <w:p w14:paraId="2239892D">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03A113E6">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737AE301">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2DB3EF68">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696" w:name="_Toc30688"/>
      <w:r>
        <w:rPr>
          <w:rFonts w:hint="eastAsia" w:cs="宋体" w:asciiTheme="minorEastAsia" w:hAnsiTheme="minorEastAsia" w:eastAsiaTheme="minorEastAsia"/>
          <w:b/>
          <w:color w:val="auto"/>
          <w:sz w:val="24"/>
          <w:szCs w:val="24"/>
          <w:highlight w:val="none"/>
        </w:rPr>
        <w:t>工程量清单报价书</w:t>
      </w:r>
      <w:bookmarkEnd w:id="696"/>
    </w:p>
    <w:p w14:paraId="242676E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6B816996">
      <w:pPr>
        <w:widowControl/>
        <w:jc w:val="left"/>
        <w:rPr>
          <w:b/>
          <w:bCs/>
          <w:color w:val="auto"/>
          <w:sz w:val="24"/>
          <w:szCs w:val="28"/>
          <w:highlight w:val="none"/>
        </w:rPr>
      </w:pPr>
      <w:r>
        <w:rPr>
          <w:b/>
          <w:bCs/>
          <w:color w:val="auto"/>
          <w:sz w:val="24"/>
          <w:szCs w:val="28"/>
          <w:highlight w:val="none"/>
        </w:rPr>
        <w:br w:type="page"/>
      </w:r>
    </w:p>
    <w:p w14:paraId="15FC90A4">
      <w:pPr>
        <w:jc w:val="center"/>
        <w:rPr>
          <w:rFonts w:hint="eastAsia" w:ascii="宋体" w:hAnsi="宋体" w:eastAsia="宋体" w:cs="宋体"/>
          <w:b/>
          <w:color w:val="auto"/>
          <w:sz w:val="24"/>
          <w:szCs w:val="24"/>
          <w:highlight w:val="none"/>
        </w:rPr>
      </w:pPr>
      <w:bookmarkStart w:id="697" w:name="_Toc461056632"/>
      <w:bookmarkStart w:id="698" w:name="_Toc461053087"/>
      <w:bookmarkStart w:id="699" w:name="_Toc28658"/>
      <w:bookmarkStart w:id="700" w:name="_Toc520983588"/>
      <w:bookmarkStart w:id="701" w:name="_Toc19576"/>
      <w:r>
        <w:rPr>
          <w:rFonts w:hint="eastAsia" w:ascii="宋体" w:hAnsi="宋体" w:eastAsia="宋体" w:cs="宋体"/>
          <w:b/>
          <w:color w:val="auto"/>
          <w:sz w:val="24"/>
          <w:szCs w:val="24"/>
          <w:highlight w:val="none"/>
        </w:rPr>
        <w:t>①工程量清单报价书（封面）</w:t>
      </w:r>
    </w:p>
    <w:p w14:paraId="169695BD">
      <w:pPr>
        <w:ind w:firstLine="482" w:firstLineChars="200"/>
        <w:jc w:val="center"/>
        <w:rPr>
          <w:rFonts w:hint="eastAsia" w:ascii="宋体" w:hAnsi="宋体" w:eastAsia="宋体" w:cs="宋体"/>
          <w:b/>
          <w:color w:val="auto"/>
          <w:sz w:val="24"/>
          <w:szCs w:val="24"/>
          <w:highlight w:val="none"/>
        </w:rPr>
      </w:pPr>
    </w:p>
    <w:p w14:paraId="62ABBBAC">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响应总价</w:t>
      </w:r>
    </w:p>
    <w:p w14:paraId="4EC41306">
      <w:pPr>
        <w:spacing w:line="8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 xml:space="preserve">                                                 </w:t>
      </w:r>
    </w:p>
    <w:p w14:paraId="709D2A6E">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469DE71D">
      <w:pPr>
        <w:spacing w:line="8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响应总价（小写）：</w:t>
      </w:r>
      <w:r>
        <w:rPr>
          <w:rFonts w:hint="eastAsia" w:ascii="宋体" w:hAnsi="宋体" w:eastAsia="宋体" w:cs="宋体"/>
          <w:color w:val="auto"/>
          <w:sz w:val="24"/>
          <w:szCs w:val="24"/>
          <w:highlight w:val="none"/>
          <w:u w:val="single"/>
        </w:rPr>
        <w:t xml:space="preserve">                                       </w:t>
      </w:r>
    </w:p>
    <w:p w14:paraId="52A00231">
      <w:pPr>
        <w:spacing w:line="800" w:lineRule="exact"/>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2199B43E">
      <w:pPr>
        <w:spacing w:line="800" w:lineRule="exact"/>
        <w:ind w:firstLine="480" w:firstLineChars="200"/>
        <w:rPr>
          <w:rFonts w:hint="eastAsia" w:ascii="宋体" w:hAnsi="宋体" w:eastAsia="宋体" w:cs="宋体"/>
          <w:color w:val="auto"/>
          <w:sz w:val="24"/>
          <w:szCs w:val="24"/>
          <w:highlight w:val="none"/>
        </w:rPr>
      </w:pPr>
    </w:p>
    <w:p w14:paraId="1F275674">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(单位盖章)</w:t>
      </w:r>
    </w:p>
    <w:p w14:paraId="325B5BC2">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(签字或盖章)</w:t>
      </w:r>
    </w:p>
    <w:p w14:paraId="0AD5B94B">
      <w:pPr>
        <w:spacing w:line="8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编制人：</w:t>
      </w:r>
      <w:r>
        <w:rPr>
          <w:rFonts w:hint="eastAsia" w:ascii="宋体" w:hAnsi="宋体" w:eastAsia="宋体" w:cs="宋体"/>
          <w:color w:val="auto"/>
          <w:sz w:val="24"/>
          <w:szCs w:val="24"/>
          <w:highlight w:val="none"/>
          <w:u w:val="single"/>
        </w:rPr>
        <w:t xml:space="preserve">                                                 </w:t>
      </w:r>
    </w:p>
    <w:p w14:paraId="2823A556">
      <w:pPr>
        <w:spacing w:line="8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6B4DEF6">
      <w:pPr>
        <w:rPr>
          <w:rFonts w:hint="eastAsia" w:ascii="宋体" w:hAnsi="宋体" w:eastAsia="宋体" w:cs="宋体"/>
          <w:color w:val="auto"/>
          <w:sz w:val="24"/>
          <w:szCs w:val="24"/>
          <w:highlight w:val="none"/>
        </w:rPr>
      </w:pPr>
    </w:p>
    <w:p w14:paraId="156054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38F2D6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697"/>
      <w:bookmarkEnd w:id="698"/>
      <w:r>
        <w:rPr>
          <w:rFonts w:hint="eastAsia" w:asciiTheme="minorEastAsia" w:hAnsiTheme="minorEastAsia" w:eastAsiaTheme="minorEastAsia"/>
          <w:b/>
          <w:color w:val="auto"/>
          <w:sz w:val="24"/>
          <w:highlight w:val="none"/>
        </w:rPr>
        <w:t>、最后承诺报价表</w:t>
      </w:r>
      <w:bookmarkEnd w:id="699"/>
      <w:bookmarkEnd w:id="700"/>
      <w:bookmarkEnd w:id="701"/>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参考格式</w:t>
      </w:r>
      <w:r>
        <w:rPr>
          <w:rFonts w:hint="eastAsia" w:asciiTheme="minorEastAsia" w:hAnsiTheme="minorEastAsia" w:eastAsiaTheme="minorEastAsia"/>
          <w:b/>
          <w:color w:val="auto"/>
          <w:sz w:val="24"/>
          <w:highlight w:val="none"/>
          <w:lang w:eastAsia="zh-CN"/>
        </w:rPr>
        <w:t>）</w:t>
      </w:r>
    </w:p>
    <w:p w14:paraId="2A6FCFDC">
      <w:pPr>
        <w:spacing w:before="156" w:beforeLines="50" w:after="156" w:afterLines="50" w:line="360" w:lineRule="auto"/>
        <w:ind w:firstLine="236" w:firstLineChars="98"/>
        <w:jc w:val="center"/>
        <w:outlineLvl w:val="9"/>
        <w:rPr>
          <w:b/>
          <w:color w:val="auto"/>
          <w:sz w:val="24"/>
          <w:szCs w:val="28"/>
          <w:highlight w:val="none"/>
        </w:rPr>
      </w:pPr>
      <w:bookmarkStart w:id="702" w:name="_Toc16156"/>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02"/>
    </w:p>
    <w:p w14:paraId="35B3F594">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4F7EEE0D">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157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CB4D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9805B02">
            <w:pPr>
              <w:rPr>
                <w:rFonts w:cs="宋体" w:asciiTheme="minorEastAsia" w:hAnsiTheme="minorEastAsia" w:eastAsiaTheme="minorEastAsia"/>
                <w:b/>
                <w:color w:val="auto"/>
                <w:kern w:val="2"/>
                <w:sz w:val="24"/>
                <w:szCs w:val="24"/>
                <w:highlight w:val="none"/>
              </w:rPr>
            </w:pPr>
          </w:p>
        </w:tc>
      </w:tr>
      <w:tr w14:paraId="391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ED352E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7C61EF01">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 xml:space="preserve">全部 </w:t>
            </w:r>
            <w:r>
              <w:rPr>
                <w:rFonts w:hint="eastAsia" w:cs="@仿宋_GB2312" w:asciiTheme="minorEastAsia" w:hAnsiTheme="minorEastAsia" w:eastAsiaTheme="minorEastAsia"/>
                <w:color w:val="auto"/>
                <w:kern w:val="2"/>
                <w:sz w:val="24"/>
                <w:szCs w:val="28"/>
                <w:highlight w:val="none"/>
                <w:lang w:val="en-US" w:eastAsia="zh-CN"/>
              </w:rPr>
              <w:t xml:space="preserve"> </w:t>
            </w:r>
          </w:p>
        </w:tc>
      </w:tr>
      <w:tr w14:paraId="058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29C2606">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6A9C40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7F75B226">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0D8C92E9">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63D9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F3D4E6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48ED6EA6">
            <w:pPr>
              <w:snapToGrid w:val="0"/>
              <w:rPr>
                <w:rFonts w:cs="宋体" w:asciiTheme="minorEastAsia" w:hAnsiTheme="minorEastAsia" w:eastAsiaTheme="minorEastAsia"/>
                <w:b/>
                <w:color w:val="auto"/>
                <w:kern w:val="2"/>
                <w:sz w:val="24"/>
                <w:szCs w:val="24"/>
                <w:highlight w:val="none"/>
              </w:rPr>
            </w:pPr>
          </w:p>
        </w:tc>
      </w:tr>
      <w:tr w14:paraId="559D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3131594B">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5950" w:type="dxa"/>
            <w:vAlign w:val="center"/>
          </w:tcPr>
          <w:p w14:paraId="2E6CF1D7">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color w:val="auto"/>
                <w:sz w:val="24"/>
                <w:highlight w:val="none"/>
                <w:lang w:val="en-US" w:eastAsia="zh-CN"/>
              </w:rPr>
              <w:t>自合同签订并接到采购人通知后30个日历天。</w:t>
            </w:r>
          </w:p>
        </w:tc>
      </w:tr>
      <w:tr w14:paraId="118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2715C53">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647F1CA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A19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5D10E4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2E2FBF35">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（此处可补充谈判小组根据与供应商谈判情况变动的谈判文件的内容，包括采购需求中的技术、服务要求以及合同草案条款。）</w:t>
            </w:r>
          </w:p>
        </w:tc>
      </w:tr>
      <w:tr w14:paraId="0B24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09" w:type="pct"/>
            <w:vAlign w:val="center"/>
          </w:tcPr>
          <w:p w14:paraId="15B9346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谈判小组签字</w:t>
            </w:r>
          </w:p>
        </w:tc>
        <w:tc>
          <w:tcPr>
            <w:tcW w:w="3491" w:type="pct"/>
          </w:tcPr>
          <w:p w14:paraId="4BD7C20A">
            <w:pPr>
              <w:rPr>
                <w:rFonts w:cs="宋体" w:asciiTheme="minorEastAsia" w:hAnsiTheme="minorEastAsia" w:eastAsiaTheme="minorEastAsia"/>
                <w:b/>
                <w:color w:val="auto"/>
                <w:kern w:val="2"/>
                <w:sz w:val="24"/>
                <w:szCs w:val="24"/>
                <w:highlight w:val="none"/>
              </w:rPr>
            </w:pPr>
          </w:p>
        </w:tc>
      </w:tr>
    </w:tbl>
    <w:p w14:paraId="689F1EC3">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CDBB557">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EB34D0E">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075BD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54010C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11331209">
      <w:pPr>
        <w:keepNext w:val="0"/>
        <w:keepLines w:val="0"/>
        <w:pageBreakBefore/>
        <w:widowControl/>
        <w:kinsoku/>
        <w:wordWrap/>
        <w:overflowPunct/>
        <w:topLinePunct w:val="0"/>
        <w:autoSpaceDE/>
        <w:autoSpaceDN/>
        <w:bidi w:val="0"/>
        <w:adjustRightInd/>
        <w:snapToGrid/>
        <w:jc w:val="center"/>
        <w:textAlignment w:val="auto"/>
        <w:rPr>
          <w:rFonts w:cs="@仿宋_GB2312" w:asciiTheme="minorEastAsia" w:hAnsiTheme="minorEastAsia" w:eastAsiaTheme="minorEastAsia"/>
          <w:b/>
          <w:bCs/>
          <w:color w:val="auto"/>
          <w:kern w:val="2"/>
          <w:sz w:val="24"/>
          <w:szCs w:val="24"/>
          <w:highlight w:val="none"/>
        </w:rPr>
      </w:pPr>
      <w:bookmarkStart w:id="703" w:name="_Toc15150"/>
      <w:bookmarkStart w:id="704" w:name="_Toc1235"/>
      <w:bookmarkStart w:id="705"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03"/>
      <w:bookmarkEnd w:id="704"/>
    </w:p>
    <w:p w14:paraId="186DFE1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081A08A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F2DC15C">
      <w:pPr>
        <w:spacing w:line="360" w:lineRule="auto"/>
        <w:jc w:val="center"/>
        <w:outlineLvl w:val="1"/>
        <w:rPr>
          <w:rFonts w:asciiTheme="minorEastAsia" w:hAnsiTheme="minorEastAsia" w:eastAsiaTheme="minorEastAsia"/>
          <w:b/>
          <w:color w:val="auto"/>
          <w:sz w:val="24"/>
          <w:highlight w:val="none"/>
        </w:rPr>
      </w:pPr>
      <w:bookmarkStart w:id="706" w:name="_Toc6969"/>
      <w:bookmarkStart w:id="707" w:name="_Toc6032"/>
      <w:r>
        <w:rPr>
          <w:rFonts w:hint="eastAsia" w:asciiTheme="minorEastAsia" w:hAnsiTheme="minorEastAsia" w:eastAsiaTheme="minorEastAsia"/>
          <w:b/>
          <w:color w:val="auto"/>
          <w:sz w:val="24"/>
          <w:highlight w:val="none"/>
        </w:rPr>
        <w:t>四、谈判响应函</w:t>
      </w:r>
      <w:bookmarkEnd w:id="705"/>
      <w:bookmarkEnd w:id="706"/>
      <w:bookmarkEnd w:id="707"/>
    </w:p>
    <w:p w14:paraId="4432B503">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4E5E4E9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3818D8F4">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151DF95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180D128A">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3D9981E2">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7D39329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7D902A9B">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0E056EB9">
      <w:pPr>
        <w:spacing w:line="360" w:lineRule="auto"/>
        <w:ind w:firstLine="3600" w:firstLineChars="1500"/>
        <w:rPr>
          <w:rFonts w:cs="@仿宋_GB2312"/>
          <w:color w:val="auto"/>
          <w:kern w:val="2"/>
          <w:sz w:val="24"/>
          <w:highlight w:val="none"/>
        </w:rPr>
      </w:pPr>
    </w:p>
    <w:p w14:paraId="5FDEE6F2">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lang w:eastAsia="zh-CN"/>
        </w:rPr>
        <w:t>供应商公章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26979E8E">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6CED607C">
      <w:pPr>
        <w:widowControl/>
        <w:jc w:val="left"/>
        <w:rPr>
          <w:color w:val="auto"/>
          <w:sz w:val="24"/>
          <w:highlight w:val="none"/>
        </w:rPr>
      </w:pPr>
      <w:r>
        <w:rPr>
          <w:color w:val="auto"/>
          <w:sz w:val="24"/>
          <w:highlight w:val="none"/>
        </w:rPr>
        <w:br w:type="page"/>
      </w:r>
    </w:p>
    <w:p w14:paraId="0EC635C1">
      <w:pPr>
        <w:spacing w:line="360" w:lineRule="auto"/>
        <w:jc w:val="center"/>
        <w:outlineLvl w:val="1"/>
        <w:rPr>
          <w:b/>
          <w:i/>
          <w:color w:val="auto"/>
          <w:sz w:val="24"/>
          <w:highlight w:val="none"/>
        </w:rPr>
      </w:pPr>
      <w:bookmarkStart w:id="708" w:name="_Toc2947"/>
      <w:bookmarkStart w:id="709" w:name="_Toc16222"/>
      <w:r>
        <w:rPr>
          <w:rFonts w:hint="eastAsia" w:asciiTheme="minorEastAsia" w:hAnsiTheme="minorEastAsia" w:eastAsiaTheme="minorEastAsia"/>
          <w:b/>
          <w:color w:val="auto"/>
          <w:sz w:val="24"/>
          <w:highlight w:val="none"/>
        </w:rPr>
        <w:t>五、</w:t>
      </w:r>
      <w:bookmarkEnd w:id="708"/>
      <w:bookmarkStart w:id="710" w:name="_Toc8658"/>
      <w:r>
        <w:rPr>
          <w:rFonts w:hint="eastAsia" w:asciiTheme="minorEastAsia" w:hAnsiTheme="minorEastAsia" w:eastAsiaTheme="minorEastAsia"/>
          <w:b/>
          <w:color w:val="auto"/>
          <w:sz w:val="24"/>
          <w:highlight w:val="none"/>
          <w:lang w:val="en-US" w:eastAsia="zh-CN"/>
        </w:rPr>
        <w:t>供应商资格声明书</w:t>
      </w:r>
      <w:bookmarkEnd w:id="709"/>
      <w:r>
        <w:rPr>
          <w:rFonts w:hint="eastAsia" w:asciiTheme="minorEastAsia" w:hAnsiTheme="minorEastAsia" w:eastAsiaTheme="minorEastAsia"/>
          <w:b/>
          <w:color w:val="auto"/>
          <w:sz w:val="24"/>
          <w:highlight w:val="none"/>
          <w:lang w:val="en-US" w:eastAsia="zh-CN"/>
        </w:rPr>
        <w:t xml:space="preserve"> </w:t>
      </w:r>
    </w:p>
    <w:p w14:paraId="40134F07">
      <w:pPr>
        <w:pStyle w:val="16"/>
        <w:spacing w:line="360" w:lineRule="auto"/>
        <w:outlineLvl w:val="9"/>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42CBE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在参与本次项目谈判中，我单位承诺：</w:t>
      </w:r>
    </w:p>
    <w:p w14:paraId="581E87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122D3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4CBB8D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D8CA2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D72A6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3FEF6A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4FE6CE0F">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673A94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25ECF9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CC7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7FEA264">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CA21603">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6A13448">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EC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3C8FF1">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B2E193D">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B7941F1">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806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C144F1">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1FA9676A">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B4A684F">
            <w:pPr>
              <w:pStyle w:val="1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187AE1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6BF7856">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765401F">
      <w:pPr>
        <w:spacing w:line="360" w:lineRule="auto"/>
        <w:jc w:val="center"/>
        <w:outlineLvl w:val="9"/>
        <w:rPr>
          <w:b/>
          <w:i/>
          <w:color w:val="auto"/>
          <w:sz w:val="24"/>
          <w:highlight w:val="none"/>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710"/>
    <w:p w14:paraId="103ABA73">
      <w:pPr>
        <w:spacing w:line="360" w:lineRule="auto"/>
        <w:jc w:val="center"/>
        <w:outlineLvl w:val="1"/>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711" w:name="_Toc516969106"/>
      <w:bookmarkStart w:id="712" w:name="_Toc8203"/>
      <w:bookmarkStart w:id="713" w:name="_Toc520983594"/>
      <w:bookmarkStart w:id="714" w:name="_Toc204594911"/>
      <w:bookmarkStart w:id="715" w:name="_Toc121626298"/>
    </w:p>
    <w:p w14:paraId="6BF3CB2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16" w:name="_Toc11666"/>
      <w:r>
        <w:rPr>
          <w:rFonts w:hint="eastAsia" w:asciiTheme="minorEastAsia" w:hAnsiTheme="minorEastAsia" w:eastAsiaTheme="minorEastAsia"/>
          <w:b/>
          <w:color w:val="auto"/>
          <w:sz w:val="24"/>
          <w:highlight w:val="none"/>
        </w:rPr>
        <w:t>六、</w:t>
      </w:r>
      <w:r>
        <w:rPr>
          <w:rFonts w:hint="eastAsia" w:ascii="宋体" w:hAnsi="宋体" w:eastAsia="宋体" w:cs="宋体"/>
          <w:b/>
          <w:bCs w:val="0"/>
          <w:color w:val="auto"/>
          <w:kern w:val="2"/>
          <w:sz w:val="24"/>
          <w:szCs w:val="24"/>
          <w:highlight w:val="none"/>
          <w:lang w:val="en-US" w:eastAsia="zh-CN" w:bidi="ar"/>
        </w:rPr>
        <w:t>诚信响应承诺书</w:t>
      </w:r>
    </w:p>
    <w:p w14:paraId="2D00CE6F">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0DCD438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48F62C9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4C6CC5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28A1E32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AAC30A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0624171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D9EF7D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01120CE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4F5E405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E35671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2FFEAC6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4AE2E2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3A149FA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386F3E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7CEAEA">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148DDC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供应商（签章）：                  法定代表人（签章）：</w:t>
      </w:r>
    </w:p>
    <w:p w14:paraId="56062BE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30323CA">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3A58650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E1C5E0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p>
    <w:p w14:paraId="23B8359B">
      <w:pPr>
        <w:spacing w:line="360" w:lineRule="auto"/>
        <w:jc w:val="center"/>
        <w:outlineLvl w:val="1"/>
        <w:rPr>
          <w:rFonts w:hint="eastAsia" w:asciiTheme="minorEastAsia" w:hAnsiTheme="minorEastAsia" w:eastAsiaTheme="minorEastAsia"/>
          <w:b/>
          <w:color w:val="auto"/>
          <w:sz w:val="24"/>
          <w:highlight w:val="none"/>
        </w:rPr>
      </w:pPr>
    </w:p>
    <w:p w14:paraId="06B68DCC">
      <w:pPr>
        <w:spacing w:line="360" w:lineRule="auto"/>
        <w:jc w:val="center"/>
        <w:outlineLvl w:val="1"/>
        <w:rPr>
          <w:rFonts w:hint="eastAsia" w:asciiTheme="minorEastAsia" w:hAnsiTheme="minorEastAsia" w:eastAsiaTheme="minorEastAsia"/>
          <w:b/>
          <w:color w:val="auto"/>
          <w:sz w:val="24"/>
          <w:highlight w:val="none"/>
        </w:rPr>
      </w:pPr>
    </w:p>
    <w:p w14:paraId="6392CF77">
      <w:pPr>
        <w:spacing w:line="360" w:lineRule="auto"/>
        <w:jc w:val="center"/>
        <w:outlineLvl w:val="1"/>
        <w:rPr>
          <w:rFonts w:hint="eastAsia" w:asciiTheme="minorEastAsia" w:hAnsiTheme="minorEastAsia" w:eastAsiaTheme="minorEastAsia"/>
          <w:b/>
          <w:color w:val="auto"/>
          <w:sz w:val="24"/>
          <w:highlight w:val="none"/>
        </w:rPr>
      </w:pPr>
    </w:p>
    <w:p w14:paraId="114EA004">
      <w:pPr>
        <w:spacing w:line="360" w:lineRule="auto"/>
        <w:jc w:val="center"/>
        <w:outlineLvl w:val="1"/>
        <w:rPr>
          <w:rFonts w:hint="eastAsia" w:asciiTheme="minorEastAsia" w:hAnsiTheme="minorEastAsia" w:eastAsiaTheme="minorEastAsia"/>
          <w:b/>
          <w:color w:val="auto"/>
          <w:sz w:val="24"/>
          <w:highlight w:val="none"/>
        </w:rPr>
      </w:pPr>
    </w:p>
    <w:p w14:paraId="0038A6EE">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363F5C4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授权书</w:t>
      </w:r>
      <w:bookmarkEnd w:id="711"/>
      <w:bookmarkEnd w:id="712"/>
      <w:bookmarkEnd w:id="713"/>
      <w:bookmarkEnd w:id="714"/>
      <w:bookmarkEnd w:id="715"/>
      <w:bookmarkEnd w:id="716"/>
    </w:p>
    <w:p w14:paraId="3A6DCE07">
      <w:pPr>
        <w:spacing w:line="360" w:lineRule="auto"/>
        <w:jc w:val="center"/>
        <w:rPr>
          <w:rFonts w:asciiTheme="minorEastAsia" w:hAnsiTheme="minorEastAsia" w:eastAsiaTheme="minorEastAsia"/>
          <w:b/>
          <w:color w:val="auto"/>
          <w:sz w:val="24"/>
          <w:highlight w:val="none"/>
        </w:rPr>
      </w:pPr>
    </w:p>
    <w:p w14:paraId="5340C71A">
      <w:pPr>
        <w:pStyle w:val="15"/>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5422573">
      <w:pPr>
        <w:pStyle w:val="15"/>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9F6A2FC">
      <w:pPr>
        <w:pStyle w:val="15"/>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55331141">
      <w:pPr>
        <w:pStyle w:val="15"/>
        <w:snapToGrid w:val="0"/>
        <w:spacing w:line="360" w:lineRule="auto"/>
        <w:ind w:firstLine="480" w:firstLineChars="200"/>
        <w:jc w:val="left"/>
        <w:rPr>
          <w:rFonts w:hAnsi="宋体" w:eastAsia="宋体"/>
          <w:color w:val="auto"/>
          <w:sz w:val="24"/>
          <w:highlight w:val="none"/>
        </w:rPr>
      </w:pPr>
    </w:p>
    <w:p w14:paraId="449D03F3">
      <w:pPr>
        <w:pStyle w:val="15"/>
        <w:snapToGrid w:val="0"/>
        <w:spacing w:line="360" w:lineRule="auto"/>
        <w:ind w:firstLine="480" w:firstLineChars="200"/>
        <w:jc w:val="left"/>
        <w:rPr>
          <w:rFonts w:hAnsi="宋体" w:eastAsia="宋体"/>
          <w:color w:val="auto"/>
          <w:sz w:val="24"/>
          <w:highlight w:val="none"/>
        </w:rPr>
      </w:pPr>
    </w:p>
    <w:p w14:paraId="139D15F5">
      <w:pPr>
        <w:pStyle w:val="15"/>
        <w:snapToGrid w:val="0"/>
        <w:spacing w:line="360" w:lineRule="auto"/>
        <w:ind w:firstLine="480" w:firstLineChars="200"/>
        <w:jc w:val="left"/>
        <w:rPr>
          <w:rFonts w:hAnsi="宋体" w:eastAsia="宋体"/>
          <w:color w:val="auto"/>
          <w:sz w:val="24"/>
          <w:highlight w:val="none"/>
        </w:rPr>
      </w:pPr>
    </w:p>
    <w:p w14:paraId="16663AFC">
      <w:pPr>
        <w:pStyle w:val="15"/>
        <w:snapToGrid w:val="0"/>
        <w:spacing w:line="360" w:lineRule="auto"/>
        <w:ind w:firstLine="480" w:firstLineChars="200"/>
        <w:jc w:val="left"/>
        <w:rPr>
          <w:rFonts w:hAnsi="宋体" w:eastAsia="宋体"/>
          <w:color w:val="auto"/>
          <w:sz w:val="24"/>
          <w:highlight w:val="none"/>
        </w:rPr>
      </w:pPr>
    </w:p>
    <w:p w14:paraId="4A4E04E1">
      <w:pPr>
        <w:pStyle w:val="15"/>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EB3B380">
      <w:pPr>
        <w:pStyle w:val="15"/>
        <w:snapToGrid w:val="0"/>
        <w:spacing w:line="360" w:lineRule="auto"/>
        <w:ind w:firstLine="480" w:firstLineChars="200"/>
        <w:jc w:val="left"/>
        <w:rPr>
          <w:rFonts w:hAnsi="宋体" w:eastAsia="宋体"/>
          <w:color w:val="auto"/>
          <w:sz w:val="24"/>
          <w:szCs w:val="28"/>
          <w:highlight w:val="none"/>
        </w:rPr>
      </w:pPr>
    </w:p>
    <w:p w14:paraId="0253B12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6BFB8561">
      <w:pPr>
        <w:spacing w:line="360" w:lineRule="auto"/>
        <w:rPr>
          <w:color w:val="auto"/>
          <w:sz w:val="24"/>
          <w:szCs w:val="28"/>
          <w:highlight w:val="none"/>
        </w:rPr>
      </w:pPr>
    </w:p>
    <w:p w14:paraId="2B4EB0F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lang w:eastAsia="zh-CN"/>
        </w:rPr>
        <w:t>供应商公章</w:t>
      </w:r>
      <w:r>
        <w:rPr>
          <w:rFonts w:hint="eastAsia"/>
          <w:bCs/>
          <w:color w:val="auto"/>
          <w:sz w:val="24"/>
          <w:szCs w:val="28"/>
          <w:highlight w:val="none"/>
        </w:rPr>
        <w:t>：</w:t>
      </w:r>
      <w:r>
        <w:rPr>
          <w:rFonts w:hint="eastAsia"/>
          <w:bCs/>
          <w:color w:val="auto"/>
          <w:sz w:val="24"/>
          <w:szCs w:val="28"/>
          <w:highlight w:val="none"/>
          <w:u w:val="single"/>
        </w:rPr>
        <w:t xml:space="preserve">                    </w:t>
      </w:r>
    </w:p>
    <w:p w14:paraId="718267D7">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1C98D45F">
      <w:pPr>
        <w:spacing w:line="360" w:lineRule="auto"/>
        <w:rPr>
          <w:color w:val="auto"/>
          <w:sz w:val="24"/>
          <w:szCs w:val="28"/>
          <w:highlight w:val="none"/>
        </w:rPr>
      </w:pPr>
    </w:p>
    <w:p w14:paraId="7F0BA56F">
      <w:pPr>
        <w:spacing w:line="360" w:lineRule="auto"/>
        <w:rPr>
          <w:color w:val="auto"/>
          <w:sz w:val="24"/>
          <w:szCs w:val="28"/>
          <w:highlight w:val="none"/>
        </w:rPr>
      </w:pPr>
    </w:p>
    <w:p w14:paraId="27C95A2D">
      <w:pPr>
        <w:pStyle w:val="1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EEEB5B9">
      <w:pPr>
        <w:pStyle w:val="1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EE7CDF8">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6E94F299">
      <w:pPr>
        <w:widowControl/>
        <w:jc w:val="left"/>
        <w:rPr>
          <w:color w:val="auto"/>
          <w:sz w:val="24"/>
          <w:highlight w:val="none"/>
        </w:rPr>
      </w:pPr>
      <w:r>
        <w:rPr>
          <w:color w:val="auto"/>
          <w:sz w:val="24"/>
          <w:highlight w:val="none"/>
        </w:rPr>
        <w:br w:type="page"/>
      </w:r>
    </w:p>
    <w:p w14:paraId="4990BD04">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17" w:name="_Toc15839"/>
      <w:bookmarkStart w:id="718" w:name="_Toc2484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717"/>
      <w:bookmarkEnd w:id="718"/>
    </w:p>
    <w:p w14:paraId="3CCB0674">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5FDC4DD">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单位名称：</w:t>
      </w:r>
      <w:r>
        <w:rPr>
          <w:rFonts w:hint="eastAsia" w:ascii="宋体" w:hAnsi="宋体" w:eastAsia="宋体" w:cs="宋体"/>
          <w:color w:val="auto"/>
          <w:kern w:val="2"/>
          <w:sz w:val="24"/>
          <w:szCs w:val="24"/>
          <w:highlight w:val="none"/>
          <w:u w:val="single"/>
        </w:rPr>
        <w:t xml:space="preserve">                                          </w:t>
      </w:r>
    </w:p>
    <w:p w14:paraId="08E6651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r>
        <w:rPr>
          <w:rFonts w:hint="eastAsia" w:ascii="宋体" w:hAnsi="宋体" w:eastAsia="宋体" w:cs="宋体"/>
          <w:color w:val="auto"/>
          <w:kern w:val="2"/>
          <w:sz w:val="24"/>
          <w:szCs w:val="24"/>
          <w:highlight w:val="none"/>
          <w:u w:val="single"/>
        </w:rPr>
        <w:t xml:space="preserve">                                          </w:t>
      </w:r>
    </w:p>
    <w:p w14:paraId="27AE196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36669FD0">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2B856669">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r>
        <w:rPr>
          <w:rFonts w:hint="eastAsia" w:ascii="宋体" w:hAnsi="宋体" w:eastAsia="宋体" w:cs="宋体"/>
          <w:color w:val="auto"/>
          <w:kern w:val="2"/>
          <w:sz w:val="24"/>
          <w:szCs w:val="24"/>
          <w:highlight w:val="none"/>
          <w:u w:val="single"/>
        </w:rPr>
        <w:t xml:space="preserve">                                          </w:t>
      </w:r>
    </w:p>
    <w:p w14:paraId="07F34E87">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性    别：</w:t>
      </w:r>
      <w:r>
        <w:rPr>
          <w:rFonts w:hint="eastAsia" w:ascii="宋体" w:hAnsi="宋体" w:eastAsia="宋体" w:cs="宋体"/>
          <w:color w:val="auto"/>
          <w:kern w:val="2"/>
          <w:sz w:val="24"/>
          <w:szCs w:val="24"/>
          <w:highlight w:val="none"/>
          <w:u w:val="single"/>
        </w:rPr>
        <w:t xml:space="preserve">             </w:t>
      </w:r>
    </w:p>
    <w:p w14:paraId="1A371A48">
      <w:pPr>
        <w:snapToGrid w:val="0"/>
        <w:spacing w:line="360" w:lineRule="auto"/>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年    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职    务：</w:t>
      </w:r>
      <w:r>
        <w:rPr>
          <w:rFonts w:hint="eastAsia" w:ascii="宋体" w:hAnsi="宋体" w:eastAsia="宋体" w:cs="宋体"/>
          <w:color w:val="auto"/>
          <w:kern w:val="2"/>
          <w:sz w:val="24"/>
          <w:szCs w:val="24"/>
          <w:highlight w:val="none"/>
          <w:u w:val="single"/>
        </w:rPr>
        <w:t xml:space="preserve">             </w:t>
      </w:r>
    </w:p>
    <w:p w14:paraId="170225C1">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手机号码：</w:t>
      </w:r>
      <w:r>
        <w:rPr>
          <w:rFonts w:hint="eastAsia" w:ascii="宋体" w:hAnsi="宋体" w:eastAsia="宋体" w:cs="宋体"/>
          <w:color w:val="auto"/>
          <w:kern w:val="2"/>
          <w:sz w:val="24"/>
          <w:szCs w:val="24"/>
          <w:highlight w:val="none"/>
          <w:u w:val="single"/>
        </w:rPr>
        <w:t xml:space="preserve">             </w:t>
      </w:r>
    </w:p>
    <w:p w14:paraId="2C81E795">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系  </w:t>
      </w:r>
      <w:r>
        <w:rPr>
          <w:rFonts w:hint="eastAsia" w:ascii="宋体" w:hAnsi="宋体" w:eastAsia="宋体" w:cs="宋体"/>
          <w:color w:val="auto"/>
          <w:kern w:val="2"/>
          <w:sz w:val="24"/>
          <w:szCs w:val="24"/>
          <w:highlight w:val="none"/>
          <w:u w:val="single"/>
        </w:rPr>
        <w:t xml:space="preserve">   （供应商单位名称）       </w:t>
      </w:r>
      <w:r>
        <w:rPr>
          <w:rFonts w:hint="eastAsia" w:ascii="宋体" w:hAnsi="宋体" w:eastAsia="宋体" w:cs="宋体"/>
          <w:color w:val="auto"/>
          <w:kern w:val="2"/>
          <w:sz w:val="24"/>
          <w:szCs w:val="24"/>
          <w:highlight w:val="none"/>
        </w:rPr>
        <w:t>的法定代表人。</w:t>
      </w:r>
    </w:p>
    <w:p w14:paraId="67D68BDF">
      <w:pPr>
        <w:spacing w:before="62" w:beforeLines="20" w:after="62" w:afterLines="20" w:line="540" w:lineRule="exact"/>
        <w:ind w:firstLine="610"/>
        <w:rPr>
          <w:rFonts w:hint="eastAsia" w:ascii="宋体" w:hAnsi="宋体" w:eastAsia="宋体" w:cs="宋体"/>
          <w:color w:val="auto"/>
          <w:kern w:val="2"/>
          <w:sz w:val="24"/>
          <w:szCs w:val="24"/>
          <w:highlight w:val="none"/>
        </w:rPr>
      </w:pPr>
    </w:p>
    <w:p w14:paraId="57420E2A">
      <w:pPr>
        <w:spacing w:before="62" w:beforeLines="20" w:after="62" w:afterLines="20" w:line="540" w:lineRule="exact"/>
        <w:ind w:left="420" w:leftChars="20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0CCFEA65">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附：法定代表人身份证扫描件</w:t>
      </w:r>
    </w:p>
    <w:p w14:paraId="612AD535">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p>
    <w:p w14:paraId="05FC8A9F">
      <w:pPr>
        <w:tabs>
          <w:tab w:val="left" w:pos="720"/>
          <w:tab w:val="left" w:pos="900"/>
        </w:tabs>
        <w:spacing w:before="62" w:beforeLines="20" w:after="62" w:afterLines="20" w:line="540" w:lineRule="exact"/>
        <w:ind w:firstLine="4560" w:firstLineChars="1900"/>
        <w:rPr>
          <w:rFonts w:hint="eastAsia" w:ascii="宋体" w:hAnsi="宋体" w:eastAsia="宋体" w:cs="宋体"/>
          <w:color w:val="auto"/>
          <w:kern w:val="2"/>
          <w:sz w:val="24"/>
          <w:szCs w:val="24"/>
          <w:highlight w:val="none"/>
        </w:rPr>
      </w:pPr>
    </w:p>
    <w:p w14:paraId="420C0313">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702C256F">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0E8485A4">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F1CA277">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19" w:name="_Toc4373"/>
      <w:bookmarkStart w:id="720" w:name="_Toc32663"/>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、项目经理承诺书</w:t>
      </w:r>
      <w:bookmarkEnd w:id="719"/>
      <w:bookmarkEnd w:id="720"/>
    </w:p>
    <w:p w14:paraId="2EFC6EBC">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1B0C8B6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43BF471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3F0AEFD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55FEC2A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DCE1475">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4B6C78F3">
      <w:pPr>
        <w:spacing w:line="360" w:lineRule="auto"/>
        <w:ind w:firstLine="480" w:firstLineChars="200"/>
        <w:rPr>
          <w:rFonts w:cs="宋体"/>
          <w:color w:val="auto"/>
          <w:kern w:val="2"/>
          <w:sz w:val="24"/>
          <w:szCs w:val="24"/>
          <w:highlight w:val="none"/>
        </w:rPr>
      </w:pPr>
    </w:p>
    <w:p w14:paraId="6C937A4F">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0B752AA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5539A262">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3CC652B0">
      <w:pPr>
        <w:spacing w:line="360" w:lineRule="auto"/>
        <w:ind w:firstLine="480" w:firstLineChars="200"/>
        <w:rPr>
          <w:rFonts w:cs="宋体"/>
          <w:color w:val="auto"/>
          <w:kern w:val="2"/>
          <w:sz w:val="24"/>
          <w:szCs w:val="24"/>
          <w:highlight w:val="none"/>
        </w:rPr>
      </w:pPr>
    </w:p>
    <w:p w14:paraId="255FB3E0">
      <w:pPr>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b/>
          <w:bCs/>
          <w:color w:val="auto"/>
          <w:kern w:val="2"/>
          <w:sz w:val="24"/>
          <w:szCs w:val="24"/>
          <w:highlight w:val="none"/>
        </w:rPr>
        <w:t>注：本页后附项目经理身份证明扫描件。</w:t>
      </w:r>
    </w:p>
    <w:p w14:paraId="550079B0">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23E4189E">
      <w:pPr>
        <w:spacing w:line="360" w:lineRule="auto"/>
        <w:jc w:val="center"/>
        <w:outlineLvl w:val="1"/>
        <w:rPr>
          <w:rFonts w:asciiTheme="minorEastAsia" w:hAnsiTheme="minorEastAsia" w:eastAsiaTheme="minorEastAsia"/>
          <w:b/>
          <w:color w:val="auto"/>
          <w:sz w:val="24"/>
          <w:highlight w:val="none"/>
        </w:rPr>
      </w:pPr>
      <w:bookmarkStart w:id="721" w:name="_Toc3604"/>
      <w:bookmarkStart w:id="722" w:name="_Toc31386"/>
      <w:bookmarkStart w:id="723" w:name="_Toc16830"/>
      <w:bookmarkStart w:id="724" w:name="_Toc15906"/>
      <w:bookmarkStart w:id="725" w:name="_Hlk44283088"/>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bookmarkEnd w:id="721"/>
      <w:bookmarkEnd w:id="722"/>
      <w:bookmarkStart w:id="726" w:name="_Toc28359"/>
      <w:bookmarkStart w:id="727" w:name="_Toc31589"/>
      <w:r>
        <w:rPr>
          <w:rFonts w:hint="eastAsia" w:asciiTheme="minorEastAsia" w:hAnsiTheme="minorEastAsia" w:eastAsiaTheme="minorEastAsia"/>
          <w:b/>
          <w:color w:val="auto"/>
          <w:sz w:val="24"/>
          <w:highlight w:val="none"/>
        </w:rPr>
        <w:t>中小企业声明函</w:t>
      </w:r>
      <w:bookmarkEnd w:id="726"/>
      <w:bookmarkEnd w:id="727"/>
    </w:p>
    <w:p w14:paraId="440B8169">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i/>
          <w:color w:val="auto"/>
          <w:sz w:val="24"/>
          <w:highlight w:val="none"/>
          <w:lang w:val="en-US" w:eastAsia="zh-CN"/>
        </w:rPr>
        <w:t>（</w:t>
      </w:r>
      <w:r>
        <w:rPr>
          <w:rFonts w:hint="eastAsia" w:ascii="宋体" w:hAnsi="宋体" w:eastAsia="宋体" w:cs="宋体"/>
          <w:b w:val="0"/>
          <w:i/>
          <w:color w:val="auto"/>
          <w:sz w:val="24"/>
          <w:highlight w:val="none"/>
          <w:lang w:val="zh-CN" w:eastAsia="zh-CN"/>
        </w:rPr>
        <w:t>非中小企业</w:t>
      </w:r>
      <w:r>
        <w:rPr>
          <w:rFonts w:hint="eastAsia" w:ascii="宋体" w:hAnsi="宋体" w:eastAsia="宋体" w:cs="宋体"/>
          <w:b w:val="0"/>
          <w:i/>
          <w:color w:val="auto"/>
          <w:sz w:val="24"/>
          <w:highlight w:val="none"/>
          <w:lang w:val="en-US" w:eastAsia="zh-CN"/>
        </w:rPr>
        <w:t>谈判，不需此件，请删去“中小企业声明函”）</w:t>
      </w:r>
    </w:p>
    <w:p w14:paraId="1CC42BDE">
      <w:pPr>
        <w:spacing w:line="360" w:lineRule="auto"/>
        <w:ind w:firstLine="435"/>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zh-CN"/>
        </w:rPr>
        <w:t>（单位</w:t>
      </w:r>
      <w:r>
        <w:rPr>
          <w:rFonts w:hint="eastAsia" w:ascii="宋体" w:hAnsi="宋体" w:eastAsia="宋体" w:cs="宋体"/>
          <w:color w:val="auto"/>
          <w:kern w:val="2"/>
          <w:sz w:val="24"/>
          <w:szCs w:val="24"/>
          <w:highlight w:val="none"/>
          <w:u w:val="single"/>
          <w:lang w:val="en-US" w:eastAsia="zh-CN"/>
        </w:rPr>
        <w:t>名称</w:t>
      </w:r>
      <w:r>
        <w:rPr>
          <w:rFonts w:hint="eastAsia" w:ascii="宋体" w:hAnsi="宋体" w:eastAsia="宋体" w:cs="宋体"/>
          <w:color w:val="auto"/>
          <w:kern w:val="2"/>
          <w:sz w:val="24"/>
          <w:szCs w:val="24"/>
          <w:highlight w:val="none"/>
          <w:u w:val="single"/>
          <w:lang w:val="zh-CN"/>
        </w:rPr>
        <w:t>）</w:t>
      </w:r>
      <w:r>
        <w:rPr>
          <w:rFonts w:hint="eastAsia" w:ascii="宋体" w:hAnsi="宋体" w:eastAsia="宋体" w:cs="宋体"/>
          <w:color w:val="auto"/>
          <w:kern w:val="2"/>
          <w:sz w:val="24"/>
          <w:szCs w:val="24"/>
          <w:highlight w:val="none"/>
          <w:lang w:val="zh-CN"/>
        </w:rPr>
        <w:t>的</w:t>
      </w:r>
      <w:r>
        <w:rPr>
          <w:rFonts w:hint="eastAsia" w:ascii="宋体" w:hAnsi="宋体" w:eastAsia="宋体" w:cs="宋体"/>
          <w:color w:val="auto"/>
          <w:kern w:val="2"/>
          <w:sz w:val="24"/>
          <w:szCs w:val="24"/>
          <w:highlight w:val="none"/>
          <w:u w:val="single"/>
          <w:lang w:val="zh-CN"/>
        </w:rPr>
        <w:t>（项目</w:t>
      </w:r>
      <w:r>
        <w:rPr>
          <w:rFonts w:hint="eastAsia" w:ascii="宋体" w:hAnsi="宋体" w:eastAsia="宋体" w:cs="宋体"/>
          <w:color w:val="auto"/>
          <w:kern w:val="2"/>
          <w:sz w:val="24"/>
          <w:szCs w:val="24"/>
          <w:highlight w:val="none"/>
          <w:u w:val="single"/>
          <w:lang w:val="en-US" w:eastAsia="zh-CN"/>
        </w:rPr>
        <w:t>名称</w:t>
      </w:r>
      <w:r>
        <w:rPr>
          <w:rFonts w:hint="eastAsia" w:ascii="宋体" w:hAnsi="宋体" w:eastAsia="宋体" w:cs="宋体"/>
          <w:color w:val="auto"/>
          <w:kern w:val="2"/>
          <w:sz w:val="24"/>
          <w:szCs w:val="24"/>
          <w:highlight w:val="none"/>
          <w:u w:val="single"/>
          <w:lang w:val="zh-CN"/>
        </w:rPr>
        <w:t>）</w:t>
      </w:r>
      <w:r>
        <w:rPr>
          <w:rFonts w:hint="eastAsia" w:ascii="宋体" w:hAnsi="宋体" w:eastAsia="宋体" w:cs="宋体"/>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w:t>
      </w:r>
      <w:r>
        <w:rPr>
          <w:rFonts w:hint="eastAsia" w:ascii="宋体" w:hAnsi="宋体" w:eastAsia="宋体" w:cs="宋体"/>
          <w:color w:val="auto"/>
          <w:kern w:val="2"/>
          <w:sz w:val="24"/>
          <w:szCs w:val="24"/>
          <w:highlight w:val="none"/>
          <w:u w:val="single"/>
          <w:lang w:val="zh-CN"/>
        </w:rPr>
        <w:t xml:space="preserve"> （标的名称） </w:t>
      </w:r>
      <w:r>
        <w:rPr>
          <w:rFonts w:hint="eastAsia" w:ascii="宋体" w:hAnsi="宋体" w:eastAsia="宋体" w:cs="宋体"/>
          <w:color w:val="auto"/>
          <w:kern w:val="2"/>
          <w:sz w:val="24"/>
          <w:szCs w:val="24"/>
          <w:highlight w:val="none"/>
          <w:lang w:val="zh-CN"/>
        </w:rPr>
        <w:t>，属于</w:t>
      </w:r>
      <w:r>
        <w:rPr>
          <w:rFonts w:hint="eastAsia" w:ascii="宋体" w:hAnsi="宋体" w:eastAsia="宋体" w:cs="宋体"/>
          <w:color w:val="auto"/>
          <w:kern w:val="2"/>
          <w:sz w:val="24"/>
          <w:szCs w:val="24"/>
          <w:highlight w:val="none"/>
          <w:u w:val="single"/>
          <w:lang w:val="zh-CN"/>
        </w:rPr>
        <w:t>（采购文件中明确的所属行业）</w:t>
      </w:r>
      <w:r>
        <w:rPr>
          <w:rFonts w:hint="eastAsia" w:ascii="宋体" w:hAnsi="宋体" w:eastAsia="宋体" w:cs="宋体"/>
          <w:color w:val="auto"/>
          <w:kern w:val="2"/>
          <w:sz w:val="24"/>
          <w:szCs w:val="24"/>
          <w:highlight w:val="none"/>
          <w:lang w:val="zh-CN"/>
        </w:rPr>
        <w:t>行业；承建企业为</w:t>
      </w:r>
      <w:r>
        <w:rPr>
          <w:rFonts w:hint="eastAsia" w:ascii="宋体" w:hAnsi="宋体" w:eastAsia="宋体" w:cs="宋体"/>
          <w:color w:val="auto"/>
          <w:kern w:val="2"/>
          <w:sz w:val="24"/>
          <w:szCs w:val="24"/>
          <w:highlight w:val="none"/>
          <w:u w:val="single"/>
          <w:lang w:val="zh-CN"/>
        </w:rPr>
        <w:t>（企业名称）</w:t>
      </w:r>
      <w:r>
        <w:rPr>
          <w:rFonts w:hint="eastAsia" w:ascii="宋体" w:hAnsi="宋体" w:eastAsia="宋体" w:cs="宋体"/>
          <w:color w:val="auto"/>
          <w:kern w:val="2"/>
          <w:sz w:val="24"/>
          <w:szCs w:val="24"/>
          <w:highlight w:val="none"/>
          <w:lang w:val="zh-CN"/>
        </w:rPr>
        <w:t>，从业人员</w:t>
      </w:r>
      <w:r>
        <w:rPr>
          <w:rFonts w:hint="eastAsia" w:ascii="宋体" w:hAnsi="宋体" w:eastAsia="宋体" w:cs="宋体"/>
          <w:color w:val="auto"/>
          <w:kern w:val="2"/>
          <w:sz w:val="24"/>
          <w:szCs w:val="24"/>
          <w:highlight w:val="none"/>
          <w:u w:val="single"/>
          <w:lang w:val="zh-CN"/>
        </w:rPr>
        <w:t xml:space="preserve">     </w:t>
      </w:r>
      <w:r>
        <w:rPr>
          <w:rFonts w:hint="eastAsia" w:ascii="宋体" w:hAnsi="宋体" w:eastAsia="宋体" w:cs="宋体"/>
          <w:color w:val="auto"/>
          <w:kern w:val="2"/>
          <w:sz w:val="24"/>
          <w:szCs w:val="24"/>
          <w:highlight w:val="none"/>
          <w:lang w:val="zh-CN"/>
        </w:rPr>
        <w:t>人，营业收入为</w:t>
      </w:r>
      <w:r>
        <w:rPr>
          <w:rFonts w:hint="eastAsia" w:ascii="宋体" w:hAnsi="宋体" w:eastAsia="宋体" w:cs="宋体"/>
          <w:color w:val="auto"/>
          <w:kern w:val="2"/>
          <w:sz w:val="24"/>
          <w:szCs w:val="24"/>
          <w:highlight w:val="none"/>
          <w:u w:val="single"/>
          <w:lang w:val="zh-CN"/>
        </w:rPr>
        <w:t xml:space="preserve">     </w:t>
      </w:r>
      <w:r>
        <w:rPr>
          <w:rFonts w:hint="eastAsia" w:ascii="宋体" w:hAnsi="宋体" w:eastAsia="宋体" w:cs="宋体"/>
          <w:color w:val="auto"/>
          <w:kern w:val="2"/>
          <w:sz w:val="24"/>
          <w:szCs w:val="24"/>
          <w:highlight w:val="none"/>
          <w:lang w:val="zh-CN"/>
        </w:rPr>
        <w:t>万元，资产总额为</w:t>
      </w:r>
      <w:r>
        <w:rPr>
          <w:rFonts w:hint="eastAsia" w:ascii="宋体" w:hAnsi="宋体" w:eastAsia="宋体" w:cs="宋体"/>
          <w:color w:val="auto"/>
          <w:kern w:val="2"/>
          <w:sz w:val="24"/>
          <w:szCs w:val="24"/>
          <w:highlight w:val="none"/>
          <w:u w:val="single"/>
          <w:lang w:val="zh-CN"/>
        </w:rPr>
        <w:t xml:space="preserve">     </w:t>
      </w:r>
      <w:r>
        <w:rPr>
          <w:rFonts w:hint="eastAsia" w:ascii="宋体" w:hAnsi="宋体" w:eastAsia="宋体" w:cs="宋体"/>
          <w:color w:val="auto"/>
          <w:kern w:val="2"/>
          <w:sz w:val="24"/>
          <w:szCs w:val="24"/>
          <w:highlight w:val="none"/>
          <w:lang w:val="zh-CN"/>
        </w:rPr>
        <w:t>万元，属于</w:t>
      </w:r>
      <w:r>
        <w:rPr>
          <w:rFonts w:hint="eastAsia" w:ascii="宋体" w:hAnsi="宋体" w:eastAsia="宋体" w:cs="宋体"/>
          <w:color w:val="auto"/>
          <w:kern w:val="2"/>
          <w:sz w:val="24"/>
          <w:szCs w:val="24"/>
          <w:highlight w:val="none"/>
          <w:u w:val="single"/>
          <w:lang w:val="zh-CN"/>
        </w:rPr>
        <w:t>（中型企业、小型企业、微型企业）</w:t>
      </w:r>
      <w:r>
        <w:rPr>
          <w:rFonts w:hint="eastAsia" w:ascii="宋体" w:hAnsi="宋体" w:eastAsia="宋体" w:cs="宋体"/>
          <w:color w:val="auto"/>
          <w:kern w:val="2"/>
          <w:sz w:val="24"/>
          <w:szCs w:val="24"/>
          <w:highlight w:val="none"/>
          <w:lang w:val="zh-CN"/>
        </w:rPr>
        <w:t xml:space="preserve">； </w:t>
      </w:r>
    </w:p>
    <w:p w14:paraId="26283759">
      <w:pPr>
        <w:spacing w:line="360" w:lineRule="auto"/>
        <w:ind w:firstLine="435"/>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2.</w:t>
      </w:r>
      <w:r>
        <w:rPr>
          <w:rFonts w:hint="eastAsia" w:ascii="宋体" w:hAnsi="宋体" w:eastAsia="宋体" w:cs="宋体"/>
          <w:color w:val="auto"/>
          <w:kern w:val="2"/>
          <w:sz w:val="24"/>
          <w:szCs w:val="24"/>
          <w:highlight w:val="none"/>
          <w:u w:val="single"/>
          <w:lang w:val="zh-CN"/>
        </w:rPr>
        <w:t xml:space="preserve"> （标的名称） </w:t>
      </w:r>
      <w:r>
        <w:rPr>
          <w:rFonts w:hint="eastAsia" w:ascii="宋体" w:hAnsi="宋体" w:eastAsia="宋体" w:cs="宋体"/>
          <w:color w:val="auto"/>
          <w:kern w:val="2"/>
          <w:sz w:val="24"/>
          <w:szCs w:val="24"/>
          <w:highlight w:val="none"/>
          <w:lang w:val="zh-CN"/>
        </w:rPr>
        <w:t>，属于</w:t>
      </w:r>
      <w:r>
        <w:rPr>
          <w:rFonts w:hint="eastAsia" w:ascii="宋体" w:hAnsi="宋体" w:eastAsia="宋体" w:cs="宋体"/>
          <w:color w:val="auto"/>
          <w:kern w:val="2"/>
          <w:sz w:val="24"/>
          <w:szCs w:val="24"/>
          <w:highlight w:val="none"/>
          <w:u w:val="single"/>
          <w:lang w:val="zh-CN"/>
        </w:rPr>
        <w:t>（采购文件中明确的所属行业）</w:t>
      </w:r>
      <w:r>
        <w:rPr>
          <w:rFonts w:hint="eastAsia" w:ascii="宋体" w:hAnsi="宋体" w:eastAsia="宋体" w:cs="宋体"/>
          <w:color w:val="auto"/>
          <w:kern w:val="2"/>
          <w:sz w:val="24"/>
          <w:szCs w:val="24"/>
          <w:highlight w:val="none"/>
          <w:lang w:val="zh-CN"/>
        </w:rPr>
        <w:t>行业；承建企业为</w:t>
      </w:r>
      <w:r>
        <w:rPr>
          <w:rFonts w:hint="eastAsia" w:ascii="宋体" w:hAnsi="宋体" w:eastAsia="宋体" w:cs="宋体"/>
          <w:color w:val="auto"/>
          <w:kern w:val="2"/>
          <w:sz w:val="24"/>
          <w:szCs w:val="24"/>
          <w:highlight w:val="none"/>
          <w:u w:val="single"/>
          <w:lang w:val="zh-CN"/>
        </w:rPr>
        <w:t>（企业名称）</w:t>
      </w:r>
      <w:r>
        <w:rPr>
          <w:rFonts w:hint="eastAsia" w:ascii="宋体" w:hAnsi="宋体" w:eastAsia="宋体" w:cs="宋体"/>
          <w:color w:val="auto"/>
          <w:kern w:val="2"/>
          <w:sz w:val="24"/>
          <w:szCs w:val="24"/>
          <w:highlight w:val="none"/>
          <w:lang w:val="zh-CN"/>
        </w:rPr>
        <w:t>，从业人员</w:t>
      </w:r>
      <w:r>
        <w:rPr>
          <w:rFonts w:hint="eastAsia" w:ascii="宋体" w:hAnsi="宋体" w:eastAsia="宋体" w:cs="宋体"/>
          <w:color w:val="auto"/>
          <w:kern w:val="2"/>
          <w:sz w:val="24"/>
          <w:szCs w:val="24"/>
          <w:highlight w:val="none"/>
          <w:u w:val="single"/>
          <w:lang w:val="zh-CN"/>
        </w:rPr>
        <w:t xml:space="preserve">     </w:t>
      </w:r>
      <w:r>
        <w:rPr>
          <w:rFonts w:hint="eastAsia" w:ascii="宋体" w:hAnsi="宋体" w:eastAsia="宋体" w:cs="宋体"/>
          <w:color w:val="auto"/>
          <w:kern w:val="2"/>
          <w:sz w:val="24"/>
          <w:szCs w:val="24"/>
          <w:highlight w:val="none"/>
          <w:lang w:val="zh-CN"/>
        </w:rPr>
        <w:t>人，营业收入为</w:t>
      </w:r>
      <w:r>
        <w:rPr>
          <w:rFonts w:hint="eastAsia" w:ascii="宋体" w:hAnsi="宋体" w:eastAsia="宋体" w:cs="宋体"/>
          <w:color w:val="auto"/>
          <w:kern w:val="2"/>
          <w:sz w:val="24"/>
          <w:szCs w:val="24"/>
          <w:highlight w:val="none"/>
          <w:u w:val="single"/>
          <w:lang w:val="zh-CN"/>
        </w:rPr>
        <w:t xml:space="preserve">     </w:t>
      </w:r>
      <w:r>
        <w:rPr>
          <w:rFonts w:hint="eastAsia" w:ascii="宋体" w:hAnsi="宋体" w:eastAsia="宋体" w:cs="宋体"/>
          <w:color w:val="auto"/>
          <w:kern w:val="2"/>
          <w:sz w:val="24"/>
          <w:szCs w:val="24"/>
          <w:highlight w:val="none"/>
          <w:lang w:val="zh-CN"/>
        </w:rPr>
        <w:t>万元，资产总额为</w:t>
      </w:r>
      <w:r>
        <w:rPr>
          <w:rFonts w:hint="eastAsia" w:ascii="宋体" w:hAnsi="宋体" w:eastAsia="宋体" w:cs="宋体"/>
          <w:color w:val="auto"/>
          <w:kern w:val="2"/>
          <w:sz w:val="24"/>
          <w:szCs w:val="24"/>
          <w:highlight w:val="none"/>
          <w:u w:val="single"/>
          <w:lang w:val="zh-CN"/>
        </w:rPr>
        <w:t xml:space="preserve">     </w:t>
      </w:r>
      <w:r>
        <w:rPr>
          <w:rFonts w:hint="eastAsia" w:ascii="宋体" w:hAnsi="宋体" w:eastAsia="宋体" w:cs="宋体"/>
          <w:color w:val="auto"/>
          <w:kern w:val="2"/>
          <w:sz w:val="24"/>
          <w:szCs w:val="24"/>
          <w:highlight w:val="none"/>
          <w:lang w:val="zh-CN"/>
        </w:rPr>
        <w:t>万元，属于</w:t>
      </w:r>
      <w:r>
        <w:rPr>
          <w:rFonts w:hint="eastAsia" w:ascii="宋体" w:hAnsi="宋体" w:eastAsia="宋体" w:cs="宋体"/>
          <w:color w:val="auto"/>
          <w:kern w:val="2"/>
          <w:sz w:val="24"/>
          <w:szCs w:val="24"/>
          <w:highlight w:val="none"/>
          <w:u w:val="single"/>
          <w:lang w:val="zh-CN"/>
        </w:rPr>
        <w:t>（中型企业、小型企业、微型企业）</w:t>
      </w:r>
      <w:r>
        <w:rPr>
          <w:rFonts w:hint="eastAsia" w:ascii="宋体" w:hAnsi="宋体" w:eastAsia="宋体" w:cs="宋体"/>
          <w:color w:val="auto"/>
          <w:kern w:val="2"/>
          <w:sz w:val="24"/>
          <w:szCs w:val="24"/>
          <w:highlight w:val="none"/>
          <w:lang w:val="zh-CN"/>
        </w:rPr>
        <w:t xml:space="preserve">； </w:t>
      </w:r>
    </w:p>
    <w:p w14:paraId="6504AEFD">
      <w:pPr>
        <w:spacing w:line="360" w:lineRule="auto"/>
        <w:ind w:firstLine="435"/>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w:t>
      </w:r>
    </w:p>
    <w:p w14:paraId="79490320">
      <w:pPr>
        <w:spacing w:line="360" w:lineRule="auto"/>
        <w:ind w:firstLine="435"/>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hint="eastAsia" w:ascii="宋体" w:hAnsi="宋体" w:eastAsia="宋体" w:cs="宋体"/>
          <w:color w:val="auto"/>
          <w:kern w:val="2"/>
          <w:sz w:val="24"/>
          <w:szCs w:val="24"/>
          <w:highlight w:val="none"/>
        </w:rPr>
      </w:pPr>
    </w:p>
    <w:p w14:paraId="36652A2E">
      <w:pPr>
        <w:spacing w:line="360" w:lineRule="auto"/>
        <w:ind w:firstLine="435"/>
        <w:rPr>
          <w:rFonts w:hint="eastAsia" w:ascii="宋体" w:hAnsi="宋体" w:eastAsia="宋体" w:cs="宋体"/>
          <w:color w:val="auto"/>
          <w:kern w:val="2"/>
          <w:sz w:val="24"/>
          <w:szCs w:val="24"/>
          <w:highlight w:val="none"/>
        </w:rPr>
      </w:pPr>
    </w:p>
    <w:p w14:paraId="4EB6E418">
      <w:pPr>
        <w:spacing w:line="360" w:lineRule="auto"/>
        <w:ind w:firstLine="4228" w:firstLineChars="176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271B7730">
      <w:pPr>
        <w:tabs>
          <w:tab w:val="left" w:pos="4620"/>
        </w:tabs>
        <w:spacing w:line="360" w:lineRule="auto"/>
        <w:ind w:firstLine="4252" w:firstLineChars="177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0A4D3FDA">
      <w:pPr>
        <w:tabs>
          <w:tab w:val="left" w:pos="4620"/>
        </w:tabs>
        <w:spacing w:line="360" w:lineRule="auto"/>
        <w:jc w:val="left"/>
        <w:rPr>
          <w:rFonts w:hint="eastAsia" w:ascii="宋体" w:hAnsi="宋体" w:eastAsia="宋体" w:cs="宋体"/>
          <w:color w:val="auto"/>
          <w:kern w:val="2"/>
          <w:sz w:val="24"/>
          <w:szCs w:val="24"/>
          <w:highlight w:val="none"/>
        </w:rPr>
      </w:pPr>
    </w:p>
    <w:p w14:paraId="34D59608">
      <w:pPr>
        <w:tabs>
          <w:tab w:val="left" w:pos="4620"/>
        </w:tabs>
        <w:spacing w:line="360" w:lineRule="auto"/>
        <w:jc w:val="left"/>
        <w:rPr>
          <w:rFonts w:hint="eastAsia" w:ascii="宋体" w:hAnsi="宋体" w:eastAsia="宋体" w:cs="宋体"/>
          <w:color w:val="auto"/>
          <w:kern w:val="2"/>
          <w:sz w:val="24"/>
          <w:szCs w:val="24"/>
          <w:highlight w:val="none"/>
        </w:rPr>
      </w:pPr>
    </w:p>
    <w:p w14:paraId="2D1BA217">
      <w:pPr>
        <w:tabs>
          <w:tab w:val="left" w:pos="4620"/>
        </w:tabs>
        <w:spacing w:line="360" w:lineRule="auto"/>
        <w:jc w:val="left"/>
        <w:rPr>
          <w:rFonts w:hint="eastAsia" w:ascii="宋体" w:hAnsi="宋体" w:eastAsia="宋体" w:cs="宋体"/>
          <w:color w:val="auto"/>
          <w:kern w:val="2"/>
          <w:sz w:val="24"/>
          <w:szCs w:val="24"/>
          <w:highlight w:val="none"/>
        </w:rPr>
      </w:pPr>
    </w:p>
    <w:p w14:paraId="4B3A07B1">
      <w:pPr>
        <w:tabs>
          <w:tab w:val="left" w:pos="4620"/>
        </w:tabs>
        <w:spacing w:line="360" w:lineRule="auto"/>
        <w:jc w:val="left"/>
        <w:rPr>
          <w:rFonts w:hint="eastAsia" w:ascii="宋体" w:hAnsi="宋体" w:eastAsia="宋体" w:cs="宋体"/>
          <w:color w:val="auto"/>
          <w:kern w:val="2"/>
          <w:sz w:val="24"/>
          <w:szCs w:val="24"/>
          <w:highlight w:val="none"/>
        </w:rPr>
      </w:pPr>
    </w:p>
    <w:p w14:paraId="35851756">
      <w:pPr>
        <w:tabs>
          <w:tab w:val="left" w:pos="4620"/>
        </w:tabs>
        <w:spacing w:line="360" w:lineRule="auto"/>
        <w:jc w:val="left"/>
        <w:rPr>
          <w:rFonts w:hint="eastAsia" w:ascii="宋体" w:hAnsi="宋体" w:eastAsia="宋体" w:cs="宋体"/>
          <w:color w:val="auto"/>
          <w:kern w:val="2"/>
          <w:sz w:val="24"/>
          <w:szCs w:val="24"/>
          <w:highlight w:val="none"/>
        </w:rPr>
      </w:pPr>
    </w:p>
    <w:p w14:paraId="36A25496">
      <w:pPr>
        <w:tabs>
          <w:tab w:val="left" w:pos="4620"/>
        </w:tabs>
        <w:spacing w:line="360" w:lineRule="auto"/>
        <w:jc w:val="left"/>
        <w:rPr>
          <w:rFonts w:hint="eastAsia" w:ascii="宋体" w:hAnsi="宋体" w:eastAsia="宋体" w:cs="宋体"/>
          <w:b/>
          <w:color w:val="auto"/>
          <w:kern w:val="2"/>
          <w:sz w:val="21"/>
          <w:szCs w:val="24"/>
          <w:highlight w:val="none"/>
          <w:lang w:eastAsia="zh-CN"/>
        </w:rPr>
      </w:pPr>
      <w:r>
        <w:rPr>
          <w:rFonts w:hint="eastAsia" w:ascii="宋体" w:hAnsi="宋体" w:eastAsia="宋体" w:cs="宋体"/>
          <w:b/>
          <w:color w:val="auto"/>
          <w:kern w:val="2"/>
          <w:sz w:val="21"/>
          <w:szCs w:val="24"/>
          <w:highlight w:val="none"/>
          <w:lang w:eastAsia="zh-CN"/>
        </w:rPr>
        <w:t>注：</w:t>
      </w:r>
    </w:p>
    <w:p w14:paraId="25ED1E3A">
      <w:pPr>
        <w:tabs>
          <w:tab w:val="left" w:pos="4620"/>
        </w:tabs>
        <w:spacing w:line="360" w:lineRule="auto"/>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（填写第三章采购需求前附表中明确的“所属行业”，如建筑业）</w:t>
      </w:r>
      <w:r>
        <w:rPr>
          <w:rFonts w:hint="eastAsia" w:ascii="宋体" w:hAnsi="宋体" w:eastAsia="宋体" w:cs="宋体"/>
          <w:b/>
          <w:bCs/>
          <w:color w:val="auto"/>
          <w:szCs w:val="21"/>
          <w:highlight w:val="none"/>
        </w:rPr>
        <w:t>行业；</w:t>
      </w:r>
      <w:r>
        <w:rPr>
          <w:rFonts w:hint="eastAsia" w:ascii="宋体" w:hAnsi="宋体" w:eastAsia="宋体" w:cs="宋体"/>
          <w:b/>
          <w:bCs/>
          <w:color w:val="auto"/>
          <w:szCs w:val="21"/>
          <w:highlight w:val="none"/>
          <w:lang w:eastAsia="zh-CN"/>
        </w:rPr>
        <w:t>承建</w:t>
      </w:r>
      <w:r>
        <w:rPr>
          <w:rFonts w:hint="eastAsia" w:ascii="宋体" w:hAnsi="宋体" w:eastAsia="宋体" w:cs="宋体"/>
          <w:b/>
          <w:bCs/>
          <w:color w:val="auto"/>
          <w:szCs w:val="21"/>
          <w:highlight w:val="none"/>
        </w:rPr>
        <w:t>企业为</w:t>
      </w:r>
      <w:r>
        <w:rPr>
          <w:rFonts w:hint="eastAsia" w:ascii="宋体" w:hAnsi="宋体" w:eastAsia="宋体" w:cs="宋体"/>
          <w:b/>
          <w:bCs/>
          <w:color w:val="auto"/>
          <w:szCs w:val="21"/>
          <w:highlight w:val="none"/>
          <w:u w:val="single"/>
          <w:lang w:val="zh-CN"/>
        </w:rPr>
        <w:t>某公司</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0490C347">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30EA11A">
      <w:pPr>
        <w:spacing w:line="360" w:lineRule="auto"/>
        <w:jc w:val="center"/>
        <w:outlineLvl w:val="1"/>
        <w:rPr>
          <w:rFonts w:hint="eastAsia" w:ascii="宋体" w:hAnsi="宋体" w:eastAsia="宋体" w:cs="宋体"/>
          <w:b/>
          <w:color w:val="auto"/>
          <w:sz w:val="24"/>
          <w:highlight w:val="none"/>
        </w:rPr>
      </w:pPr>
      <w:bookmarkStart w:id="728" w:name="_Toc17154"/>
      <w:bookmarkStart w:id="729" w:name="_Toc17813"/>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、残疾人福利性单位声明函</w:t>
      </w:r>
      <w:bookmarkEnd w:id="728"/>
      <w:bookmarkEnd w:id="729"/>
    </w:p>
    <w:p w14:paraId="2640A097">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auto"/>
          <w:sz w:val="24"/>
          <w:highlight w:val="none"/>
          <w:lang w:val="en-US" w:eastAsia="zh-CN"/>
        </w:rPr>
        <w:t>（非残疾人福利性单位谈判，请删去“残疾人福利性单位声明函”）</w:t>
      </w:r>
    </w:p>
    <w:p w14:paraId="712A4814">
      <w:pPr>
        <w:spacing w:line="360" w:lineRule="auto"/>
        <w:ind w:firstLine="435"/>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本单位</w:t>
      </w:r>
      <w:r>
        <w:rPr>
          <w:rFonts w:hint="eastAsia" w:ascii="宋体" w:hAnsi="宋体" w:eastAsia="宋体" w:cs="宋体"/>
          <w:color w:val="auto"/>
          <w:kern w:val="2"/>
          <w:sz w:val="24"/>
          <w:szCs w:val="22"/>
          <w:highlight w:val="none"/>
        </w:rPr>
        <w:t>郑重</w:t>
      </w:r>
      <w:r>
        <w:rPr>
          <w:rFonts w:hint="eastAsia" w:ascii="宋体" w:hAnsi="宋体" w:eastAsia="宋体" w:cs="宋体"/>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宋体"/>
          <w:color w:val="auto"/>
          <w:kern w:val="2"/>
          <w:sz w:val="24"/>
          <w:szCs w:val="24"/>
          <w:highlight w:val="none"/>
        </w:rPr>
        <w:t>〔2017〕141</w:t>
      </w:r>
      <w:r>
        <w:rPr>
          <w:rFonts w:hint="eastAsia" w:ascii="宋体" w:hAnsi="宋体" w:eastAsia="宋体" w:cs="宋体"/>
          <w:color w:val="auto"/>
          <w:spacing w:val="6"/>
          <w:kern w:val="2"/>
          <w:sz w:val="24"/>
          <w:szCs w:val="24"/>
          <w:highlight w:val="none"/>
        </w:rPr>
        <w:t>号）的规定，</w:t>
      </w:r>
      <w:r>
        <w:rPr>
          <w:rFonts w:hint="eastAsia" w:ascii="宋体" w:hAnsi="宋体" w:eastAsia="宋体" w:cs="宋体"/>
          <w:color w:val="auto"/>
          <w:spacing w:val="6"/>
          <w:sz w:val="24"/>
          <w:szCs w:val="24"/>
          <w:highlight w:val="none"/>
        </w:rPr>
        <w:t>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hint="eastAsia" w:ascii="宋体" w:hAnsi="宋体" w:eastAsia="宋体" w:cs="宋体"/>
          <w:color w:val="auto"/>
          <w:kern w:val="2"/>
          <w:sz w:val="24"/>
          <w:szCs w:val="24"/>
          <w:highlight w:val="none"/>
        </w:rPr>
      </w:pPr>
    </w:p>
    <w:p w14:paraId="2871079A">
      <w:pPr>
        <w:spacing w:line="360" w:lineRule="auto"/>
        <w:ind w:firstLine="4228" w:firstLineChars="1762"/>
        <w:rPr>
          <w:rFonts w:hint="eastAsia" w:ascii="宋体" w:hAnsi="宋体" w:eastAsia="宋体" w:cs="宋体"/>
          <w:color w:val="auto"/>
          <w:kern w:val="2"/>
          <w:sz w:val="24"/>
          <w:szCs w:val="24"/>
          <w:highlight w:val="none"/>
        </w:rPr>
      </w:pPr>
    </w:p>
    <w:p w14:paraId="0CE0DB17">
      <w:pPr>
        <w:spacing w:line="360" w:lineRule="auto"/>
        <w:ind w:firstLine="4228" w:firstLineChars="176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1D74EB3E">
      <w:pPr>
        <w:tabs>
          <w:tab w:val="left" w:pos="4620"/>
        </w:tabs>
        <w:spacing w:line="360" w:lineRule="auto"/>
        <w:ind w:firstLine="4252" w:firstLineChars="1772"/>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5134BDD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A510F3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723"/>
      <w:bookmarkEnd w:id="724"/>
    </w:p>
    <w:p w14:paraId="7003F044">
      <w:pPr>
        <w:spacing w:line="360" w:lineRule="auto"/>
        <w:rPr>
          <w:rFonts w:cs="@仿宋_GB2312" w:asciiTheme="minorEastAsia" w:hAnsiTheme="minorEastAsia" w:eastAsiaTheme="minorEastAsia"/>
          <w:b/>
          <w:bCs/>
          <w:color w:val="auto"/>
          <w:kern w:val="2"/>
          <w:sz w:val="24"/>
          <w:highlight w:val="none"/>
        </w:rPr>
      </w:pPr>
    </w:p>
    <w:p w14:paraId="5FCE5B67">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2F84BBB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CA4873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3EAA3E4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519DBF42">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4675BF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22624B4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897C638">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C760CC">
      <w:pPr>
        <w:spacing w:line="360" w:lineRule="auto"/>
        <w:rPr>
          <w:rFonts w:cs="@仿宋_GB2312" w:asciiTheme="minorEastAsia" w:hAnsiTheme="minorEastAsia" w:eastAsiaTheme="minorEastAsia"/>
          <w:bCs/>
          <w:color w:val="auto"/>
          <w:kern w:val="2"/>
          <w:sz w:val="24"/>
          <w:highlight w:val="none"/>
        </w:rPr>
      </w:pPr>
    </w:p>
    <w:p w14:paraId="6E404AB7">
      <w:pPr>
        <w:spacing w:line="360" w:lineRule="auto"/>
        <w:rPr>
          <w:rFonts w:cs="@仿宋_GB2312" w:asciiTheme="minorEastAsia" w:hAnsiTheme="minorEastAsia" w:eastAsiaTheme="minorEastAsia"/>
          <w:bCs/>
          <w:color w:val="auto"/>
          <w:kern w:val="2"/>
          <w:sz w:val="24"/>
          <w:highlight w:val="none"/>
        </w:rPr>
      </w:pPr>
    </w:p>
    <w:p w14:paraId="317BF023">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lang w:eastAsia="zh-CN"/>
        </w:rPr>
        <w:t>供应商公章</w:t>
      </w:r>
      <w:r>
        <w:rPr>
          <w:rFonts w:hint="eastAsia" w:cs="@仿宋_GB2312" w:asciiTheme="minorEastAsia" w:hAnsiTheme="minorEastAsia" w:eastAsiaTheme="minorEastAsia"/>
          <w:bCs/>
          <w:color w:val="auto"/>
          <w:kern w:val="2"/>
          <w:sz w:val="24"/>
          <w:highlight w:val="none"/>
        </w:rPr>
        <w:t>：</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06CC7116">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8760D0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25"/>
    <w:p w14:paraId="7ACAA2CF">
      <w:pPr>
        <w:spacing w:line="360" w:lineRule="auto"/>
        <w:jc w:val="center"/>
        <w:outlineLvl w:val="1"/>
        <w:rPr>
          <w:rFonts w:asciiTheme="minorEastAsia" w:hAnsiTheme="minorEastAsia" w:eastAsiaTheme="minorEastAsia"/>
          <w:b/>
          <w:color w:val="auto"/>
          <w:sz w:val="24"/>
          <w:highlight w:val="none"/>
        </w:rPr>
      </w:pPr>
      <w:bookmarkStart w:id="730" w:name="_Toc13419"/>
      <w:bookmarkStart w:id="731" w:name="_Toc6061"/>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730"/>
      <w:bookmarkEnd w:id="731"/>
    </w:p>
    <w:p w14:paraId="0EC04F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邀请、采购需求及评标方法和标准规定的相关证明文件。</w:t>
      </w:r>
    </w:p>
    <w:p w14:paraId="68C89DB8">
      <w:pPr>
        <w:spacing w:line="360" w:lineRule="auto"/>
        <w:ind w:firstLine="480" w:firstLineChars="200"/>
        <w:rPr>
          <w:rFonts w:asciiTheme="minorEastAsia" w:hAnsiTheme="minorEastAsia" w:eastAsiaTheme="minorEastAsia"/>
          <w:color w:val="auto"/>
          <w:sz w:val="24"/>
          <w:highlight w:val="none"/>
        </w:rPr>
      </w:pPr>
    </w:p>
    <w:p w14:paraId="2F39336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2BBD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4803B04F">
      <w:pPr>
        <w:spacing w:line="360" w:lineRule="auto"/>
        <w:ind w:firstLine="435"/>
        <w:rPr>
          <w:rFonts w:asciiTheme="minorEastAsia" w:hAnsiTheme="minorEastAsia" w:eastAsiaTheme="minorEastAsia"/>
          <w:color w:val="auto"/>
          <w:sz w:val="24"/>
          <w:highlight w:val="none"/>
        </w:rPr>
      </w:pPr>
    </w:p>
    <w:p w14:paraId="45B69CA7">
      <w:pPr>
        <w:spacing w:line="360" w:lineRule="auto"/>
        <w:ind w:firstLine="435"/>
        <w:rPr>
          <w:rFonts w:asciiTheme="minorEastAsia" w:hAnsiTheme="minorEastAsia" w:eastAsiaTheme="minorEastAsia"/>
          <w:color w:val="auto"/>
          <w:sz w:val="24"/>
          <w:highlight w:val="none"/>
        </w:rPr>
      </w:pPr>
    </w:p>
    <w:p w14:paraId="62A16E7B">
      <w:pPr>
        <w:rPr>
          <w:rFonts w:hint="eastAsia" w:ascii="宋体" w:hAnsi="宋体" w:eastAsia="宋体" w:cs="宋体"/>
          <w:b/>
          <w:bCs w:val="0"/>
          <w:color w:val="auto"/>
          <w:kern w:val="0"/>
          <w:sz w:val="28"/>
          <w:szCs w:val="28"/>
          <w:highlight w:val="none"/>
          <w:lang w:val="en-US" w:eastAsia="zh-CN" w:bidi="ar"/>
        </w:rPr>
      </w:pPr>
      <w:r>
        <w:rPr>
          <w:rFonts w:hint="eastAsia" w:ascii="宋体" w:hAnsi="宋体" w:eastAsia="宋体" w:cs="宋体"/>
          <w:b/>
          <w:bCs w:val="0"/>
          <w:color w:val="auto"/>
          <w:kern w:val="0"/>
          <w:sz w:val="28"/>
          <w:szCs w:val="28"/>
          <w:highlight w:val="none"/>
          <w:lang w:val="en-US" w:eastAsia="zh-CN" w:bidi="ar"/>
        </w:rPr>
        <w:br w:type="page"/>
      </w:r>
    </w:p>
    <w:p w14:paraId="4C1C51F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附件</w:t>
      </w:r>
      <w:r>
        <w:rPr>
          <w:rFonts w:hint="default" w:ascii="Times New Roman" w:hAnsi="Times New Roman" w:eastAsia="宋体" w:cs="Times New Roman"/>
          <w:b/>
          <w:bCs w:val="0"/>
          <w:color w:val="auto"/>
          <w:kern w:val="0"/>
          <w:sz w:val="28"/>
          <w:szCs w:val="28"/>
          <w:highlight w:val="none"/>
          <w:lang w:val="en-US" w:eastAsia="zh-CN" w:bidi="ar"/>
        </w:rPr>
        <w:t>1</w:t>
      </w:r>
    </w:p>
    <w:p w14:paraId="1D85365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关于联合惩戒失信行为加强信用查询管理的通知</w:t>
      </w:r>
    </w:p>
    <w:p w14:paraId="7BF0D33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一、失信行为联合惩戒的范围和查询渠道</w:t>
      </w:r>
    </w:p>
    <w:p w14:paraId="5F9CD5D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9035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（一）工程建设项目</w:t>
      </w:r>
    </w:p>
    <w:p w14:paraId="3897A55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1、“信用中国”网站（www.creditchina.gov.cn）查询投标人、法定代表人及其项目经理(建造师)以下失信行为：</w:t>
      </w:r>
    </w:p>
    <w:p w14:paraId="78F3C8B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7091B46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1C3AD8D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③被列入“拖欠农民工工资失信联合惩戒对象名单”的；</w:t>
      </w:r>
    </w:p>
    <w:p w14:paraId="46255AB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④被列入 “严重失信主体名单”的；</w:t>
      </w:r>
    </w:p>
    <w:p w14:paraId="15BAD6B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⑤在“信用中国”网站上披露的仍在公示期的严重失信行为(具体行为类别及判定依据见附件2)的。</w:t>
      </w:r>
    </w:p>
    <w:p w14:paraId="006CF1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40"/>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461124C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1F4AB9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482B0DD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A05B05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38E18D0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D2FBB6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16663A3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2311375">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759C2F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94"/>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E65065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417A8D93">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178628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6489FCD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33A782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40"/>
          <w:rFonts w:hint="eastAsia" w:ascii="宋体" w:hAnsi="宋体" w:eastAsia="宋体" w:cs="宋体"/>
          <w:color w:val="auto"/>
          <w:sz w:val="24"/>
          <w:szCs w:val="24"/>
          <w:highlight w:val="non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查询供应商以下失信行为：</w:t>
      </w:r>
    </w:p>
    <w:p w14:paraId="3CCA3EF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240101E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"http://www.ccgp.gov.cn" </w:instrText>
      </w:r>
      <w:r>
        <w:rPr>
          <w:rFonts w:hint="eastAsia" w:ascii="宋体" w:hAnsi="宋体" w:eastAsia="宋体" w:cs="Times New Roman"/>
          <w:color w:val="auto"/>
          <w:kern w:val="0"/>
          <w:sz w:val="24"/>
          <w:szCs w:val="24"/>
          <w:highlight w:val="none"/>
          <w:lang w:val="en-US" w:eastAsia="zh-CN" w:bidi="ar"/>
        </w:rPr>
        <w:fldChar w:fldCharType="separate"/>
      </w:r>
      <w:r>
        <w:rPr>
          <w:rStyle w:val="40"/>
          <w:rFonts w:hint="eastAsia" w:ascii="宋体" w:hAnsi="宋体" w:eastAsia="宋体" w:cs="宋体"/>
          <w:color w:val="auto"/>
          <w:sz w:val="24"/>
          <w:szCs w:val="24"/>
          <w:highlight w:val="none"/>
        </w:rPr>
        <w:t>www.ccgp.gov.cn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）查询以下失信行为：</w:t>
      </w:r>
    </w:p>
    <w:p w14:paraId="55A704F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559108B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070B76C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F0B232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二、在开评标活动中的查询程序</w:t>
      </w:r>
    </w:p>
    <w:p w14:paraId="5AF0620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D48F8F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A0C136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3、项目单位及其委托的代理机构应当做好信用查询结果截图和记录留存。</w:t>
      </w:r>
    </w:p>
    <w:p w14:paraId="54EE4214">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三、相关要求</w:t>
      </w:r>
    </w:p>
    <w:p w14:paraId="123AC1D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E7AFE6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6D7E007">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u w:val="none"/>
        </w:rPr>
        <w:t>https://credit.ah.gov.cn/xinyong-fuwu/xvbahv/index.html</w:t>
      </w:r>
      <w:r>
        <w:rPr>
          <w:rFonts w:hint="eastAsia" w:ascii="宋体" w:hAnsi="宋体" w:eastAsia="宋体" w:cs="宋体"/>
          <w:color w:val="auto"/>
          <w:kern w:val="0"/>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3FF2497">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2、“信用中国”查询的严重失信行为判定依据为各行业主管部门下发的联合惩戒文件中规定的行为（按附件2执行）。</w:t>
      </w:r>
    </w:p>
    <w:p w14:paraId="06CC918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0906A8F1">
      <w:pPr>
        <w:pStyle w:val="25"/>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lang w:val="en-US" w:eastAsia="zh-CN" w:bidi="ar"/>
        </w:rPr>
        <w:t xml:space="preserve"> </w:t>
      </w:r>
    </w:p>
    <w:p w14:paraId="75D418F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w:t>
      </w:r>
      <w:r>
        <w:rPr>
          <w:rFonts w:hint="default" w:ascii="Times New Roman" w:hAnsi="Times New Roman" w:eastAsia="宋体" w:cs="Times New Roman"/>
          <w:b/>
          <w:bCs w:val="0"/>
          <w:color w:val="auto"/>
          <w:kern w:val="0"/>
          <w:sz w:val="24"/>
          <w:szCs w:val="24"/>
          <w:highlight w:val="none"/>
          <w:lang w:val="en-US" w:eastAsia="zh-CN" w:bidi="ar"/>
        </w:rPr>
        <w:t>2</w:t>
      </w:r>
    </w:p>
    <w:p w14:paraId="48D2942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“信用中国”查询的严重失信行为类别及判定依据</w:t>
      </w:r>
    </w:p>
    <w:p w14:paraId="37924A5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0E1BD6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一、安全生产领域严重失信行为：</w:t>
      </w:r>
    </w:p>
    <w:p w14:paraId="604C5B8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（一）下列发生生产安全事故的生产经营单位及其有关人员应当列入严重失信主体名单：</w:t>
      </w:r>
    </w:p>
    <w:p w14:paraId="6811363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3E66690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2、12个月内累计发生2起以上较大生产安全事故的生产经营单位及其主要负责人；</w:t>
      </w:r>
    </w:p>
    <w:p w14:paraId="5B6609D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36DD3BD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4、瞒报、谎报生产安全事故的生产经营单位及其有关责任人员；</w:t>
      </w:r>
    </w:p>
    <w:p w14:paraId="65E0740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5、发生生产安全事故后，不立即组织抢救或者在事故调查处理期间擅离职守或者逃匿的生产经营单位主要负责人。</w:t>
      </w:r>
    </w:p>
    <w:p w14:paraId="57326D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4DCD896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1、未依法取得安全生产相关许可或者许可被暂扣、吊销期间从事相关生产经营活动的生产经营单位及其主要负责人；</w:t>
      </w:r>
    </w:p>
    <w:p w14:paraId="71B6658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2、承担安全评价、认证、检测、检验职责的机构及其直接责任人员租借资质、挂靠、出具虚假报告或者证书的；</w:t>
      </w:r>
    </w:p>
    <w:p w14:paraId="1482F2D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3、在应急管理部门作出行政处罚后，有执行能力拒不执行或者逃避执行的生产经营单位及其主要负责人；</w:t>
      </w:r>
    </w:p>
    <w:p w14:paraId="7CC0B2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4、其他违反安全生产法律法规受到行政处罚，且性质恶劣、情节严重的。</w:t>
      </w:r>
    </w:p>
    <w:p w14:paraId="24E45B7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依据：《安全生产严重失信主体名单管理办法》（2023年8月8日应急管理部令第11号）</w:t>
      </w:r>
    </w:p>
    <w:p w14:paraId="0CD7999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二、环境保护领域严重失信行为：</w:t>
      </w:r>
    </w:p>
    <w:p w14:paraId="3A947D7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（一）因为环境违法构成</w:t>
      </w:r>
      <w:r>
        <w:rPr>
          <w:rFonts w:hint="eastAsia" w:ascii="宋体" w:hAnsi="宋体" w:eastAsia="宋体" w:cs="宋体"/>
          <w:color w:val="auto"/>
          <w:sz w:val="24"/>
          <w:szCs w:val="24"/>
          <w:highlight w:val="none"/>
          <w:u w:val="none"/>
        </w:rPr>
        <w:t>环境犯罪</w:t>
      </w:r>
      <w:r>
        <w:rPr>
          <w:rFonts w:hint="eastAsia" w:ascii="宋体" w:hAnsi="宋体" w:eastAsia="宋体" w:cs="宋体"/>
          <w:color w:val="auto"/>
          <w:kern w:val="0"/>
          <w:sz w:val="24"/>
          <w:szCs w:val="24"/>
          <w:highlight w:val="none"/>
          <w:lang w:val="en-US" w:eastAsia="zh-CN" w:bidi="ar"/>
        </w:rPr>
        <w:t>的；</w:t>
      </w:r>
    </w:p>
    <w:p w14:paraId="62A9E4D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w:t>
      </w:r>
      <w:r>
        <w:rPr>
          <w:rFonts w:hint="eastAsia" w:ascii="宋体" w:hAnsi="宋体" w:eastAsia="宋体" w:cs="宋体"/>
          <w:color w:val="auto"/>
          <w:sz w:val="24"/>
          <w:szCs w:val="24"/>
          <w:highlight w:val="none"/>
          <w:u w:val="none"/>
        </w:rPr>
        <w:t>建设项目环境影响评价</w:t>
      </w:r>
      <w:r>
        <w:rPr>
          <w:rFonts w:hint="eastAsia" w:ascii="宋体" w:hAnsi="宋体" w:eastAsia="宋体" w:cs="宋体"/>
          <w:color w:val="auto"/>
          <w:kern w:val="0"/>
          <w:sz w:val="24"/>
          <w:szCs w:val="24"/>
          <w:highlight w:val="none"/>
          <w:lang w:val="en-US" w:eastAsia="zh-CN" w:bidi="ar"/>
        </w:rPr>
        <w:t>文件未按规定通过审批，擅自开工建设的；</w:t>
      </w:r>
    </w:p>
    <w:p w14:paraId="06CFB7C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（三）建设项目环保设施未建成、环保措施未落实、未通过</w:t>
      </w:r>
      <w:r>
        <w:rPr>
          <w:rFonts w:hint="eastAsia" w:ascii="宋体" w:hAnsi="宋体" w:eastAsia="宋体" w:cs="宋体"/>
          <w:color w:val="auto"/>
          <w:sz w:val="24"/>
          <w:szCs w:val="24"/>
          <w:highlight w:val="none"/>
          <w:u w:val="none"/>
        </w:rPr>
        <w:t>竣工环保验收</w:t>
      </w:r>
      <w:r>
        <w:rPr>
          <w:rFonts w:hint="eastAsia" w:ascii="宋体" w:hAnsi="宋体" w:eastAsia="宋体" w:cs="宋体"/>
          <w:color w:val="auto"/>
          <w:kern w:val="0"/>
          <w:sz w:val="24"/>
          <w:szCs w:val="24"/>
          <w:highlight w:val="none"/>
          <w:lang w:val="en-US" w:eastAsia="zh-CN" w:bidi="ar"/>
        </w:rPr>
        <w:t>或者验收不合格，主体工程正式投入生产或者使用的；</w:t>
      </w:r>
    </w:p>
    <w:p w14:paraId="18F0E56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B16FB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（五）主要污染物排放总量超过控制指标的；</w:t>
      </w:r>
    </w:p>
    <w:p w14:paraId="46986F8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（六）私设暗管或者利用</w:t>
      </w:r>
      <w:r>
        <w:rPr>
          <w:rFonts w:hint="eastAsia" w:ascii="宋体" w:hAnsi="宋体" w:eastAsia="宋体" w:cs="宋体"/>
          <w:color w:val="auto"/>
          <w:sz w:val="24"/>
          <w:szCs w:val="24"/>
          <w:highlight w:val="none"/>
          <w:u w:val="none"/>
        </w:rPr>
        <w:t>渗井</w:t>
      </w:r>
      <w:r>
        <w:rPr>
          <w:rFonts w:hint="eastAsia" w:ascii="宋体" w:hAnsi="宋体" w:eastAsia="宋体" w:cs="宋体"/>
          <w:color w:val="auto"/>
          <w:kern w:val="0"/>
          <w:sz w:val="24"/>
          <w:szCs w:val="24"/>
          <w:highlight w:val="none"/>
          <w:lang w:val="en-US" w:eastAsia="zh-CN" w:bidi="ar"/>
        </w:rPr>
        <w:t>、渗坑、裂隙、溶洞等排放、倾倒、处置水污染物，或者通过私设旁路排放</w:t>
      </w:r>
      <w:r>
        <w:rPr>
          <w:rFonts w:hint="eastAsia" w:ascii="宋体" w:hAnsi="宋体" w:eastAsia="宋体" w:cs="宋体"/>
          <w:color w:val="auto"/>
          <w:sz w:val="24"/>
          <w:szCs w:val="24"/>
          <w:highlight w:val="none"/>
          <w:u w:val="none"/>
        </w:rPr>
        <w:t>大气污染物</w:t>
      </w:r>
      <w:r>
        <w:rPr>
          <w:rFonts w:hint="eastAsia" w:ascii="宋体" w:hAnsi="宋体" w:eastAsia="宋体" w:cs="宋体"/>
          <w:color w:val="auto"/>
          <w:kern w:val="0"/>
          <w:sz w:val="24"/>
          <w:szCs w:val="24"/>
          <w:highlight w:val="none"/>
          <w:lang w:val="en-US" w:eastAsia="zh-CN" w:bidi="ar"/>
        </w:rPr>
        <w:t>的；</w:t>
      </w:r>
    </w:p>
    <w:p w14:paraId="70AD89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（七）非法排放、倾倒、处置危险废物，或者向无</w:t>
      </w:r>
      <w:r>
        <w:rPr>
          <w:rFonts w:hint="eastAsia" w:ascii="宋体" w:hAnsi="宋体" w:eastAsia="宋体" w:cs="宋体"/>
          <w:color w:val="auto"/>
          <w:sz w:val="24"/>
          <w:szCs w:val="24"/>
          <w:highlight w:val="none"/>
          <w:u w:val="none"/>
        </w:rPr>
        <w:t>经营许可证</w:t>
      </w:r>
      <w:r>
        <w:rPr>
          <w:rFonts w:hint="eastAsia" w:ascii="宋体" w:hAnsi="宋体" w:eastAsia="宋体" w:cs="宋体"/>
          <w:color w:val="auto"/>
          <w:kern w:val="0"/>
          <w:sz w:val="24"/>
          <w:szCs w:val="24"/>
          <w:highlight w:val="none"/>
          <w:lang w:val="en-US" w:eastAsia="zh-CN" w:bidi="ar"/>
        </w:rPr>
        <w:t>或者超出经营许可范围的单位或个人提供或者委托其收集、贮存、利用、处置危险废物的；</w:t>
      </w:r>
    </w:p>
    <w:p w14:paraId="3FF8539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（八）</w:t>
      </w:r>
      <w:r>
        <w:rPr>
          <w:rFonts w:hint="eastAsia" w:ascii="宋体" w:hAnsi="宋体" w:eastAsia="宋体" w:cs="宋体"/>
          <w:color w:val="auto"/>
          <w:sz w:val="24"/>
          <w:szCs w:val="24"/>
          <w:highlight w:val="none"/>
          <w:u w:val="none"/>
        </w:rPr>
        <w:t>环境违法行为</w:t>
      </w:r>
      <w:r>
        <w:rPr>
          <w:rFonts w:hint="eastAsia" w:ascii="宋体" w:hAnsi="宋体" w:eastAsia="宋体" w:cs="宋体"/>
          <w:color w:val="auto"/>
          <w:kern w:val="0"/>
          <w:sz w:val="24"/>
          <w:szCs w:val="24"/>
          <w:highlight w:val="none"/>
          <w:lang w:val="en-US" w:eastAsia="zh-CN" w:bidi="ar"/>
        </w:rPr>
        <w:t>造成集中式生活饮用水水源取水中断的；</w:t>
      </w:r>
    </w:p>
    <w:p w14:paraId="497E495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（九）环境违法行为对生活饮用水水源保护区、自然保护区、</w:t>
      </w:r>
      <w:r>
        <w:rPr>
          <w:rFonts w:hint="eastAsia" w:ascii="宋体" w:hAnsi="宋体" w:eastAsia="宋体" w:cs="宋体"/>
          <w:color w:val="auto"/>
          <w:sz w:val="24"/>
          <w:szCs w:val="24"/>
          <w:highlight w:val="none"/>
          <w:u w:val="none"/>
        </w:rPr>
        <w:t>国家重点生态功能区</w:t>
      </w:r>
      <w:r>
        <w:rPr>
          <w:rFonts w:hint="eastAsia" w:ascii="宋体" w:hAnsi="宋体" w:eastAsia="宋体" w:cs="宋体"/>
          <w:color w:val="auto"/>
          <w:kern w:val="0"/>
          <w:sz w:val="24"/>
          <w:szCs w:val="24"/>
          <w:highlight w:val="none"/>
          <w:lang w:val="en-US" w:eastAsia="zh-CN" w:bidi="ar"/>
        </w:rPr>
        <w:t>、风景名胜区、居住功能区、</w:t>
      </w:r>
      <w:r>
        <w:rPr>
          <w:rFonts w:hint="eastAsia" w:ascii="宋体" w:hAnsi="宋体" w:eastAsia="宋体" w:cs="宋体"/>
          <w:color w:val="auto"/>
          <w:sz w:val="24"/>
          <w:szCs w:val="24"/>
          <w:highlight w:val="none"/>
          <w:u w:val="none"/>
        </w:rPr>
        <w:t>基本农田保护区</w:t>
      </w:r>
      <w:r>
        <w:rPr>
          <w:rFonts w:hint="eastAsia" w:ascii="宋体" w:hAnsi="宋体" w:eastAsia="宋体" w:cs="宋体"/>
          <w:color w:val="auto"/>
          <w:kern w:val="0"/>
          <w:sz w:val="24"/>
          <w:szCs w:val="24"/>
          <w:highlight w:val="none"/>
          <w:lang w:val="en-US" w:eastAsia="zh-CN" w:bidi="ar"/>
        </w:rPr>
        <w:t>等环境敏感区造成重大不利影响的；</w:t>
      </w:r>
    </w:p>
    <w:p w14:paraId="215D99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（十）违法从事自然资源开发、交通基础设施建设，以及其他开发建设活动，造成严重生态破坏的；</w:t>
      </w:r>
    </w:p>
    <w:p w14:paraId="266D9DC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（十一）发生较大及以上突发环境事件的；</w:t>
      </w:r>
    </w:p>
    <w:p w14:paraId="1F41F4F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（十二）被环保部门挂牌督办，整改逾期未完成的；</w:t>
      </w:r>
    </w:p>
    <w:p w14:paraId="41949F9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（十三）以暴力、威胁等方式拒绝、阻挠环保部门工作人员现场检查的；</w:t>
      </w:r>
    </w:p>
    <w:p w14:paraId="65FF446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（十四）违反重污染天气应急预案有关规定，对重污染天气响应不力的。</w:t>
      </w:r>
    </w:p>
    <w:p w14:paraId="4C39268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3683E0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公共资源交易领域严重失信行为</w:t>
      </w:r>
    </w:p>
    <w:p w14:paraId="03A5AF1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0A451FE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C98D95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E74A9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506797E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12B4C4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（六）投标人以他人名义投标或者以其他方式弄虚作假，骗取中标的；</w:t>
      </w:r>
    </w:p>
    <w:p w14:paraId="6295A3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（七）依法必须进行招标的项目，招标人违反法律规定，与投标人就投标价格、投标方案等实质性内容进行谈判的；</w:t>
      </w:r>
    </w:p>
    <w:p w14:paraId="493DF46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C4DF3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6AEF987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18458E9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23CFD58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（十二）中标人不按照与招标人订立的合同履行义务，情节严重的； </w:t>
      </w:r>
    </w:p>
    <w:p w14:paraId="41B11A1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78C051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CDCD0F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（十五）采购人对应当实行集中采购的政府采购项目，不委托集中采购机构实行集中采购的； </w:t>
      </w:r>
    </w:p>
    <w:p w14:paraId="4F4691C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（十六）采购人、采购代理机构违反法律规定隐匿、销毁应当保存的采购文件或者伪造、变造采购文件的； </w:t>
      </w:r>
    </w:p>
    <w:p w14:paraId="7F16664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5E1C9D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（十八）疫苗生产企业向县级疾病预防控制机构以外的单位或者个人销售第二类疫苗的； </w:t>
      </w:r>
    </w:p>
    <w:p w14:paraId="26829A5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（十九）存在其他违反公共资源交易法律法规行为的。</w:t>
      </w:r>
    </w:p>
    <w:p w14:paraId="434FA82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依据：《关于对公共资源交易领域严重失信主体开展联合惩戒的备忘录》（发改法规〔2018〕457号）</w:t>
      </w:r>
    </w:p>
    <w:p w14:paraId="4443EBA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社会保险领域严重失信行为</w:t>
      </w:r>
    </w:p>
    <w:p w14:paraId="7CA590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（一）用人单位未按相关规定参加社会保险且拒不整改的； </w:t>
      </w:r>
    </w:p>
    <w:p w14:paraId="13796A1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（二）用人单位未如实申报社会保险缴费基数且拒不整改的； </w:t>
      </w:r>
    </w:p>
    <w:p w14:paraId="71F0A42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（三）应缴纳社会保险费却拒不缴纳的； </w:t>
      </w:r>
    </w:p>
    <w:p w14:paraId="07F7BDB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（四）隐匿、转移、侵占、挪用社会保险费款、基金或者违规投资运营的；</w:t>
      </w:r>
    </w:p>
    <w:p w14:paraId="1C2F4F8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（五）以欺诈、伪造证明材料或者其他手段参加、申报社会保险和骗取社会保险基金支出或社会保险待遇的； </w:t>
      </w:r>
    </w:p>
    <w:p w14:paraId="1AC3868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（六）非法获取、出售或变相交易社会保险个人权益数据的； </w:t>
      </w:r>
    </w:p>
    <w:p w14:paraId="6288359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（七）社会保险服务机构违反服务协议或相关规定的； </w:t>
      </w:r>
    </w:p>
    <w:p w14:paraId="4856945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0E97583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（九）其他违反法律法规规定的。</w:t>
      </w:r>
    </w:p>
    <w:p w14:paraId="7A27F2A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依据：《关于对社会保险领域严重失信企业及其有关人员实施联合惩戒的合作备忘录》（发改财金〔2018〕1704号）</w:t>
      </w:r>
    </w:p>
    <w:p w14:paraId="0BDD3A3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五、建筑市场领域</w:t>
      </w:r>
      <w:r>
        <w:rPr>
          <w:rFonts w:hint="eastAsia" w:ascii="宋体" w:hAnsi="宋体" w:eastAsia="宋体" w:cs="宋体"/>
          <w:b/>
          <w:bCs/>
          <w:color w:val="auto"/>
          <w:kern w:val="0"/>
          <w:sz w:val="24"/>
          <w:szCs w:val="24"/>
          <w:highlight w:val="none"/>
          <w:lang w:val="en-US" w:eastAsia="zh-CN" w:bidi="ar"/>
        </w:rPr>
        <w:t>严重失信行为</w:t>
      </w:r>
    </w:p>
    <w:p w14:paraId="3C2DD89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（一）利用虚假材料、以欺骗手段取得企业资质的；</w:t>
      </w:r>
    </w:p>
    <w:p w14:paraId="21F1497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（二）发生转包、出借资质，受到行政处罚的；</w:t>
      </w:r>
    </w:p>
    <w:p w14:paraId="6EBAC3F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E8E623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（四）经法院判决或仲裁机构裁决，认定为拖欠工程款,且拒不履行生效法律文书确定的义务的。</w:t>
      </w:r>
    </w:p>
    <w:p w14:paraId="5CE4E7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1FD70B1B">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依据：《建筑市场信用管理暂行办法》（建市〔2017〕241号）</w:t>
      </w:r>
    </w:p>
    <w:p w14:paraId="4F29154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六、政府采购严重失信行为</w:t>
      </w:r>
    </w:p>
    <w:p w14:paraId="1C47871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（一）三万元以上罚款；</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（二）在一至三年内禁止参加政府采购活动（处罚期限届满的除外）；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（三）在一至三年内禁止代理政府采购业务（处罚期限届满的除外）；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（四）撤销政府采购代理机构资格（仅针对《政府采购法》第78条修改前作出的处罚决定）。</w:t>
      </w:r>
    </w:p>
    <w:p w14:paraId="2A0EA31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依据：《关于报送政府采购严重违法失信行为信息记录的通知》（财办库〔2014〕526号）</w:t>
      </w:r>
    </w:p>
    <w:p w14:paraId="3CEC3F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未列出的其他类别严重失信行为，由招标人（代理机构）根据各类别行业主管部门下发的联合惩戒文件进行判断。</w:t>
      </w:r>
    </w:p>
    <w:p w14:paraId="70B0069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p>
    <w:p w14:paraId="4954D73B">
      <w:pPr>
        <w:spacing w:line="360" w:lineRule="auto"/>
        <w:ind w:firstLine="435"/>
        <w:rPr>
          <w:rFonts w:hint="eastAsia" w:asciiTheme="minorEastAsia" w:hAnsiTheme="minorEastAsia" w:eastAsiaTheme="minorEastAsia"/>
          <w:color w:val="auto"/>
          <w:sz w:val="24"/>
          <w:highlight w:val="none"/>
          <w:lang w:eastAsia="zh-CN"/>
        </w:rPr>
      </w:pPr>
    </w:p>
    <w:p w14:paraId="4CFFD747">
      <w:pPr>
        <w:pStyle w:val="10"/>
        <w:rPr>
          <w:rFonts w:hint="eastAsia" w:ascii="宋体" w:hAnsi="宋体" w:eastAsia="宋体" w:cs="宋体"/>
          <w:color w:val="auto"/>
          <w:highlight w:val="none"/>
        </w:rPr>
      </w:pPr>
    </w:p>
    <w:p w14:paraId="263198CB">
      <w:pPr>
        <w:pStyle w:val="10"/>
        <w:rPr>
          <w:rFonts w:hint="eastAsia" w:ascii="宋体" w:hAnsi="宋体" w:eastAsia="宋体" w:cs="宋体"/>
          <w:color w:val="auto"/>
          <w:highlight w:val="none"/>
        </w:rPr>
      </w:pPr>
    </w:p>
    <w:p w14:paraId="46DD556E">
      <w:pPr>
        <w:pStyle w:val="10"/>
        <w:rPr>
          <w:rFonts w:hint="eastAsia" w:ascii="宋体" w:hAnsi="宋体" w:eastAsia="宋体" w:cs="宋体"/>
          <w:color w:val="auto"/>
          <w:highlight w:val="none"/>
        </w:rPr>
      </w:pPr>
    </w:p>
    <w:p w14:paraId="12AD1D2D">
      <w:pPr>
        <w:pStyle w:val="2"/>
        <w:keepNext/>
        <w:keepLines/>
        <w:pageBreakBefore/>
        <w:widowControl w:val="0"/>
        <w:kinsoku/>
        <w:wordWrap/>
        <w:overflowPunct/>
        <w:topLinePunct w:val="0"/>
        <w:autoSpaceDE/>
        <w:autoSpaceDN/>
        <w:bidi w:val="0"/>
        <w:adjustRightInd/>
        <w:snapToGrid/>
        <w:spacing w:before="156" w:beforeLines="50" w:after="156" w:afterLines="50"/>
        <w:jc w:val="center"/>
        <w:textAlignment w:val="auto"/>
        <w:rPr>
          <w:rFonts w:hint="eastAsia" w:ascii="宋体" w:hAnsi="宋体" w:eastAsia="宋体" w:cs="宋体"/>
          <w:b/>
          <w:bCs/>
          <w:color w:val="auto"/>
          <w:sz w:val="32"/>
          <w:szCs w:val="32"/>
          <w:highlight w:val="none"/>
        </w:rPr>
      </w:pPr>
      <w:bookmarkStart w:id="732" w:name="_Toc13540"/>
      <w:bookmarkStart w:id="733" w:name="_Toc35424974"/>
      <w:bookmarkStart w:id="734" w:name="_Toc35425140"/>
      <w:bookmarkStart w:id="735" w:name="_Toc6740"/>
      <w:bookmarkStart w:id="736" w:name="_Toc10919"/>
      <w:bookmarkStart w:id="737" w:name="_Toc13627"/>
      <w:bookmarkStart w:id="738" w:name="_Toc506107366"/>
      <w:bookmarkStart w:id="739" w:name="_Toc19583"/>
      <w:bookmarkStart w:id="740" w:name="_Toc11729"/>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 xml:space="preserve">章  </w:t>
      </w:r>
      <w:bookmarkEnd w:id="732"/>
      <w:bookmarkEnd w:id="733"/>
      <w:bookmarkEnd w:id="734"/>
      <w:bookmarkEnd w:id="735"/>
      <w:bookmarkEnd w:id="736"/>
      <w:bookmarkEnd w:id="737"/>
      <w:bookmarkEnd w:id="738"/>
      <w:bookmarkEnd w:id="739"/>
      <w:bookmarkEnd w:id="740"/>
      <w:r>
        <w:rPr>
          <w:rFonts w:hint="eastAsia" w:ascii="宋体" w:hAnsi="宋体" w:eastAsia="宋体" w:cs="宋体"/>
          <w:b/>
          <w:bCs/>
          <w:color w:val="auto"/>
          <w:sz w:val="32"/>
          <w:szCs w:val="32"/>
          <w:highlight w:val="none"/>
        </w:rPr>
        <w:t>采购人、代理机构对本竞争性谈判文件的确认</w:t>
      </w:r>
    </w:p>
    <w:p w14:paraId="1255410E">
      <w:pPr>
        <w:pStyle w:val="10"/>
        <w:rPr>
          <w:rFonts w:hint="eastAsia" w:ascii="宋体" w:hAnsi="宋体" w:eastAsia="宋体" w:cs="宋体"/>
          <w:color w:val="auto"/>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506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jc w:val="center"/>
        </w:trPr>
        <w:tc>
          <w:tcPr>
            <w:tcW w:w="9580" w:type="dxa"/>
            <w:noWrap w:val="0"/>
            <w:vAlign w:val="top"/>
          </w:tcPr>
          <w:p w14:paraId="0A8FF0B0">
            <w:pPr>
              <w:wordWrap w:val="0"/>
              <w:adjustRightInd w:val="0"/>
              <w:snapToGrid w:val="0"/>
              <w:spacing w:line="560" w:lineRule="exact"/>
              <w:rPr>
                <w:rFonts w:hint="eastAsia" w:ascii="宋体" w:hAnsi="宋体" w:eastAsia="宋体" w:cs="宋体"/>
                <w:color w:val="auto"/>
                <w:sz w:val="30"/>
                <w:highlight w:val="none"/>
              </w:rPr>
            </w:pPr>
          </w:p>
          <w:p w14:paraId="32DB1303">
            <w:pPr>
              <w:wordWrap w:val="0"/>
              <w:ind w:left="-358" w:leftChars="-171" w:hanging="1"/>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我      </w:t>
            </w: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滁州市宝山学校围墙栅栏等更换采购安装项目</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的招标文件进行确认</w:t>
            </w:r>
          </w:p>
          <w:p w14:paraId="1C7BB117">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招标单位：滁州市宝山学校 </w:t>
            </w:r>
          </w:p>
          <w:p w14:paraId="267EC9CB">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 系 人：</w:t>
            </w:r>
            <w:r>
              <w:rPr>
                <w:rFonts w:hint="eastAsia" w:ascii="宋体" w:hAnsi="宋体" w:eastAsia="宋体" w:cs="宋体"/>
                <w:color w:val="auto"/>
                <w:sz w:val="28"/>
                <w:szCs w:val="28"/>
                <w:highlight w:val="none"/>
                <w:lang w:val="en-US" w:eastAsia="zh-CN"/>
              </w:rPr>
              <w:t>李敦玉</w:t>
            </w:r>
            <w:r>
              <w:rPr>
                <w:rFonts w:hint="eastAsia" w:ascii="宋体" w:hAnsi="宋体" w:eastAsia="宋体" w:cs="宋体"/>
                <w:color w:val="auto"/>
                <w:sz w:val="28"/>
                <w:szCs w:val="28"/>
                <w:highlight w:val="none"/>
                <w:lang w:eastAsia="zh-CN"/>
              </w:rPr>
              <w:t xml:space="preserve"> </w:t>
            </w:r>
          </w:p>
          <w:p w14:paraId="7954158F">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联系方式：</w:t>
            </w:r>
            <w:r>
              <w:rPr>
                <w:rFonts w:hint="eastAsia" w:ascii="宋体" w:hAnsi="宋体" w:eastAsia="宋体" w:cs="宋体"/>
                <w:color w:val="auto"/>
                <w:sz w:val="28"/>
                <w:szCs w:val="28"/>
                <w:highlight w:val="none"/>
                <w:lang w:val="en-US" w:eastAsia="zh-CN"/>
              </w:rPr>
              <w:t xml:space="preserve">15155005346 </w:t>
            </w:r>
          </w:p>
          <w:p w14:paraId="5000E799">
            <w:pPr>
              <w:wordWrap w:val="0"/>
              <w:spacing w:line="25" w:lineRule="atLeast"/>
              <w:ind w:firstLine="600" w:firstLineChars="200"/>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t xml:space="preserve">          </w:t>
            </w:r>
          </w:p>
          <w:p w14:paraId="2F90DE55">
            <w:pPr>
              <w:wordWrap w:val="0"/>
              <w:spacing w:line="25"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C66BAEC">
            <w:pPr>
              <w:wordWrap w:val="0"/>
              <w:spacing w:line="560" w:lineRule="exact"/>
              <w:ind w:firstLine="6580" w:firstLineChars="2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77E0996F">
            <w:pPr>
              <w:spacing w:line="560" w:lineRule="exact"/>
              <w:ind w:firstLine="6720" w:firstLineChars="2400"/>
              <w:rPr>
                <w:rFonts w:hint="eastAsia" w:ascii="宋体" w:hAnsi="宋体" w:eastAsia="宋体" w:cs="宋体"/>
                <w:color w:val="auto"/>
                <w:sz w:val="30"/>
                <w:highlight w:val="none"/>
                <w:lang w:eastAsia="zh-CN"/>
              </w:rPr>
            </w:pP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月</w:t>
            </w:r>
          </w:p>
        </w:tc>
      </w:tr>
      <w:tr w14:paraId="665B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9" w:hRule="atLeast"/>
          <w:jc w:val="center"/>
        </w:trPr>
        <w:tc>
          <w:tcPr>
            <w:tcW w:w="9580" w:type="dxa"/>
            <w:noWrap w:val="0"/>
            <w:vAlign w:val="top"/>
          </w:tcPr>
          <w:p w14:paraId="6E26CEFD">
            <w:pPr>
              <w:spacing w:line="560" w:lineRule="exact"/>
              <w:ind w:firstLine="560" w:firstLineChars="200"/>
              <w:rPr>
                <w:rFonts w:hint="eastAsia" w:ascii="宋体" w:hAnsi="宋体" w:eastAsia="宋体" w:cs="宋体"/>
                <w:color w:val="auto"/>
                <w:sz w:val="28"/>
                <w:szCs w:val="28"/>
                <w:highlight w:val="none"/>
              </w:rPr>
            </w:pPr>
          </w:p>
          <w:p w14:paraId="61FF6E6D">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招标代理机构：滁州市城投工程咨询管理有限公司</w:t>
            </w:r>
          </w:p>
          <w:p w14:paraId="7BDA15D4">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经 办 人：毕玉</w:t>
            </w:r>
          </w:p>
          <w:p w14:paraId="52421496">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联系电话：0550-3519598、15385506369</w:t>
            </w:r>
          </w:p>
          <w:p w14:paraId="38E82496">
            <w:pPr>
              <w:spacing w:line="560" w:lineRule="exact"/>
              <w:ind w:firstLine="5040" w:firstLineChars="1800"/>
              <w:rPr>
                <w:rFonts w:hint="eastAsia" w:ascii="宋体" w:hAnsi="宋体" w:eastAsia="宋体" w:cs="宋体"/>
                <w:color w:val="auto"/>
                <w:sz w:val="28"/>
                <w:szCs w:val="28"/>
                <w:highlight w:val="none"/>
              </w:rPr>
            </w:pPr>
          </w:p>
          <w:p w14:paraId="368EF379">
            <w:pPr>
              <w:spacing w:line="560" w:lineRule="exact"/>
              <w:ind w:firstLine="5460" w:firstLineChars="1950"/>
              <w:rPr>
                <w:rFonts w:hint="eastAsia" w:ascii="宋体" w:hAnsi="宋体" w:eastAsia="宋体" w:cs="宋体"/>
                <w:color w:val="auto"/>
                <w:sz w:val="28"/>
                <w:szCs w:val="28"/>
                <w:highlight w:val="none"/>
              </w:rPr>
            </w:pPr>
          </w:p>
          <w:p w14:paraId="01B033C8">
            <w:pPr>
              <w:pStyle w:val="29"/>
              <w:rPr>
                <w:rFonts w:hint="eastAsia" w:ascii="宋体" w:hAnsi="宋体" w:eastAsia="宋体" w:cs="宋体"/>
                <w:color w:val="auto"/>
                <w:highlight w:val="none"/>
              </w:rPr>
            </w:pPr>
          </w:p>
          <w:p w14:paraId="16A31733">
            <w:pPr>
              <w:spacing w:line="560" w:lineRule="exact"/>
              <w:ind w:firstLine="5460" w:firstLineChars="1950"/>
              <w:rPr>
                <w:rFonts w:hint="eastAsia" w:ascii="宋体" w:hAnsi="宋体" w:eastAsia="宋体" w:cs="宋体"/>
                <w:color w:val="auto"/>
                <w:sz w:val="28"/>
                <w:szCs w:val="28"/>
                <w:highlight w:val="none"/>
              </w:rPr>
            </w:pPr>
          </w:p>
          <w:p w14:paraId="6F467480">
            <w:pPr>
              <w:spacing w:line="560" w:lineRule="exact"/>
              <w:ind w:firstLine="6720" w:firstLineChars="2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66725072">
            <w:pPr>
              <w:spacing w:line="560" w:lineRule="exact"/>
              <w:ind w:firstLine="6720" w:firstLineChars="2400"/>
              <w:rPr>
                <w:rFonts w:hint="eastAsia" w:ascii="宋体" w:hAnsi="宋体" w:eastAsia="宋体" w:cs="宋体"/>
                <w:color w:val="auto"/>
                <w:sz w:val="30"/>
                <w:highlight w:val="none"/>
                <w:lang w:eastAsia="zh-CN"/>
              </w:rPr>
            </w:pP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月</w:t>
            </w:r>
          </w:p>
        </w:tc>
      </w:tr>
    </w:tbl>
    <w:p w14:paraId="44551F5C">
      <w:pPr>
        <w:pStyle w:val="10"/>
        <w:rPr>
          <w:rFonts w:hint="eastAsia" w:ascii="宋体" w:hAnsi="宋体" w:eastAsia="宋体" w:cs="宋体"/>
          <w:color w:val="auto"/>
          <w:highlight w:val="none"/>
        </w:rPr>
      </w:pPr>
    </w:p>
    <w:p w14:paraId="4B0FDED7">
      <w:pPr>
        <w:spacing w:line="360" w:lineRule="auto"/>
        <w:ind w:firstLine="435"/>
        <w:rPr>
          <w:rFonts w:hint="eastAsia" w:ascii="宋体" w:hAnsi="宋体" w:eastAsia="宋体" w:cs="宋体"/>
          <w:color w:val="auto"/>
          <w:sz w:val="24"/>
          <w:highlight w:val="none"/>
        </w:rPr>
      </w:pPr>
    </w:p>
    <w:sectPr>
      <w:headerReference r:id="rId7" w:type="default"/>
      <w:footerReference r:id="rId8"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9E6B">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0ECB">
    <w:pPr>
      <w:pStyle w:val="19"/>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CBC54">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FCBC54">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0B02">
    <w:pPr>
      <w:spacing w:line="189" w:lineRule="auto"/>
      <w:ind w:left="4430"/>
      <w:rPr>
        <w:rFonts w:hint="eastAsia" w:cs="@仿宋_GB2312" w:asciiTheme="minorEastAsia" w:hAnsiTheme="minorEastAsia" w:eastAsiaTheme="minorEastAsia"/>
        <w:kern w:val="2"/>
        <w:sz w:val="21"/>
        <w:szCs w:val="21"/>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07C6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507C6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B993">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3EB6">
    <w:pPr>
      <w:pStyle w:val="2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81F">
    <w:pPr>
      <w:pStyle w:val="20"/>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F3A94DB"/>
    <w:multiLevelType w:val="singleLevel"/>
    <w:tmpl w:val="AF3A94DB"/>
    <w:lvl w:ilvl="0" w:tentative="0">
      <w:start w:val="1"/>
      <w:numFmt w:val="decimal"/>
      <w:suff w:val="nothing"/>
      <w:lvlText w:val="（%1）"/>
      <w:lvlJc w:val="left"/>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3">
    <w:nsid w:val="0000000C"/>
    <w:multiLevelType w:val="multilevel"/>
    <w:tmpl w:val="0000000C"/>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3"/>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7"/>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323379E"/>
    <w:multiLevelType w:val="multilevel"/>
    <w:tmpl w:val="2323379E"/>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6BA1"/>
    <w:rsid w:val="0000043F"/>
    <w:rsid w:val="000023CA"/>
    <w:rsid w:val="000037F9"/>
    <w:rsid w:val="000049DA"/>
    <w:rsid w:val="000056B7"/>
    <w:rsid w:val="00006585"/>
    <w:rsid w:val="00007647"/>
    <w:rsid w:val="0000779C"/>
    <w:rsid w:val="000131F7"/>
    <w:rsid w:val="00014039"/>
    <w:rsid w:val="0001600A"/>
    <w:rsid w:val="00016B6C"/>
    <w:rsid w:val="000201D0"/>
    <w:rsid w:val="00020B57"/>
    <w:rsid w:val="00020E3A"/>
    <w:rsid w:val="000261F2"/>
    <w:rsid w:val="000360B3"/>
    <w:rsid w:val="00040C25"/>
    <w:rsid w:val="00042139"/>
    <w:rsid w:val="00042973"/>
    <w:rsid w:val="00042B14"/>
    <w:rsid w:val="00044F49"/>
    <w:rsid w:val="000450C3"/>
    <w:rsid w:val="0004550A"/>
    <w:rsid w:val="00050A3F"/>
    <w:rsid w:val="00061234"/>
    <w:rsid w:val="00062C99"/>
    <w:rsid w:val="000648D2"/>
    <w:rsid w:val="00066B5B"/>
    <w:rsid w:val="00070E0E"/>
    <w:rsid w:val="0007146E"/>
    <w:rsid w:val="00076DB7"/>
    <w:rsid w:val="00080FEB"/>
    <w:rsid w:val="000845C6"/>
    <w:rsid w:val="000845CA"/>
    <w:rsid w:val="00092933"/>
    <w:rsid w:val="00093150"/>
    <w:rsid w:val="00094D41"/>
    <w:rsid w:val="000970FA"/>
    <w:rsid w:val="00097CB9"/>
    <w:rsid w:val="000A0D8A"/>
    <w:rsid w:val="000A10A9"/>
    <w:rsid w:val="000A6693"/>
    <w:rsid w:val="000A7970"/>
    <w:rsid w:val="000A7D94"/>
    <w:rsid w:val="000B00AF"/>
    <w:rsid w:val="000B1511"/>
    <w:rsid w:val="000B46F2"/>
    <w:rsid w:val="000B70F0"/>
    <w:rsid w:val="000C0507"/>
    <w:rsid w:val="000C1DB1"/>
    <w:rsid w:val="000D3A8D"/>
    <w:rsid w:val="000D3F37"/>
    <w:rsid w:val="000E2BA5"/>
    <w:rsid w:val="000E33A5"/>
    <w:rsid w:val="000E3BFD"/>
    <w:rsid w:val="000E3C74"/>
    <w:rsid w:val="000E3F9B"/>
    <w:rsid w:val="000E478E"/>
    <w:rsid w:val="000E6689"/>
    <w:rsid w:val="000E6FA7"/>
    <w:rsid w:val="000F172B"/>
    <w:rsid w:val="000F2198"/>
    <w:rsid w:val="000F3856"/>
    <w:rsid w:val="000F39B6"/>
    <w:rsid w:val="000F54AA"/>
    <w:rsid w:val="000F6B7B"/>
    <w:rsid w:val="00100B0F"/>
    <w:rsid w:val="0010187C"/>
    <w:rsid w:val="0010219C"/>
    <w:rsid w:val="001037E3"/>
    <w:rsid w:val="001077EC"/>
    <w:rsid w:val="0011036B"/>
    <w:rsid w:val="00110820"/>
    <w:rsid w:val="00112D01"/>
    <w:rsid w:val="00113EBF"/>
    <w:rsid w:val="00116050"/>
    <w:rsid w:val="0011660B"/>
    <w:rsid w:val="0012143A"/>
    <w:rsid w:val="00124AF9"/>
    <w:rsid w:val="001258BA"/>
    <w:rsid w:val="00126A59"/>
    <w:rsid w:val="001273BC"/>
    <w:rsid w:val="001301E2"/>
    <w:rsid w:val="001349C6"/>
    <w:rsid w:val="00140687"/>
    <w:rsid w:val="00140769"/>
    <w:rsid w:val="00141FE8"/>
    <w:rsid w:val="00142ED4"/>
    <w:rsid w:val="001459A7"/>
    <w:rsid w:val="00146421"/>
    <w:rsid w:val="00147A94"/>
    <w:rsid w:val="00147E0C"/>
    <w:rsid w:val="00151E19"/>
    <w:rsid w:val="00153B20"/>
    <w:rsid w:val="00154FDC"/>
    <w:rsid w:val="00155F64"/>
    <w:rsid w:val="00157856"/>
    <w:rsid w:val="00160729"/>
    <w:rsid w:val="001651ED"/>
    <w:rsid w:val="00166794"/>
    <w:rsid w:val="00166ED8"/>
    <w:rsid w:val="001714C9"/>
    <w:rsid w:val="00171B25"/>
    <w:rsid w:val="001749A0"/>
    <w:rsid w:val="0018119B"/>
    <w:rsid w:val="001812BE"/>
    <w:rsid w:val="001844AB"/>
    <w:rsid w:val="001853C7"/>
    <w:rsid w:val="00190839"/>
    <w:rsid w:val="00192879"/>
    <w:rsid w:val="00194365"/>
    <w:rsid w:val="001944B8"/>
    <w:rsid w:val="00196DA3"/>
    <w:rsid w:val="001A26EE"/>
    <w:rsid w:val="001A526C"/>
    <w:rsid w:val="001A68E5"/>
    <w:rsid w:val="001A69CE"/>
    <w:rsid w:val="001B2A54"/>
    <w:rsid w:val="001B2BA4"/>
    <w:rsid w:val="001B4A22"/>
    <w:rsid w:val="001B5014"/>
    <w:rsid w:val="001B7327"/>
    <w:rsid w:val="001C3E8A"/>
    <w:rsid w:val="001C646A"/>
    <w:rsid w:val="001D22EA"/>
    <w:rsid w:val="001D3674"/>
    <w:rsid w:val="001D3E9A"/>
    <w:rsid w:val="001D53B4"/>
    <w:rsid w:val="001D67FB"/>
    <w:rsid w:val="001D6C96"/>
    <w:rsid w:val="001E1835"/>
    <w:rsid w:val="001E7198"/>
    <w:rsid w:val="001F19A3"/>
    <w:rsid w:val="001F28D2"/>
    <w:rsid w:val="001F2F45"/>
    <w:rsid w:val="001F3023"/>
    <w:rsid w:val="001F3250"/>
    <w:rsid w:val="001F35F6"/>
    <w:rsid w:val="001F74CA"/>
    <w:rsid w:val="001F7590"/>
    <w:rsid w:val="002003B6"/>
    <w:rsid w:val="0020244A"/>
    <w:rsid w:val="00204609"/>
    <w:rsid w:val="002049B4"/>
    <w:rsid w:val="0020520B"/>
    <w:rsid w:val="00207490"/>
    <w:rsid w:val="002076AD"/>
    <w:rsid w:val="00213C55"/>
    <w:rsid w:val="00216412"/>
    <w:rsid w:val="00223CF4"/>
    <w:rsid w:val="00224C4A"/>
    <w:rsid w:val="00225608"/>
    <w:rsid w:val="002302D6"/>
    <w:rsid w:val="00231187"/>
    <w:rsid w:val="00233C96"/>
    <w:rsid w:val="0023407E"/>
    <w:rsid w:val="00240B40"/>
    <w:rsid w:val="00244182"/>
    <w:rsid w:val="00247817"/>
    <w:rsid w:val="002544A1"/>
    <w:rsid w:val="00256EF1"/>
    <w:rsid w:val="00257ECE"/>
    <w:rsid w:val="00260B94"/>
    <w:rsid w:val="00264F2E"/>
    <w:rsid w:val="00265463"/>
    <w:rsid w:val="00271245"/>
    <w:rsid w:val="00271720"/>
    <w:rsid w:val="00274A9E"/>
    <w:rsid w:val="00276BA1"/>
    <w:rsid w:val="002778C0"/>
    <w:rsid w:val="00280984"/>
    <w:rsid w:val="002835E3"/>
    <w:rsid w:val="00284542"/>
    <w:rsid w:val="00291840"/>
    <w:rsid w:val="00297870"/>
    <w:rsid w:val="002A14D1"/>
    <w:rsid w:val="002A1A1D"/>
    <w:rsid w:val="002A28AD"/>
    <w:rsid w:val="002A3F9B"/>
    <w:rsid w:val="002B04FD"/>
    <w:rsid w:val="002B5318"/>
    <w:rsid w:val="002B6D27"/>
    <w:rsid w:val="002B7A09"/>
    <w:rsid w:val="002C060C"/>
    <w:rsid w:val="002C5DCC"/>
    <w:rsid w:val="002C69FD"/>
    <w:rsid w:val="002C70AB"/>
    <w:rsid w:val="002D05DD"/>
    <w:rsid w:val="002D10A6"/>
    <w:rsid w:val="002D26D1"/>
    <w:rsid w:val="002D2965"/>
    <w:rsid w:val="002D2F38"/>
    <w:rsid w:val="002D3C10"/>
    <w:rsid w:val="002D3D02"/>
    <w:rsid w:val="002D4CB5"/>
    <w:rsid w:val="002D5610"/>
    <w:rsid w:val="002D684B"/>
    <w:rsid w:val="002D6FA4"/>
    <w:rsid w:val="002E1327"/>
    <w:rsid w:val="002E2AD2"/>
    <w:rsid w:val="002E2D3A"/>
    <w:rsid w:val="002E3B26"/>
    <w:rsid w:val="002E4AB8"/>
    <w:rsid w:val="002E7FC4"/>
    <w:rsid w:val="002F1132"/>
    <w:rsid w:val="00303D04"/>
    <w:rsid w:val="00310070"/>
    <w:rsid w:val="0031081B"/>
    <w:rsid w:val="00310EF7"/>
    <w:rsid w:val="003110EC"/>
    <w:rsid w:val="00314577"/>
    <w:rsid w:val="00317A51"/>
    <w:rsid w:val="003206A6"/>
    <w:rsid w:val="00322439"/>
    <w:rsid w:val="0032560D"/>
    <w:rsid w:val="00327C92"/>
    <w:rsid w:val="0033145F"/>
    <w:rsid w:val="00333292"/>
    <w:rsid w:val="003344E7"/>
    <w:rsid w:val="0033460E"/>
    <w:rsid w:val="0033580B"/>
    <w:rsid w:val="003365E7"/>
    <w:rsid w:val="003378D5"/>
    <w:rsid w:val="00341B40"/>
    <w:rsid w:val="00344BF7"/>
    <w:rsid w:val="003473D7"/>
    <w:rsid w:val="003510A4"/>
    <w:rsid w:val="00351AC8"/>
    <w:rsid w:val="00351CB6"/>
    <w:rsid w:val="00353075"/>
    <w:rsid w:val="003536F2"/>
    <w:rsid w:val="00360384"/>
    <w:rsid w:val="00361F77"/>
    <w:rsid w:val="00362110"/>
    <w:rsid w:val="00362561"/>
    <w:rsid w:val="00363022"/>
    <w:rsid w:val="00363E02"/>
    <w:rsid w:val="00370BF9"/>
    <w:rsid w:val="00372CF6"/>
    <w:rsid w:val="00373A96"/>
    <w:rsid w:val="003744F2"/>
    <w:rsid w:val="003800C3"/>
    <w:rsid w:val="0038193A"/>
    <w:rsid w:val="003826C2"/>
    <w:rsid w:val="00383728"/>
    <w:rsid w:val="00385435"/>
    <w:rsid w:val="00386239"/>
    <w:rsid w:val="003903BB"/>
    <w:rsid w:val="00392627"/>
    <w:rsid w:val="003938B3"/>
    <w:rsid w:val="003939B1"/>
    <w:rsid w:val="00394128"/>
    <w:rsid w:val="00394ADC"/>
    <w:rsid w:val="00395131"/>
    <w:rsid w:val="00395235"/>
    <w:rsid w:val="0039561A"/>
    <w:rsid w:val="0039676A"/>
    <w:rsid w:val="00397C7D"/>
    <w:rsid w:val="003A004F"/>
    <w:rsid w:val="003A085C"/>
    <w:rsid w:val="003A092F"/>
    <w:rsid w:val="003A326B"/>
    <w:rsid w:val="003A68A7"/>
    <w:rsid w:val="003B1321"/>
    <w:rsid w:val="003B154F"/>
    <w:rsid w:val="003B2E76"/>
    <w:rsid w:val="003B4130"/>
    <w:rsid w:val="003B715B"/>
    <w:rsid w:val="003C2C62"/>
    <w:rsid w:val="003C2CB8"/>
    <w:rsid w:val="003D1D14"/>
    <w:rsid w:val="003D31C0"/>
    <w:rsid w:val="003D6B5D"/>
    <w:rsid w:val="003D6C7C"/>
    <w:rsid w:val="003D6EFB"/>
    <w:rsid w:val="003D73CA"/>
    <w:rsid w:val="003D7E52"/>
    <w:rsid w:val="003E25C6"/>
    <w:rsid w:val="003F7528"/>
    <w:rsid w:val="0040083C"/>
    <w:rsid w:val="004009F4"/>
    <w:rsid w:val="004011AA"/>
    <w:rsid w:val="0040202C"/>
    <w:rsid w:val="0040563A"/>
    <w:rsid w:val="00406508"/>
    <w:rsid w:val="00412E69"/>
    <w:rsid w:val="004140DE"/>
    <w:rsid w:val="0041456E"/>
    <w:rsid w:val="00414F7E"/>
    <w:rsid w:val="004164F8"/>
    <w:rsid w:val="0042170B"/>
    <w:rsid w:val="00424A97"/>
    <w:rsid w:val="00426F05"/>
    <w:rsid w:val="00427B65"/>
    <w:rsid w:val="004327A2"/>
    <w:rsid w:val="004328E1"/>
    <w:rsid w:val="00436B56"/>
    <w:rsid w:val="0044205D"/>
    <w:rsid w:val="004426E7"/>
    <w:rsid w:val="004427B7"/>
    <w:rsid w:val="00442F6D"/>
    <w:rsid w:val="0044349F"/>
    <w:rsid w:val="00445F1F"/>
    <w:rsid w:val="004474B2"/>
    <w:rsid w:val="0045076F"/>
    <w:rsid w:val="00451F60"/>
    <w:rsid w:val="00452BB2"/>
    <w:rsid w:val="00456054"/>
    <w:rsid w:val="0045656D"/>
    <w:rsid w:val="00460B9A"/>
    <w:rsid w:val="0046291C"/>
    <w:rsid w:val="00462D98"/>
    <w:rsid w:val="00463E7D"/>
    <w:rsid w:val="0046704C"/>
    <w:rsid w:val="0047174D"/>
    <w:rsid w:val="0047268A"/>
    <w:rsid w:val="00472964"/>
    <w:rsid w:val="00472A44"/>
    <w:rsid w:val="00473A89"/>
    <w:rsid w:val="00475899"/>
    <w:rsid w:val="00482C78"/>
    <w:rsid w:val="0048634A"/>
    <w:rsid w:val="004874AE"/>
    <w:rsid w:val="004905FC"/>
    <w:rsid w:val="00494385"/>
    <w:rsid w:val="00494D24"/>
    <w:rsid w:val="004951D1"/>
    <w:rsid w:val="004960BB"/>
    <w:rsid w:val="00496773"/>
    <w:rsid w:val="00496FA4"/>
    <w:rsid w:val="004A27D0"/>
    <w:rsid w:val="004A4D67"/>
    <w:rsid w:val="004A7690"/>
    <w:rsid w:val="004B0A70"/>
    <w:rsid w:val="004B6A5D"/>
    <w:rsid w:val="004C13CB"/>
    <w:rsid w:val="004D0537"/>
    <w:rsid w:val="004D3D4B"/>
    <w:rsid w:val="004D5498"/>
    <w:rsid w:val="004D66A5"/>
    <w:rsid w:val="004D6B00"/>
    <w:rsid w:val="004D6B8C"/>
    <w:rsid w:val="004D71FC"/>
    <w:rsid w:val="004D7A64"/>
    <w:rsid w:val="004E0D39"/>
    <w:rsid w:val="004E1D50"/>
    <w:rsid w:val="004E65E1"/>
    <w:rsid w:val="004F27A0"/>
    <w:rsid w:val="004F2F91"/>
    <w:rsid w:val="004F63C7"/>
    <w:rsid w:val="004F6BAD"/>
    <w:rsid w:val="00501382"/>
    <w:rsid w:val="005029C7"/>
    <w:rsid w:val="00504B12"/>
    <w:rsid w:val="00510798"/>
    <w:rsid w:val="00512101"/>
    <w:rsid w:val="005125F1"/>
    <w:rsid w:val="0051737F"/>
    <w:rsid w:val="00522A55"/>
    <w:rsid w:val="00524A11"/>
    <w:rsid w:val="0052757B"/>
    <w:rsid w:val="00527768"/>
    <w:rsid w:val="00530EA4"/>
    <w:rsid w:val="00531AD6"/>
    <w:rsid w:val="005327FB"/>
    <w:rsid w:val="00533FCA"/>
    <w:rsid w:val="00536422"/>
    <w:rsid w:val="005470D4"/>
    <w:rsid w:val="005616B5"/>
    <w:rsid w:val="005639C3"/>
    <w:rsid w:val="005668F0"/>
    <w:rsid w:val="005679A4"/>
    <w:rsid w:val="00571FA4"/>
    <w:rsid w:val="00574B0B"/>
    <w:rsid w:val="005760E1"/>
    <w:rsid w:val="00581663"/>
    <w:rsid w:val="00585811"/>
    <w:rsid w:val="00591DC8"/>
    <w:rsid w:val="0059223D"/>
    <w:rsid w:val="00597B15"/>
    <w:rsid w:val="005A044C"/>
    <w:rsid w:val="005A149F"/>
    <w:rsid w:val="005A18B7"/>
    <w:rsid w:val="005A2656"/>
    <w:rsid w:val="005A73B1"/>
    <w:rsid w:val="005B05B5"/>
    <w:rsid w:val="005B16E3"/>
    <w:rsid w:val="005B34C9"/>
    <w:rsid w:val="005B6BD1"/>
    <w:rsid w:val="005C140C"/>
    <w:rsid w:val="005C6C95"/>
    <w:rsid w:val="005D0200"/>
    <w:rsid w:val="005D44EF"/>
    <w:rsid w:val="005D5109"/>
    <w:rsid w:val="005D5112"/>
    <w:rsid w:val="005D5A94"/>
    <w:rsid w:val="005D5D67"/>
    <w:rsid w:val="005E2874"/>
    <w:rsid w:val="005E425A"/>
    <w:rsid w:val="005E6202"/>
    <w:rsid w:val="005F240E"/>
    <w:rsid w:val="005F2B97"/>
    <w:rsid w:val="005F34CC"/>
    <w:rsid w:val="005F3914"/>
    <w:rsid w:val="005F3B5A"/>
    <w:rsid w:val="005F6AB4"/>
    <w:rsid w:val="00607471"/>
    <w:rsid w:val="00610A66"/>
    <w:rsid w:val="00610C25"/>
    <w:rsid w:val="00612CFF"/>
    <w:rsid w:val="00613177"/>
    <w:rsid w:val="00613F7C"/>
    <w:rsid w:val="00614BF2"/>
    <w:rsid w:val="0061557C"/>
    <w:rsid w:val="00617ECF"/>
    <w:rsid w:val="006208AC"/>
    <w:rsid w:val="00623DE2"/>
    <w:rsid w:val="00627601"/>
    <w:rsid w:val="006300D0"/>
    <w:rsid w:val="00630BA1"/>
    <w:rsid w:val="00632012"/>
    <w:rsid w:val="00634694"/>
    <w:rsid w:val="00635682"/>
    <w:rsid w:val="006357FD"/>
    <w:rsid w:val="00636517"/>
    <w:rsid w:val="00637122"/>
    <w:rsid w:val="00637690"/>
    <w:rsid w:val="00637BB7"/>
    <w:rsid w:val="0064044E"/>
    <w:rsid w:val="00640E1E"/>
    <w:rsid w:val="0064389A"/>
    <w:rsid w:val="00644F02"/>
    <w:rsid w:val="00645442"/>
    <w:rsid w:val="00650474"/>
    <w:rsid w:val="006525CD"/>
    <w:rsid w:val="00652C67"/>
    <w:rsid w:val="00653F7F"/>
    <w:rsid w:val="00655229"/>
    <w:rsid w:val="0065682C"/>
    <w:rsid w:val="00662EE8"/>
    <w:rsid w:val="00663813"/>
    <w:rsid w:val="00664AFD"/>
    <w:rsid w:val="00667567"/>
    <w:rsid w:val="0067391A"/>
    <w:rsid w:val="00674173"/>
    <w:rsid w:val="00676551"/>
    <w:rsid w:val="00677D87"/>
    <w:rsid w:val="0068405B"/>
    <w:rsid w:val="00690DB1"/>
    <w:rsid w:val="00691C87"/>
    <w:rsid w:val="00693404"/>
    <w:rsid w:val="006953D9"/>
    <w:rsid w:val="006A03C1"/>
    <w:rsid w:val="006A1269"/>
    <w:rsid w:val="006A49DE"/>
    <w:rsid w:val="006A5803"/>
    <w:rsid w:val="006A69C3"/>
    <w:rsid w:val="006A7C15"/>
    <w:rsid w:val="006B1242"/>
    <w:rsid w:val="006B1DBC"/>
    <w:rsid w:val="006B7C1C"/>
    <w:rsid w:val="006B7D9A"/>
    <w:rsid w:val="006C06D9"/>
    <w:rsid w:val="006C3E22"/>
    <w:rsid w:val="006C45B8"/>
    <w:rsid w:val="006C48CA"/>
    <w:rsid w:val="006C5716"/>
    <w:rsid w:val="006C64B2"/>
    <w:rsid w:val="006C6D92"/>
    <w:rsid w:val="006C74A9"/>
    <w:rsid w:val="006D07DE"/>
    <w:rsid w:val="006D361A"/>
    <w:rsid w:val="006D36C1"/>
    <w:rsid w:val="006E06D9"/>
    <w:rsid w:val="006E0FB8"/>
    <w:rsid w:val="006E1D40"/>
    <w:rsid w:val="006E2E1F"/>
    <w:rsid w:val="006E5059"/>
    <w:rsid w:val="006F0247"/>
    <w:rsid w:val="006F1A03"/>
    <w:rsid w:val="006F5F03"/>
    <w:rsid w:val="006F5FFF"/>
    <w:rsid w:val="0070078B"/>
    <w:rsid w:val="00710804"/>
    <w:rsid w:val="00711FC6"/>
    <w:rsid w:val="007130B1"/>
    <w:rsid w:val="00715071"/>
    <w:rsid w:val="00716532"/>
    <w:rsid w:val="00716F39"/>
    <w:rsid w:val="00720574"/>
    <w:rsid w:val="00720D0D"/>
    <w:rsid w:val="007231E9"/>
    <w:rsid w:val="007243E6"/>
    <w:rsid w:val="00724F0E"/>
    <w:rsid w:val="00725DA2"/>
    <w:rsid w:val="00727C59"/>
    <w:rsid w:val="00733730"/>
    <w:rsid w:val="00734E5D"/>
    <w:rsid w:val="00736013"/>
    <w:rsid w:val="00737BF8"/>
    <w:rsid w:val="0074339B"/>
    <w:rsid w:val="007516F4"/>
    <w:rsid w:val="00752504"/>
    <w:rsid w:val="00753ECD"/>
    <w:rsid w:val="00756245"/>
    <w:rsid w:val="00761662"/>
    <w:rsid w:val="0076222D"/>
    <w:rsid w:val="00763E37"/>
    <w:rsid w:val="00763F83"/>
    <w:rsid w:val="00764043"/>
    <w:rsid w:val="007757CF"/>
    <w:rsid w:val="0078128F"/>
    <w:rsid w:val="007819D9"/>
    <w:rsid w:val="00782F68"/>
    <w:rsid w:val="00785E68"/>
    <w:rsid w:val="007866A5"/>
    <w:rsid w:val="0078683C"/>
    <w:rsid w:val="00787C8F"/>
    <w:rsid w:val="00790EDB"/>
    <w:rsid w:val="00791538"/>
    <w:rsid w:val="0079326E"/>
    <w:rsid w:val="007954E7"/>
    <w:rsid w:val="00796EDE"/>
    <w:rsid w:val="007A085A"/>
    <w:rsid w:val="007A5A58"/>
    <w:rsid w:val="007B1C56"/>
    <w:rsid w:val="007C1DD7"/>
    <w:rsid w:val="007C3CD5"/>
    <w:rsid w:val="007C4CBA"/>
    <w:rsid w:val="007C5E88"/>
    <w:rsid w:val="007C61EF"/>
    <w:rsid w:val="007D1C0D"/>
    <w:rsid w:val="007D2D23"/>
    <w:rsid w:val="007D7AA0"/>
    <w:rsid w:val="007E2241"/>
    <w:rsid w:val="007E2627"/>
    <w:rsid w:val="007E27D6"/>
    <w:rsid w:val="007E3921"/>
    <w:rsid w:val="007F2052"/>
    <w:rsid w:val="007F40D8"/>
    <w:rsid w:val="00801028"/>
    <w:rsid w:val="00802DCE"/>
    <w:rsid w:val="00803793"/>
    <w:rsid w:val="00804000"/>
    <w:rsid w:val="0081017D"/>
    <w:rsid w:val="008153D1"/>
    <w:rsid w:val="00817A01"/>
    <w:rsid w:val="00820E1F"/>
    <w:rsid w:val="00825E35"/>
    <w:rsid w:val="00830A4E"/>
    <w:rsid w:val="008334F8"/>
    <w:rsid w:val="00835FFD"/>
    <w:rsid w:val="00844FAA"/>
    <w:rsid w:val="008504BF"/>
    <w:rsid w:val="008524CE"/>
    <w:rsid w:val="00854ED9"/>
    <w:rsid w:val="00855391"/>
    <w:rsid w:val="0086440C"/>
    <w:rsid w:val="00875269"/>
    <w:rsid w:val="00876294"/>
    <w:rsid w:val="00876659"/>
    <w:rsid w:val="0087734C"/>
    <w:rsid w:val="00881EEF"/>
    <w:rsid w:val="00882141"/>
    <w:rsid w:val="00883A1A"/>
    <w:rsid w:val="008876EC"/>
    <w:rsid w:val="008922A8"/>
    <w:rsid w:val="00894999"/>
    <w:rsid w:val="008953F3"/>
    <w:rsid w:val="00895BD5"/>
    <w:rsid w:val="008A1475"/>
    <w:rsid w:val="008A16C4"/>
    <w:rsid w:val="008A6FED"/>
    <w:rsid w:val="008B39C5"/>
    <w:rsid w:val="008B51AA"/>
    <w:rsid w:val="008C2AA8"/>
    <w:rsid w:val="008C67F2"/>
    <w:rsid w:val="008D064A"/>
    <w:rsid w:val="008D1E91"/>
    <w:rsid w:val="008D264C"/>
    <w:rsid w:val="008D2B0F"/>
    <w:rsid w:val="008D5611"/>
    <w:rsid w:val="008E294B"/>
    <w:rsid w:val="008E449E"/>
    <w:rsid w:val="008E4BDD"/>
    <w:rsid w:val="008E4DA7"/>
    <w:rsid w:val="008E5B79"/>
    <w:rsid w:val="008E770C"/>
    <w:rsid w:val="008E7CD5"/>
    <w:rsid w:val="008F187F"/>
    <w:rsid w:val="008F39F1"/>
    <w:rsid w:val="008F402F"/>
    <w:rsid w:val="008F76E8"/>
    <w:rsid w:val="0090697A"/>
    <w:rsid w:val="009078A1"/>
    <w:rsid w:val="00911E9C"/>
    <w:rsid w:val="00913A93"/>
    <w:rsid w:val="00914AD1"/>
    <w:rsid w:val="00917405"/>
    <w:rsid w:val="00920F7C"/>
    <w:rsid w:val="00924743"/>
    <w:rsid w:val="00924F78"/>
    <w:rsid w:val="00934CAE"/>
    <w:rsid w:val="0094257D"/>
    <w:rsid w:val="009467D2"/>
    <w:rsid w:val="009469A8"/>
    <w:rsid w:val="0095467C"/>
    <w:rsid w:val="00954A61"/>
    <w:rsid w:val="00955C6F"/>
    <w:rsid w:val="00956916"/>
    <w:rsid w:val="00966C7B"/>
    <w:rsid w:val="00967FE8"/>
    <w:rsid w:val="009700F4"/>
    <w:rsid w:val="009701DC"/>
    <w:rsid w:val="00970996"/>
    <w:rsid w:val="009715D8"/>
    <w:rsid w:val="0097552B"/>
    <w:rsid w:val="00976B1D"/>
    <w:rsid w:val="009775B8"/>
    <w:rsid w:val="009811A8"/>
    <w:rsid w:val="0098659E"/>
    <w:rsid w:val="009904C9"/>
    <w:rsid w:val="00992CEC"/>
    <w:rsid w:val="00995BF9"/>
    <w:rsid w:val="009A0CAF"/>
    <w:rsid w:val="009A1328"/>
    <w:rsid w:val="009A2207"/>
    <w:rsid w:val="009B0673"/>
    <w:rsid w:val="009B0EDA"/>
    <w:rsid w:val="009B3545"/>
    <w:rsid w:val="009B6C42"/>
    <w:rsid w:val="009D2690"/>
    <w:rsid w:val="009D2998"/>
    <w:rsid w:val="009D31F7"/>
    <w:rsid w:val="009D32C2"/>
    <w:rsid w:val="009D50DB"/>
    <w:rsid w:val="009E2932"/>
    <w:rsid w:val="009E2B8D"/>
    <w:rsid w:val="009E2E04"/>
    <w:rsid w:val="009E3A0A"/>
    <w:rsid w:val="009E4BCE"/>
    <w:rsid w:val="009E5ECD"/>
    <w:rsid w:val="009F3E91"/>
    <w:rsid w:val="009F7A34"/>
    <w:rsid w:val="00A008DA"/>
    <w:rsid w:val="00A00C7A"/>
    <w:rsid w:val="00A0571E"/>
    <w:rsid w:val="00A101E6"/>
    <w:rsid w:val="00A130DE"/>
    <w:rsid w:val="00A1499B"/>
    <w:rsid w:val="00A16EB2"/>
    <w:rsid w:val="00A17CCF"/>
    <w:rsid w:val="00A20CD3"/>
    <w:rsid w:val="00A30A1B"/>
    <w:rsid w:val="00A314C2"/>
    <w:rsid w:val="00A35C01"/>
    <w:rsid w:val="00A46CD5"/>
    <w:rsid w:val="00A50447"/>
    <w:rsid w:val="00A519A0"/>
    <w:rsid w:val="00A56D48"/>
    <w:rsid w:val="00A60B3D"/>
    <w:rsid w:val="00A62A2E"/>
    <w:rsid w:val="00A63E86"/>
    <w:rsid w:val="00A65139"/>
    <w:rsid w:val="00A655F5"/>
    <w:rsid w:val="00A66A60"/>
    <w:rsid w:val="00A713BD"/>
    <w:rsid w:val="00A71D1A"/>
    <w:rsid w:val="00A757C3"/>
    <w:rsid w:val="00A75E5B"/>
    <w:rsid w:val="00A7684A"/>
    <w:rsid w:val="00A83B69"/>
    <w:rsid w:val="00A86533"/>
    <w:rsid w:val="00A91CA2"/>
    <w:rsid w:val="00A92FB8"/>
    <w:rsid w:val="00A932EE"/>
    <w:rsid w:val="00A948F1"/>
    <w:rsid w:val="00AA18F9"/>
    <w:rsid w:val="00AA1D7D"/>
    <w:rsid w:val="00AA2790"/>
    <w:rsid w:val="00AA3806"/>
    <w:rsid w:val="00AA7F1B"/>
    <w:rsid w:val="00AB066F"/>
    <w:rsid w:val="00AB139D"/>
    <w:rsid w:val="00AB187D"/>
    <w:rsid w:val="00AB2D05"/>
    <w:rsid w:val="00AB3EFB"/>
    <w:rsid w:val="00AC0B05"/>
    <w:rsid w:val="00AC7F9D"/>
    <w:rsid w:val="00AD079A"/>
    <w:rsid w:val="00AD1890"/>
    <w:rsid w:val="00AD4A6B"/>
    <w:rsid w:val="00AE2149"/>
    <w:rsid w:val="00AE33AE"/>
    <w:rsid w:val="00AE3F91"/>
    <w:rsid w:val="00AE4B4A"/>
    <w:rsid w:val="00AF020F"/>
    <w:rsid w:val="00AF1F69"/>
    <w:rsid w:val="00B00288"/>
    <w:rsid w:val="00B0053D"/>
    <w:rsid w:val="00B02AF8"/>
    <w:rsid w:val="00B03916"/>
    <w:rsid w:val="00B039E3"/>
    <w:rsid w:val="00B06D36"/>
    <w:rsid w:val="00B0722E"/>
    <w:rsid w:val="00B07C1F"/>
    <w:rsid w:val="00B12BC4"/>
    <w:rsid w:val="00B22838"/>
    <w:rsid w:val="00B26818"/>
    <w:rsid w:val="00B311CE"/>
    <w:rsid w:val="00B31C60"/>
    <w:rsid w:val="00B3250C"/>
    <w:rsid w:val="00B33E95"/>
    <w:rsid w:val="00B35AE1"/>
    <w:rsid w:val="00B3720B"/>
    <w:rsid w:val="00B4477D"/>
    <w:rsid w:val="00B458F3"/>
    <w:rsid w:val="00B45D0B"/>
    <w:rsid w:val="00B4619F"/>
    <w:rsid w:val="00B54621"/>
    <w:rsid w:val="00B5558A"/>
    <w:rsid w:val="00B56513"/>
    <w:rsid w:val="00B6149B"/>
    <w:rsid w:val="00B63D36"/>
    <w:rsid w:val="00B64376"/>
    <w:rsid w:val="00B6570C"/>
    <w:rsid w:val="00B71D0E"/>
    <w:rsid w:val="00B7401F"/>
    <w:rsid w:val="00B769CF"/>
    <w:rsid w:val="00B77614"/>
    <w:rsid w:val="00B77636"/>
    <w:rsid w:val="00B806C3"/>
    <w:rsid w:val="00B80D6F"/>
    <w:rsid w:val="00B84290"/>
    <w:rsid w:val="00B84FCA"/>
    <w:rsid w:val="00B9089F"/>
    <w:rsid w:val="00B91826"/>
    <w:rsid w:val="00B91AEE"/>
    <w:rsid w:val="00B95F5A"/>
    <w:rsid w:val="00B967C6"/>
    <w:rsid w:val="00B96EAD"/>
    <w:rsid w:val="00BA21CC"/>
    <w:rsid w:val="00BA2EFC"/>
    <w:rsid w:val="00BA79F5"/>
    <w:rsid w:val="00BB10ED"/>
    <w:rsid w:val="00BB1747"/>
    <w:rsid w:val="00BB276E"/>
    <w:rsid w:val="00BB295A"/>
    <w:rsid w:val="00BB3AB6"/>
    <w:rsid w:val="00BB766D"/>
    <w:rsid w:val="00BC003F"/>
    <w:rsid w:val="00BC007B"/>
    <w:rsid w:val="00BC0FFE"/>
    <w:rsid w:val="00BC148D"/>
    <w:rsid w:val="00BC26BA"/>
    <w:rsid w:val="00BC35F8"/>
    <w:rsid w:val="00BC47D9"/>
    <w:rsid w:val="00BC481B"/>
    <w:rsid w:val="00BD1989"/>
    <w:rsid w:val="00BD2771"/>
    <w:rsid w:val="00BD617C"/>
    <w:rsid w:val="00BE1DBC"/>
    <w:rsid w:val="00BF2BD0"/>
    <w:rsid w:val="00BF376F"/>
    <w:rsid w:val="00BF3E44"/>
    <w:rsid w:val="00BF3F05"/>
    <w:rsid w:val="00BF436A"/>
    <w:rsid w:val="00BF46A6"/>
    <w:rsid w:val="00BF48F0"/>
    <w:rsid w:val="00BF53E1"/>
    <w:rsid w:val="00BF56F8"/>
    <w:rsid w:val="00BF5FD3"/>
    <w:rsid w:val="00BF71FB"/>
    <w:rsid w:val="00C02546"/>
    <w:rsid w:val="00C044C1"/>
    <w:rsid w:val="00C04AB6"/>
    <w:rsid w:val="00C06545"/>
    <w:rsid w:val="00C10D50"/>
    <w:rsid w:val="00C12CEE"/>
    <w:rsid w:val="00C134AF"/>
    <w:rsid w:val="00C17625"/>
    <w:rsid w:val="00C220FC"/>
    <w:rsid w:val="00C24B5B"/>
    <w:rsid w:val="00C24DFA"/>
    <w:rsid w:val="00C24F9D"/>
    <w:rsid w:val="00C261F6"/>
    <w:rsid w:val="00C276F6"/>
    <w:rsid w:val="00C30182"/>
    <w:rsid w:val="00C30382"/>
    <w:rsid w:val="00C30C9E"/>
    <w:rsid w:val="00C31FC9"/>
    <w:rsid w:val="00C37A63"/>
    <w:rsid w:val="00C41F60"/>
    <w:rsid w:val="00C46A36"/>
    <w:rsid w:val="00C47037"/>
    <w:rsid w:val="00C53625"/>
    <w:rsid w:val="00C53E9F"/>
    <w:rsid w:val="00C548BA"/>
    <w:rsid w:val="00C54D56"/>
    <w:rsid w:val="00C57784"/>
    <w:rsid w:val="00C602C1"/>
    <w:rsid w:val="00C63608"/>
    <w:rsid w:val="00C63FC0"/>
    <w:rsid w:val="00C66392"/>
    <w:rsid w:val="00C67D87"/>
    <w:rsid w:val="00C72C8D"/>
    <w:rsid w:val="00C73D09"/>
    <w:rsid w:val="00C74C5E"/>
    <w:rsid w:val="00C75ECA"/>
    <w:rsid w:val="00C80D87"/>
    <w:rsid w:val="00C82558"/>
    <w:rsid w:val="00C827A2"/>
    <w:rsid w:val="00C82B69"/>
    <w:rsid w:val="00C82CB3"/>
    <w:rsid w:val="00C86E29"/>
    <w:rsid w:val="00C91B28"/>
    <w:rsid w:val="00C91F3A"/>
    <w:rsid w:val="00C93590"/>
    <w:rsid w:val="00CA314D"/>
    <w:rsid w:val="00CA5446"/>
    <w:rsid w:val="00CB1213"/>
    <w:rsid w:val="00CB12E8"/>
    <w:rsid w:val="00CB218D"/>
    <w:rsid w:val="00CB3C63"/>
    <w:rsid w:val="00CB5625"/>
    <w:rsid w:val="00CB5797"/>
    <w:rsid w:val="00CB7E67"/>
    <w:rsid w:val="00CC03E5"/>
    <w:rsid w:val="00CC1C17"/>
    <w:rsid w:val="00CC4F01"/>
    <w:rsid w:val="00CC4F7F"/>
    <w:rsid w:val="00CC5C15"/>
    <w:rsid w:val="00CD0146"/>
    <w:rsid w:val="00CD0252"/>
    <w:rsid w:val="00CD09E1"/>
    <w:rsid w:val="00CD49AD"/>
    <w:rsid w:val="00CD74CC"/>
    <w:rsid w:val="00CE1780"/>
    <w:rsid w:val="00CE3028"/>
    <w:rsid w:val="00CE353F"/>
    <w:rsid w:val="00CE3C6D"/>
    <w:rsid w:val="00CE4327"/>
    <w:rsid w:val="00CE4913"/>
    <w:rsid w:val="00CE66BD"/>
    <w:rsid w:val="00CF0671"/>
    <w:rsid w:val="00CF247A"/>
    <w:rsid w:val="00CF4190"/>
    <w:rsid w:val="00CF44AD"/>
    <w:rsid w:val="00CF4FC0"/>
    <w:rsid w:val="00D00028"/>
    <w:rsid w:val="00D0107F"/>
    <w:rsid w:val="00D033A5"/>
    <w:rsid w:val="00D1072F"/>
    <w:rsid w:val="00D108A5"/>
    <w:rsid w:val="00D14585"/>
    <w:rsid w:val="00D20249"/>
    <w:rsid w:val="00D20831"/>
    <w:rsid w:val="00D20EFF"/>
    <w:rsid w:val="00D2551E"/>
    <w:rsid w:val="00D25F48"/>
    <w:rsid w:val="00D304CC"/>
    <w:rsid w:val="00D3077A"/>
    <w:rsid w:val="00D31324"/>
    <w:rsid w:val="00D36A58"/>
    <w:rsid w:val="00D47756"/>
    <w:rsid w:val="00D53ED8"/>
    <w:rsid w:val="00D604AC"/>
    <w:rsid w:val="00D608F8"/>
    <w:rsid w:val="00D64857"/>
    <w:rsid w:val="00D6493A"/>
    <w:rsid w:val="00D649A5"/>
    <w:rsid w:val="00D67875"/>
    <w:rsid w:val="00D719B9"/>
    <w:rsid w:val="00D71E86"/>
    <w:rsid w:val="00D731C6"/>
    <w:rsid w:val="00D745C5"/>
    <w:rsid w:val="00D75327"/>
    <w:rsid w:val="00D80C36"/>
    <w:rsid w:val="00D81A32"/>
    <w:rsid w:val="00D86EE1"/>
    <w:rsid w:val="00D87E70"/>
    <w:rsid w:val="00D91C23"/>
    <w:rsid w:val="00D9377F"/>
    <w:rsid w:val="00D95E90"/>
    <w:rsid w:val="00D96126"/>
    <w:rsid w:val="00D96523"/>
    <w:rsid w:val="00D97B36"/>
    <w:rsid w:val="00DA2FD5"/>
    <w:rsid w:val="00DA515B"/>
    <w:rsid w:val="00DB0B64"/>
    <w:rsid w:val="00DB2522"/>
    <w:rsid w:val="00DB42D9"/>
    <w:rsid w:val="00DB4B1C"/>
    <w:rsid w:val="00DB5085"/>
    <w:rsid w:val="00DB5E31"/>
    <w:rsid w:val="00DB619F"/>
    <w:rsid w:val="00DB6E51"/>
    <w:rsid w:val="00DC1062"/>
    <w:rsid w:val="00DC132C"/>
    <w:rsid w:val="00DC1AD2"/>
    <w:rsid w:val="00DC48CC"/>
    <w:rsid w:val="00DD078D"/>
    <w:rsid w:val="00DD3189"/>
    <w:rsid w:val="00DD4191"/>
    <w:rsid w:val="00DD43F0"/>
    <w:rsid w:val="00DD44DE"/>
    <w:rsid w:val="00DD5C4A"/>
    <w:rsid w:val="00DE09AB"/>
    <w:rsid w:val="00DE4A3F"/>
    <w:rsid w:val="00DE5A99"/>
    <w:rsid w:val="00DF24C2"/>
    <w:rsid w:val="00DF4367"/>
    <w:rsid w:val="00DF70AA"/>
    <w:rsid w:val="00DF7291"/>
    <w:rsid w:val="00E043D3"/>
    <w:rsid w:val="00E0574A"/>
    <w:rsid w:val="00E076D8"/>
    <w:rsid w:val="00E10709"/>
    <w:rsid w:val="00E1243D"/>
    <w:rsid w:val="00E12742"/>
    <w:rsid w:val="00E1403B"/>
    <w:rsid w:val="00E146D4"/>
    <w:rsid w:val="00E14B2F"/>
    <w:rsid w:val="00E15966"/>
    <w:rsid w:val="00E1744B"/>
    <w:rsid w:val="00E21D37"/>
    <w:rsid w:val="00E220ED"/>
    <w:rsid w:val="00E22B44"/>
    <w:rsid w:val="00E24551"/>
    <w:rsid w:val="00E25E48"/>
    <w:rsid w:val="00E30ACD"/>
    <w:rsid w:val="00E31806"/>
    <w:rsid w:val="00E319C3"/>
    <w:rsid w:val="00E32735"/>
    <w:rsid w:val="00E416DF"/>
    <w:rsid w:val="00E42251"/>
    <w:rsid w:val="00E44B88"/>
    <w:rsid w:val="00E51CEF"/>
    <w:rsid w:val="00E66E36"/>
    <w:rsid w:val="00E671AE"/>
    <w:rsid w:val="00E702ED"/>
    <w:rsid w:val="00E709A4"/>
    <w:rsid w:val="00E75D63"/>
    <w:rsid w:val="00E772DB"/>
    <w:rsid w:val="00E77C34"/>
    <w:rsid w:val="00E81367"/>
    <w:rsid w:val="00E8338F"/>
    <w:rsid w:val="00E85191"/>
    <w:rsid w:val="00E86012"/>
    <w:rsid w:val="00E86BAB"/>
    <w:rsid w:val="00E9037B"/>
    <w:rsid w:val="00E9432B"/>
    <w:rsid w:val="00E94E10"/>
    <w:rsid w:val="00E96743"/>
    <w:rsid w:val="00E96A42"/>
    <w:rsid w:val="00EA49C5"/>
    <w:rsid w:val="00EA6279"/>
    <w:rsid w:val="00EA68A0"/>
    <w:rsid w:val="00EA7B0A"/>
    <w:rsid w:val="00EB1969"/>
    <w:rsid w:val="00EB5027"/>
    <w:rsid w:val="00EB5EE1"/>
    <w:rsid w:val="00EC1836"/>
    <w:rsid w:val="00EC2442"/>
    <w:rsid w:val="00EC318C"/>
    <w:rsid w:val="00EC3990"/>
    <w:rsid w:val="00EC42AE"/>
    <w:rsid w:val="00EC484B"/>
    <w:rsid w:val="00EC5D8E"/>
    <w:rsid w:val="00EC7E58"/>
    <w:rsid w:val="00ED15FA"/>
    <w:rsid w:val="00ED3881"/>
    <w:rsid w:val="00ED5C9F"/>
    <w:rsid w:val="00ED7302"/>
    <w:rsid w:val="00ED7C12"/>
    <w:rsid w:val="00EE07A3"/>
    <w:rsid w:val="00EE0B52"/>
    <w:rsid w:val="00EE45D7"/>
    <w:rsid w:val="00EE6E9A"/>
    <w:rsid w:val="00EE789D"/>
    <w:rsid w:val="00EF04AC"/>
    <w:rsid w:val="00EF2AC4"/>
    <w:rsid w:val="00EF397E"/>
    <w:rsid w:val="00EF51CE"/>
    <w:rsid w:val="00EF7A17"/>
    <w:rsid w:val="00F05AE9"/>
    <w:rsid w:val="00F06F68"/>
    <w:rsid w:val="00F117BB"/>
    <w:rsid w:val="00F13DBE"/>
    <w:rsid w:val="00F1488C"/>
    <w:rsid w:val="00F15E9D"/>
    <w:rsid w:val="00F200DD"/>
    <w:rsid w:val="00F24C2D"/>
    <w:rsid w:val="00F25584"/>
    <w:rsid w:val="00F27D59"/>
    <w:rsid w:val="00F32A81"/>
    <w:rsid w:val="00F40C82"/>
    <w:rsid w:val="00F4197F"/>
    <w:rsid w:val="00F431D4"/>
    <w:rsid w:val="00F44A0E"/>
    <w:rsid w:val="00F44AF1"/>
    <w:rsid w:val="00F45DFF"/>
    <w:rsid w:val="00F46998"/>
    <w:rsid w:val="00F5382D"/>
    <w:rsid w:val="00F53D9C"/>
    <w:rsid w:val="00F5462B"/>
    <w:rsid w:val="00F57205"/>
    <w:rsid w:val="00F62DD8"/>
    <w:rsid w:val="00F634AD"/>
    <w:rsid w:val="00F63677"/>
    <w:rsid w:val="00F6568C"/>
    <w:rsid w:val="00F71EBA"/>
    <w:rsid w:val="00F75B81"/>
    <w:rsid w:val="00F804C4"/>
    <w:rsid w:val="00F80C7E"/>
    <w:rsid w:val="00F82F83"/>
    <w:rsid w:val="00F84506"/>
    <w:rsid w:val="00F85A85"/>
    <w:rsid w:val="00F873AC"/>
    <w:rsid w:val="00F90C64"/>
    <w:rsid w:val="00F92B30"/>
    <w:rsid w:val="00F933B9"/>
    <w:rsid w:val="00F94674"/>
    <w:rsid w:val="00F94919"/>
    <w:rsid w:val="00F94A59"/>
    <w:rsid w:val="00FA1E07"/>
    <w:rsid w:val="00FA25B6"/>
    <w:rsid w:val="00FA2FAF"/>
    <w:rsid w:val="00FA3757"/>
    <w:rsid w:val="00FA3C61"/>
    <w:rsid w:val="00FA54F6"/>
    <w:rsid w:val="00FA64B1"/>
    <w:rsid w:val="00FA70F3"/>
    <w:rsid w:val="00FA71CD"/>
    <w:rsid w:val="00FA7FDD"/>
    <w:rsid w:val="00FB0453"/>
    <w:rsid w:val="00FB0C07"/>
    <w:rsid w:val="00FB298D"/>
    <w:rsid w:val="00FB35EA"/>
    <w:rsid w:val="00FB4832"/>
    <w:rsid w:val="00FC1439"/>
    <w:rsid w:val="00FC1B7A"/>
    <w:rsid w:val="00FC2DB5"/>
    <w:rsid w:val="00FC33AA"/>
    <w:rsid w:val="00FC3F65"/>
    <w:rsid w:val="00FC4173"/>
    <w:rsid w:val="00FC71DA"/>
    <w:rsid w:val="00FC724B"/>
    <w:rsid w:val="00FC7668"/>
    <w:rsid w:val="00FC7910"/>
    <w:rsid w:val="00FD01E0"/>
    <w:rsid w:val="00FD0FC8"/>
    <w:rsid w:val="00FD2B6F"/>
    <w:rsid w:val="00FD4B78"/>
    <w:rsid w:val="00FD6FF8"/>
    <w:rsid w:val="00FE1627"/>
    <w:rsid w:val="00FE2AA2"/>
    <w:rsid w:val="00FE439C"/>
    <w:rsid w:val="00FE444F"/>
    <w:rsid w:val="00FE54B7"/>
    <w:rsid w:val="00FE5BD0"/>
    <w:rsid w:val="00FE62B8"/>
    <w:rsid w:val="00FE69F4"/>
    <w:rsid w:val="00FE73F0"/>
    <w:rsid w:val="00FE7E42"/>
    <w:rsid w:val="00FF092F"/>
    <w:rsid w:val="00FF0DA7"/>
    <w:rsid w:val="00FF44E0"/>
    <w:rsid w:val="00FF6C72"/>
    <w:rsid w:val="01A94010"/>
    <w:rsid w:val="01CC7C92"/>
    <w:rsid w:val="01DF6F92"/>
    <w:rsid w:val="0261662C"/>
    <w:rsid w:val="02EB00EE"/>
    <w:rsid w:val="04AF15ED"/>
    <w:rsid w:val="050E411D"/>
    <w:rsid w:val="051F632A"/>
    <w:rsid w:val="05BF1420"/>
    <w:rsid w:val="05CC4D92"/>
    <w:rsid w:val="061C2219"/>
    <w:rsid w:val="06BD5DFB"/>
    <w:rsid w:val="06E446F6"/>
    <w:rsid w:val="07673685"/>
    <w:rsid w:val="077E558A"/>
    <w:rsid w:val="078220FB"/>
    <w:rsid w:val="09BF1E8A"/>
    <w:rsid w:val="09C30F57"/>
    <w:rsid w:val="0A3B3C8B"/>
    <w:rsid w:val="0A53552A"/>
    <w:rsid w:val="0A856C30"/>
    <w:rsid w:val="0B45552B"/>
    <w:rsid w:val="0BF263F6"/>
    <w:rsid w:val="0C2A47BC"/>
    <w:rsid w:val="0CF629FC"/>
    <w:rsid w:val="0D596940"/>
    <w:rsid w:val="0D7E0499"/>
    <w:rsid w:val="0D981BB8"/>
    <w:rsid w:val="0E0846E8"/>
    <w:rsid w:val="0EC266A4"/>
    <w:rsid w:val="0F3932BC"/>
    <w:rsid w:val="0F786D63"/>
    <w:rsid w:val="0FD567FB"/>
    <w:rsid w:val="0FD769B0"/>
    <w:rsid w:val="10087CD4"/>
    <w:rsid w:val="105E794E"/>
    <w:rsid w:val="106B05B6"/>
    <w:rsid w:val="109004E6"/>
    <w:rsid w:val="109A13A3"/>
    <w:rsid w:val="114968AC"/>
    <w:rsid w:val="119360D6"/>
    <w:rsid w:val="11EB3D39"/>
    <w:rsid w:val="12112340"/>
    <w:rsid w:val="121F7798"/>
    <w:rsid w:val="12CE3384"/>
    <w:rsid w:val="1354798A"/>
    <w:rsid w:val="137B35AF"/>
    <w:rsid w:val="14005579"/>
    <w:rsid w:val="14763522"/>
    <w:rsid w:val="14782AA2"/>
    <w:rsid w:val="149A64B1"/>
    <w:rsid w:val="1505027F"/>
    <w:rsid w:val="15134287"/>
    <w:rsid w:val="16CE15A3"/>
    <w:rsid w:val="16FA59B3"/>
    <w:rsid w:val="170F61FF"/>
    <w:rsid w:val="177B0705"/>
    <w:rsid w:val="17A4173D"/>
    <w:rsid w:val="18351F10"/>
    <w:rsid w:val="18927454"/>
    <w:rsid w:val="19485FB9"/>
    <w:rsid w:val="19C177C7"/>
    <w:rsid w:val="19D159ED"/>
    <w:rsid w:val="1A324115"/>
    <w:rsid w:val="1A540717"/>
    <w:rsid w:val="1B542D7A"/>
    <w:rsid w:val="1B7C407F"/>
    <w:rsid w:val="1BE671DD"/>
    <w:rsid w:val="1C1023C3"/>
    <w:rsid w:val="1D814AA5"/>
    <w:rsid w:val="1DB84F1E"/>
    <w:rsid w:val="1DD73BCF"/>
    <w:rsid w:val="1EB6048B"/>
    <w:rsid w:val="1EF65EF6"/>
    <w:rsid w:val="1F234C0C"/>
    <w:rsid w:val="1F903C55"/>
    <w:rsid w:val="205F6F32"/>
    <w:rsid w:val="210755B4"/>
    <w:rsid w:val="22FB276D"/>
    <w:rsid w:val="239755FD"/>
    <w:rsid w:val="2443573A"/>
    <w:rsid w:val="2446477A"/>
    <w:rsid w:val="24637B8A"/>
    <w:rsid w:val="249D2C56"/>
    <w:rsid w:val="25566745"/>
    <w:rsid w:val="25822292"/>
    <w:rsid w:val="25F3318F"/>
    <w:rsid w:val="25F74D56"/>
    <w:rsid w:val="261F6D61"/>
    <w:rsid w:val="2751016E"/>
    <w:rsid w:val="27846795"/>
    <w:rsid w:val="28386F2E"/>
    <w:rsid w:val="28EA52FA"/>
    <w:rsid w:val="29107F53"/>
    <w:rsid w:val="2A1D6A2D"/>
    <w:rsid w:val="2A842608"/>
    <w:rsid w:val="2AF730C2"/>
    <w:rsid w:val="2B177920"/>
    <w:rsid w:val="2BA57BBC"/>
    <w:rsid w:val="2BEE4B94"/>
    <w:rsid w:val="2C7963E8"/>
    <w:rsid w:val="2D113502"/>
    <w:rsid w:val="2DA01243"/>
    <w:rsid w:val="2DE86E74"/>
    <w:rsid w:val="2E222864"/>
    <w:rsid w:val="2E7E7AFE"/>
    <w:rsid w:val="2EFF6701"/>
    <w:rsid w:val="2F2470D2"/>
    <w:rsid w:val="2F5B716B"/>
    <w:rsid w:val="2FA71273"/>
    <w:rsid w:val="303F76FD"/>
    <w:rsid w:val="3075311F"/>
    <w:rsid w:val="307A0C5E"/>
    <w:rsid w:val="30E644FA"/>
    <w:rsid w:val="31A751BC"/>
    <w:rsid w:val="3252638A"/>
    <w:rsid w:val="32EE71B8"/>
    <w:rsid w:val="32FC18D5"/>
    <w:rsid w:val="33057DFC"/>
    <w:rsid w:val="337203AE"/>
    <w:rsid w:val="33721B98"/>
    <w:rsid w:val="343432F1"/>
    <w:rsid w:val="343B3DBB"/>
    <w:rsid w:val="34AA710F"/>
    <w:rsid w:val="357F7587"/>
    <w:rsid w:val="35D42696"/>
    <w:rsid w:val="36000CFE"/>
    <w:rsid w:val="36C2526A"/>
    <w:rsid w:val="36D466C5"/>
    <w:rsid w:val="376641A4"/>
    <w:rsid w:val="376B3925"/>
    <w:rsid w:val="3796189E"/>
    <w:rsid w:val="3811168E"/>
    <w:rsid w:val="38D41769"/>
    <w:rsid w:val="399D3224"/>
    <w:rsid w:val="39A42568"/>
    <w:rsid w:val="3A022862"/>
    <w:rsid w:val="3B3A3330"/>
    <w:rsid w:val="3B537311"/>
    <w:rsid w:val="3B96141A"/>
    <w:rsid w:val="3BBF0A71"/>
    <w:rsid w:val="3C277297"/>
    <w:rsid w:val="3D1E454A"/>
    <w:rsid w:val="3DE418E4"/>
    <w:rsid w:val="3EA90A54"/>
    <w:rsid w:val="3F2324C1"/>
    <w:rsid w:val="3F5C60E3"/>
    <w:rsid w:val="3FD80FD4"/>
    <w:rsid w:val="403C5A07"/>
    <w:rsid w:val="41221750"/>
    <w:rsid w:val="41F45E6E"/>
    <w:rsid w:val="42124D27"/>
    <w:rsid w:val="422549D8"/>
    <w:rsid w:val="429733C9"/>
    <w:rsid w:val="43413334"/>
    <w:rsid w:val="436037BB"/>
    <w:rsid w:val="43885228"/>
    <w:rsid w:val="4394533B"/>
    <w:rsid w:val="43B54FC0"/>
    <w:rsid w:val="44352E99"/>
    <w:rsid w:val="44AA183B"/>
    <w:rsid w:val="44DD67C7"/>
    <w:rsid w:val="44E56D05"/>
    <w:rsid w:val="4514672F"/>
    <w:rsid w:val="45690CD5"/>
    <w:rsid w:val="45952195"/>
    <w:rsid w:val="46107493"/>
    <w:rsid w:val="46164604"/>
    <w:rsid w:val="46222FA9"/>
    <w:rsid w:val="46827519"/>
    <w:rsid w:val="46D7656E"/>
    <w:rsid w:val="47D1407B"/>
    <w:rsid w:val="48416AC5"/>
    <w:rsid w:val="488302E7"/>
    <w:rsid w:val="48CE7303"/>
    <w:rsid w:val="48D569F9"/>
    <w:rsid w:val="49B5282F"/>
    <w:rsid w:val="4A4F1536"/>
    <w:rsid w:val="4B904E59"/>
    <w:rsid w:val="4BD97CE6"/>
    <w:rsid w:val="4BDD4185"/>
    <w:rsid w:val="4C4B10F8"/>
    <w:rsid w:val="4C5C4D3B"/>
    <w:rsid w:val="4C6729B1"/>
    <w:rsid w:val="4CF643D0"/>
    <w:rsid w:val="4D044724"/>
    <w:rsid w:val="4D2D3004"/>
    <w:rsid w:val="4D3B2BA3"/>
    <w:rsid w:val="4D424C15"/>
    <w:rsid w:val="4DBF2D2F"/>
    <w:rsid w:val="4E597784"/>
    <w:rsid w:val="4E5E123E"/>
    <w:rsid w:val="4F0831A5"/>
    <w:rsid w:val="4F6E725F"/>
    <w:rsid w:val="4F771487"/>
    <w:rsid w:val="4FC60E49"/>
    <w:rsid w:val="4FCE5F50"/>
    <w:rsid w:val="50266BA2"/>
    <w:rsid w:val="50C431DE"/>
    <w:rsid w:val="517B52CE"/>
    <w:rsid w:val="521D6D1B"/>
    <w:rsid w:val="522E0650"/>
    <w:rsid w:val="52623ABC"/>
    <w:rsid w:val="52880638"/>
    <w:rsid w:val="528A7DFA"/>
    <w:rsid w:val="52B551A5"/>
    <w:rsid w:val="534C78B7"/>
    <w:rsid w:val="553B5E36"/>
    <w:rsid w:val="5566248C"/>
    <w:rsid w:val="55C53951"/>
    <w:rsid w:val="55C957B6"/>
    <w:rsid w:val="56111C07"/>
    <w:rsid w:val="56312460"/>
    <w:rsid w:val="56866803"/>
    <w:rsid w:val="56F1196D"/>
    <w:rsid w:val="573B10AE"/>
    <w:rsid w:val="57607DD5"/>
    <w:rsid w:val="59282FEE"/>
    <w:rsid w:val="59704CBE"/>
    <w:rsid w:val="597436C4"/>
    <w:rsid w:val="5AFE591D"/>
    <w:rsid w:val="5CFE3670"/>
    <w:rsid w:val="5D7B027C"/>
    <w:rsid w:val="5E131117"/>
    <w:rsid w:val="5E266569"/>
    <w:rsid w:val="5E4E4E2C"/>
    <w:rsid w:val="5FE91B00"/>
    <w:rsid w:val="60956786"/>
    <w:rsid w:val="61456024"/>
    <w:rsid w:val="618640A1"/>
    <w:rsid w:val="61876A50"/>
    <w:rsid w:val="619F774C"/>
    <w:rsid w:val="6235097C"/>
    <w:rsid w:val="6263077A"/>
    <w:rsid w:val="62886432"/>
    <w:rsid w:val="62A72D5C"/>
    <w:rsid w:val="62C76F5B"/>
    <w:rsid w:val="62EA5F8F"/>
    <w:rsid w:val="62F167CC"/>
    <w:rsid w:val="633352E7"/>
    <w:rsid w:val="63576604"/>
    <w:rsid w:val="642B3B2B"/>
    <w:rsid w:val="66A630F5"/>
    <w:rsid w:val="670F0867"/>
    <w:rsid w:val="677B6565"/>
    <w:rsid w:val="683F57E5"/>
    <w:rsid w:val="68682E9A"/>
    <w:rsid w:val="68ED60DB"/>
    <w:rsid w:val="690540BF"/>
    <w:rsid w:val="69B52012"/>
    <w:rsid w:val="69FA5E67"/>
    <w:rsid w:val="6A942F72"/>
    <w:rsid w:val="6B594E10"/>
    <w:rsid w:val="6C43379D"/>
    <w:rsid w:val="6C733C7B"/>
    <w:rsid w:val="6CC43A24"/>
    <w:rsid w:val="6DD21CAC"/>
    <w:rsid w:val="6DDF5126"/>
    <w:rsid w:val="6E292BB9"/>
    <w:rsid w:val="6EC4023D"/>
    <w:rsid w:val="6EDD3662"/>
    <w:rsid w:val="6F8A37EA"/>
    <w:rsid w:val="6FDB2297"/>
    <w:rsid w:val="70142E12"/>
    <w:rsid w:val="705C5240"/>
    <w:rsid w:val="71AE3447"/>
    <w:rsid w:val="72633030"/>
    <w:rsid w:val="727D38B6"/>
    <w:rsid w:val="72E12639"/>
    <w:rsid w:val="731A4031"/>
    <w:rsid w:val="74162BD4"/>
    <w:rsid w:val="749156AA"/>
    <w:rsid w:val="755F0D14"/>
    <w:rsid w:val="757177C2"/>
    <w:rsid w:val="75F16B45"/>
    <w:rsid w:val="76592168"/>
    <w:rsid w:val="76940F17"/>
    <w:rsid w:val="76EA60B5"/>
    <w:rsid w:val="77166AD4"/>
    <w:rsid w:val="77577866"/>
    <w:rsid w:val="780659D7"/>
    <w:rsid w:val="783F5B05"/>
    <w:rsid w:val="78E33F6B"/>
    <w:rsid w:val="78E41947"/>
    <w:rsid w:val="78F8116E"/>
    <w:rsid w:val="79312F71"/>
    <w:rsid w:val="794A3C60"/>
    <w:rsid w:val="797E3D39"/>
    <w:rsid w:val="79D9001D"/>
    <w:rsid w:val="7A4A3CF9"/>
    <w:rsid w:val="7AE30252"/>
    <w:rsid w:val="7B2F5245"/>
    <w:rsid w:val="7BAB6A04"/>
    <w:rsid w:val="7C94317C"/>
    <w:rsid w:val="7D120FFA"/>
    <w:rsid w:val="7D776DF5"/>
    <w:rsid w:val="7DA243F4"/>
    <w:rsid w:val="7DE92B4F"/>
    <w:rsid w:val="7E032932"/>
    <w:rsid w:val="7EAE12ED"/>
    <w:rsid w:val="7F5D4FEE"/>
    <w:rsid w:val="7FBB07CF"/>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numPr>
        <w:ilvl w:val="1"/>
        <w:numId w:val="1"/>
      </w:numPr>
      <w:adjustRightInd w:val="0"/>
      <w:spacing w:line="360" w:lineRule="atLeast"/>
      <w:outlineLvl w:val="1"/>
    </w:pPr>
    <w:rPr>
      <w:color w:val="auto"/>
      <w:sz w:val="24"/>
      <w:u w:val="none" w:color="auto"/>
    </w:rPr>
  </w:style>
  <w:style w:type="paragraph" w:styleId="4">
    <w:name w:val="heading 3"/>
    <w:basedOn w:val="1"/>
    <w:next w:val="1"/>
    <w:link w:val="67"/>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2"/>
    <w:autoRedefine/>
    <w:qFormat/>
    <w:uiPriority w:val="0"/>
    <w:pPr>
      <w:keepNext/>
      <w:keepLines/>
      <w:spacing w:before="280" w:after="290" w:line="376" w:lineRule="auto"/>
      <w:outlineLvl w:val="3"/>
    </w:pPr>
    <w:rPr>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4"/>
    <w:autoRedefine/>
    <w:qFormat/>
    <w:uiPriority w:val="0"/>
    <w:pPr>
      <w:jc w:val="left"/>
    </w:pPr>
    <w:rPr>
      <w:rFonts w:ascii="Arial" w:hAnsi="Arial" w:eastAsia="黑体" w:cs="Arial"/>
    </w:rPr>
  </w:style>
  <w:style w:type="paragraph" w:styleId="9">
    <w:name w:val="index 6"/>
    <w:basedOn w:val="1"/>
    <w:next w:val="1"/>
    <w:qFormat/>
    <w:uiPriority w:val="0"/>
    <w:pPr>
      <w:tabs>
        <w:tab w:val="left" w:pos="-9"/>
        <w:tab w:val="left" w:pos="3"/>
      </w:tabs>
      <w:ind w:left="0"/>
      <w:jc w:val="left"/>
    </w:pPr>
    <w:rPr>
      <w:b/>
      <w:bCs/>
      <w:color w:val="FF0000"/>
      <w:sz w:val="28"/>
      <w:szCs w:val="28"/>
    </w:rPr>
  </w:style>
  <w:style w:type="paragraph" w:styleId="10">
    <w:name w:val="Body Text"/>
    <w:basedOn w:val="1"/>
    <w:next w:val="1"/>
    <w:link w:val="73"/>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index 4"/>
    <w:basedOn w:val="1"/>
    <w:next w:val="1"/>
    <w:qFormat/>
    <w:uiPriority w:val="0"/>
    <w:pPr>
      <w:ind w:left="600" w:leftChars="600"/>
    </w:pPr>
    <w:rPr>
      <w:rFonts w:ascii="Times New Roman" w:hAnsi="Times New Roman" w:cs="Times New Roman"/>
      <w:kern w:val="2"/>
      <w:sz w:val="21"/>
      <w:szCs w:val="24"/>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3"/>
    <w:autoRedefine/>
    <w:qFormat/>
    <w:uiPriority w:val="99"/>
    <w:rPr>
      <w:rFonts w:ascii="宋体" w:hAnsi="Courier New" w:eastAsiaTheme="minorEastAsia" w:cstheme="minorBidi"/>
      <w:szCs w:val="22"/>
    </w:rPr>
  </w:style>
  <w:style w:type="paragraph" w:styleId="16">
    <w:name w:val="Date"/>
    <w:basedOn w:val="1"/>
    <w:next w:val="1"/>
    <w:link w:val="60"/>
    <w:autoRedefine/>
    <w:qFormat/>
    <w:uiPriority w:val="0"/>
    <w:rPr>
      <w:rFonts w:ascii="Arial" w:hAnsi="Arial" w:eastAsia="宋体" w:cs="Arial"/>
      <w:b/>
      <w:sz w:val="28"/>
    </w:rPr>
  </w:style>
  <w:style w:type="paragraph" w:styleId="17">
    <w:name w:val="Body Text Indent 2"/>
    <w:basedOn w:val="1"/>
    <w:qFormat/>
    <w:uiPriority w:val="0"/>
    <w:pPr>
      <w:numPr>
        <w:ilvl w:val="1"/>
        <w:numId w:val="2"/>
      </w:numPr>
      <w:tabs>
        <w:tab w:val="clear" w:pos="1920"/>
      </w:tabs>
      <w:spacing w:after="120" w:afterLines="0" w:line="480" w:lineRule="auto"/>
      <w:ind w:left="420" w:leftChars="200" w:firstLine="0"/>
    </w:pPr>
  </w:style>
  <w:style w:type="paragraph" w:styleId="18">
    <w:name w:val="Balloon Text"/>
    <w:basedOn w:val="1"/>
    <w:link w:val="47"/>
    <w:autoRedefine/>
    <w:semiHidden/>
    <w:unhideWhenUsed/>
    <w:qFormat/>
    <w:uiPriority w:val="99"/>
    <w:rPr>
      <w:sz w:val="18"/>
      <w:szCs w:val="18"/>
    </w:rPr>
  </w:style>
  <w:style w:type="paragraph" w:styleId="19">
    <w:name w:val="footer"/>
    <w:basedOn w:val="1"/>
    <w:link w:val="52"/>
    <w:autoRedefine/>
    <w:unhideWhenUsed/>
    <w:qFormat/>
    <w:uiPriority w:val="99"/>
    <w:pPr>
      <w:tabs>
        <w:tab w:val="center" w:pos="4153"/>
        <w:tab w:val="right" w:pos="8306"/>
      </w:tabs>
      <w:snapToGrid w:val="0"/>
      <w:jc w:val="left"/>
    </w:pPr>
    <w:rPr>
      <w:sz w:val="18"/>
      <w:szCs w:val="18"/>
    </w:rPr>
  </w:style>
  <w:style w:type="paragraph" w:styleId="20">
    <w:name w:val="header"/>
    <w:basedOn w:val="1"/>
    <w:link w:val="5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3">
    <w:name w:val="toc 6"/>
    <w:basedOn w:val="1"/>
    <w:next w:val="1"/>
    <w:qFormat/>
    <w:uiPriority w:val="0"/>
    <w:pPr>
      <w:ind w:left="2100" w:leftChars="1000"/>
    </w:pPr>
  </w:style>
  <w:style w:type="paragraph" w:styleId="2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5">
    <w:name w:val="Normal (Web)"/>
    <w:basedOn w:val="1"/>
    <w:autoRedefine/>
    <w:qFormat/>
    <w:uiPriority w:val="0"/>
    <w:pPr>
      <w:spacing w:before="100" w:beforeAutospacing="1" w:after="100" w:afterAutospacing="1"/>
      <w:jc w:val="left"/>
    </w:pPr>
    <w:rPr>
      <w:rFonts w:cs="Times New Roman"/>
      <w:kern w:val="0"/>
      <w:sz w:val="24"/>
    </w:rPr>
  </w:style>
  <w:style w:type="paragraph" w:styleId="26">
    <w:name w:val="index 1"/>
    <w:basedOn w:val="1"/>
    <w:next w:val="1"/>
    <w:autoRedefine/>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3"/>
      </w:numPr>
      <w:spacing w:line="360" w:lineRule="auto"/>
      <w:jc w:val="left"/>
      <w:outlineLvl w:val="0"/>
    </w:pPr>
    <w:rPr>
      <w:rFonts w:ascii="Cambria" w:hAnsi="Cambria" w:cs="Times New Roman"/>
      <w:b/>
      <w:bCs/>
      <w:sz w:val="28"/>
      <w:szCs w:val="32"/>
    </w:rPr>
  </w:style>
  <w:style w:type="paragraph" w:styleId="28">
    <w:name w:val="Body Text First Indent"/>
    <w:basedOn w:val="10"/>
    <w:autoRedefine/>
    <w:semiHidden/>
    <w:unhideWhenUsed/>
    <w:qFormat/>
    <w:uiPriority w:val="99"/>
    <w:pPr>
      <w:ind w:firstLine="420" w:firstLineChars="100"/>
    </w:pPr>
  </w:style>
  <w:style w:type="paragraph" w:styleId="29">
    <w:name w:val="Body Text First Indent 2"/>
    <w:basedOn w:val="11"/>
    <w:next w:val="1"/>
    <w:qFormat/>
    <w:uiPriority w:val="0"/>
    <w:pPr>
      <w:ind w:firstLine="420" w:firstLineChars="200"/>
    </w:pPr>
    <w:rPr>
      <w:rFonts w:ascii="Times New Roman" w:hAnsi="Times New Roman" w:cs="Times New Roman"/>
      <w:szCs w:val="21"/>
    </w:rPr>
  </w:style>
  <w:style w:type="table" w:styleId="31">
    <w:name w:val="Table Grid"/>
    <w:basedOn w:val="3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rPr>
      <w:color w:val="D6D6D6"/>
    </w:rPr>
  </w:style>
  <w:style w:type="character" w:styleId="39">
    <w:name w:val="HTML Variable"/>
    <w:basedOn w:val="32"/>
    <w:semiHidden/>
    <w:unhideWhenUsed/>
    <w:qFormat/>
    <w:uiPriority w:val="99"/>
  </w:style>
  <w:style w:type="character" w:styleId="40">
    <w:name w:val="Hyperlink"/>
    <w:basedOn w:val="32"/>
    <w:autoRedefine/>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hint="default" w:ascii="monospace" w:hAnsi="monospace" w:eastAsia="monospace" w:cs="monospace"/>
      <w:sz w:val="20"/>
    </w:rPr>
  </w:style>
  <w:style w:type="character" w:styleId="42">
    <w:name w:val="annotation reference"/>
    <w:basedOn w:val="32"/>
    <w:unhideWhenUsed/>
    <w:qFormat/>
    <w:uiPriority w:val="0"/>
    <w:rPr>
      <w:sz w:val="21"/>
      <w:szCs w:val="21"/>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hint="default" w:ascii="monospace" w:hAnsi="monospace" w:eastAsia="monospace" w:cs="monospace"/>
      <w:sz w:val="20"/>
    </w:rPr>
  </w:style>
  <w:style w:type="character" w:styleId="45">
    <w:name w:val="HTML Sample"/>
    <w:basedOn w:val="32"/>
    <w:semiHidden/>
    <w:unhideWhenUsed/>
    <w:qFormat/>
    <w:uiPriority w:val="99"/>
    <w:rPr>
      <w:rFonts w:ascii="monospace" w:hAnsi="monospace" w:eastAsia="monospace" w:cs="monospace"/>
    </w:rPr>
  </w:style>
  <w:style w:type="paragraph" w:customStyle="1" w:styleId="46">
    <w:name w:val="正文文字 8"/>
    <w:basedOn w:val="1"/>
    <w:next w:val="1"/>
    <w:autoRedefine/>
    <w:qFormat/>
    <w:uiPriority w:val="0"/>
    <w:pPr>
      <w:ind w:left="240"/>
    </w:pPr>
    <w:rPr>
      <w:sz w:val="16"/>
    </w:rPr>
  </w:style>
  <w:style w:type="character" w:customStyle="1" w:styleId="47">
    <w:name w:val="批注框文本 Char"/>
    <w:basedOn w:val="32"/>
    <w:link w:val="18"/>
    <w:autoRedefine/>
    <w:semiHidden/>
    <w:qFormat/>
    <w:uiPriority w:val="99"/>
    <w:rPr>
      <w:rFonts w:ascii="@仿宋_GB2312" w:hAnsi="@仿宋_GB2312" w:eastAsia="@仿宋_GB2312" w:cs="@仿宋_GB2312"/>
      <w:sz w:val="18"/>
      <w:szCs w:val="18"/>
    </w:rPr>
  </w:style>
  <w:style w:type="paragraph" w:customStyle="1" w:styleId="4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0">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1">
    <w:name w:val="页眉 Char"/>
    <w:basedOn w:val="32"/>
    <w:link w:val="20"/>
    <w:autoRedefine/>
    <w:qFormat/>
    <w:uiPriority w:val="0"/>
    <w:rPr>
      <w:rFonts w:ascii="@仿宋_GB2312" w:hAnsi="@仿宋_GB2312" w:eastAsia="@仿宋_GB2312" w:cs="@仿宋_GB2312"/>
      <w:sz w:val="18"/>
      <w:szCs w:val="18"/>
    </w:rPr>
  </w:style>
  <w:style w:type="character" w:customStyle="1" w:styleId="52">
    <w:name w:val="页脚 Char"/>
    <w:basedOn w:val="32"/>
    <w:link w:val="19"/>
    <w:autoRedefine/>
    <w:qFormat/>
    <w:uiPriority w:val="99"/>
    <w:rPr>
      <w:rFonts w:ascii="@仿宋_GB2312" w:hAnsi="@仿宋_GB2312" w:eastAsia="@仿宋_GB2312" w:cs="@仿宋_GB2312"/>
      <w:sz w:val="18"/>
      <w:szCs w:val="18"/>
    </w:rPr>
  </w:style>
  <w:style w:type="character" w:customStyle="1" w:styleId="53">
    <w:name w:val="纯文本 Char"/>
    <w:link w:val="15"/>
    <w:autoRedefine/>
    <w:qFormat/>
    <w:uiPriority w:val="0"/>
    <w:rPr>
      <w:rFonts w:ascii="宋体" w:hAnsi="Courier New"/>
    </w:rPr>
  </w:style>
  <w:style w:type="character" w:customStyle="1" w:styleId="54">
    <w:name w:val="纯文本 字符1"/>
    <w:basedOn w:val="32"/>
    <w:autoRedefine/>
    <w:semiHidden/>
    <w:qFormat/>
    <w:uiPriority w:val="99"/>
    <w:rPr>
      <w:rFonts w:hAnsi="Courier New" w:cs="Courier New" w:asciiTheme="minorEastAsia"/>
      <w:szCs w:val="20"/>
    </w:rPr>
  </w:style>
  <w:style w:type="character" w:customStyle="1" w:styleId="55">
    <w:name w:val="未处理的提及1"/>
    <w:basedOn w:val="32"/>
    <w:autoRedefine/>
    <w:semiHidden/>
    <w:unhideWhenUsed/>
    <w:qFormat/>
    <w:uiPriority w:val="99"/>
    <w:rPr>
      <w:color w:val="605E5C"/>
      <w:shd w:val="clear" w:color="auto" w:fill="E1DFDD"/>
    </w:rPr>
  </w:style>
  <w:style w:type="paragraph" w:styleId="56">
    <w:name w:val="List Paragraph"/>
    <w:basedOn w:val="1"/>
    <w:autoRedefine/>
    <w:qFormat/>
    <w:uiPriority w:val="34"/>
    <w:pPr>
      <w:ind w:firstLine="420" w:firstLineChars="200"/>
    </w:pPr>
  </w:style>
  <w:style w:type="paragraph" w:customStyle="1" w:styleId="57">
    <w:name w:val="Char Char Char Char Char Char Char1 Char"/>
    <w:basedOn w:val="1"/>
    <w:autoRedefine/>
    <w:qFormat/>
    <w:uiPriority w:val="0"/>
    <w:rPr>
      <w:rFonts w:ascii="Arial" w:hAnsi="Arial" w:eastAsia="宋体" w:cs="Arial"/>
      <w:sz w:val="24"/>
    </w:rPr>
  </w:style>
  <w:style w:type="table" w:customStyle="1" w:styleId="58">
    <w:name w:val="网格表 1 浅色1"/>
    <w:basedOn w:val="3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9">
    <w:name w:val="日期 字符"/>
    <w:basedOn w:val="32"/>
    <w:autoRedefine/>
    <w:semiHidden/>
    <w:qFormat/>
    <w:uiPriority w:val="99"/>
    <w:rPr>
      <w:rFonts w:ascii="@仿宋_GB2312" w:hAnsi="@仿宋_GB2312" w:eastAsia="@仿宋_GB2312" w:cs="@仿宋_GB2312"/>
      <w:szCs w:val="20"/>
    </w:rPr>
  </w:style>
  <w:style w:type="character" w:customStyle="1" w:styleId="60">
    <w:name w:val="日期 Char"/>
    <w:link w:val="16"/>
    <w:autoRedefine/>
    <w:qFormat/>
    <w:uiPriority w:val="0"/>
    <w:rPr>
      <w:rFonts w:ascii="Arial" w:hAnsi="Arial" w:eastAsia="宋体" w:cs="Arial"/>
      <w:b/>
      <w:sz w:val="28"/>
      <w:szCs w:val="20"/>
    </w:rPr>
  </w:style>
  <w:style w:type="character" w:customStyle="1" w:styleId="61">
    <w:name w:val="纯文本 Char1"/>
    <w:link w:val="62"/>
    <w:autoRedefine/>
    <w:qFormat/>
    <w:locked/>
    <w:uiPriority w:val="0"/>
    <w:rPr>
      <w:rFonts w:ascii="Arial" w:hAnsi="Arial" w:eastAsia="Arial"/>
      <w:kern w:val="2"/>
      <w:sz w:val="21"/>
      <w:lang w:val="en-US" w:eastAsia="zh-CN" w:bidi="ar-SA"/>
    </w:rPr>
  </w:style>
  <w:style w:type="paragraph" w:customStyle="1" w:styleId="62">
    <w:name w:val="纯文本1"/>
    <w:basedOn w:val="1"/>
    <w:link w:val="61"/>
    <w:autoRedefine/>
    <w:qFormat/>
    <w:uiPriority w:val="0"/>
    <w:rPr>
      <w:rFonts w:ascii="Arial" w:hAnsi="Arial" w:eastAsia="Arial" w:cstheme="minorBidi"/>
    </w:rPr>
  </w:style>
  <w:style w:type="character" w:customStyle="1" w:styleId="63">
    <w:name w:val="批注文字 Char"/>
    <w:basedOn w:val="32"/>
    <w:autoRedefine/>
    <w:semiHidden/>
    <w:qFormat/>
    <w:uiPriority w:val="99"/>
    <w:rPr>
      <w:rFonts w:ascii="@仿宋_GB2312" w:hAnsi="@仿宋_GB2312" w:eastAsia="@仿宋_GB2312" w:cs="@仿宋_GB2312"/>
      <w:szCs w:val="20"/>
    </w:rPr>
  </w:style>
  <w:style w:type="character" w:customStyle="1" w:styleId="64">
    <w:name w:val="批注文字 Char1"/>
    <w:link w:val="8"/>
    <w:autoRedefine/>
    <w:qFormat/>
    <w:uiPriority w:val="0"/>
    <w:rPr>
      <w:rFonts w:ascii="Arial" w:hAnsi="Arial" w:eastAsia="黑体" w:cs="Arial"/>
      <w:szCs w:val="20"/>
    </w:rPr>
  </w:style>
  <w:style w:type="character" w:customStyle="1" w:styleId="65">
    <w:name w:val="标题 1 Char"/>
    <w:basedOn w:val="32"/>
    <w:link w:val="2"/>
    <w:autoRedefine/>
    <w:qFormat/>
    <w:uiPriority w:val="9"/>
    <w:rPr>
      <w:rFonts w:ascii="@仿宋_GB2312" w:hAnsi="@仿宋_GB2312" w:eastAsia="@仿宋_GB2312" w:cs="@仿宋_GB2312"/>
      <w:b/>
      <w:bCs/>
      <w:kern w:val="44"/>
      <w:sz w:val="44"/>
      <w:szCs w:val="44"/>
    </w:rPr>
  </w:style>
  <w:style w:type="paragraph" w:customStyle="1" w:styleId="6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标题 3 Char"/>
    <w:basedOn w:val="32"/>
    <w:link w:val="4"/>
    <w:autoRedefine/>
    <w:semiHidden/>
    <w:qFormat/>
    <w:uiPriority w:val="9"/>
    <w:rPr>
      <w:rFonts w:ascii="@仿宋_GB2312" w:hAnsi="@仿宋_GB2312" w:eastAsia="@仿宋_GB2312" w:cs="@仿宋_GB2312"/>
      <w:b/>
      <w:bCs/>
      <w:sz w:val="32"/>
      <w:szCs w:val="32"/>
    </w:rPr>
  </w:style>
  <w:style w:type="character" w:customStyle="1" w:styleId="68">
    <w:name w:val="fontstyle01"/>
    <w:basedOn w:val="32"/>
    <w:autoRedefine/>
    <w:qFormat/>
    <w:uiPriority w:val="0"/>
    <w:rPr>
      <w:rFonts w:hint="eastAsia" w:ascii="宋体" w:hAnsi="宋体" w:eastAsia="宋体"/>
      <w:color w:val="000000"/>
      <w:sz w:val="22"/>
      <w:szCs w:val="22"/>
    </w:rPr>
  </w:style>
  <w:style w:type="character" w:customStyle="1" w:styleId="69">
    <w:name w:val="fontstyle21"/>
    <w:basedOn w:val="32"/>
    <w:autoRedefine/>
    <w:qFormat/>
    <w:uiPriority w:val="0"/>
    <w:rPr>
      <w:rFonts w:hint="default" w:ascii="TimesNewRomanPSMT" w:hAnsi="TimesNewRomanPSMT"/>
      <w:color w:val="000000"/>
      <w:sz w:val="22"/>
      <w:szCs w:val="22"/>
    </w:rPr>
  </w:style>
  <w:style w:type="character" w:customStyle="1" w:styleId="7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2"/>
    <w:autoRedefine/>
    <w:semiHidden/>
    <w:qFormat/>
    <w:uiPriority w:val="9"/>
    <w:rPr>
      <w:rFonts w:asciiTheme="majorHAnsi" w:hAnsiTheme="majorHAnsi" w:eastAsiaTheme="majorEastAsia" w:cstheme="majorBidi"/>
      <w:b/>
      <w:bCs/>
      <w:sz w:val="28"/>
      <w:szCs w:val="28"/>
    </w:rPr>
  </w:style>
  <w:style w:type="character" w:customStyle="1" w:styleId="72">
    <w:name w:val="标题 4 Char"/>
    <w:link w:val="5"/>
    <w:autoRedefine/>
    <w:qFormat/>
    <w:uiPriority w:val="0"/>
    <w:rPr>
      <w:rFonts w:ascii="@仿宋_GB2312" w:hAnsi="@仿宋_GB2312" w:eastAsia="@仿宋_GB2312" w:cs="@仿宋_GB2312"/>
      <w:b/>
      <w:bCs/>
      <w:sz w:val="28"/>
      <w:szCs w:val="28"/>
    </w:rPr>
  </w:style>
  <w:style w:type="character" w:customStyle="1" w:styleId="73">
    <w:name w:val="正文文本 Char"/>
    <w:basedOn w:val="32"/>
    <w:link w:val="10"/>
    <w:autoRedefine/>
    <w:qFormat/>
    <w:uiPriority w:val="0"/>
    <w:rPr>
      <w:rFonts w:ascii="@微软简标宋" w:hAnsi="@微软简标宋" w:eastAsia="@微软简标宋" w:cs="@微软简标宋"/>
      <w:szCs w:val="24"/>
      <w:lang w:val="zh-CN" w:eastAsia="zh-CN"/>
    </w:rPr>
  </w:style>
  <w:style w:type="table" w:customStyle="1" w:styleId="74">
    <w:name w:val="网格型1"/>
    <w:basedOn w:val="30"/>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Table Text"/>
    <w:basedOn w:val="1"/>
    <w:autoRedefine/>
    <w:semiHidden/>
    <w:qFormat/>
    <w:uiPriority w:val="0"/>
    <w:rPr>
      <w:rFonts w:ascii="Arial" w:hAnsi="Arial" w:eastAsia="Arial" w:cs="Arial"/>
      <w:sz w:val="21"/>
      <w:szCs w:val="21"/>
      <w:lang w:val="en-US" w:eastAsia="en-US" w:bidi="ar-SA"/>
    </w:rPr>
  </w:style>
  <w:style w:type="character" w:customStyle="1" w:styleId="77">
    <w:name w:val="hover"/>
    <w:basedOn w:val="32"/>
    <w:qFormat/>
    <w:uiPriority w:val="0"/>
    <w:rPr>
      <w:color w:val="2590EB"/>
    </w:rPr>
  </w:style>
  <w:style w:type="character" w:customStyle="1" w:styleId="78">
    <w:name w:val="hover1"/>
    <w:basedOn w:val="32"/>
    <w:qFormat/>
    <w:uiPriority w:val="0"/>
    <w:rPr>
      <w:color w:val="2590EB"/>
    </w:rPr>
  </w:style>
  <w:style w:type="character" w:customStyle="1" w:styleId="79">
    <w:name w:val="hover2"/>
    <w:basedOn w:val="32"/>
    <w:qFormat/>
    <w:uiPriority w:val="0"/>
  </w:style>
  <w:style w:type="character" w:customStyle="1" w:styleId="80">
    <w:name w:val="hover3"/>
    <w:basedOn w:val="32"/>
    <w:qFormat/>
    <w:uiPriority w:val="0"/>
    <w:rPr>
      <w:color w:val="2590EB"/>
      <w:shd w:val="clear" w:fill="E9F4FD"/>
    </w:rPr>
  </w:style>
  <w:style w:type="character" w:customStyle="1" w:styleId="81">
    <w:name w:val="first-child"/>
    <w:basedOn w:val="32"/>
    <w:qFormat/>
    <w:uiPriority w:val="0"/>
  </w:style>
  <w:style w:type="character" w:customStyle="1" w:styleId="82">
    <w:name w:val="layui-this"/>
    <w:basedOn w:val="32"/>
    <w:qFormat/>
    <w:uiPriority w:val="0"/>
    <w:rPr>
      <w:bdr w:val="single" w:color="EEEEEE" w:sz="6" w:space="0"/>
      <w:shd w:val="clear" w:fill="FFFFFF"/>
    </w:rPr>
  </w:style>
  <w:style w:type="character" w:customStyle="1" w:styleId="83">
    <w:name w:val="hover4"/>
    <w:basedOn w:val="32"/>
    <w:qFormat/>
    <w:uiPriority w:val="0"/>
    <w:rPr>
      <w:color w:val="2590EB"/>
      <w:shd w:val="clear" w:fill="E9F4FD"/>
    </w:rPr>
  </w:style>
  <w:style w:type="character" w:customStyle="1" w:styleId="84">
    <w:name w:val="mini-outputtext1"/>
    <w:basedOn w:val="32"/>
    <w:qFormat/>
    <w:uiPriority w:val="0"/>
  </w:style>
  <w:style w:type="paragraph" w:customStyle="1" w:styleId="85">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86">
    <w:name w:val="card-title"/>
    <w:basedOn w:val="1"/>
    <w:qFormat/>
    <w:uiPriority w:val="0"/>
    <w:pPr>
      <w:spacing w:line="543" w:lineRule="atLeast"/>
      <w:ind w:right="679"/>
      <w:jc w:val="left"/>
    </w:pPr>
    <w:rPr>
      <w:color w:val="666666"/>
      <w:kern w:val="0"/>
      <w:lang w:val="en-US" w:eastAsia="zh-CN" w:bidi="ar"/>
    </w:rPr>
  </w:style>
  <w:style w:type="character" w:customStyle="1" w:styleId="87">
    <w:name w:val="font01"/>
    <w:basedOn w:val="32"/>
    <w:qFormat/>
    <w:uiPriority w:val="0"/>
    <w:rPr>
      <w:rFonts w:hint="eastAsia" w:ascii="宋体" w:hAnsi="宋体" w:eastAsia="宋体" w:cs="宋体"/>
      <w:color w:val="000000"/>
      <w:sz w:val="22"/>
      <w:szCs w:val="22"/>
      <w:u w:val="none"/>
    </w:rPr>
  </w:style>
  <w:style w:type="paragraph" w:customStyle="1" w:styleId="88">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8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90">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92">
    <w:name w:val="节标题"/>
    <w:basedOn w:val="1"/>
    <w:next w:val="1"/>
    <w:qFormat/>
    <w:uiPriority w:val="0"/>
    <w:pPr>
      <w:spacing w:line="289" w:lineRule="atLeast"/>
      <w:jc w:val="center"/>
    </w:pPr>
    <w:rPr>
      <w:sz w:val="28"/>
    </w:rPr>
  </w:style>
  <w:style w:type="table" w:customStyle="1" w:styleId="93">
    <w:name w:val="网格型2"/>
    <w:basedOn w:val="30"/>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15"/>
    <w:basedOn w:val="3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6ca81c25-4e44-4b5f-b447-e69752cbea93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3EEBD66</paraID>
      <start>0</start>
      <end>2</end>
      <status>unmodified</status>
      <modifiedWord/>
      <trackRevisions>false</trackRevisions>
    </reviewItem>
    <reviewItem>
      <errorID>90c07f3e-92f2-42d2-80d3-740d2b316f58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3B687B9F</paraID>
      <start>0</start>
      <end>2</end>
      <status>unmodified</status>
      <modifiedWord/>
      <trackRevisions>false</trackRevisions>
    </reviewItem>
    <reviewItem>
      <errorID>89d06228-79e2-4586-a3ea-78e1b5ee25e2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60D9AA83</paraID>
      <start>0</start>
      <end>2</end>
      <status>unmodified</status>
      <modifiedWord/>
      <trackRevisions>false</trackRevisions>
    </reviewItem>
    <reviewItem>
      <errorID>1499174d-0f25-474f-a329-34879eb69409</errorID>
      <errorWord>。</errorWord>
      <group>L1_Format</group>
      <groupName>格式问题</groupName>
      <ability>L2_HalfPunc</ability>
      <abilityName>全半角检查</abilityName>
      <candidateList>
        <item>.</item>
      </candidateList>
      <explain>文本全半角错误。</explain>
      <paraID>313095A7</paraID>
      <start>248</start>
      <end>249</end>
      <status>unmodified</status>
      <modifiedWord/>
      <trackRevisions>false</trackRevisions>
    </reviewItem>
    <reviewItem>
      <errorID>18ea299e-2971-4fb8-8211-8d211bda805d</errorID>
      <errorWord>(</errorWord>
      <group>L1_Format</group>
      <groupName>格式问题</groupName>
      <ability>L2_HalfPunc</ability>
      <abilityName>全半角检查</abilityName>
      <candidateList>
        <item>（</item>
      </candidateList>
      <explain>文本全半角错误。</explain>
      <paraID> 38898F0</paraID>
      <start>11</start>
      <end>12</end>
      <status>unmodified</status>
      <modifiedWord/>
      <trackRevisions>false</trackRevisions>
    </reviewItem>
    <reviewItem>
      <errorID>f2414a07-7232-4bd5-91ac-f9f087293d62</errorID>
      <errorWord>)</errorWord>
      <group>L1_Format</group>
      <groupName>格式问题</groupName>
      <ability>L2_HalfPunc</ability>
      <abilityName>全半角检查</abilityName>
      <candidateList>
        <item>）</item>
      </candidateList>
      <explain>文本全半角错误。</explain>
      <paraID> 38898F0</paraID>
      <start>14</start>
      <end>15</end>
      <status>unmodified</status>
      <modifiedWord/>
      <trackRevisions>false</trackRevisions>
    </reviewItem>
    <reviewItem>
      <errorID>2f57c0b5-8241-47b2-b3ec-a5ae3b9ea16e</errorID>
      <errorWord>：/</errorWord>
      <group>L1_Punc</group>
      <groupName>标点问题</groupName>
      <ability>L2_Punc</ability>
      <abilityName>标点符号检查</abilityName>
      <candidateList>
        <item>：</item>
      </candidateList>
      <explain/>
      <paraID>381D0767</paraID>
      <start>2</start>
      <end>4</end>
      <status>unmodified</status>
      <modifiedWord/>
      <trackRevisions>false</trackRevisions>
    </reviewItem>
    <reviewItem>
      <errorID>84e0c366-6065-43bf-aa23-68b6fda1d11f</errorID>
      <errorWord>：/</errorWord>
      <group>L1_Punc</group>
      <groupName>标点问题</groupName>
      <ability>L2_Punc</ability>
      <abilityName>标点符号检查</abilityName>
      <candidateList>
        <item>：</item>
      </candidateList>
      <explain/>
      <paraID>5EB117C7</paraID>
      <start>2</start>
      <end>4</end>
      <status>unmodified</status>
      <modifiedWord/>
      <trackRevisions>false</trackRevisions>
    </reviewItem>
    <reviewItem>
      <errorID>bec5bb19-5d5b-4d61-83eb-162ed10cabf6</errorID>
      <errorWord>：/</errorWord>
      <group>L1_Punc</group>
      <groupName>标点问题</groupName>
      <ability>L2_Punc</ability>
      <abilityName>标点符号检查</abilityName>
      <candidateList>
        <item>：</item>
      </candidateList>
      <explain/>
      <paraID>773C0C29</paraID>
      <start>8</start>
      <end>10</end>
      <status>unmodified</status>
      <modifiedWord/>
      <trackRevisions>false</trackRevisions>
    </reviewItem>
    <reviewItem>
      <errorID>4bc262e1-4c4b-450c-b8b6-13a4d95bc426</errorID>
      <errorWord>/。</errorWord>
      <group>L1_Punc</group>
      <groupName>标点问题</groupName>
      <ability>L2_Punc</ability>
      <abilityName>标点符号检查</abilityName>
      <candidateList>
        <item>/</item>
      </candidateList>
      <explain/>
      <paraID>3DD99DAE</paraID>
      <start>19</start>
      <end>21</end>
      <status>unmodified</status>
      <modifiedWord/>
      <trackRevisions>false</trackRevisions>
    </reviewItem>
    <reviewItem>
      <errorID>63ada928-544a-4559-8f25-a11646e516d4</errorID>
      <errorWord>法律、法规</errorWord>
      <group>L1_Word</group>
      <groupName>字词问题</groupName>
      <ability>L2_Typo</ability>
      <abilityName>字词错误</abilityName>
      <candidateList>
        <item>法律法规</item>
      </candidateList>
      <explain/>
      <paraID>13D41902</paraID>
      <start>2</start>
      <end>7</end>
      <status>unmodified</status>
      <modifiedWord/>
      <trackRevisions>false</trackRevisions>
    </reviewItem>
    <reviewItem>
      <errorID>197db69c-54ec-425b-9f4e-09cc8a2a56d3</errorID>
      <errorWord>提出质疑</errorWord>
      <group>L1_Grammar</group>
      <groupName>语法问题</groupName>
      <ability>L2_Grammar</ability>
      <abilityName>语法错误</abilityName>
      <candidateList>
        <item>质疑</item>
      </candidateList>
      <explain>〈动〉提出疑问：～问难。</explain>
      <paraID>627F78AF</paraID>
      <start>50</start>
      <end>54</end>
      <status>unmodified</status>
      <modifiedWord/>
      <trackRevisions>false</trackRevisions>
    </reviewItem>
    <reviewItem>
      <errorID>1808ed6a-8c4a-4215-a468-a36013aeb76a</errorID>
      <errorWord>；</errorWord>
      <group>L1_Word</group>
      <groupName>字词问题</groupName>
      <ability>L2_Typo</ability>
      <abilityName>字词错误</abilityName>
      <candidateList>
        <item>；可</item>
      </candidateList>
      <explain/>
      <paraID>627F78AF</paraID>
      <start>54</start>
      <end>55</end>
      <status>unmodified</status>
      <modifiedWord/>
      <trackRevisions>false</trackRevisions>
    </reviewItem>
    <reviewItem>
      <errorID>d02731ca-6d37-4043-9440-69d913166ed7</errorID>
      <errorWord>提出质疑</errorWord>
      <group>L1_Grammar</group>
      <groupName>语法问题</groupName>
      <ability>L2_Grammar</ability>
      <abilityName>语法错误</abilityName>
      <candidateList>
        <item>质疑</item>
      </candidateList>
      <explain>〈动〉提出疑问：～问难。</explain>
      <paraID>627F78AF</paraID>
      <start>78</start>
      <end>82</end>
      <status>unmodified</status>
      <modifiedWord/>
      <trackRevisions>false</trackRevisions>
    </reviewItem>
    <reviewItem>
      <errorID>b1709e7e-75e0-4863-bfe0-8079dd1bd141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CCFBD36</paraID>
      <start>0</start>
      <end>2</end>
      <status>unmodified</status>
      <modifiedWord/>
      <trackRevisions>false</trackRevisions>
    </reviewItem>
    <reviewItem>
      <errorID>ab10c7b3-55d5-4085-87b8-a2ff6cdc3461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22C7D214</paraID>
      <start>0</start>
      <end>2</end>
      <status>unmodified</status>
      <modifiedWord/>
      <trackRevisions>false</trackRevisions>
    </reviewItem>
    <reviewItem>
      <errorID>7b9014d9-d979-4991-942b-a6e0ef279261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7DFFF4E8</paraID>
      <start>0</start>
      <end>2</end>
      <status>unmodified</status>
      <modifiedWord/>
      <trackRevisions>false</trackRevisions>
    </reviewItem>
    <reviewItem>
      <errorID>743a00e3-655d-45b2-9e30-82e14c33e6ba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21CB5C83</paraID>
      <start>52</start>
      <end>55</end>
      <status>unmodified</status>
      <modifiedWord/>
      <trackRevisions>false</trackRevisions>
    </reviewItem>
    <reviewItem>
      <errorID>62963e08-1ef9-4ed9-9a4c-359c5e2393c1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21CB5C83</paraID>
      <start>67</start>
      <end>70</end>
      <status>unmodified</status>
      <modifiedWord/>
      <trackRevisions>false</trackRevisions>
    </reviewItem>
    <reviewItem>
      <errorID>c7afb98b-4383-4887-92a9-3b10b0d8181c</errorID>
      <errorWord>(</errorWord>
      <group>L1_Format</group>
      <groupName>格式问题</groupName>
      <ability>L2_HalfPunc</ability>
      <abilityName>全半角检查</abilityName>
      <candidateList>
        <item>（</item>
      </candidateList>
      <explain>文本全半角错误。</explain>
      <paraID> 3612E30</paraID>
      <start>20</start>
      <end>21</end>
      <status>unmodified</status>
      <modifiedWord/>
      <trackRevisions>false</trackRevisions>
    </reviewItem>
    <reviewItem>
      <errorID>75188cf4-8d9d-4467-b0f9-a3ea70d4664b</errorID>
      <errorWord>)中</errorWord>
      <group>L1_Word</group>
      <groupName>字词问题</groupName>
      <ability>L2_Typo</ability>
      <abilityName>字词错误</abilityName>
      <candidateList>
        <item>)</item>
      </candidateList>
      <explain/>
      <paraID> 3612E30</paraID>
      <start>29</start>
      <end>31</end>
      <status>unmodified</status>
      <modifiedWord/>
      <trackRevisions>false</trackRevisions>
    </reviewItem>
    <reviewItem>
      <errorID>a59d7b73-0af7-4309-9dfc-a36e3168a9ef</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16BD0819</paraID>
      <start>14</start>
      <end>17</end>
      <status>unmodified</status>
      <modifiedWord/>
      <trackRevisions>false</trackRevisions>
    </reviewItem>
    <reviewItem>
      <errorID>ed422f6a-754f-4965-a099-3d160bbb13d7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671FC369</paraID>
      <start>42</start>
      <end>45</end>
      <status>unmodified</status>
      <modifiedWord/>
      <trackRevisions>false</trackRevisions>
    </reviewItem>
    <reviewItem>
      <errorID>ae96485a-6e95-4210-8d0c-f6b607ac3d90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217F8B30</paraID>
      <start>63</start>
      <end>67</end>
      <status>unmodified</status>
      <modifiedWord/>
      <trackRevisions>false</trackRevisions>
    </reviewItem>
    <reviewItem>
      <errorID>f9cdb5ae-5f52-40cf-b6ef-b4465542eef4</errorID>
      <errorWord>间</errorWord>
      <group>L1_Word</group>
      <groupName>字词问题</groupName>
      <ability>L2_Typo</ability>
      <abilityName>字词错误</abilityName>
      <candidateList>
        <item>间内</item>
      </candidateList>
      <explain/>
      <paraID>26778F85</paraID>
      <start>45</start>
      <end>46</end>
      <status>unmodified</status>
      <modifiedWord/>
      <trackRevisions>false</trackRevisions>
    </reviewItem>
    <reviewItem>
      <errorID>66a6679e-8cc2-4184-a9ce-9ae697b6c5d5</errorID>
      <errorWord>&gt;</errorWord>
      <group>L1_Format</group>
      <groupName>格式问题</groupName>
      <ability>L2_HalfPunc</ability>
      <abilityName>全半角检查</abilityName>
      <candidateList>
        <item>〉</item>
      </candidateList>
      <explain>文本全半角错误。</explain>
      <paraID>7C51C089</paraID>
      <start>22</start>
      <end>23</end>
      <status>unmodified</status>
      <modifiedWord/>
      <trackRevisions>false</trackRevisions>
    </reviewItem>
    <reviewItem>
      <errorID>9bb4e89e-211e-4d70-8484-be690fe1239c</errorID>
      <errorWord>&gt;</errorWord>
      <group>L1_Format</group>
      <groupName>格式问题</groupName>
      <ability>L2_HalfPunc</ability>
      <abilityName>全半角检查</abilityName>
      <candidateList>
        <item>〉</item>
      </candidateList>
      <explain>文本全半角错误。</explain>
      <paraID>7C51C089</paraID>
      <start>27</start>
      <end>28</end>
      <status>unmodified</status>
      <modifiedWord/>
      <trackRevisions>false</trackRevisions>
    </reviewItem>
    <reviewItem>
      <errorID>b351b7c6-f0c5-4ef7-b8ad-95ea28e72677</errorID>
      <errorWord>(</errorWord>
      <group>L1_Format</group>
      <groupName>格式问题</groupName>
      <ability>L2_HalfPunc</ability>
      <abilityName>全半角检查</abilityName>
      <candidateList>
        <item>（</item>
      </candidateList>
      <explain>文本全半角错误。</explain>
      <paraID>7C51C089</paraID>
      <start>39</start>
      <end>40</end>
      <status>unmodified</status>
      <modifiedWord/>
      <trackRevisions>false</trackRevisions>
    </reviewItem>
    <reviewItem>
      <errorID>bd240ec4-dde9-4363-a5a0-3f50d028c262</errorID>
      <errorWord>)</errorWord>
      <group>L1_Format</group>
      <groupName>格式问题</groupName>
      <ability>L2_HalfPunc</ability>
      <abilityName>全半角检查</abilityName>
      <candidateList>
        <item>）</item>
      </candidateList>
      <explain>文本全半角错误。</explain>
      <paraID>7C51C089</paraID>
      <start>42</start>
      <end>43</end>
      <status>unmodified</status>
      <modifiedWord/>
      <trackRevisions>false</trackRevisions>
    </reviewItem>
    <reviewItem>
      <errorID>e169a980-795c-4294-8132-92005c508fd6</errorID>
      <errorWord>下</errorWord>
      <group>L1_Word</group>
      <groupName>字词问题</groupName>
      <ability>L2_Typo</ability>
      <abilityName>字词错误</abilityName>
      <candidateList>
        <item>下一</item>
      </candidateList>
      <explain/>
      <paraID>146D69E0</paraID>
      <start>29</start>
      <end>30</end>
      <status>unmodified</status>
      <modifiedWord/>
      <trackRevisions>false</trackRevisions>
    </reviewItem>
    <reviewItem>
      <errorID>8d8cefcc-41e3-45ab-b775-558bdcab8604</errorID>
      <errorWord>接收</errorWord>
      <group>L1_Word</group>
      <groupName>字词问题</groupName>
      <ability>L2_Typo</ability>
      <abilityName>字词错误</abilityName>
      <candidateList>
        <item>接受</item>
      </candidateList>
      <explain>存在发音相同字词的误用。</explain>
      <paraID>3B23E614</paraID>
      <start>9</start>
      <end>11</end>
      <status>unmodified</status>
      <modifiedWord/>
      <trackRevisions>false</trackRevisions>
    </reviewItem>
    <reviewItem>
      <errorID>831a0884-49a1-42cf-86fd-cd3b2aa2c4f7</errorID>
      <errorWord>提出质疑</errorWord>
      <group>L1_Grammar</group>
      <groupName>语法问题</groupName>
      <ability>L2_Grammar</ability>
      <abilityName>语法错误</abilityName>
      <candidateList>
        <item>质疑</item>
      </candidateList>
      <explain>〈动〉提出疑问：～问难。</explain>
      <paraID>4B382FBD</paraID>
      <start>61</start>
      <end>65</end>
      <status>unmodified</status>
      <modifiedWord/>
      <trackRevisions>false</trackRevisions>
    </reviewItem>
    <reviewItem>
      <errorID>7ac951a4-f0b6-425a-a38b-69240b45daf8</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14B3D180</paraID>
      <start>139</start>
      <end>141</end>
      <status>unmodified</status>
      <modifiedWord/>
      <trackRevisions>false</trackRevisions>
    </reviewItem>
    <reviewItem>
      <errorID>4ebf116e-542b-4f98-976b-4f54e116f244</errorID>
      <errorWord>、直至</errorWord>
      <group>L1_Word</group>
      <groupName>字词问题</groupName>
      <ability>L2_Typo</ability>
      <abilityName>字词错误</abilityName>
      <candidateList>
        <item>直至</item>
      </candidateList>
      <explain/>
      <paraID>15AF58B4</paraID>
      <start>72</start>
      <end>75</end>
      <status>unmodified</status>
      <modifiedWord/>
      <trackRevisions>false</trackRevisions>
    </reviewItem>
    <reviewItem>
      <errorID>dc45d9dd-546d-40b1-9065-cbe8f593dc74</errorID>
      <errorWord>未</errorWord>
      <group>L1_Word</group>
      <groupName>字词问题</groupName>
      <ability>L2_Typo</ability>
      <abilityName>字词错误</abilityName>
      <candidateList>
        <item>未支</item>
      </candidateList>
      <explain/>
      <paraID>15AF58B4</paraID>
      <start>106</start>
      <end>107</end>
      <status>unmodified</status>
      <modifiedWord/>
      <trackRevisions>false</trackRevisions>
    </reviewItem>
    <reviewItem>
      <errorID>3ad07cf6-77ea-4081-a78d-921404195c90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6B5268E2</paraID>
      <start>0</start>
      <end>2</end>
      <status>unmodified</status>
      <modifiedWord/>
      <trackRevisions>false</trackRevisions>
    </reviewItem>
    <reviewItem>
      <errorID>6974142f-1a77-4844-9748-af77d7c67c2a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2F2CBC74</paraID>
      <start>0</start>
      <end>2</end>
      <status>unmodified</status>
      <modifiedWord/>
      <trackRevisions>false</trackRevisions>
    </reviewItem>
    <reviewItem>
      <errorID>74772e57-f41d-4a17-b2a6-82fc5e05fbaa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3D1B8815</paraID>
      <start>0</start>
      <end>2</end>
      <status>unmodified</status>
      <modifiedWord/>
      <trackRevisions>false</trackRevisions>
    </reviewItem>
    <reviewItem>
      <errorID>b6ad2522-8321-4cdd-8b53-ea03a3f351a9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6BCBF303</paraID>
      <start>0</start>
      <end>2</end>
      <status>unmodified</status>
      <modifiedWord/>
      <trackRevisions>false</trackRevisions>
    </reviewItem>
    <reviewItem>
      <errorID>ed449741-7062-43e4-bf05-eb59c79544ff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2809CEDC</paraID>
      <start>0</start>
      <end>2</end>
      <status>unmodified</status>
      <modifiedWord/>
      <trackRevisions>false</trackRevisions>
    </reviewItem>
    <reviewItem>
      <errorID>4e8678ef-6ec1-4d83-9075-cd4d4ffeb585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591F96EB</paraID>
      <start>0</start>
      <end>2</end>
      <status>unmodified</status>
      <modifiedWord/>
      <trackRevisions>false</trackRevisions>
    </reviewItem>
    <reviewItem>
      <errorID>e94c26a4-c939-4ffd-ac96-d104c7a585b0</errorID>
      <errorWord>、</errorWord>
      <group>L1_Word</group>
      <groupName>字词问题</groupName>
      <ability>L2_Typo</ability>
      <abilityName>字词错误</abilityName>
      <candidateList>
        <item>、具</item>
      </candidateList>
      <explain/>
      <paraID>7D05EA54</paraID>
      <start>72</start>
      <end>73</end>
      <status>unmodified</status>
      <modifiedWord/>
      <trackRevisions>false</trackRevisions>
    </reviewItem>
    <reviewItem>
      <errorID>ac19ade1-f20f-4e69-8fe8-3b9acb54f12b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6A866BEA</paraID>
      <start>0</start>
      <end>2</end>
      <status>unmodified</status>
      <modifiedWord/>
      <trackRevisions>false</trackRevisions>
    </reviewItem>
    <reviewItem>
      <errorID>47f046fb-409a-44ba-b9ac-5c56acf105e0</errorID>
      <errorWord>,</errorWord>
      <group>L1_Format</group>
      <groupName>格式问题</groupName>
      <ability>L2_HalfPunc</ability>
      <abilityName>全半角检查</abilityName>
      <candidateList>
        <item>，</item>
      </candidateList>
      <explain>文本全半角错误。</explain>
      <paraID>18622253</paraID>
      <start>15</start>
      <end>16</end>
      <status>unmodified</status>
      <modifiedWord/>
      <trackRevisions>false</trackRevisions>
    </reviewItem>
    <reviewItem>
      <errorID>dff49d9e-ad71-4ab1-b650-4ae9871b64d7</errorID>
      <errorWord>,</errorWord>
      <group>L1_Format</group>
      <groupName>格式问题</groupName>
      <ability>L2_HalfPunc</ability>
      <abilityName>全半角检查</abilityName>
      <candidateList>
        <item>，</item>
      </candidateList>
      <explain>文本全半角错误。</explain>
      <paraID>7433155D</paraID>
      <start>14</start>
      <end>15</end>
      <status>unmodified</status>
      <modifiedWord/>
      <trackRevisions>false</trackRevisions>
    </reviewItem>
    <reviewItem>
      <errorID>2bb16f11-ddf3-43e8-837c-0c057ae8c6ac</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613B5CF0</paraID>
      <start>4</start>
      <end>8</end>
      <status>unmodified</status>
      <modifiedWord/>
      <trackRevisions>false</trackRevisions>
    </reviewItem>
    <reviewItem>
      <errorID>a90ed885-6fac-4e06-a914-7711878e4fd7</errorID>
      <errorWord>其它</errorWord>
      <group>L1_Word</group>
      <groupName>字词问题</groupName>
      <ability>L2_Alias</ability>
      <abilityName>也作/曾用词</abilityName>
      <candidateList>
        <item>其他</item>
      </candidateList>
      <explain>词汇[其它]为不规范表述或旧称，其规范书面表述为[其他]。</explain>
      <paraID> 5B34C96</paraID>
      <start>11</start>
      <end>13</end>
      <status>unmodified</status>
      <modifiedWord/>
      <trackRevisions>false</trackRevisions>
    </reviewItem>
    <reviewItem>
      <errorID>64d2c0af-1f9b-4688-8e4a-a45983a6ee5d</errorID>
      <errorWord>,</errorWord>
      <group>L1_Format</group>
      <groupName>格式问题</groupName>
      <ability>L2_HalfPunc</ability>
      <abilityName>全半角检查</abilityName>
      <candidateList>
        <item>，</item>
      </candidateList>
      <explain>文本全半角错误。</explain>
      <paraID>34180622</paraID>
      <start>15</start>
      <end>16</end>
      <status>unmodified</status>
      <modifiedWord/>
      <trackRevisions>false</trackRevisions>
    </reviewItem>
    <reviewItem>
      <errorID>11f087ea-9624-4062-b599-1f8a3347dfcf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486FE0EA</paraID>
      <start>3</start>
      <end>7</end>
      <status>unmodified</status>
      <modifiedWord/>
      <trackRevisions>false</trackRevisions>
    </reviewItem>
    <reviewItem>
      <errorID>85abcfcf-81b1-434e-8555-e290eafe887d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13FD142D</paraID>
      <start>10</start>
      <end>14</end>
      <status>unmodified</status>
      <modifiedWord/>
      <trackRevisions>false</trackRevisions>
    </reviewItem>
    <reviewItem>
      <errorID>393a6787-3051-4af3-b191-5fbe8622c6fa</errorID>
      <errorWord>,</errorWord>
      <group>L1_Format</group>
      <groupName>格式问题</groupName>
      <ability>L2_HalfPunc</ability>
      <abilityName>全半角检查</abilityName>
      <candidateList>
        <item>，</item>
      </candidateList>
      <explain>文本全半角错误。</explain>
      <paraID>7B65B167</paraID>
      <start>15</start>
      <end>16</end>
      <status>unmodified</status>
      <modifiedWord/>
      <trackRevisions>false</trackRevisions>
    </reviewItem>
    <reviewItem>
      <errorID>75db1a72-46f0-41b2-b83a-f7f2ab6587e2</errorID>
      <errorWord>法律、法规</errorWord>
      <group>L1_Word</group>
      <groupName>字词问题</groupName>
      <ability>L2_Typo</ability>
      <abilityName>字词错误</abilityName>
      <candidateList>
        <item>法律法规</item>
      </candidateList>
      <explain/>
      <paraID>71A0A420</paraID>
      <start>13</start>
      <end>18</end>
      <status>unmodified</status>
      <modifiedWord/>
      <trackRevisions>false</trackRevisions>
    </reviewItem>
    <reviewItem>
      <errorID>4f891342-ae13-4e49-8cec-7a77bafdb222</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3CF08C34</paraID>
      <start>3</start>
      <end>7</end>
      <status>unmodified</status>
      <modifiedWord/>
      <trackRevisions>false</trackRevisions>
    </reviewItem>
    <reviewItem>
      <errorID>8975bae0-77f5-42ab-bdd3-6c636cf535d0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3E7876F</paraID>
      <start>10</start>
      <end>14</end>
      <status>unmodified</status>
      <modifiedWord/>
      <trackRevisions>false</trackRevisions>
    </reviewItem>
    <reviewItem>
      <errorID>967d77ba-bfba-4427-908c-08c3c5d43387</errorID>
      <errorWord>(</errorWord>
      <group>L1_Format</group>
      <groupName>格式问题</groupName>
      <ability>L2_HalfPunc</ability>
      <abilityName>全半角检查</abilityName>
      <candidateList>
        <item>（</item>
      </candidateList>
      <explain>文本全半角错误。</explain>
      <paraID>4FEA0B68</paraID>
      <start>20</start>
      <end>21</end>
      <status>unmodified</status>
      <modifiedWord/>
      <trackRevisions>false</trackRevisions>
    </reviewItem>
    <reviewItem>
      <errorID>4a6eb248-45f3-42fb-9989-a56b4e863f16</errorID>
      <errorWord>)中</errorWord>
      <group>L1_Word</group>
      <groupName>字词问题</groupName>
      <ability>L2_Typo</ability>
      <abilityName>字词错误</abilityName>
      <candidateList>
        <item>)</item>
      </candidateList>
      <explain/>
      <paraID>4FEA0B68</paraID>
      <start>29</start>
      <end>31</end>
      <status>unmodified</status>
      <modifiedWord/>
      <trackRevisions>false</trackRevisions>
    </reviewItem>
    <reviewItem>
      <errorID>07f6bf24-6ffa-4d2b-8508-2e530389b9c6</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54CCEF54</paraID>
      <start>32</start>
      <end>38</end>
      <status>unmodified</status>
      <modifiedWord/>
      <trackRevisions>false</trackRevisions>
    </reviewItem>
    <reviewItem>
      <errorID>2c2cfdb7-e533-49c6-9295-d146a42869cf</errorID>
      <errorWord>(</errorWord>
      <group>L1_Format</group>
      <groupName>格式问题</groupName>
      <ability>L2_HalfPunc</ability>
      <abilityName>全半角检查</abilityName>
      <candidateList>
        <item>（</item>
      </candidateList>
      <explain>文本全半角错误。</explain>
      <paraID>54CCEF54</paraID>
      <start>159</start>
      <end>160</end>
      <status>unmodified</status>
      <modifiedWord/>
      <trackRevisions>false</trackRevisions>
    </reviewItem>
    <reviewItem>
      <errorID>517e56aa-44a6-4699-9b50-f47d3f8b6f18</errorID>
      <errorWord>)</errorWord>
      <group>L1_Format</group>
      <groupName>格式问题</groupName>
      <ability>L2_HalfPunc</ability>
      <abilityName>全半角检查</abilityName>
      <candidateList>
        <item>）</item>
      </candidateList>
      <explain>文本全半角错误。</explain>
      <paraID>54CCEF54</paraID>
      <start>171</start>
      <end>172</end>
      <status>unmodified</status>
      <modifiedWord/>
      <trackRevisions>false</trackRevisions>
    </reviewItem>
    <reviewItem>
      <errorID>7ae0ff67-7767-425e-8c4f-7093f59877ef</errorID>
      <errorWord>(</errorWord>
      <group>L1_Format</group>
      <groupName>格式问题</groupName>
      <ability>L2_HalfPunc</ability>
      <abilityName>全半角检查</abilityName>
      <candidateList>
        <item>（</item>
      </candidateList>
      <explain>文本全半角错误。</explain>
      <paraID>5C0F339D</paraID>
      <start>59</start>
      <end>60</end>
      <status>unmodified</status>
      <modifiedWord/>
      <trackRevisions>false</trackRevisions>
    </reviewItem>
    <reviewItem>
      <errorID>9791b3bf-a591-4e47-bcdf-3e031f1036b1</errorID>
      <errorWord>)</errorWord>
      <group>L1_Format</group>
      <groupName>格式问题</groupName>
      <ability>L2_HalfPunc</ability>
      <abilityName>全半角检查</abilityName>
      <candidateList>
        <item>）</item>
      </candidateList>
      <explain>文本全半角错误。</explain>
      <paraID>5C0F339D</paraID>
      <start>68</start>
      <end>69</end>
      <status>unmodified</status>
      <modifiedWord/>
      <trackRevisions>false</trackRevisions>
    </reviewItem>
    <reviewItem>
      <errorID>859fdf07-a8e8-41a5-a725-7cc7b7f24a2b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4AF89F39</paraID>
      <start>0</start>
      <end>3</end>
      <status>unmodified</status>
      <modifiedWord/>
      <trackRevisions>false</trackRevisions>
    </reviewItem>
    <reviewItem>
      <errorID>b14efb90-6b87-4f00-b706-3826981dfff4</errorID>
      <errorWord>法律、法规</errorWord>
      <group>L1_Word</group>
      <groupName>字词问题</groupName>
      <ability>L2_Typo</ability>
      <abilityName>字词错误</abilityName>
      <candidateList>
        <item>法律法规</item>
      </candidateList>
      <explain/>
      <paraID>7F1092AF</paraID>
      <start>2</start>
      <end>7</end>
      <status>unmodified</status>
      <modifiedWord/>
      <trackRevisions>false</trackRevisions>
    </reviewItem>
    <reviewItem>
      <errorID>8a2d4a69-d9f6-4e29-8759-f48c7b1fa282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11F87078</paraID>
      <start>0</start>
      <end>3</end>
      <status>unmodified</status>
      <modifiedWord/>
      <trackRevisions>false</trackRevisions>
    </reviewItem>
    <reviewItem>
      <errorID>61568e75-0ef5-4a71-a466-d2e2f75a85b9</errorID>
      <errorWord>：/。</errorWord>
      <group>L1_Punc</group>
      <groupName>标点问题</groupName>
      <ability>L2_Punc</ability>
      <abilityName>标点符号检查</abilityName>
      <candidateList>
        <item>：</item>
      </candidateList>
      <explain/>
      <paraID>1F0CFE83</paraID>
      <start>9</start>
      <end>12</end>
      <status>unmodified</status>
      <modifiedWord/>
      <trackRevisions>false</trackRevisions>
    </reviewItem>
    <reviewItem>
      <errorID>a7cfb3f0-c331-4e74-81c2-9e9a368cdc32</errorID>
      <errorWord>：/</errorWord>
      <group>L1_Punc</group>
      <groupName>标点问题</groupName>
      <ability>L2_Punc</ability>
      <abilityName>标点符号检查</abilityName>
      <candidateList>
        <item>：</item>
      </candidateList>
      <explain/>
      <paraID>50C85867</paraID>
      <start>8</start>
      <end>10</end>
      <status>unmodified</status>
      <modifiedWord/>
      <trackRevisions>false</trackRevisions>
    </reviewItem>
    <reviewItem>
      <errorID>2449e32d-aa0d-4b4f-a4d0-816b69ac446d</errorID>
      <errorWord>（</errorWord>
      <group>L1_Format</group>
      <groupName>格式问题</groupName>
      <ability>L2_HalfPunc</ability>
      <abilityName>全半角检查</abilityName>
      <candidateList>
        <item>(</item>
      </candidateList>
      <explain>文本全半角错误。</explain>
      <paraID>5F81EFF8</paraID>
      <start>0</start>
      <end>1</end>
      <status>unmodified</status>
      <modifiedWord/>
      <trackRevisions>false</trackRevisions>
    </reviewItem>
    <reviewItem>
      <errorID>8f12b0dc-5217-4946-9be8-11e273ac8b8f</errorID>
      <errorWord>）</errorWord>
      <group>L1_Format</group>
      <groupName>格式问题</groupName>
      <ability>L2_HalfPunc</ability>
      <abilityName>全半角检查</abilityName>
      <candidateList>
        <item>)</item>
      </candidateList>
      <explain>文本全半角错误。</explain>
      <paraID>5F81EFF8</paraID>
      <start>2</start>
      <end>3</end>
      <status>unmodified</status>
      <modifiedWord/>
      <trackRevisions>false</trackRevisions>
    </reviewItem>
    <reviewItem>
      <errorID>bbf8594d-19ce-4c19-8d08-0e7557c53358</errorID>
      <errorWord>；</errorWord>
      <group>L1_Format</group>
      <groupName>格式问题</groupName>
      <ability>L2_HalfPunc</ability>
      <abilityName>全半角检查</abilityName>
      <candidateList>
        <item>;</item>
      </candidateList>
      <explain>文本全半角错误。</explain>
      <paraID>5F81EFF8</paraID>
      <start>18</start>
      <end>19</end>
      <status>unmodified</status>
      <modifiedWord/>
      <trackRevisions>false</trackRevisions>
    </reviewItem>
    <reviewItem>
      <errorID>50153901-cbad-4822-9e7c-567eb90ad53f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1AD35347</paraID>
      <start>0</start>
      <end>2</end>
      <status>unmodified</status>
      <modifiedWord/>
      <trackRevisions>false</trackRevisions>
    </reviewItem>
    <reviewItem>
      <errorID>51b9263a-4621-497e-8072-8a14fa82b817</errorID>
      <errorWord>《安徽省城市园林绿化植物种植技术规定》（试行）</errorWord>
      <group>L1_Knowledge</group>
      <groupName>知识性问题</groupName>
      <ability>L2_Knowledge</ability>
      <abilityName>其他知识</abilityName>
      <candidateList>
        <item>《安徽省城市园林绿化植物种植技术规定（试行）》</item>
      </candidateList>
      <explain>疑似政策文件、法律法规名称等书写不规范，请注意检查。</explain>
      <paraID>1AD35347</paraID>
      <start>2</start>
      <end>25</end>
      <status>unmodified</status>
      <modifiedWord/>
      <trackRevisions>false</trackRevisions>
    </reviewItem>
    <reviewItem>
      <errorID>7b3e84d0-3482-4acc-b411-e079b99eb89c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6A2CD1E1</paraID>
      <start>0</start>
      <end>2</end>
      <status>unmodified</status>
      <modifiedWord/>
      <trackRevisions>false</trackRevisions>
    </reviewItem>
    <reviewItem>
      <errorID>61779c75-82c3-4649-b4ff-9f14baa395e7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5D16E969</paraID>
      <start>0</start>
      <end>2</end>
      <status>unmodified</status>
      <modifiedWord/>
      <trackRevisions>false</trackRevisions>
    </reviewItem>
    <reviewItem>
      <errorID>93368730-086c-47ee-b456-ac84bd91c41e</errorID>
      <errorWord>绿</errorWord>
      <group>L1_Word</group>
      <groupName>字词问题</groupName>
      <ability>L2_Typo</ability>
      <abilityName>字词错误</abilityName>
      <candidateList>
        <item>绿化</item>
      </candidateList>
      <explain/>
      <paraID>5D16E969</paraID>
      <start>5</start>
      <end>6</end>
      <status>unmodified</status>
      <modifiedWord/>
      <trackRevisions>false</trackRevisions>
    </reviewItem>
    <reviewItem>
      <errorID>a7c56f78-c841-404a-b7ec-e20450d59e62</errorID>
      <errorWord>(</errorWord>
      <group>L1_Format</group>
      <groupName>格式问题</groupName>
      <ability>L2_HalfPunc</ability>
      <abilityName>全半角检查</abilityName>
      <candidateList>
        <item>（</item>
      </candidateList>
      <explain>文本全半角错误。</explain>
      <paraID>5D16E969</paraID>
      <start>43</start>
      <end>44</end>
      <status>unmodified</status>
      <modifiedWord/>
      <trackRevisions>false</trackRevisions>
    </reviewItem>
    <reviewItem>
      <errorID>1582d453-a87a-4e2b-893f-3b99cbc330f6</errorID>
      <errorWord>)</errorWord>
      <group>L1_Format</group>
      <groupName>格式问题</groupName>
      <ability>L2_HalfPunc</ability>
      <abilityName>全半角检查</abilityName>
      <candidateList>
        <item>）</item>
      </candidateList>
      <explain>文本全半角错误。</explain>
      <paraID>5D16E969</paraID>
      <start>56</start>
      <end>57</end>
      <status>unmodified</status>
      <modifiedWord/>
      <trackRevisions>false</trackRevisions>
    </reviewItem>
    <reviewItem>
      <errorID>2c2c6e77-25eb-43a8-8308-b9a7c1e15fd7</errorID>
      <errorWord>(</errorWord>
      <group>L1_Format</group>
      <groupName>格式问题</groupName>
      <ability>L2_HalfPunc</ability>
      <abilityName>全半角检查</abilityName>
      <candidateList>
        <item>（</item>
      </candidateList>
      <explain>文本全半角错误。</explain>
      <paraID>5D16E969</paraID>
      <start>68</start>
      <end>69</end>
      <status>unmodified</status>
      <modifiedWord/>
      <trackRevisions>false</trackRevisions>
    </reviewItem>
    <reviewItem>
      <errorID>df2e8476-7278-49c0-9f91-5bf291a90034</errorID>
      <errorWord>)</errorWord>
      <group>L1_Format</group>
      <groupName>格式问题</groupName>
      <ability>L2_HalfPunc</ability>
      <abilityName>全半角检查</abilityName>
      <candidateList>
        <item>）</item>
      </candidateList>
      <explain>文本全半角错误。</explain>
      <paraID>5D16E969</paraID>
      <start>82</start>
      <end>83</end>
      <status>unmodified</status>
      <modifiedWord/>
      <trackRevisions>false</trackRevisions>
    </reviewItem>
    <reviewItem>
      <errorID>3add25aa-9200-4314-a8cf-88664eb9c5d4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AF99FE9</paraID>
      <start>0</start>
      <end>2</end>
      <status>unmodified</status>
      <modifiedWord/>
      <trackRevisions>false</trackRevisions>
    </reviewItem>
    <reviewItem>
      <errorID>5d566196-fe7e-4b8f-9392-429e0a478120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347858B9</paraID>
      <start>0</start>
      <end>2</end>
      <status>unmodified</status>
      <modifiedWord/>
      <trackRevisions>false</trackRevisions>
    </reviewItem>
    <reviewItem>
      <errorID>b2c5496b-6af6-46b0-9189-96632df77a77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7C1C9C7B</paraID>
      <start>0</start>
      <end>2</end>
      <status>unmodified</status>
      <modifiedWord/>
      <trackRevisions>false</trackRevisions>
    </reviewItem>
    <reviewItem>
      <errorID>45470355-b74d-4346-ad6d-f65db69bbd07</errorID>
      <errorWord>其它</errorWord>
      <group>L1_Word</group>
      <groupName>字词问题</groupName>
      <ability>L2_Alias</ability>
      <abilityName>也作/曾用词</abilityName>
      <candidateList>
        <item>其他</item>
      </candidateList>
      <explain>词汇[其它]为不规范表述或旧称，其规范书面表述为[其他]。</explain>
      <paraID>7C1C9C7B</paraID>
      <start>2</start>
      <end>4</end>
      <status>unmodified</status>
      <modifiedWord/>
      <trackRevisions>false</trackRevisions>
    </reviewItem>
    <reviewItem>
      <errorID>de7e9f5a-bffd-4070-8471-ff63214d4ef4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7765B6AB</paraID>
      <start>0</start>
      <end>2</end>
      <status>unmodified</status>
      <modifiedWord/>
      <trackRevisions>false</trackRevisions>
    </reviewItem>
    <reviewItem>
      <errorID>99644ce9-fc2f-4c0d-807a-93639afc4228</errorID>
      <errorWord>(</errorWord>
      <group>L1_Format</group>
      <groupName>格式问题</groupName>
      <ability>L2_HalfPunc</ability>
      <abilityName>全半角检查</abilityName>
      <candidateList>
        <item>（</item>
      </candidateList>
      <explain>文本全半角错误。</explain>
      <paraID>7765B6AB</paraID>
      <start>10</start>
      <end>11</end>
      <status>unmodified</status>
      <modifiedWord/>
      <trackRevisions>false</trackRevisions>
    </reviewItem>
    <reviewItem>
      <errorID>edddfbd7-59a4-414a-8ad8-15b8c8cf6b7f</errorID>
      <errorWord>)</errorWord>
      <group>L1_Format</group>
      <groupName>格式问题</groupName>
      <ability>L2_HalfPunc</ability>
      <abilityName>全半角检查</abilityName>
      <candidateList>
        <item>）</item>
      </candidateList>
      <explain>文本全半角错误。</explain>
      <paraID>7765B6AB</paraID>
      <start>34</start>
      <end>35</end>
      <status>unmodified</status>
      <modifiedWord/>
      <trackRevisions>false</trackRevisions>
    </reviewItem>
    <reviewItem>
      <errorID>37953754-4ca4-465e-af4a-d69a3b9216be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5F484012</paraID>
      <start>0</start>
      <end>2</end>
      <status>unmodified</status>
      <modifiedWord/>
      <trackRevisions>false</trackRevisions>
    </reviewItem>
    <reviewItem>
      <errorID>884fe438-f064-40b5-92b6-383c62a16471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21D3A89E</paraID>
      <start>0</start>
      <end>2</end>
      <status>unmodified</status>
      <modifiedWord/>
      <trackRevisions>false</trackRevisions>
    </reviewItem>
    <reviewItem>
      <errorID>19524275-17a7-4e20-a30e-36151e259bca</errorID>
      <errorWord>树杆</errorWord>
      <group>L1_Word</group>
      <groupName>字词问题</groupName>
      <ability>L2_Typo</ability>
      <abilityName>字词错误</abilityName>
      <candidateList>
        <item>树干</item>
      </candidateList>
      <explain>〈名〉树木的主体部分。</explain>
      <paraID>4A67EF7A</paraID>
      <start>9</start>
      <end>11</end>
      <status>unmodified</status>
      <modifiedWord/>
      <trackRevisions>false</trackRevisions>
    </reviewItem>
    <reviewItem>
      <errorID>9b7ebcdc-c868-451c-849f-38b4ef5c2d5d</errorID>
      <errorWord>遮荫</errorWord>
      <group>L1_Word</group>
      <groupName>字词问题</groupName>
      <ability>L2_Typo</ability>
      <abilityName>字词错误</abilityName>
      <candidateList>
        <item>遮阴</item>
      </candidateList>
      <explain>存在发音相同字词的误用。</explain>
      <paraID>28170920</paraID>
      <start>42</start>
      <end>44</end>
      <status>unmodified</status>
      <modifiedWord/>
      <trackRevisions>false</trackRevisions>
    </reviewItem>
    <reviewItem>
      <errorID>5e765e89-710e-433d-b07b-bed624e4bf68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1C625031</paraID>
      <start>0</start>
      <end>2</end>
      <status>unmodified</status>
      <modifiedWord/>
      <trackRevisions>false</trackRevisions>
    </reviewItem>
    <reviewItem>
      <errorID>b1e37b31-43ba-4e9b-9f04-4f269e978bc7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24C8DEC3</paraID>
      <start>0</start>
      <end>2</end>
      <status>unmodified</status>
      <modifiedWord/>
      <trackRevisions>false</trackRevisions>
    </reviewItem>
    <reviewItem>
      <errorID>4ca8efd4-8b1b-4d66-8f74-febb42b1d3a6</errorID>
      <errorWord>地</errorWord>
      <group>L1_Word</group>
      <groupName>字词问题</groupName>
      <ability>L2_DDD</ability>
      <abilityName>的地得用法</abilityName>
      <candidateList>
        <item>的</item>
      </candidateList>
      <explain>“的”常用于连接修饰语与名词性中心语，表示属性、所属或描述。</explain>
      <paraID>24C8DEC3</paraID>
      <start>46</start>
      <end>47</end>
      <status>unmodified</status>
      <modifiedWord/>
      <trackRevisions>false</trackRevisions>
    </reviewItem>
    <reviewItem>
      <errorID>138858a7-6701-4a23-abff-10b136f57bd2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4E76C05B</paraID>
      <start>0</start>
      <end>2</end>
      <status>unmodified</status>
      <modifiedWord/>
      <trackRevisions>false</trackRevisions>
    </reviewItem>
    <reviewItem>
      <errorID>fa1b876f-4805-402c-8f07-9e53b1a36c31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A18F92C</paraID>
      <start>0</start>
      <end>2</end>
      <status>unmodified</status>
      <modifiedWord/>
      <trackRevisions>false</trackRevisions>
    </reviewItem>
    <reviewItem>
      <errorID>3d894074-13dd-4e6e-a835-23c8b38ade68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1AB8B79D</paraID>
      <start>0</start>
      <end>2</end>
      <status>unmodified</status>
      <modifiedWord/>
      <trackRevisions>false</trackRevisions>
    </reviewItem>
    <reviewItem>
      <errorID>0a415e8f-1ec9-485f-bd1d-536d1e506693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19D45E4</paraID>
      <start>0</start>
      <end>2</end>
      <status>unmodified</status>
      <modifiedWord/>
      <trackRevisions>false</trackRevisions>
    </reviewItem>
    <reviewItem>
      <errorID>98989aef-8163-4442-b8df-255d8bdad1c9</errorID>
      <errorWord>牙</errorWord>
      <group>L1_Word</group>
      <groupName>字词问题</groupName>
      <ability>L2_Typo</ability>
      <abilityName>字词错误</abilityName>
      <candidateList>
        <item>缘</item>
      </candidateList>
      <explain/>
      <paraID> 19D45E4</paraID>
      <start>36</start>
      <end>37</end>
      <status>unmodified</status>
      <modifiedWord/>
      <trackRevisions>false</trackRevisions>
    </reviewItem>
    <reviewItem>
      <errorID>444d4cb8-356d-42d9-9281-965fc1bfecd1</errorID>
      <errorWord>用</errorWord>
      <group>L1_Word</group>
      <groupName>字词问题</groupName>
      <ability>L2_Typo</ability>
      <abilityName>字词错误</abilityName>
      <candidateList>
        <item>用包</item>
      </candidateList>
      <explain/>
      <paraID> 19D45E4</paraID>
      <start>45</start>
      <end>46</end>
      <status>unmodified</status>
      <modifiedWord/>
      <trackRevisions>false</trackRevisions>
    </reviewItem>
    <reviewItem>
      <errorID>5f9d81dd-391e-4a0e-a84a-54c5f2ce1d46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9C32424</paraID>
      <start>0</start>
      <end>3</end>
      <status>unmodified</status>
      <modifiedWord/>
      <trackRevisions>false</trackRevisions>
    </reviewItem>
    <reviewItem>
      <errorID>616e31f7-ad15-43df-a2e2-8d20b1287609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3CA748CE</paraID>
      <start>0</start>
      <end>3</end>
      <status>unmodified</status>
      <modifiedWord/>
      <trackRevisions>false</trackRevisions>
    </reviewItem>
    <reviewItem>
      <errorID>288dfea1-2585-4138-a7e0-b60e73f383ff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256BB65F</paraID>
      <start>0</start>
      <end>3</end>
      <status>unmodified</status>
      <modifiedWord/>
      <trackRevisions>false</trackRevisions>
    </reviewItem>
    <reviewItem>
      <errorID>4fe54f84-c24e-4618-a737-a8daa7980f4e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68BA71CD</paraID>
      <start>0</start>
      <end>3</end>
      <status>unmodified</status>
      <modifiedWord/>
      <trackRevisions>false</trackRevisions>
    </reviewItem>
    <reviewItem>
      <errorID>7876979b-ae39-4f13-a6fc-350ba09b776d</errorID>
      <errorWord>，</errorWord>
      <group>L1_Word</group>
      <groupName>字词问题</groupName>
      <ability>L2_Typo</ability>
      <abilityName>字词错误</abilityName>
      <candidateList>
        <item>，是</item>
      </candidateList>
      <explain/>
      <paraID>68BA71CD</paraID>
      <start>27</start>
      <end>28</end>
      <status>unmodified</status>
      <modifiedWord/>
      <trackRevisions>false</trackRevisions>
    </reviewItem>
    <reviewItem>
      <errorID>bc0ccfaa-4c4f-4005-bbdc-d16165358dd1</errorID>
      <errorWord>(</errorWord>
      <group>L1_Format</group>
      <groupName>格式问题</groupName>
      <ability>L2_HalfPunc</ability>
      <abilityName>全半角检查</abilityName>
      <candidateList>
        <item>（</item>
      </candidateList>
      <explain>文本全半角错误。</explain>
      <paraID>1F275674</paraID>
      <start>32</start>
      <end>33</end>
      <status>unmodified</status>
      <modifiedWord/>
      <trackRevisions>false</trackRevisions>
    </reviewItem>
    <reviewItem>
      <errorID>318bf167-d797-4838-a6f0-f6315e34459b</errorID>
      <errorWord>)</errorWord>
      <group>L1_Format</group>
      <groupName>格式问题</groupName>
      <ability>L2_HalfPunc</ability>
      <abilityName>全半角检查</abilityName>
      <candidateList>
        <item>）</item>
      </candidateList>
      <explain>文本全半角错误。</explain>
      <paraID>1F275674</paraID>
      <start>37</start>
      <end>38</end>
      <status>unmodified</status>
      <modifiedWord/>
      <trackRevisions>false</trackRevisions>
    </reviewItem>
    <reviewItem>
      <errorID>51c0aeda-af33-4a81-8b5d-7498a7b6dfb0</errorID>
      <errorWord>(</errorWord>
      <group>L1_Format</group>
      <groupName>格式问题</groupName>
      <ability>L2_HalfPunc</ability>
      <abilityName>全半角检查</abilityName>
      <candidateList>
        <item>（</item>
      </candidateList>
      <explain>文本全半角错误。</explain>
      <paraID>325B5BC2</paraID>
      <start>31</start>
      <end>32</end>
      <status>unmodified</status>
      <modifiedWord/>
      <trackRevisions>false</trackRevisions>
    </reviewItem>
    <reviewItem>
      <errorID>0188c00d-9a46-4c66-bc21-320219d7e355</errorID>
      <errorWord>)</errorWord>
      <group>L1_Format</group>
      <groupName>格式问题</groupName>
      <ability>L2_HalfPunc</ability>
      <abilityName>全半角检查</abilityName>
      <candidateList>
        <item>）</item>
      </candidateList>
      <explain>文本全半角错误。</explain>
      <paraID>325B5BC2</paraID>
      <start>37</start>
      <end>38</end>
      <status>unmodified</status>
      <modifiedWord/>
      <trackRevisions>false</trackRevisions>
    </reviewItem>
    <reviewItem>
      <errorID>d2340918-8723-4f63-bb45-cf2995c67322</errorID>
      <errorWord>,</errorWord>
      <group>L1_Format</group>
      <groupName>格式问题</groupName>
      <ability>L2_HalfPunc</ability>
      <abilityName>全半角检查</abilityName>
      <candidateList>
        <item>，</item>
      </candidateList>
      <explain>文本全半角错误。</explain>
      <paraID>1075BDB0</paraID>
      <start>29</start>
      <end>30</end>
      <status>unmodified</status>
      <modifiedWord/>
      <trackRevisions>false</trackRevisions>
    </reviewItem>
    <reviewItem>
      <errorID>31e36e08-34d3-446c-92ce-291f6337cd0c</errorID>
      <errorWord>-</errorWord>
      <group>L1_Format</group>
      <groupName>格式问题</groupName>
      <ability>L2_HalfPunc</ability>
      <abilityName>全半角检查</abilityName>
      <candidateList>
        <item>－</item>
      </candidateList>
      <explain>文本全半角错误。</explain>
      <paraID>1075BDB0</paraID>
      <start>70</start>
      <end>71</end>
      <status>unmodified</status>
      <modifiedWord/>
      <trackRevisions>false</trackRevisions>
    </reviewItem>
    <reviewItem>
      <errorID>f5c98ad6-7cdc-4465-bc77-670f740ed9d7</errorID>
      <errorWord>，</errorWord>
      <group>L1_Word</group>
      <groupName>字词问题</groupName>
      <ability>L2_Typo</ability>
      <abilityName>字词错误</abilityName>
      <candidateList>
        <item>，具</item>
      </candidateList>
      <explain/>
      <paraID>48F62C9D</paraID>
      <start>91</start>
      <end>92</end>
      <status>unmodified</status>
      <modifiedWord/>
      <trackRevisions>false</trackRevisions>
    </reviewItem>
    <reviewItem>
      <errorID>2c57d39d-ddf1-4ae3-9be4-58a431dcf131</errorID>
      <errorWord>(</errorWord>
      <group>L1_Format</group>
      <groupName>格式问题</groupName>
      <ability>L2_HalfPunc</ability>
      <abilityName>全半角检查</abilityName>
      <candidateList>
        <item>（</item>
      </candidateList>
      <explain>文本全半角错误。</explain>
      <paraID> 624171B</paraID>
      <start>152</start>
      <end>153</end>
      <status>unmodified</status>
      <modifiedWord/>
      <trackRevisions>false</trackRevisions>
    </reviewItem>
    <reviewItem>
      <errorID>006f4eb7-8472-4348-a955-e72809f9910f</errorID>
      <errorWord>)</errorWord>
      <group>L1_Format</group>
      <groupName>格式问题</groupName>
      <ability>L2_HalfPunc</ability>
      <abilityName>全半角检查</abilityName>
      <candidateList>
        <item>）</item>
      </candidateList>
      <explain>文本全半角错误。</explain>
      <paraID> 624171B</paraID>
      <start>187</start>
      <end>188</end>
      <status>unmodified</status>
      <modifiedWord/>
      <trackRevisions>false</trackRevisions>
    </reviewItem>
    <reviewItem>
      <errorID>bec58904-0e30-40fe-9a7f-7e5838b12a63</errorID>
      <errorWord>程</errorWord>
      <group>L1_Word</group>
      <groupName>字词问题</groupName>
      <ability>L2_Typo</ability>
      <abilityName>字词错误</abilityName>
      <candidateList>
        <item>程中</item>
      </candidateList>
      <explain/>
      <paraID>5340C71A</paraID>
      <start>70</start>
      <end>71</end>
      <status>unmodified</status>
      <modifiedWord/>
      <trackRevisions>false</trackRevisions>
    </reviewItem>
    <reviewItem>
      <errorID>b6b5ddb4-1997-4776-a2d0-f5da85be9380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2F84BBB8</paraID>
      <start>51</start>
      <end>54</end>
      <status>unmodified</status>
      <modifiedWord/>
      <trackRevisions>false</trackRevisions>
    </reviewItem>
    <reviewItem>
      <errorID>1cf33e0a-04fe-4593-8cb4-3ec2f8916542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3897A55F</paraID>
      <start>0</start>
      <end>2</end>
      <status>unmodified</status>
      <modifiedWord/>
      <trackRevisions>false</trackRevisions>
    </reviewItem>
    <reviewItem>
      <errorID>8ae56299-c72b-40a2-9270-f66bb87d640c</errorID>
      <errorWord>(</errorWord>
      <group>L1_Format</group>
      <groupName>格式问题</groupName>
      <ability>L2_HalfPunc</ability>
      <abilityName>全半角检查</abilityName>
      <candidateList>
        <item>（</item>
      </candidateList>
      <explain>文本全半角错误。</explain>
      <paraID>3897A55F</paraID>
      <start>51</start>
      <end>52</end>
      <status>unmodified</status>
      <modifiedWord/>
      <trackRevisions>false</trackRevisions>
    </reviewItem>
    <reviewItem>
      <errorID>89b18678-f9e6-45da-a74b-066480e62aec</errorID>
      <errorWord>)</errorWord>
      <group>L1_Format</group>
      <groupName>格式问题</groupName>
      <ability>L2_HalfPunc</ability>
      <abilityName>全半角检查</abilityName>
      <candidateList>
        <item>）</item>
      </candidateList>
      <explain>文本全半角错误。</explain>
      <paraID>3897A55F</paraID>
      <start>55</start>
      <end>56</end>
      <status>unmodified</status>
      <modifiedWord/>
      <trackRevisions>false</trackRevisions>
    </reviewItem>
    <reviewItem>
      <errorID>f23d565a-fa51-4687-ad5c-b82f7bb24ba7</errorID>
      <errorWord>;</errorWord>
      <group>L1_Format</group>
      <groupName>格式问题</groupName>
      <ability>L2_HalfPunc</ability>
      <abilityName>全半角检查</abilityName>
      <candidateList>
        <item>；</item>
      </candidateList>
      <explain>文本全半角错误。</explain>
      <paraID>78F3C8B7</paraID>
      <start>13</start>
      <end>14</end>
      <status>unmodified</status>
      <modifiedWord/>
      <trackRevisions>false</trackRevisions>
    </reviewItem>
    <reviewItem>
      <errorID>e6e4d605-c76c-4dec-a62c-58d3db788337</errorID>
      <errorWord>(</errorWord>
      <group>L1_Format</group>
      <groupName>格式问题</groupName>
      <ability>L2_HalfPunc</ability>
      <abilityName>全半角检查</abilityName>
      <candidateList>
        <item>（</item>
      </candidateList>
      <explain>文本全半角错误。</explain>
      <paraID>15BAD6B9</paraID>
      <start>26</start>
      <end>27</end>
      <status>unmodified</status>
      <modifiedWord/>
      <trackRevisions>false</trackRevisions>
    </reviewItem>
    <reviewItem>
      <errorID>2c7bd41d-fb49-4a4d-8263-694bcc140d7d</errorID>
      <errorWord>)</errorWord>
      <group>L1_Format</group>
      <groupName>格式问题</groupName>
      <ability>L2_HalfPunc</ability>
      <abilityName>全半角检查</abilityName>
      <candidateList>
        <item>）</item>
      </candidateList>
      <explain>文本全半角错误。</explain>
      <paraID>15BAD6B9</paraID>
      <start>42</start>
      <end>43</end>
      <status>unmodified</status>
      <modifiedWord/>
      <trackRevisions>false</trackRevisions>
    </reviewItem>
    <reviewItem>
      <errorID>d66b8148-3e15-4fc3-99c2-61583e381fff</errorID>
      <errorWord>、</errorWord>
      <group>L1_Word</group>
      <groupName>字词问题</groupName>
      <ability>L2_Typo</ability>
      <abilityName>字词错误</abilityName>
      <candidateList>
        <item>、在</item>
      </candidateList>
      <explain/>
      <paraID>  6CF106</paraID>
      <start>1</start>
      <end>2</end>
      <status>unmodified</status>
      <modifiedWord/>
      <trackRevisions>false</trackRevisions>
    </reviewItem>
    <reviewItem>
      <errorID>011d208a-4c3e-42f8-99b5-1c9efc6ac6d3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1F4AB912</paraID>
      <start>0</start>
      <end>2</end>
      <status>unmodified</status>
      <modifiedWord/>
      <trackRevisions>false</trackRevisions>
    </reviewItem>
    <reviewItem>
      <errorID>2e0ab08e-4deb-4db1-8f8a-7d26dbfe1a7d</errorID>
      <errorWord>(</errorWord>
      <group>L1_Format</group>
      <groupName>格式问题</groupName>
      <ability>L2_HalfPunc</ability>
      <abilityName>全半角检查</abilityName>
      <candidateList>
        <item>（</item>
      </candidateList>
      <explain>文本全半角错误。</explain>
      <paraID>1F4AB912</paraID>
      <start>18</start>
      <end>19</end>
      <status>unmodified</status>
      <modifiedWord/>
      <trackRevisions>false</trackRevisions>
    </reviewItem>
    <reviewItem>
      <errorID>67c53938-3ea7-4874-b2d4-f0976b3eba06</errorID>
      <errorWord>)</errorWord>
      <group>L1_Format</group>
      <groupName>格式问题</groupName>
      <ability>L2_HalfPunc</ability>
      <abilityName>全半角检查</abilityName>
      <candidateList>
        <item>）</item>
      </candidateList>
      <explain>文本全半角错误。</explain>
      <paraID>1F4AB912</paraID>
      <start>22</start>
      <end>23</end>
      <status>unmodified</status>
      <modifiedWord/>
      <trackRevisions>false</trackRevisions>
    </reviewItem>
    <reviewItem>
      <errorID>f76cde2e-4d76-4c7c-bbfb-db2987b4523e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759C2F0A</paraID>
      <start>0</start>
      <end>2</end>
      <status>unmodified</status>
      <modifiedWord/>
      <trackRevisions>false</trackRevisions>
    </reviewItem>
    <reviewItem>
      <errorID>37cdf0b2-bd4d-4eae-bcc9-f5a6f6f74219</errorID>
      <errorWord>;</errorWord>
      <group>L1_Format</group>
      <groupName>格式问题</groupName>
      <ability>L2_HalfPunc</ability>
      <abilityName>全半角检查</abilityName>
      <candidateList>
        <item>；</item>
      </candidateList>
      <explain>文本全半角错误。</explain>
      <paraID>5E650651</paraID>
      <start>13</start>
      <end>14</end>
      <status>unmodified</status>
      <modifiedWord/>
      <trackRevisions>false</trackRevisions>
    </reviewItem>
    <reviewItem>
      <errorID>013e9bc6-014f-4918-a914-87f79472c166</errorID>
      <errorWord>(</errorWord>
      <group>L1_Format</group>
      <groupName>格式问题</groupName>
      <ability>L2_HalfPunc</ability>
      <abilityName>全半角检查</abilityName>
      <candidateList>
        <item>（</item>
      </candidateList>
      <explain>文本全半角错误。</explain>
      <paraID>6489FCDA</paraID>
      <start>26</start>
      <end>27</end>
      <status>unmodified</status>
      <modifiedWord/>
      <trackRevisions>false</trackRevisions>
    </reviewItem>
    <reviewItem>
      <errorID>df3d13b5-82a3-4d0c-9022-f8ab1fe7d75b</errorID>
      <errorWord>)</errorWord>
      <group>L1_Format</group>
      <groupName>格式问题</groupName>
      <ability>L2_HalfPunc</ability>
      <abilityName>全半角检查</abilityName>
      <candidateList>
        <item>）</item>
      </candidateList>
      <explain>文本全半角错误。</explain>
      <paraID>6489FCDA</paraID>
      <start>42</start>
      <end>43</end>
      <status>unmodified</status>
      <modifiedWord/>
      <trackRevisions>false</trackRevisions>
    </reviewItem>
    <reviewItem>
      <errorID>f3858674-13c0-4bda-b050-304a8cffd81c</errorID>
      <errorWord>、</errorWord>
      <group>L1_Word</group>
      <groupName>字词问题</groupName>
      <ability>L2_Typo</ability>
      <abilityName>字词错误</abilityName>
      <candidateList>
        <item>、在</item>
      </candidateList>
      <explain/>
      <paraID>233A7822</paraID>
      <start>1</start>
      <end>2</end>
      <status>unmodified</status>
      <modifiedWord/>
      <trackRevisions>false</trackRevisions>
    </reviewItem>
    <reviewItem>
      <errorID>f8fb841b-2ff8-4d97-b04d-c9e1069d8eb8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240101EE</paraID>
      <start>0</start>
      <end>2</end>
      <status>unmodified</status>
      <modifiedWord/>
      <trackRevisions>false</trackRevisions>
    </reviewItem>
    <reviewItem>
      <errorID>d73d980d-7cdc-4b25-a054-02405a2b00be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559108BC</paraID>
      <start>0</start>
      <end>2</end>
      <status>unmodified</status>
      <modifiedWord/>
      <trackRevisions>false</trackRevisions>
    </reviewItem>
    <reviewItem>
      <errorID>8454b022-03f3-48ff-9572-84a5823563ad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5AF06207</paraID>
      <start>0</start>
      <end>2</end>
      <status>unmodified</status>
      <modifiedWord/>
      <trackRevisions>false</trackRevisions>
    </reviewItem>
    <reviewItem>
      <errorID>92976a50-1604-4d74-970a-ff4d309fd84b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6D48F8F9</paraID>
      <start>0</start>
      <end>2</end>
      <status>unmodified</status>
      <modifiedWord/>
      <trackRevisions>false</trackRevisions>
    </reviewItem>
    <reviewItem>
      <errorID>0bcab7b2-b385-42d4-8c6a-20925e640e17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4A0C1366</paraID>
      <start>0</start>
      <end>2</end>
      <status>unmodified</status>
      <modifiedWord/>
      <trackRevisions>false</trackRevisions>
    </reviewItem>
    <reviewItem>
      <errorID>b331f32e-5937-46b5-8fe5-736ab3c101d5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123AC1DD</paraID>
      <start>0</start>
      <end>2</end>
      <status>unmodified</status>
      <modifiedWord/>
      <trackRevisions>false</trackRevisions>
    </reviewItem>
    <reviewItem>
      <errorID>1f82c361-eb53-4460-b3d4-0fe58de0b4aa</errorID>
      <errorWord>(</errorWord>
      <group>L1_Format</group>
      <groupName>格式问题</groupName>
      <ability>L2_HalfPunc</ability>
      <abilityName>全半角检查</abilityName>
      <candidateList>
        <item>（</item>
      </candidateList>
      <explain>文本全半角错误。</explain>
      <paraID> 6D7E007</paraID>
      <start>130</start>
      <end>131</end>
      <status>unmodified</status>
      <modifiedWord/>
      <trackRevisions>false</trackRevisions>
    </reviewItem>
    <reviewItem>
      <errorID>a25c4d88-a0e2-4f71-adc3-2896a514ff20</errorID>
      <errorWord>)</errorWord>
      <group>L1_Format</group>
      <groupName>格式问题</groupName>
      <ability>L2_HalfPunc</ability>
      <abilityName>全半角检查</abilityName>
      <candidateList>
        <item>）</item>
      </candidateList>
      <explain>文本全半角错误。</explain>
      <paraID> 6D7E007</paraID>
      <start>133</start>
      <end>134</end>
      <status>unmodified</status>
      <modifiedWord/>
      <trackRevisions>false</trackRevisions>
    </reviewItem>
    <reviewItem>
      <errorID>6eba22f5-74ef-437c-beba-8d9242def5fc</errorID>
      <errorWord>)</errorWord>
      <group>L1_Format</group>
      <groupName>格式问题</groupName>
      <ability>L2_HalfPunc</ability>
      <abilityName>全半角检查</abilityName>
      <candidateList>
        <item>）</item>
      </candidateList>
      <explain>文本全半角错误。</explain>
      <paraID> 6D7E007</paraID>
      <start>203</start>
      <end>204</end>
      <status>unmodified</status>
      <modifiedWord/>
      <trackRevisions>false</trackRevisions>
    </reviewItem>
    <reviewItem>
      <errorID>3e79251e-6eb8-4844-83fb-760691a88f27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53FF2497</paraID>
      <start>0</start>
      <end>2</end>
      <status>unmodified</status>
      <modifiedWord/>
      <trackRevisions>false</trackRevisions>
    </reviewItem>
    <reviewItem>
      <errorID>861288d6-91fd-474e-9cdd-2c2ef289b05a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6CC9180</paraID>
      <start>0</start>
      <end>2</end>
      <status>unmodified</status>
      <modifiedWord/>
      <trackRevisions>false</trackRevisions>
    </reviewItem>
    <reviewItem>
      <errorID>9c457f2f-2128-4312-9bdf-88787659fd17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68113632</paraID>
      <start>0</start>
      <end>2</end>
      <status>unmodified</status>
      <modifiedWord/>
      <trackRevisions>false</trackRevisions>
    </reviewItem>
    <reviewItem>
      <errorID>a61f6925-efd0-4145-aa7f-0300ab2b445d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3E666900</paraID>
      <start>0</start>
      <end>2</end>
      <status>unmodified</status>
      <modifiedWord/>
      <trackRevisions>false</trackRevisions>
    </reviewItem>
    <reviewItem>
      <errorID>f65d337a-681f-446b-9b31-64514b98d827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5B6609DE</paraID>
      <start>0</start>
      <end>2</end>
      <status>unmodified</status>
      <modifiedWord/>
      <trackRevisions>false</trackRevisions>
    </reviewItem>
    <reviewItem>
      <errorID>6277e2bb-0db6-48f5-8605-f8e8b0803c5a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36DD3BD9</paraID>
      <start>0</start>
      <end>2</end>
      <status>unmodified</status>
      <modifiedWord/>
      <trackRevisions>false</trackRevisions>
    </reviewItem>
    <reviewItem>
      <errorID>7856959b-d18d-42f1-b118-54d683abd540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65E07401</paraID>
      <start>0</start>
      <end>2</end>
      <status>unmodified</status>
      <modifiedWord/>
      <trackRevisions>false</trackRevisions>
    </reviewItem>
    <reviewItem>
      <errorID>c482f28b-3c65-43b5-bdde-97ee97751bb3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4DCD8963</paraID>
      <start>0</start>
      <end>2</end>
      <status>unmodified</status>
      <modifiedWord/>
      <trackRevisions>false</trackRevisions>
    </reviewItem>
    <reviewItem>
      <errorID>56eaf8d0-2106-4724-b2da-78f0f4afa2a1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71B66582</paraID>
      <start>0</start>
      <end>2</end>
      <status>unmodified</status>
      <modifiedWord/>
      <trackRevisions>false</trackRevisions>
    </reviewItem>
    <reviewItem>
      <errorID>151c545c-f35f-4516-b9b6-6fcde261bcf1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1482F2DF</paraID>
      <start>0</start>
      <end>2</end>
      <status>unmodified</status>
      <modifiedWord/>
      <trackRevisions>false</trackRevisions>
    </reviewItem>
    <reviewItem>
      <errorID>58b3127a-9d57-449f-bbb2-ab013f227519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7CC0B222</paraID>
      <start>0</start>
      <end>2</end>
      <status>unmodified</status>
      <modifiedWord/>
      <trackRevisions>false</trackRevisions>
    </reviewItem>
    <reviewItem>
      <errorID>66ccf3c9-f71c-45d3-9e2a-4afce505bf7b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4C392689</paraID>
      <start>39</start>
      <end>42</end>
      <status>unmodified</status>
      <modifiedWord/>
      <trackRevisions>false</trackRevisions>
    </reviewItem>
    <reviewItem>
      <errorID>0135a5e7-90ae-4005-b1f1-319aea74ef46</errorID>
      <errorWord>,</errorWord>
      <group>L1_Format</group>
      <groupName>格式问题</groupName>
      <ability>L2_HalfPunc</ability>
      <abilityName>全半角检查</abilityName>
      <candidateList>
        <item>，</item>
      </candidateList>
      <explain>文本全半角错误。</explain>
      <paraID>6E8E623D</paraID>
      <start>24</start>
      <end>25</end>
      <status>unmodified</status>
      <modifiedWord/>
      <trackRevisions>false</trackRevisions>
    </reviewItem>
    <reviewItem>
      <errorID>25f21a87-de33-47ff-b485-329c8014c5f4</errorID>
      <errorWord>《政府采购法》</errorWord>
      <group>L1_Word</group>
      <groupName>字词问题</groupName>
      <ability>L2_Typo</ability>
      <abilityName>字词错误</abilityName>
      <candidateList>
        <item>《中华人民共和国政府采购法》</item>
      </candidateList>
      <explain/>
      <paraID>1C47871B</paraID>
      <start>149</start>
      <end>156</end>
      <status>unmodified</status>
      <modifiedWord/>
      <trackRevisions>false</trackRevisions>
    </reviewItem>
    <reviewItem>
      <errorID>476e1b93-0cb0-423a-bc79-3439b0f55c19</errorID>
      <errorWord>第78条</errorWord>
      <group>L1_Knowledge</group>
      <groupName>知识性问题</groupName>
      <ability>L2_Knowledge</ability>
      <abilityName>其他知识</abilityName>
      <candidateList>
        <item>第七十八条</item>
      </candidateList>
      <explain/>
      <paraID>1C47871B</paraID>
      <start>156</start>
      <end>160</end>
      <status>unmodified</status>
      <modifiedWord/>
      <trackRevisions>false</trackRevisions>
    </reviewItem>
    <reviewItem>
      <errorID>b5e8a6a3-73f8-42aa-8448-91aac1cf27c2</errorID>
      <errorWord>我</errorWord>
      <group>L1_Word</group>
      <groupName>字词问题</groupName>
      <ability>L2_Typo</ability>
      <abilityName>字词错误</abilityName>
      <candidateList>
        <item/>
      </candidateList>
      <explain/>
      <paraID>32DB1303</paraID>
      <start>0</start>
      <end>1</end>
      <status>unmodified</status>
      <modifiedWord/>
      <trackRevisions>false</trackRevisions>
    </reviewItem>
    <reviewItem>
      <errorID>6aa2630f-38dc-4d36-bfe7-ceec10ae011e</errorID>
      <errorWord>我</errorWord>
      <group>L1_Word</group>
      <groupName>字词问题</groupName>
      <ability>L2_Typo</ability>
      <abilityName>字词错误</abilityName>
      <candidateList>
        <item/>
      </candidateList>
      <explain/>
      <paraID>32DB1303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88d6e-d721-4e6c-a15e-4ad31a31533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104</Pages>
  <Words>10482</Words>
  <Characters>11057</Characters>
  <Lines>206</Lines>
  <Paragraphs>58</Paragraphs>
  <TotalTime>6</TotalTime>
  <ScaleCrop>false</ScaleCrop>
  <LinksUpToDate>false</LinksUpToDate>
  <CharactersWithSpaces>11157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By</cp:lastModifiedBy>
  <cp:lastPrinted>2019-12-07T15:21:00Z</cp:lastPrinted>
  <dcterms:modified xsi:type="dcterms:W3CDTF">2026-07-09T09:48:48Z</dcterms:modified>
  <cp:revision>3589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80F7F6835EB246E186D4F003055FE46E_13</vt:lpwstr>
  </property>
  <property fmtid="{D5CDD505-2E9C-101B-9397-08002B2CF9AE}" pid="4" name="KSOTemplateDocerSaveRecord">
    <vt:lpwstr>eyJoZGlkIjoiNzljYWY0NTNkYjZhYjE4MjUyMjVhYzBmMGU1NDk2OWEiLCJ1c2VySWQiOiI2MTIyMDUwNjUifQ==</vt:lpwstr>
  </property>
</Properties>
</file>