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07B8E">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2F01BC64">
      <w:pPr>
        <w:keepNext w:val="0"/>
        <w:keepLines w:val="0"/>
        <w:widowControl/>
        <w:suppressLineNumbers w:val="0"/>
        <w:spacing w:before="0" w:beforeAutospacing="0" w:after="0" w:afterAutospacing="0" w:line="357" w:lineRule="atLeast"/>
        <w:ind w:left="0" w:right="0"/>
        <w:jc w:val="both"/>
        <w:rPr>
          <w:color w:val="auto"/>
          <w:sz w:val="39"/>
          <w:szCs w:val="21"/>
          <w:highlight w:val="none"/>
          <w:lang w:val="en-US"/>
        </w:rPr>
      </w:pPr>
    </w:p>
    <w:p w14:paraId="7A1FD58A">
      <w:pPr>
        <w:spacing w:line="600" w:lineRule="auto"/>
        <w:jc w:val="center"/>
        <w:rPr>
          <w:rFonts w:hint="eastAsia" w:ascii="Times New Roman" w:hAnsi="Times New Roman" w:eastAsia="宋体" w:cs="宋体"/>
          <w:b/>
          <w:bCs w:val="0"/>
          <w:color w:val="auto"/>
          <w:kern w:val="0"/>
          <w:sz w:val="52"/>
          <w:szCs w:val="32"/>
          <w:highlight w:val="none"/>
          <w:u w:color="000000"/>
          <w:lang w:val="en-US" w:eastAsia="zh-CN" w:bidi="ar"/>
        </w:rPr>
      </w:pPr>
      <w:r>
        <w:rPr>
          <w:rFonts w:hint="eastAsia" w:ascii="新宋体" w:hAnsi="新宋体" w:eastAsia="新宋体"/>
          <w:b/>
          <w:color w:val="auto"/>
          <w:sz w:val="48"/>
          <w:szCs w:val="48"/>
          <w:highlight w:val="none"/>
          <w:lang w:eastAsia="zh-CN"/>
        </w:rPr>
        <w:t>滁州市公共交通有限公司广告物料制作安装采购项目</w:t>
      </w:r>
    </w:p>
    <w:p w14:paraId="66A3C945">
      <w:pPr>
        <w:pStyle w:val="9"/>
        <w:rPr>
          <w:rFonts w:hint="eastAsia" w:ascii="Times New Roman" w:hAnsi="Times New Roman" w:eastAsia="宋体" w:cs="宋体"/>
          <w:b/>
          <w:bCs w:val="0"/>
          <w:color w:val="auto"/>
          <w:kern w:val="0"/>
          <w:sz w:val="48"/>
          <w:szCs w:val="28"/>
          <w:highlight w:val="none"/>
          <w:u w:color="000000"/>
          <w:lang w:val="en-US" w:eastAsia="zh-CN" w:bidi="ar"/>
        </w:rPr>
      </w:pPr>
    </w:p>
    <w:p w14:paraId="63BDAB49">
      <w:pPr>
        <w:rPr>
          <w:rFonts w:hint="eastAsia"/>
          <w:color w:val="auto"/>
          <w:highlight w:val="none"/>
          <w:lang w:val="en-US" w:eastAsia="zh-CN"/>
        </w:rPr>
      </w:pPr>
    </w:p>
    <w:p w14:paraId="47AD5D87">
      <w:pPr>
        <w:pStyle w:val="9"/>
        <w:rPr>
          <w:rFonts w:hint="eastAsia"/>
          <w:color w:val="auto"/>
          <w:highlight w:val="none"/>
          <w:lang w:val="en-US" w:eastAsia="zh-CN"/>
        </w:rPr>
      </w:pPr>
    </w:p>
    <w:p w14:paraId="504915CF">
      <w:pPr>
        <w:rPr>
          <w:rFonts w:hint="eastAsia"/>
          <w:color w:val="auto"/>
          <w:highlight w:val="none"/>
          <w:lang w:val="en-US" w:eastAsia="zh-CN"/>
        </w:rPr>
      </w:pPr>
    </w:p>
    <w:p w14:paraId="2CF6944F">
      <w:pPr>
        <w:rPr>
          <w:rFonts w:hint="eastAsia"/>
          <w:color w:val="auto"/>
          <w:highlight w:val="none"/>
          <w:lang w:val="en-US" w:eastAsia="zh-CN"/>
        </w:rPr>
      </w:pPr>
    </w:p>
    <w:p w14:paraId="5823FE8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auto"/>
          <w:sz w:val="28"/>
          <w:szCs w:val="28"/>
          <w:highlight w:val="none"/>
          <w:lang w:val="en-US"/>
        </w:rPr>
      </w:pPr>
      <w:r>
        <w:rPr>
          <w:rFonts w:hint="eastAsia" w:ascii="宋体" w:hAnsi="宋体" w:eastAsia="宋体" w:cs="宋体"/>
          <w:b/>
          <w:bCs w:val="0"/>
          <w:color w:val="auto"/>
          <w:kern w:val="0"/>
          <w:sz w:val="84"/>
          <w:szCs w:val="84"/>
          <w:highlight w:val="none"/>
          <w:u w:color="000000"/>
          <w:lang w:val="en-US" w:eastAsia="zh-CN" w:bidi="ar"/>
        </w:rPr>
        <w:t>招 标 文 件</w:t>
      </w:r>
    </w:p>
    <w:p w14:paraId="0DB89E28">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8"/>
          <w:szCs w:val="28"/>
          <w:highlight w:val="none"/>
          <w:u w:color="000000"/>
          <w:lang w:val="en-US" w:eastAsia="zh-CN" w:bidi="ar"/>
        </w:rPr>
        <w:t xml:space="preserve">                 </w:t>
      </w:r>
    </w:p>
    <w:p w14:paraId="0313B29E">
      <w:pPr>
        <w:pStyle w:val="20"/>
        <w:widowControl/>
        <w:rPr>
          <w:color w:val="auto"/>
          <w:highlight w:val="none"/>
          <w:lang w:val="en-US"/>
        </w:rPr>
      </w:pPr>
      <w:r>
        <w:rPr>
          <w:color w:val="auto"/>
          <w:highlight w:val="none"/>
          <w:lang w:val="en-US"/>
        </w:rPr>
        <w:t xml:space="preserve"> </w:t>
      </w:r>
    </w:p>
    <w:p w14:paraId="32FEB2A9">
      <w:pPr>
        <w:pStyle w:val="20"/>
        <w:widowControl/>
        <w:rPr>
          <w:color w:val="auto"/>
          <w:highlight w:val="none"/>
          <w:lang w:val="en-US"/>
        </w:rPr>
      </w:pPr>
      <w:r>
        <w:rPr>
          <w:color w:val="auto"/>
          <w:highlight w:val="none"/>
          <w:lang w:val="en-US"/>
        </w:rPr>
        <w:t xml:space="preserve"> </w:t>
      </w:r>
    </w:p>
    <w:p w14:paraId="760646FD">
      <w:pPr>
        <w:pStyle w:val="20"/>
        <w:widowControl/>
        <w:rPr>
          <w:color w:val="auto"/>
          <w:highlight w:val="none"/>
          <w:lang w:val="en-US"/>
        </w:rPr>
      </w:pPr>
      <w:r>
        <w:rPr>
          <w:color w:val="auto"/>
          <w:highlight w:val="none"/>
          <w:lang w:val="en-US"/>
        </w:rPr>
        <w:t xml:space="preserve"> </w:t>
      </w:r>
    </w:p>
    <w:p w14:paraId="4A5F6B66">
      <w:pPr>
        <w:pStyle w:val="20"/>
        <w:widowControl/>
        <w:rPr>
          <w:rFonts w:hint="default" w:eastAsia="宋体"/>
          <w:b/>
          <w:bCs/>
          <w:color w:val="auto"/>
          <w:sz w:val="30"/>
          <w:szCs w:val="30"/>
          <w:highlight w:val="none"/>
          <w:lang w:val="en-US" w:eastAsia="zh-CN"/>
        </w:rPr>
      </w:pPr>
      <w:r>
        <w:rPr>
          <w:color w:val="auto"/>
          <w:highlight w:val="none"/>
          <w:lang w:val="en-US"/>
        </w:rPr>
        <w:t xml:space="preserve"> </w:t>
      </w:r>
    </w:p>
    <w:p w14:paraId="32CC9159">
      <w:pPr>
        <w:spacing w:line="800" w:lineRule="exact"/>
        <w:jc w:val="center"/>
        <w:rPr>
          <w:rFonts w:hint="eastAsia" w:ascii="宋体"/>
          <w:b/>
          <w:color w:val="auto"/>
          <w:sz w:val="32"/>
          <w:szCs w:val="32"/>
          <w:highlight w:val="none"/>
        </w:rPr>
      </w:pPr>
      <w:r>
        <w:rPr>
          <w:rFonts w:hint="eastAsia" w:ascii="宋体"/>
          <w:b/>
          <w:color w:val="auto"/>
          <w:sz w:val="32"/>
          <w:szCs w:val="32"/>
          <w:highlight w:val="none"/>
          <w:lang w:val="en-US" w:eastAsia="zh-CN"/>
        </w:rPr>
        <w:t>招标人</w:t>
      </w:r>
      <w:r>
        <w:rPr>
          <w:rFonts w:hint="eastAsia" w:ascii="宋体"/>
          <w:b/>
          <w:color w:val="auto"/>
          <w:sz w:val="32"/>
          <w:szCs w:val="32"/>
          <w:highlight w:val="none"/>
        </w:rPr>
        <w:t>：</w:t>
      </w:r>
      <w:r>
        <w:rPr>
          <w:rFonts w:hint="eastAsia" w:ascii="宋体" w:hAnsi="宋体" w:eastAsia="宋体" w:cs="宋体"/>
          <w:b/>
          <w:bCs/>
          <w:color w:val="auto"/>
          <w:sz w:val="32"/>
          <w:szCs w:val="32"/>
          <w:highlight w:val="none"/>
          <w:u w:val="single"/>
          <w:lang w:val="en-US" w:eastAsia="zh-CN"/>
        </w:rPr>
        <w:t>滁州市公共交通有限公司</w:t>
      </w:r>
      <w:r>
        <w:rPr>
          <w:rFonts w:hint="eastAsia" w:ascii="宋体"/>
          <w:b/>
          <w:color w:val="auto"/>
          <w:sz w:val="32"/>
          <w:szCs w:val="32"/>
          <w:highlight w:val="none"/>
        </w:rPr>
        <w:t>（盖单位章）</w:t>
      </w:r>
    </w:p>
    <w:p w14:paraId="024B2665">
      <w:pPr>
        <w:spacing w:line="800" w:lineRule="exact"/>
        <w:jc w:val="center"/>
        <w:rPr>
          <w:rFonts w:hint="eastAsia" w:ascii="宋体"/>
          <w:b/>
          <w:color w:val="auto"/>
          <w:sz w:val="32"/>
          <w:szCs w:val="32"/>
          <w:highlight w:val="none"/>
          <w:u w:val="single"/>
        </w:rPr>
      </w:pPr>
      <w:r>
        <w:rPr>
          <w:rFonts w:hint="eastAsia" w:ascii="宋体"/>
          <w:b/>
          <w:color w:val="auto"/>
          <w:sz w:val="32"/>
          <w:szCs w:val="32"/>
          <w:highlight w:val="none"/>
        </w:rPr>
        <w:t>代理机构：</w:t>
      </w:r>
      <w:r>
        <w:rPr>
          <w:rFonts w:hint="eastAsia" w:ascii="宋体" w:hAnsi="宋体" w:cs="宋体"/>
          <w:b/>
          <w:bCs/>
          <w:color w:val="auto"/>
          <w:sz w:val="32"/>
          <w:szCs w:val="32"/>
          <w:highlight w:val="none"/>
          <w:u w:val="single"/>
        </w:rPr>
        <w:t>滁州市城投工程咨询管理有限公司</w:t>
      </w:r>
      <w:r>
        <w:rPr>
          <w:rFonts w:hint="eastAsia" w:ascii="宋体"/>
          <w:b/>
          <w:color w:val="auto"/>
          <w:sz w:val="32"/>
          <w:szCs w:val="32"/>
          <w:highlight w:val="none"/>
        </w:rPr>
        <w:t>（盖单位章）</w:t>
      </w:r>
    </w:p>
    <w:p w14:paraId="5F3B1B90">
      <w:pPr>
        <w:spacing w:line="800" w:lineRule="exact"/>
        <w:jc w:val="center"/>
        <w:rPr>
          <w:rFonts w:hint="eastAsia" w:ascii="宋体" w:eastAsia="宋体"/>
          <w:b/>
          <w:color w:val="auto"/>
          <w:sz w:val="32"/>
          <w:szCs w:val="32"/>
          <w:highlight w:val="none"/>
          <w:lang w:val="en-US" w:eastAsia="zh-CN"/>
        </w:rPr>
      </w:pPr>
      <w:r>
        <w:rPr>
          <w:rFonts w:hint="eastAsia" w:ascii="宋体" w:eastAsia="宋体"/>
          <w:b/>
          <w:color w:val="auto"/>
          <w:sz w:val="32"/>
          <w:szCs w:val="32"/>
          <w:highlight w:val="none"/>
          <w:u w:val="single"/>
          <w:lang w:eastAsia="zh-CN"/>
        </w:rPr>
        <w:t>2026年6月</w:t>
      </w:r>
    </w:p>
    <w:p w14:paraId="237D6298">
      <w:pPr>
        <w:pStyle w:val="9"/>
        <w:widowControl/>
        <w:spacing w:before="0" w:beforeAutospacing="0" w:after="120" w:afterAutospacing="0"/>
        <w:ind w:left="0" w:leftChars="0" w:right="0" w:firstLine="0" w:firstLineChars="0"/>
        <w:rPr>
          <w:rFonts w:hint="eastAsia" w:ascii="宋体" w:hAnsi="宋体" w:eastAsia="宋体" w:cs="宋体"/>
          <w:b/>
          <w:bCs w:val="0"/>
          <w:color w:val="auto"/>
          <w:kern w:val="0"/>
          <w:sz w:val="36"/>
          <w:szCs w:val="36"/>
          <w:highlight w:val="none"/>
          <w:u w:color="000000"/>
          <w:lang w:val="en-US" w:eastAsia="zh-CN" w:bidi="ar"/>
        </w:rPr>
      </w:pPr>
    </w:p>
    <w:p w14:paraId="18198B95">
      <w:pPr>
        <w:rPr>
          <w:rFonts w:hint="eastAsia"/>
          <w:color w:val="auto"/>
          <w:highlight w:val="none"/>
          <w:lang w:val="en-US" w:eastAsia="zh-CN"/>
        </w:rPr>
      </w:pPr>
    </w:p>
    <w:p w14:paraId="3BC022CD">
      <w:pPr>
        <w:jc w:val="center"/>
        <w:rPr>
          <w:rFonts w:hint="eastAsia" w:ascii="宋体" w:hAnsi="宋体" w:eastAsia="宋体" w:cs="宋体"/>
          <w:b/>
          <w:bCs w:val="0"/>
          <w:color w:val="auto"/>
          <w:sz w:val="36"/>
          <w:szCs w:val="36"/>
          <w:highlight w:val="none"/>
          <w:lang w:val="en-US"/>
        </w:rPr>
      </w:pPr>
      <w:r>
        <w:rPr>
          <w:rFonts w:hint="eastAsia" w:ascii="宋体" w:hAnsi="宋体" w:eastAsia="宋体" w:cs="宋体"/>
          <w:b/>
          <w:bCs w:val="0"/>
          <w:color w:val="auto"/>
          <w:kern w:val="0"/>
          <w:sz w:val="36"/>
          <w:szCs w:val="36"/>
          <w:highlight w:val="none"/>
          <w:u w:color="000000"/>
          <w:lang w:val="en-US" w:eastAsia="zh-CN" w:bidi="ar"/>
        </w:rPr>
        <w:t xml:space="preserve">目 </w:t>
      </w:r>
      <w:r>
        <w:rPr>
          <w:rFonts w:hint="default" w:ascii="Times New Roman" w:hAnsi="Times New Roman" w:eastAsia="宋体" w:cs="Times New Roman"/>
          <w:b/>
          <w:bCs w:val="0"/>
          <w:color w:val="auto"/>
          <w:kern w:val="0"/>
          <w:sz w:val="36"/>
          <w:szCs w:val="36"/>
          <w:highlight w:val="none"/>
          <w:u w:color="000000"/>
          <w:lang w:val="en-US" w:eastAsia="zh-CN" w:bidi="ar"/>
        </w:rPr>
        <w:t xml:space="preserve"> </w:t>
      </w:r>
      <w:r>
        <w:rPr>
          <w:rFonts w:hint="eastAsia" w:ascii="宋体" w:hAnsi="宋体" w:eastAsia="宋体" w:cs="宋体"/>
          <w:b/>
          <w:bCs w:val="0"/>
          <w:color w:val="auto"/>
          <w:kern w:val="0"/>
          <w:sz w:val="36"/>
          <w:szCs w:val="36"/>
          <w:highlight w:val="none"/>
          <w:u w:color="000000"/>
          <w:lang w:val="en-US" w:eastAsia="zh-CN" w:bidi="ar"/>
        </w:rPr>
        <w:t>录</w:t>
      </w:r>
    </w:p>
    <w:p w14:paraId="583F5678">
      <w:pPr>
        <w:pStyle w:val="19"/>
        <w:tabs>
          <w:tab w:val="right" w:leader="dot" w:pos="830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TOC \o "1-1" \h \u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 HYPERLINK \l _Toc4487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sz w:val="28"/>
          <w:szCs w:val="28"/>
          <w:highlight w:val="none"/>
          <w:lang w:eastAsia="zh-CN"/>
        </w:rPr>
        <w:t>第一章</w:t>
      </w:r>
      <w:r>
        <w:rPr>
          <w:rFonts w:hint="eastAsia" w:ascii="宋体" w:hAnsi="宋体" w:eastAsia="宋体" w:cs="宋体"/>
          <w:b w:val="0"/>
          <w:bCs w:val="0"/>
          <w:color w:val="auto"/>
          <w:sz w:val="28"/>
          <w:szCs w:val="28"/>
          <w:highlight w:val="none"/>
          <w:lang w:val="en-US"/>
        </w:rPr>
        <w:t xml:space="preserve">  </w:t>
      </w:r>
      <w:r>
        <w:rPr>
          <w:rFonts w:hint="eastAsia" w:ascii="宋体" w:hAnsi="宋体" w:eastAsia="宋体" w:cs="宋体"/>
          <w:b w:val="0"/>
          <w:bCs w:val="0"/>
          <w:color w:val="auto"/>
          <w:sz w:val="28"/>
          <w:szCs w:val="28"/>
          <w:highlight w:val="none"/>
          <w:lang w:eastAsia="zh-CN"/>
        </w:rPr>
        <w:t>招标公告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_Toc4487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rPr>
        <w:fldChar w:fldCharType="end"/>
      </w:r>
    </w:p>
    <w:p w14:paraId="137AD22A">
      <w:pPr>
        <w:pStyle w:val="19"/>
        <w:tabs>
          <w:tab w:val="right" w:leader="dot" w:pos="830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 HYPERLINK \l _Toc23335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kern w:val="0"/>
          <w:sz w:val="28"/>
          <w:szCs w:val="28"/>
          <w:highlight w:val="none"/>
          <w:lang w:val="en-US" w:eastAsia="zh-CN" w:bidi="ar"/>
        </w:rPr>
        <w:t>第二章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_Toc23335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rPr>
        <w:fldChar w:fldCharType="end"/>
      </w:r>
    </w:p>
    <w:p w14:paraId="52A58F1E">
      <w:pPr>
        <w:pStyle w:val="19"/>
        <w:tabs>
          <w:tab w:val="right" w:leader="dot" w:pos="830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 HYPERLINK \l _Toc29327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kern w:val="44"/>
          <w:sz w:val="28"/>
          <w:szCs w:val="28"/>
          <w:highlight w:val="none"/>
          <w:lang w:val="en-US" w:eastAsia="zh-CN" w:bidi="ar"/>
        </w:rPr>
        <w:t>第三章  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_Toc29327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rPr>
        <w:fldChar w:fldCharType="end"/>
      </w:r>
    </w:p>
    <w:p w14:paraId="282034BD">
      <w:pPr>
        <w:pStyle w:val="19"/>
        <w:tabs>
          <w:tab w:val="right" w:leader="dot" w:pos="8306"/>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 HYPERLINK \l _Toc10480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highlight w:val="none"/>
        </w:rPr>
        <w:t xml:space="preserve">章  </w:t>
      </w:r>
      <w:r>
        <w:rPr>
          <w:rFonts w:hint="eastAsia" w:ascii="宋体" w:hAnsi="宋体" w:eastAsia="宋体" w:cs="宋体"/>
          <w:b w:val="0"/>
          <w:bCs w:val="0"/>
          <w:color w:val="auto"/>
          <w:sz w:val="28"/>
          <w:szCs w:val="28"/>
          <w:highlight w:val="none"/>
          <w:lang w:eastAsia="zh-CN"/>
        </w:rPr>
        <w:t>采购需求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rPr>
        <w:fldChar w:fldCharType="end"/>
      </w:r>
      <w:r>
        <w:rPr>
          <w:rFonts w:hint="eastAsia" w:ascii="宋体" w:hAnsi="宋体" w:eastAsia="宋体" w:cs="宋体"/>
          <w:b w:val="0"/>
          <w:bCs w:val="0"/>
          <w:color w:val="auto"/>
          <w:sz w:val="28"/>
          <w:szCs w:val="28"/>
          <w:highlight w:val="none"/>
          <w:lang w:val="en-US" w:eastAsia="zh-CN"/>
        </w:rPr>
        <w:t>0</w:t>
      </w:r>
    </w:p>
    <w:p w14:paraId="606ACF52">
      <w:pPr>
        <w:pStyle w:val="19"/>
        <w:tabs>
          <w:tab w:val="right" w:leader="dot" w:pos="8306"/>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 HYPERLINK \l _Toc17330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kern w:val="2"/>
          <w:sz w:val="28"/>
          <w:szCs w:val="28"/>
          <w:highlight w:val="none"/>
          <w:lang w:val="en-US" w:eastAsia="zh-CN" w:bidi="ar-SA"/>
        </w:rPr>
        <w:t>第五章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rPr>
        <w:fldChar w:fldCharType="end"/>
      </w:r>
      <w:r>
        <w:rPr>
          <w:rFonts w:hint="eastAsia" w:ascii="宋体" w:hAnsi="宋体" w:eastAsia="宋体" w:cs="宋体"/>
          <w:b w:val="0"/>
          <w:bCs w:val="0"/>
          <w:color w:val="auto"/>
          <w:sz w:val="28"/>
          <w:szCs w:val="28"/>
          <w:highlight w:val="none"/>
          <w:lang w:val="en-US" w:eastAsia="zh-CN"/>
        </w:rPr>
        <w:t>3</w:t>
      </w:r>
    </w:p>
    <w:p w14:paraId="38C72B88">
      <w:pPr>
        <w:pStyle w:val="19"/>
        <w:tabs>
          <w:tab w:val="right" w:leader="dot" w:pos="830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 HYPERLINK \l _Toc24238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kern w:val="2"/>
          <w:sz w:val="28"/>
          <w:szCs w:val="28"/>
          <w:highlight w:val="none"/>
          <w:lang w:val="en-US" w:eastAsia="zh-CN" w:bidi="ar"/>
        </w:rPr>
        <w:t>第六章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_Toc24238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rPr>
        <w:fldChar w:fldCharType="end"/>
      </w:r>
    </w:p>
    <w:p w14:paraId="5046CB5D">
      <w:pPr>
        <w:pStyle w:val="19"/>
        <w:tabs>
          <w:tab w:val="right" w:leader="dot" w:pos="8306"/>
        </w:tabs>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rPr>
        <w:fldChar w:fldCharType="begin"/>
      </w:r>
      <w:r>
        <w:rPr>
          <w:rFonts w:hint="eastAsia" w:ascii="宋体" w:hAnsi="宋体" w:eastAsia="宋体" w:cs="宋体"/>
          <w:b w:val="0"/>
          <w:bCs w:val="0"/>
          <w:color w:val="auto"/>
          <w:sz w:val="28"/>
          <w:szCs w:val="28"/>
          <w:highlight w:val="none"/>
          <w:lang w:val="en-US"/>
        </w:rPr>
        <w:instrText xml:space="preserve"> HYPERLINK \l _Toc7457 </w:instrText>
      </w:r>
      <w:r>
        <w:rPr>
          <w:rFonts w:hint="eastAsia" w:ascii="宋体" w:hAnsi="宋体" w:eastAsia="宋体" w:cs="宋体"/>
          <w:b w:val="0"/>
          <w:bCs w:val="0"/>
          <w:color w:val="auto"/>
          <w:sz w:val="28"/>
          <w:szCs w:val="28"/>
          <w:highlight w:val="none"/>
          <w:lang w:val="en-US"/>
        </w:rPr>
        <w:fldChar w:fldCharType="separate"/>
      </w:r>
      <w:r>
        <w:rPr>
          <w:rFonts w:hint="eastAsia" w:ascii="宋体" w:hAnsi="宋体" w:eastAsia="宋体" w:cs="宋体"/>
          <w:b w:val="0"/>
          <w:bCs w:val="0"/>
          <w:color w:val="auto"/>
          <w:sz w:val="28"/>
          <w:szCs w:val="28"/>
          <w:highlight w:val="none"/>
          <w:lang w:eastAsia="zh-CN"/>
        </w:rPr>
        <w:t>第</w:t>
      </w:r>
      <w:r>
        <w:rPr>
          <w:rFonts w:hint="eastAsia" w:ascii="宋体" w:hAnsi="宋体" w:eastAsia="宋体" w:cs="宋体"/>
          <w:b w:val="0"/>
          <w:bCs w:val="0"/>
          <w:color w:val="auto"/>
          <w:sz w:val="28"/>
          <w:szCs w:val="28"/>
          <w:highlight w:val="none"/>
          <w:lang w:val="en-US" w:eastAsia="zh-CN"/>
        </w:rPr>
        <w:t>七</w:t>
      </w:r>
      <w:r>
        <w:rPr>
          <w:rFonts w:hint="eastAsia" w:ascii="宋体" w:hAnsi="宋体" w:eastAsia="宋体" w:cs="宋体"/>
          <w:b w:val="0"/>
          <w:bCs w:val="0"/>
          <w:color w:val="auto"/>
          <w:sz w:val="28"/>
          <w:szCs w:val="28"/>
          <w:highlight w:val="none"/>
          <w:lang w:eastAsia="zh-CN"/>
        </w:rPr>
        <w:t>章</w:t>
      </w:r>
      <w:r>
        <w:rPr>
          <w:rFonts w:hint="eastAsia" w:ascii="宋体" w:hAnsi="宋体" w:eastAsia="宋体" w:cs="宋体"/>
          <w:b w:val="0"/>
          <w:bCs w:val="0"/>
          <w:color w:val="auto"/>
          <w:sz w:val="28"/>
          <w:szCs w:val="28"/>
          <w:highlight w:val="none"/>
          <w:lang w:val="en-US"/>
        </w:rPr>
        <w:t xml:space="preserve">  </w:t>
      </w:r>
      <w:r>
        <w:rPr>
          <w:rFonts w:hint="eastAsia" w:ascii="宋体" w:hAnsi="宋体" w:eastAsia="宋体" w:cs="宋体"/>
          <w:b w:val="0"/>
          <w:bCs w:val="0"/>
          <w:color w:val="auto"/>
          <w:sz w:val="28"/>
          <w:szCs w:val="28"/>
          <w:highlight w:val="none"/>
          <w:lang w:eastAsia="zh-CN"/>
        </w:rPr>
        <w:t>招标人、招标代理机构对本招标文件的确认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rPr>
        <w:fldChar w:fldCharType="end"/>
      </w:r>
      <w:r>
        <w:rPr>
          <w:rFonts w:hint="eastAsia" w:ascii="宋体" w:hAnsi="宋体" w:eastAsia="宋体" w:cs="宋体"/>
          <w:b w:val="0"/>
          <w:bCs w:val="0"/>
          <w:color w:val="auto"/>
          <w:sz w:val="28"/>
          <w:szCs w:val="28"/>
          <w:highlight w:val="none"/>
          <w:lang w:val="en-US" w:eastAsia="zh-CN"/>
        </w:rPr>
        <w:t>5</w:t>
      </w:r>
    </w:p>
    <w:p w14:paraId="1099D049">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8"/>
          <w:szCs w:val="28"/>
          <w:highlight w:val="none"/>
          <w:lang w:val="en-US"/>
        </w:rPr>
        <w:fldChar w:fldCharType="end"/>
      </w:r>
    </w:p>
    <w:p w14:paraId="42263DD3">
      <w:pPr>
        <w:rPr>
          <w:rFonts w:hint="eastAsia" w:ascii="宋体" w:hAnsi="宋体" w:eastAsia="宋体" w:cs="宋体"/>
          <w:color w:val="auto"/>
          <w:sz w:val="24"/>
          <w:szCs w:val="24"/>
          <w:highlight w:val="none"/>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14:paraId="4707437E">
      <w:pPr>
        <w:pStyle w:val="20"/>
        <w:keepNext w:val="0"/>
        <w:keepLines w:val="0"/>
        <w:pageBreakBefore w:val="0"/>
        <w:widowControl/>
        <w:kinsoku/>
        <w:overflowPunct/>
        <w:topLinePunct w:val="0"/>
        <w:autoSpaceDN/>
        <w:bidi w:val="0"/>
        <w:adjustRightInd/>
        <w:snapToGrid/>
        <w:spacing w:beforeAutospacing="0" w:afterAutospacing="0" w:line="440" w:lineRule="exact"/>
        <w:jc w:val="center"/>
        <w:textAlignment w:val="auto"/>
        <w:outlineLvl w:val="0"/>
        <w:rPr>
          <w:rFonts w:hint="eastAsia" w:ascii="宋体" w:hAnsi="宋体" w:eastAsia="宋体" w:cs="宋体"/>
          <w:b/>
          <w:bCs/>
          <w:color w:val="auto"/>
          <w:sz w:val="32"/>
          <w:szCs w:val="32"/>
          <w:highlight w:val="none"/>
          <w:lang w:val="en-US"/>
        </w:rPr>
      </w:pPr>
      <w:bookmarkStart w:id="0" w:name="_Toc23741_WPSOffice_Level1"/>
      <w:bookmarkEnd w:id="0"/>
      <w:bookmarkStart w:id="1" w:name="_Toc29214"/>
      <w:bookmarkEnd w:id="1"/>
      <w:bookmarkStart w:id="2" w:name="_Toc4487"/>
      <w:r>
        <w:rPr>
          <w:rFonts w:hint="eastAsia" w:ascii="宋体" w:hAnsi="宋体" w:eastAsia="宋体" w:cs="宋体"/>
          <w:b/>
          <w:bCs/>
          <w:color w:val="auto"/>
          <w:sz w:val="32"/>
          <w:szCs w:val="32"/>
          <w:highlight w:val="none"/>
          <w:lang w:eastAsia="zh-CN"/>
        </w:rPr>
        <w:t>第一章</w:t>
      </w:r>
      <w:r>
        <w:rPr>
          <w:rFonts w:hint="eastAsia" w:ascii="宋体" w:hAnsi="Calibri" w:eastAsia="楷体_GB2312" w:cs="宋体"/>
          <w:b/>
          <w:bCs/>
          <w:color w:val="auto"/>
          <w:sz w:val="32"/>
          <w:szCs w:val="32"/>
          <w:highlight w:val="none"/>
          <w:lang w:val="en-US"/>
        </w:rPr>
        <w:t xml:space="preserve">  </w:t>
      </w:r>
      <w:bookmarkStart w:id="3" w:name="_Toc18980_WPSOffice_Level1"/>
      <w:bookmarkEnd w:id="3"/>
      <w:bookmarkStart w:id="4" w:name="_Toc7358"/>
      <w:bookmarkEnd w:id="4"/>
      <w:r>
        <w:rPr>
          <w:rFonts w:hint="eastAsia" w:ascii="宋体" w:hAnsi="宋体" w:eastAsia="宋体" w:cs="宋体"/>
          <w:b/>
          <w:bCs/>
          <w:color w:val="auto"/>
          <w:sz w:val="32"/>
          <w:szCs w:val="32"/>
          <w:highlight w:val="none"/>
          <w:lang w:eastAsia="zh-CN"/>
        </w:rPr>
        <w:t>招标公告</w:t>
      </w:r>
      <w:bookmarkEnd w:id="2"/>
    </w:p>
    <w:p w14:paraId="5BF06DE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auto"/>
          <w:kern w:val="0"/>
          <w:sz w:val="21"/>
          <w:szCs w:val="21"/>
          <w:highlight w:val="none"/>
          <w:u w:color="000000"/>
          <w:lang w:val="en-US" w:eastAsia="zh-CN" w:bidi="ar"/>
        </w:rPr>
      </w:pPr>
      <w:bookmarkStart w:id="5" w:name="_Toc28359079"/>
      <w:bookmarkEnd w:id="5"/>
      <w:bookmarkStart w:id="6" w:name="_Toc58430305"/>
      <w:bookmarkEnd w:id="6"/>
      <w:bookmarkStart w:id="7" w:name="_Toc35393621"/>
      <w:bookmarkEnd w:id="7"/>
      <w:bookmarkStart w:id="8" w:name="_Toc28359002"/>
      <w:bookmarkEnd w:id="8"/>
      <w:bookmarkStart w:id="9" w:name="_Toc35393790"/>
      <w:r>
        <w:rPr>
          <w:rFonts w:hint="eastAsia" w:ascii="宋体" w:hAnsi="宋体" w:eastAsia="宋体" w:cs="宋体"/>
          <w:color w:val="auto"/>
          <w:kern w:val="0"/>
          <w:sz w:val="21"/>
          <w:szCs w:val="21"/>
          <w:highlight w:val="none"/>
          <w:u w:color="000000"/>
          <w:lang w:val="en-US" w:eastAsia="zh-CN" w:bidi="ar"/>
        </w:rPr>
        <w:t>项目概况</w:t>
      </w:r>
    </w:p>
    <w:p w14:paraId="6FE596C6">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val="single" w:color="auto"/>
          <w:lang w:val="en-US" w:eastAsia="zh-CN" w:bidi="ar"/>
        </w:rPr>
        <w:t>滁州市公共交通有限公司广告物料制作安装采购项目</w:t>
      </w:r>
      <w:r>
        <w:rPr>
          <w:rFonts w:hint="eastAsia" w:ascii="宋体" w:hAnsi="宋体" w:eastAsia="宋体" w:cs="宋体"/>
          <w:color w:val="auto"/>
          <w:kern w:val="0"/>
          <w:sz w:val="21"/>
          <w:szCs w:val="21"/>
          <w:highlight w:val="none"/>
          <w:u w:color="000000"/>
          <w:lang w:val="en-US" w:eastAsia="zh-CN" w:bidi="ar"/>
        </w:rPr>
        <w:t>的潜在投标人应在滁州市城投工程咨询管理有限公司（https://www.czctgczx.com/）获取招标文件，并于</w:t>
      </w:r>
      <w:r>
        <w:rPr>
          <w:rFonts w:hint="eastAsia" w:ascii="宋体" w:hAnsi="宋体" w:eastAsia="宋体" w:cs="宋体"/>
          <w:b/>
          <w:bCs/>
          <w:color w:val="auto"/>
          <w:kern w:val="0"/>
          <w:sz w:val="21"/>
          <w:szCs w:val="21"/>
          <w:highlight w:val="none"/>
          <w:u w:color="000000"/>
          <w:lang w:val="en-US" w:eastAsia="zh-CN" w:bidi="ar"/>
        </w:rPr>
        <w:t>2026年6月8日15时00分</w:t>
      </w:r>
      <w:r>
        <w:rPr>
          <w:rFonts w:hint="eastAsia" w:ascii="宋体" w:hAnsi="宋体" w:eastAsia="宋体" w:cs="宋体"/>
          <w:color w:val="auto"/>
          <w:kern w:val="0"/>
          <w:sz w:val="21"/>
          <w:szCs w:val="21"/>
          <w:highlight w:val="none"/>
          <w:u w:color="000000"/>
          <w:lang w:val="en-US" w:eastAsia="zh-CN" w:bidi="ar"/>
        </w:rPr>
        <w:t>（北京时间）前递交投标文件。</w:t>
      </w:r>
    </w:p>
    <w:p w14:paraId="0D0EC8F7">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0"/>
          <w:sz w:val="21"/>
          <w:szCs w:val="21"/>
          <w:highlight w:val="none"/>
          <w:u w:color="000000"/>
          <w:lang w:val="en-US" w:eastAsia="zh-CN" w:bidi="ar"/>
        </w:rPr>
        <w:t>一、项目基本情况</w:t>
      </w:r>
      <w:bookmarkEnd w:id="9"/>
    </w:p>
    <w:p w14:paraId="3D3B073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20" w:firstLineChars="200"/>
        <w:jc w:val="left"/>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项目名称：滁州市公共交通有限公司广告物料制作安装采购项目</w:t>
      </w:r>
    </w:p>
    <w:p w14:paraId="1360D801">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20" w:firstLineChars="200"/>
        <w:jc w:val="both"/>
        <w:textAlignment w:val="auto"/>
        <w:rPr>
          <w:rFonts w:hint="eastAsia" w:ascii="宋体" w:hAnsi="宋体" w:eastAsia="宋体" w:cs="宋体"/>
          <w:b w:val="0"/>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预算金额：</w:t>
      </w:r>
      <w:r>
        <w:rPr>
          <w:rFonts w:hint="eastAsia" w:ascii="宋体" w:hAnsi="宋体" w:eastAsia="宋体" w:cs="宋体"/>
          <w:color w:val="auto"/>
          <w:szCs w:val="21"/>
          <w:highlight w:val="none"/>
          <w:lang w:eastAsia="zh-CN"/>
        </w:rPr>
        <w:t>200000.00元</w:t>
      </w:r>
    </w:p>
    <w:p w14:paraId="19D37D7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最高限价：本项目按下浮率进行报价，投标人所报下浮率不得小于0%（即所报下浮率必须≥0%，百分数后小数点保留两位），否则作无效投标处理。本项目以单价为结算基数，结算单价=单价*（1-投标下浮率），结算总价为相应结算单价乘以实际发生数量的累加之和。</w:t>
      </w:r>
    </w:p>
    <w:p w14:paraId="4824FA2E">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采购需求：本项目为滁州市公共交通有限公司日常经营所需广告物料的设计优化、制作生产、包装运输、现场安装、售后维修、旧物料拆除等全流程服务，涵盖公交场站、运营车辆等场景所需各类广告物料。具体详见《采购需求》。</w:t>
      </w:r>
    </w:p>
    <w:p w14:paraId="03F1F0A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left="0" w:right="0" w:firstLine="420" w:firstLineChars="200"/>
        <w:jc w:val="both"/>
        <w:textAlignment w:val="auto"/>
        <w:rPr>
          <w:rFonts w:hint="default" w:ascii="宋体" w:hAnsi="宋体" w:eastAsia="宋体" w:cs="宋体"/>
          <w:b w:val="0"/>
          <w:bCs w:val="0"/>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合同履行期限：自合同签订之日起1年。</w:t>
      </w:r>
    </w:p>
    <w:p w14:paraId="607EEF7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color w:val="auto"/>
          <w:kern w:val="0"/>
          <w:sz w:val="21"/>
          <w:szCs w:val="21"/>
          <w:highlight w:val="none"/>
          <w:u w:color="000000"/>
          <w:lang w:val="en-US" w:eastAsia="zh-CN" w:bidi="ar"/>
        </w:rPr>
      </w:pPr>
      <w:r>
        <w:rPr>
          <w:rFonts w:hint="eastAsia" w:ascii="宋体" w:hAnsi="宋体" w:eastAsia="宋体" w:cs="宋体"/>
          <w:b w:val="0"/>
          <w:bCs w:val="0"/>
          <w:color w:val="auto"/>
          <w:kern w:val="0"/>
          <w:sz w:val="21"/>
          <w:szCs w:val="21"/>
          <w:highlight w:val="none"/>
          <w:u w:color="000000"/>
          <w:lang w:val="en-US" w:eastAsia="zh-CN" w:bidi="ar"/>
        </w:rPr>
        <w:t>本项目不接受联合体投标。</w:t>
      </w:r>
    </w:p>
    <w:p w14:paraId="73AC7AA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30" w:firstLineChars="200"/>
        <w:jc w:val="both"/>
        <w:textAlignment w:val="auto"/>
        <w:rPr>
          <w:rFonts w:hint="eastAsia" w:ascii="宋体" w:hAnsi="宋体" w:eastAsia="宋体" w:cs="宋体"/>
          <w:b/>
          <w:bCs w:val="0"/>
          <w:color w:val="auto"/>
          <w:spacing w:val="2"/>
          <w:sz w:val="21"/>
          <w:szCs w:val="21"/>
          <w:highlight w:val="none"/>
          <w:lang w:val="en-US"/>
        </w:rPr>
      </w:pPr>
      <w:r>
        <w:rPr>
          <w:rFonts w:hint="eastAsia" w:ascii="宋体" w:hAnsi="宋体" w:eastAsia="宋体" w:cs="宋体"/>
          <w:b/>
          <w:bCs w:val="0"/>
          <w:color w:val="auto"/>
          <w:spacing w:val="2"/>
          <w:kern w:val="0"/>
          <w:sz w:val="21"/>
          <w:szCs w:val="21"/>
          <w:highlight w:val="none"/>
          <w:u w:color="000000"/>
          <w:lang w:val="en-US" w:eastAsia="zh-CN" w:bidi="ar"/>
        </w:rPr>
        <w:t>二、</w:t>
      </w:r>
      <w:r>
        <w:rPr>
          <w:rFonts w:hint="eastAsia" w:ascii="宋体" w:hAnsi="宋体" w:eastAsia="宋体" w:cs="宋体"/>
          <w:b/>
          <w:bCs w:val="0"/>
          <w:color w:val="auto"/>
          <w:kern w:val="0"/>
          <w:sz w:val="21"/>
          <w:szCs w:val="21"/>
          <w:highlight w:val="none"/>
          <w:u w:color="000000"/>
          <w:lang w:val="en-US" w:eastAsia="zh-CN" w:bidi="ar"/>
        </w:rPr>
        <w:t>申请人的资格要求</w:t>
      </w:r>
    </w:p>
    <w:p w14:paraId="5655822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1.投标人须是具有独立法人资格、且具有有效的营业执照和履行合同所必需的设备和专业技术能力；</w:t>
      </w:r>
    </w:p>
    <w:p w14:paraId="32BB0C1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2.信誉要求：供应商不得存在以下情形：</w:t>
      </w:r>
    </w:p>
    <w:p w14:paraId="26F08A4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bookmarkStart w:id="10" w:name="_Toc35393792"/>
      <w:bookmarkEnd w:id="10"/>
      <w:bookmarkStart w:id="11" w:name="_Toc35393623"/>
      <w:bookmarkEnd w:id="11"/>
      <w:r>
        <w:rPr>
          <w:rFonts w:hint="eastAsia" w:ascii="宋体" w:hAnsi="宋体" w:cs="宋体"/>
          <w:color w:val="auto"/>
          <w:szCs w:val="21"/>
          <w:highlight w:val="none"/>
          <w:lang w:val="en-US" w:eastAsia="zh-CN"/>
        </w:rPr>
        <w:t>①被列入“信用中国”网站“失信被执行人”的；</w:t>
      </w:r>
    </w:p>
    <w:p w14:paraId="43A6DA8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②被列入“信用中国”网站“重大税收违法失信主体”的；</w:t>
      </w:r>
    </w:p>
    <w:p w14:paraId="3FB5520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③被列入“信用中国”网站 “严重失信主体名单”的；</w:t>
      </w:r>
    </w:p>
    <w:p w14:paraId="3098D6F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④在“信用中国”网站上披露的仍在公示期的严重失信行为(具体行为类别及判定依据见“信用中国”查询的严重失信行为类别及判定依据)的；</w:t>
      </w:r>
    </w:p>
    <w:p w14:paraId="43EDD90E">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⑤被列入国家企业信用信息公示系统网站“经营异常名录”或者“严重违法失信名单”的。</w:t>
      </w:r>
    </w:p>
    <w:p w14:paraId="4E113D1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⑥被列入中国政府采购网站“政府采购严重违法失信行为信息记录”的；</w:t>
      </w:r>
    </w:p>
    <w:p w14:paraId="44C7D63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⑦前三年有行贿犯罪行为的单位和个人。</w:t>
      </w:r>
    </w:p>
    <w:p w14:paraId="5924563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3.供应商所属分公司、办事处等分支机构存在第4款信誉要求①-⑦项情形之一的，接受供应商参加本项目。</w:t>
      </w:r>
    </w:p>
    <w:p w14:paraId="1410748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备注：第2、3条按照“关于联合惩戒失信行为加强信用查询管理的通知”查询或承诺。</w:t>
      </w:r>
    </w:p>
    <w:p w14:paraId="531D982D">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right="0" w:firstLine="422" w:firstLineChars="200"/>
        <w:jc w:val="both"/>
        <w:textAlignment w:val="auto"/>
        <w:rPr>
          <w:rFonts w:hint="eastAsia" w:ascii="宋体" w:hAnsi="宋体" w:cs="宋体"/>
          <w:b/>
          <w:color w:val="auto"/>
          <w:sz w:val="21"/>
          <w:szCs w:val="21"/>
          <w:highlight w:val="none"/>
          <w:lang w:val="en-US"/>
        </w:rPr>
      </w:pPr>
      <w:r>
        <w:rPr>
          <w:rFonts w:hint="eastAsia" w:ascii="宋体" w:hAnsi="宋体" w:cs="宋体"/>
          <w:b/>
          <w:color w:val="auto"/>
          <w:sz w:val="21"/>
          <w:szCs w:val="21"/>
          <w:highlight w:val="none"/>
          <w:lang w:val="en-US" w:eastAsia="zh-CN"/>
        </w:rPr>
        <w:t>三、获取招标文件</w:t>
      </w:r>
    </w:p>
    <w:p w14:paraId="0DCF3FE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b/>
          <w:bCs/>
          <w:color w:val="auto"/>
          <w:sz w:val="21"/>
          <w:szCs w:val="21"/>
          <w:highlight w:val="none"/>
          <w:u w:val="single"/>
          <w:lang w:val="en-US"/>
        </w:rPr>
      </w:pPr>
      <w:r>
        <w:rPr>
          <w:rFonts w:hint="eastAsia" w:ascii="宋体" w:hAnsi="宋体" w:eastAsia="宋体" w:cs="宋体"/>
          <w:b/>
          <w:bCs/>
          <w:color w:val="auto"/>
          <w:kern w:val="0"/>
          <w:sz w:val="21"/>
          <w:szCs w:val="21"/>
          <w:highlight w:val="none"/>
          <w:u w:color="000000"/>
          <w:lang w:val="en-US" w:eastAsia="zh-CN" w:bidi="ar"/>
        </w:rPr>
        <w:t>时间：</w:t>
      </w:r>
      <w:r>
        <w:rPr>
          <w:rFonts w:hint="eastAsia" w:ascii="宋体" w:hAnsi="宋体" w:eastAsia="宋体" w:cs="宋体"/>
          <w:b/>
          <w:bCs/>
          <w:color w:val="auto"/>
          <w:kern w:val="0"/>
          <w:sz w:val="21"/>
          <w:szCs w:val="21"/>
          <w:highlight w:val="none"/>
          <w:u w:val="single" w:color="000000"/>
          <w:lang w:val="en-US" w:eastAsia="zh-CN" w:bidi="ar"/>
        </w:rPr>
        <w:t>2026年6月1日</w:t>
      </w:r>
      <w:r>
        <w:rPr>
          <w:rFonts w:hint="eastAsia" w:ascii="宋体" w:hAnsi="宋体" w:eastAsia="宋体" w:cs="宋体"/>
          <w:b/>
          <w:bCs/>
          <w:color w:val="auto"/>
          <w:kern w:val="0"/>
          <w:sz w:val="21"/>
          <w:szCs w:val="21"/>
          <w:highlight w:val="none"/>
          <w:u w:color="000000"/>
          <w:lang w:val="en-US" w:eastAsia="zh-CN" w:bidi="ar"/>
        </w:rPr>
        <w:t>至</w:t>
      </w:r>
      <w:r>
        <w:rPr>
          <w:rFonts w:hint="eastAsia" w:ascii="宋体" w:hAnsi="宋体" w:eastAsia="宋体" w:cs="宋体"/>
          <w:b/>
          <w:bCs/>
          <w:color w:val="auto"/>
          <w:kern w:val="0"/>
          <w:sz w:val="21"/>
          <w:szCs w:val="21"/>
          <w:highlight w:val="none"/>
          <w:u w:val="single" w:color="000000"/>
          <w:lang w:val="en-US" w:eastAsia="zh-CN" w:bidi="ar"/>
        </w:rPr>
        <w:t xml:space="preserve"> 2026年6月8日</w:t>
      </w:r>
    </w:p>
    <w:p w14:paraId="4558302E">
      <w:pPr>
        <w:keepNext w:val="0"/>
        <w:keepLines w:val="0"/>
        <w:pageBreakBefore w:val="0"/>
        <w:kinsoku/>
        <w:overflowPunct/>
        <w:topLinePunct w:val="0"/>
        <w:autoSpaceDE/>
        <w:autoSpaceDN/>
        <w:bidi w:val="0"/>
        <w:adjustRightInd/>
        <w:snapToGrid/>
        <w:spacing w:line="440" w:lineRule="exact"/>
        <w:ind w:firstLine="540"/>
        <w:textAlignment w:val="auto"/>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地点：滁州市城投工程咨询管理有限公司（https://www.czctgczx.com/）</w:t>
      </w:r>
    </w:p>
    <w:p w14:paraId="09D1F8D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u w:color="000000"/>
          <w:lang w:val="en-US" w:eastAsia="zh-CN" w:bidi="ar"/>
        </w:rPr>
        <w:t>方式：网上下载</w:t>
      </w:r>
    </w:p>
    <w:p w14:paraId="312FC84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540"/>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u w:color="000000"/>
          <w:lang w:val="en-US" w:eastAsia="zh-CN" w:bidi="ar"/>
        </w:rPr>
        <w:t>售价：0元</w:t>
      </w:r>
    </w:p>
    <w:p w14:paraId="1039A38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val="0"/>
          <w:color w:val="auto"/>
          <w:sz w:val="21"/>
          <w:szCs w:val="21"/>
          <w:highlight w:val="none"/>
          <w:lang w:val="en-US"/>
        </w:rPr>
      </w:pPr>
      <w:bookmarkStart w:id="12" w:name="_Toc58430308"/>
      <w:bookmarkEnd w:id="12"/>
      <w:bookmarkStart w:id="13" w:name="_Toc28359082"/>
      <w:bookmarkEnd w:id="13"/>
      <w:bookmarkStart w:id="14" w:name="_Toc28359005"/>
      <w:bookmarkEnd w:id="14"/>
      <w:bookmarkStart w:id="15" w:name="_Toc35393793"/>
      <w:bookmarkEnd w:id="15"/>
      <w:r>
        <w:rPr>
          <w:rFonts w:hint="eastAsia" w:ascii="宋体" w:hAnsi="宋体" w:cs="宋体"/>
          <w:b/>
          <w:color w:val="auto"/>
          <w:sz w:val="21"/>
          <w:szCs w:val="21"/>
          <w:highlight w:val="none"/>
        </w:rPr>
        <w:t>四、提交投标文件截止时间、开标时间和</w:t>
      </w:r>
      <w:r>
        <w:rPr>
          <w:rFonts w:hint="eastAsia" w:ascii="宋体" w:hAnsi="宋体" w:cs="宋体"/>
          <w:b/>
          <w:color w:val="auto"/>
          <w:sz w:val="21"/>
          <w:szCs w:val="21"/>
          <w:highlight w:val="none"/>
          <w:lang w:val="en-US" w:eastAsia="zh-CN"/>
        </w:rPr>
        <w:t>地点</w:t>
      </w:r>
    </w:p>
    <w:p w14:paraId="3C78073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0"/>
          <w:sz w:val="21"/>
          <w:szCs w:val="21"/>
          <w:highlight w:val="none"/>
          <w:u w:color="000000"/>
          <w:lang w:val="en-US" w:eastAsia="zh-CN" w:bidi="ar"/>
        </w:rPr>
        <w:t>截止时间：</w:t>
      </w:r>
      <w:r>
        <w:rPr>
          <w:rFonts w:hint="eastAsia" w:ascii="宋体" w:hAnsi="宋体" w:eastAsia="宋体" w:cs="宋体"/>
          <w:b/>
          <w:bCs w:val="0"/>
          <w:color w:val="auto"/>
          <w:kern w:val="0"/>
          <w:sz w:val="21"/>
          <w:szCs w:val="21"/>
          <w:highlight w:val="none"/>
          <w:u w:val="none" w:color="auto"/>
          <w:lang w:val="en-US" w:eastAsia="zh-CN" w:bidi="ar"/>
        </w:rPr>
        <w:t>2026年6月8日15时00分</w:t>
      </w:r>
    </w:p>
    <w:p w14:paraId="42449690">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40" w:lineRule="exact"/>
        <w:ind w:right="0" w:firstLine="422" w:firstLineChars="200"/>
        <w:jc w:val="left"/>
        <w:textAlignment w:val="auto"/>
        <w:rPr>
          <w:rFonts w:hint="default" w:ascii="宋体" w:hAnsi="宋体" w:eastAsia="宋体" w:cs="宋体"/>
          <w:b/>
          <w:bCs/>
          <w:color w:val="auto"/>
          <w:kern w:val="0"/>
          <w:sz w:val="21"/>
          <w:szCs w:val="21"/>
          <w:highlight w:val="none"/>
          <w:u w:color="000000"/>
          <w:lang w:val="en-US" w:eastAsia="zh-CN" w:bidi="ar"/>
        </w:rPr>
      </w:pPr>
      <w:r>
        <w:rPr>
          <w:rFonts w:hint="eastAsia" w:ascii="宋体" w:hAnsi="宋体" w:eastAsia="宋体" w:cs="宋体"/>
          <w:b/>
          <w:bCs/>
          <w:color w:val="auto"/>
          <w:kern w:val="0"/>
          <w:sz w:val="21"/>
          <w:szCs w:val="21"/>
          <w:highlight w:val="none"/>
          <w:u w:color="000000"/>
          <w:lang w:val="en-US" w:eastAsia="zh-CN" w:bidi="ar"/>
        </w:rPr>
        <w:t xml:space="preserve">地点：滁州市花园东路766号公交总公司二楼会议室 </w:t>
      </w:r>
    </w:p>
    <w:p w14:paraId="14A9D39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22" w:firstLineChars="200"/>
        <w:jc w:val="both"/>
        <w:textAlignment w:val="auto"/>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kern w:val="0"/>
          <w:sz w:val="21"/>
          <w:szCs w:val="21"/>
          <w:highlight w:val="none"/>
          <w:u w:color="000000"/>
          <w:lang w:val="en-US" w:eastAsia="zh-CN" w:bidi="ar"/>
        </w:rPr>
        <w:t>五、投标保证金金额及缴纳账户</w:t>
      </w:r>
    </w:p>
    <w:p w14:paraId="17144BB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bCs/>
          <w:color w:val="auto"/>
          <w:sz w:val="21"/>
          <w:szCs w:val="21"/>
          <w:highlight w:val="none"/>
          <w:u w:val="single"/>
          <w:lang w:val="en-US"/>
        </w:rPr>
      </w:pPr>
      <w:r>
        <w:rPr>
          <w:rFonts w:hint="eastAsia" w:ascii="宋体" w:hAnsi="宋体" w:eastAsia="宋体" w:cs="宋体"/>
          <w:bCs/>
          <w:color w:val="auto"/>
          <w:kern w:val="0"/>
          <w:sz w:val="21"/>
          <w:szCs w:val="21"/>
          <w:highlight w:val="none"/>
          <w:u w:color="000000"/>
          <w:lang w:val="en-US" w:eastAsia="zh-CN" w:bidi="ar"/>
        </w:rPr>
        <w:t>本项目不要求投标人提交投标保证金。</w:t>
      </w:r>
    </w:p>
    <w:p w14:paraId="5CC6BE0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firstLine="430" w:firstLineChars="200"/>
        <w:jc w:val="both"/>
        <w:textAlignment w:val="auto"/>
        <w:rPr>
          <w:rFonts w:hint="eastAsia" w:ascii="宋体" w:hAnsi="宋体" w:eastAsia="宋体" w:cs="宋体"/>
          <w:b/>
          <w:bCs w:val="0"/>
          <w:color w:val="auto"/>
          <w:spacing w:val="2"/>
          <w:sz w:val="21"/>
          <w:szCs w:val="21"/>
          <w:highlight w:val="none"/>
          <w:lang w:val="en-US"/>
        </w:rPr>
      </w:pPr>
      <w:r>
        <w:rPr>
          <w:rFonts w:hint="eastAsia" w:ascii="宋体" w:hAnsi="宋体" w:eastAsia="宋体" w:cs="宋体"/>
          <w:b/>
          <w:bCs w:val="0"/>
          <w:color w:val="auto"/>
          <w:spacing w:val="2"/>
          <w:kern w:val="0"/>
          <w:sz w:val="21"/>
          <w:szCs w:val="21"/>
          <w:highlight w:val="none"/>
          <w:u w:color="000000"/>
          <w:lang w:val="en-US" w:eastAsia="zh-CN" w:bidi="ar"/>
        </w:rPr>
        <w:t>六、</w:t>
      </w:r>
      <w:r>
        <w:rPr>
          <w:rFonts w:hint="eastAsia" w:ascii="宋体" w:hAnsi="宋体" w:eastAsia="宋体" w:cs="宋体"/>
          <w:b/>
          <w:bCs w:val="0"/>
          <w:color w:val="auto"/>
          <w:kern w:val="0"/>
          <w:sz w:val="21"/>
          <w:szCs w:val="21"/>
          <w:highlight w:val="none"/>
          <w:u w:color="000000"/>
          <w:lang w:val="en-US" w:eastAsia="zh-CN" w:bidi="ar"/>
        </w:rPr>
        <w:t>对本次招标提出询问，请按以下方式联系</w:t>
      </w:r>
    </w:p>
    <w:p w14:paraId="3BBFCFB3">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1.招标人信息</w:t>
      </w:r>
    </w:p>
    <w:p w14:paraId="1C820CD4">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 称：滁州市公共交通有限公司</w:t>
      </w:r>
    </w:p>
    <w:p w14:paraId="7FA6994A">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地址：</w:t>
      </w:r>
      <w:r>
        <w:rPr>
          <w:rFonts w:hint="eastAsia" w:ascii="宋体" w:hAnsi="宋体" w:eastAsia="宋体" w:cs="宋体"/>
          <w:color w:val="auto"/>
          <w:szCs w:val="21"/>
          <w:highlight w:val="none"/>
          <w:lang w:val="en-US" w:eastAsia="zh-CN"/>
        </w:rPr>
        <w:t>滁州市花园东路766号</w:t>
      </w:r>
    </w:p>
    <w:p w14:paraId="77819779">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联系方式：</w:t>
      </w:r>
      <w:bookmarkStart w:id="16" w:name="_Toc28359086"/>
      <w:bookmarkStart w:id="17" w:name="_Toc28359009"/>
      <w:r>
        <w:rPr>
          <w:rFonts w:hint="eastAsia" w:ascii="宋体" w:hAnsi="宋体" w:eastAsia="宋体" w:cs="宋体"/>
          <w:color w:val="auto"/>
          <w:szCs w:val="21"/>
          <w:highlight w:val="none"/>
          <w:lang w:val="en-US" w:eastAsia="zh-CN"/>
        </w:rPr>
        <w:t>13485502866</w:t>
      </w:r>
    </w:p>
    <w:p w14:paraId="56B89771">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2.采购代理机构信息</w:t>
      </w:r>
      <w:bookmarkEnd w:id="16"/>
      <w:bookmarkEnd w:id="17"/>
    </w:p>
    <w:p w14:paraId="2F6CE430">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 称：滁州市城投工程咨询管理有限公司　</w:t>
      </w:r>
    </w:p>
    <w:p w14:paraId="03833092">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　址：滁州市龙蟠大道109号房产大厦六楼　</w:t>
      </w:r>
    </w:p>
    <w:p w14:paraId="6524C77C">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联系方式：</w:t>
      </w:r>
      <w:bookmarkStart w:id="18" w:name="_Toc28359087"/>
      <w:bookmarkStart w:id="19" w:name="_Toc28359010"/>
      <w:r>
        <w:rPr>
          <w:rFonts w:hint="eastAsia" w:ascii="宋体" w:hAnsi="宋体" w:eastAsia="宋体" w:cs="宋体"/>
          <w:color w:val="auto"/>
          <w:szCs w:val="21"/>
          <w:highlight w:val="none"/>
          <w:lang w:eastAsia="zh-CN"/>
        </w:rPr>
        <w:t>0550-3519512、18</w:t>
      </w:r>
      <w:r>
        <w:rPr>
          <w:rFonts w:hint="eastAsia" w:ascii="宋体" w:hAnsi="宋体" w:eastAsia="宋体" w:cs="宋体"/>
          <w:color w:val="auto"/>
          <w:szCs w:val="21"/>
          <w:highlight w:val="none"/>
          <w:lang w:val="en-US" w:eastAsia="zh-CN"/>
        </w:rPr>
        <w:t>255055896</w:t>
      </w:r>
    </w:p>
    <w:p w14:paraId="153A4D5B">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3.项目联系方式</w:t>
      </w:r>
      <w:bookmarkEnd w:id="18"/>
      <w:bookmarkEnd w:id="19"/>
    </w:p>
    <w:p w14:paraId="1FDA1C4E">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项目联系人：</w:t>
      </w:r>
      <w:r>
        <w:rPr>
          <w:rFonts w:hint="eastAsia" w:ascii="宋体" w:hAnsi="宋体" w:eastAsia="宋体" w:cs="宋体"/>
          <w:color w:val="auto"/>
          <w:szCs w:val="21"/>
          <w:highlight w:val="none"/>
          <w:lang w:val="en-US" w:eastAsia="zh-CN"/>
        </w:rPr>
        <w:t>张静、周晓培</w:t>
      </w:r>
    </w:p>
    <w:p w14:paraId="754012C4">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电　话：</w:t>
      </w:r>
      <w:r>
        <w:rPr>
          <w:rFonts w:hint="eastAsia" w:ascii="宋体" w:hAnsi="宋体" w:eastAsia="宋体" w:cs="宋体"/>
          <w:color w:val="auto"/>
          <w:szCs w:val="21"/>
          <w:highlight w:val="none"/>
          <w:lang w:val="en-US" w:eastAsia="zh-CN"/>
        </w:rPr>
        <w:t>13485502866</w:t>
      </w:r>
      <w:r>
        <w:rPr>
          <w:rFonts w:hint="eastAsia" w:ascii="宋体" w:hAnsi="宋体" w:eastAsia="宋体" w:cs="宋体"/>
          <w:color w:val="auto"/>
          <w:szCs w:val="21"/>
          <w:highlight w:val="none"/>
          <w:lang w:eastAsia="zh-CN"/>
        </w:rPr>
        <w:t>、0550-3519512、18</w:t>
      </w:r>
      <w:r>
        <w:rPr>
          <w:rFonts w:hint="eastAsia" w:ascii="宋体" w:hAnsi="宋体" w:eastAsia="宋体" w:cs="宋体"/>
          <w:color w:val="auto"/>
          <w:szCs w:val="21"/>
          <w:highlight w:val="none"/>
          <w:lang w:val="en-US" w:eastAsia="zh-CN"/>
        </w:rPr>
        <w:t>255055896</w:t>
      </w:r>
    </w:p>
    <w:p w14:paraId="5C93F41A">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0" w:firstLineChars="200"/>
        <w:jc w:val="center"/>
        <w:textAlignment w:val="auto"/>
        <w:outlineLvl w:val="0"/>
        <w:rPr>
          <w:rFonts w:hint="eastAsia" w:ascii="宋体" w:hAnsi="宋体" w:eastAsia="宋体" w:cs="宋体"/>
          <w:bCs/>
          <w:color w:val="auto"/>
          <w:kern w:val="0"/>
          <w:sz w:val="24"/>
          <w:szCs w:val="24"/>
          <w:highlight w:val="none"/>
          <w:u w:color="000000"/>
          <w:lang w:val="en-US" w:eastAsia="zh-CN" w:bidi="ar"/>
        </w:rPr>
      </w:pPr>
      <w:r>
        <w:rPr>
          <w:rFonts w:hint="eastAsia" w:ascii="宋体" w:hAnsi="宋体" w:eastAsia="宋体" w:cs="宋体"/>
          <w:bCs/>
          <w:color w:val="auto"/>
          <w:kern w:val="0"/>
          <w:sz w:val="24"/>
          <w:szCs w:val="24"/>
          <w:highlight w:val="none"/>
          <w:u w:color="000000"/>
          <w:lang w:val="en-US" w:eastAsia="zh-CN" w:bidi="ar"/>
        </w:rPr>
        <w:t xml:space="preserve"> </w:t>
      </w:r>
    </w:p>
    <w:p w14:paraId="74C78860">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640" w:firstLineChars="200"/>
        <w:jc w:val="center"/>
        <w:textAlignment w:val="auto"/>
        <w:outlineLvl w:val="0"/>
        <w:rPr>
          <w:rFonts w:hint="eastAsia" w:ascii="宋体" w:hAnsi="宋体" w:eastAsia="宋体" w:cs="宋体"/>
          <w:bCs/>
          <w:color w:val="auto"/>
          <w:kern w:val="0"/>
          <w:sz w:val="32"/>
          <w:szCs w:val="32"/>
          <w:highlight w:val="none"/>
          <w:u w:color="000000"/>
          <w:lang w:val="en-US" w:eastAsia="zh-CN" w:bidi="ar"/>
        </w:rPr>
      </w:pPr>
    </w:p>
    <w:p w14:paraId="209A1D70">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640" w:firstLineChars="200"/>
        <w:jc w:val="center"/>
        <w:textAlignment w:val="auto"/>
        <w:outlineLvl w:val="0"/>
        <w:rPr>
          <w:rFonts w:hint="eastAsia" w:ascii="宋体" w:hAnsi="宋体" w:eastAsia="宋体" w:cs="宋体"/>
          <w:bCs/>
          <w:color w:val="auto"/>
          <w:kern w:val="0"/>
          <w:sz w:val="32"/>
          <w:szCs w:val="32"/>
          <w:highlight w:val="none"/>
          <w:u w:color="000000"/>
          <w:lang w:val="en-US" w:eastAsia="zh-CN" w:bidi="ar"/>
        </w:rPr>
      </w:pPr>
    </w:p>
    <w:p w14:paraId="2901C96E">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640" w:firstLineChars="200"/>
        <w:jc w:val="center"/>
        <w:textAlignment w:val="auto"/>
        <w:outlineLvl w:val="0"/>
        <w:rPr>
          <w:rFonts w:hint="eastAsia" w:ascii="宋体" w:hAnsi="宋体" w:eastAsia="宋体" w:cs="宋体"/>
          <w:bCs/>
          <w:color w:val="auto"/>
          <w:kern w:val="0"/>
          <w:sz w:val="32"/>
          <w:szCs w:val="32"/>
          <w:highlight w:val="none"/>
          <w:u w:color="000000"/>
          <w:lang w:val="en-US" w:eastAsia="zh-CN" w:bidi="ar"/>
        </w:rPr>
      </w:pPr>
    </w:p>
    <w:p w14:paraId="25AA08BB">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640" w:firstLineChars="200"/>
        <w:jc w:val="center"/>
        <w:textAlignment w:val="auto"/>
        <w:outlineLvl w:val="0"/>
        <w:rPr>
          <w:rFonts w:hint="eastAsia" w:ascii="宋体" w:hAnsi="宋体" w:eastAsia="宋体" w:cs="宋体"/>
          <w:bCs/>
          <w:color w:val="auto"/>
          <w:kern w:val="0"/>
          <w:sz w:val="32"/>
          <w:szCs w:val="32"/>
          <w:highlight w:val="none"/>
          <w:u w:color="000000"/>
          <w:lang w:val="en-US" w:eastAsia="zh-CN" w:bidi="ar"/>
        </w:rPr>
      </w:pPr>
    </w:p>
    <w:p w14:paraId="4F61BBB5">
      <w:pPr>
        <w:pStyle w:val="9"/>
        <w:rPr>
          <w:rFonts w:hint="eastAsia" w:ascii="宋体" w:hAnsi="宋体" w:eastAsia="宋体" w:cs="宋体"/>
          <w:bCs/>
          <w:color w:val="auto"/>
          <w:kern w:val="0"/>
          <w:sz w:val="32"/>
          <w:szCs w:val="32"/>
          <w:highlight w:val="none"/>
          <w:u w:color="000000"/>
          <w:lang w:val="en-US" w:eastAsia="zh-CN" w:bidi="ar"/>
        </w:rPr>
      </w:pPr>
    </w:p>
    <w:p w14:paraId="0E783225">
      <w:pPr>
        <w:rPr>
          <w:rFonts w:hint="eastAsia"/>
          <w:color w:val="auto"/>
          <w:highlight w:val="none"/>
          <w:lang w:val="en-US" w:eastAsia="zh-CN"/>
        </w:rPr>
      </w:pPr>
    </w:p>
    <w:p w14:paraId="08E1652B">
      <w:pPr>
        <w:rPr>
          <w:rFonts w:hint="eastAsia"/>
          <w:color w:val="auto"/>
          <w:highlight w:val="none"/>
          <w:lang w:val="en-US" w:eastAsia="zh-CN"/>
        </w:rPr>
      </w:pPr>
    </w:p>
    <w:p w14:paraId="0C385085">
      <w:pPr>
        <w:rPr>
          <w:rFonts w:hint="eastAsia"/>
          <w:color w:val="auto"/>
          <w:highlight w:val="none"/>
          <w:lang w:val="en-US" w:eastAsia="zh-CN"/>
        </w:rPr>
      </w:pPr>
    </w:p>
    <w:p w14:paraId="35884A87">
      <w:pPr>
        <w:rPr>
          <w:rFonts w:hint="eastAsia"/>
          <w:color w:val="auto"/>
          <w:highlight w:val="none"/>
          <w:lang w:val="en-US" w:eastAsia="zh-CN"/>
        </w:rPr>
      </w:pPr>
    </w:p>
    <w:p w14:paraId="08D1B71A">
      <w:pPr>
        <w:rPr>
          <w:rFonts w:hint="eastAsia"/>
          <w:color w:val="auto"/>
          <w:highlight w:val="none"/>
          <w:lang w:val="en-US" w:eastAsia="zh-CN"/>
        </w:rPr>
      </w:pPr>
    </w:p>
    <w:p w14:paraId="33F54577">
      <w:pPr>
        <w:pStyle w:val="2"/>
        <w:rPr>
          <w:rFonts w:hint="eastAsia"/>
          <w:lang w:val="en-US" w:eastAsia="zh-CN"/>
        </w:rPr>
      </w:pPr>
    </w:p>
    <w:p w14:paraId="36525152">
      <w:pPr>
        <w:rPr>
          <w:rFonts w:hint="eastAsia"/>
          <w:color w:val="auto"/>
          <w:highlight w:val="none"/>
          <w:lang w:val="en-US" w:eastAsia="zh-CN"/>
        </w:rPr>
      </w:pPr>
    </w:p>
    <w:p w14:paraId="76ABFA43">
      <w:pPr>
        <w:rPr>
          <w:rFonts w:hint="eastAsia"/>
          <w:color w:val="auto"/>
          <w:highlight w:val="none"/>
          <w:lang w:val="en-US" w:eastAsia="zh-CN"/>
        </w:rPr>
      </w:pPr>
    </w:p>
    <w:p w14:paraId="4AEB445D">
      <w:pPr>
        <w:pStyle w:val="9"/>
        <w:ind w:left="0" w:leftChars="0" w:firstLine="0" w:firstLineChars="0"/>
        <w:rPr>
          <w:rFonts w:hint="eastAsia"/>
          <w:color w:val="auto"/>
          <w:highlight w:val="none"/>
          <w:lang w:val="en-US" w:eastAsia="zh-CN"/>
        </w:rPr>
      </w:pPr>
    </w:p>
    <w:p w14:paraId="79342F64">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640" w:firstLineChars="200"/>
        <w:jc w:val="center"/>
        <w:textAlignment w:val="auto"/>
        <w:outlineLvl w:val="0"/>
        <w:rPr>
          <w:rFonts w:hint="eastAsia" w:ascii="宋体" w:hAnsi="宋体" w:eastAsia="宋体" w:cs="宋体"/>
          <w:b/>
          <w:bCs/>
          <w:color w:val="auto"/>
          <w:kern w:val="0"/>
          <w:sz w:val="32"/>
          <w:szCs w:val="32"/>
          <w:highlight w:val="none"/>
          <w:u w:color="000000"/>
          <w:lang w:val="en-US" w:eastAsia="zh-CN" w:bidi="ar"/>
        </w:rPr>
      </w:pPr>
      <w:r>
        <w:rPr>
          <w:rFonts w:hint="eastAsia" w:ascii="宋体" w:hAnsi="宋体" w:eastAsia="宋体" w:cs="宋体"/>
          <w:bCs/>
          <w:color w:val="auto"/>
          <w:kern w:val="0"/>
          <w:sz w:val="32"/>
          <w:szCs w:val="32"/>
          <w:highlight w:val="none"/>
          <w:u w:color="000000"/>
          <w:lang w:val="en-US" w:eastAsia="zh-CN" w:bidi="ar"/>
        </w:rPr>
        <w:t xml:space="preserve"> </w:t>
      </w:r>
      <w:bookmarkStart w:id="20" w:name="_Toc23335"/>
      <w:r>
        <w:rPr>
          <w:rFonts w:hint="eastAsia" w:ascii="宋体" w:hAnsi="宋体" w:eastAsia="宋体" w:cs="宋体"/>
          <w:b/>
          <w:bCs/>
          <w:color w:val="auto"/>
          <w:kern w:val="0"/>
          <w:sz w:val="32"/>
          <w:szCs w:val="32"/>
          <w:highlight w:val="none"/>
          <w:u w:color="000000"/>
          <w:lang w:val="en-US" w:eastAsia="zh-CN" w:bidi="ar"/>
        </w:rPr>
        <w:t>第二章 投标人须知</w:t>
      </w:r>
      <w:bookmarkEnd w:id="20"/>
      <w:bookmarkStart w:id="21" w:name="_Toc9559"/>
      <w:bookmarkEnd w:id="21"/>
      <w:bookmarkStart w:id="22" w:name="_Toc28003_WPSOffice_Level2"/>
    </w:p>
    <w:p w14:paraId="0B7ABBF2">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一、投标人须知前附表</w:t>
      </w:r>
      <w:bookmarkEnd w:id="22"/>
    </w:p>
    <w:tbl>
      <w:tblPr>
        <w:tblStyle w:val="26"/>
        <w:tblW w:w="9964"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852"/>
        <w:gridCol w:w="2205"/>
        <w:gridCol w:w="6907"/>
      </w:tblGrid>
      <w:tr w14:paraId="75262B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852" w:type="dxa"/>
            <w:tcBorders>
              <w:top w:val="single" w:color="auto" w:sz="12" w:space="0"/>
              <w:left w:val="single" w:color="auto" w:sz="12" w:space="0"/>
              <w:bottom w:val="single" w:color="auto" w:sz="8" w:space="0"/>
              <w:right w:val="single" w:color="auto" w:sz="8" w:space="0"/>
            </w:tcBorders>
            <w:shd w:val="clear" w:color="auto" w:fill="auto"/>
            <w:vAlign w:val="center"/>
          </w:tcPr>
          <w:p w14:paraId="3CE18C8C">
            <w:pPr>
              <w:pStyle w:val="15"/>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color w:val="auto"/>
                <w:highlight w:val="none"/>
                <w:lang w:val="en-US" w:eastAsia="zh-CN"/>
              </w:rPr>
            </w:pPr>
            <w:r>
              <w:rPr>
                <w:rFonts w:hint="eastAsia" w:cs="Times New Roman"/>
                <w:b/>
                <w:bCs w:val="0"/>
                <w:color w:val="auto"/>
                <w:highlight w:val="none"/>
                <w:lang w:val="en-US" w:eastAsia="zh-CN"/>
              </w:rPr>
              <w:t>序号</w:t>
            </w:r>
          </w:p>
        </w:tc>
        <w:tc>
          <w:tcPr>
            <w:tcW w:w="2205" w:type="dxa"/>
            <w:tcBorders>
              <w:top w:val="single" w:color="auto" w:sz="12" w:space="0"/>
              <w:left w:val="single" w:color="auto" w:sz="8" w:space="0"/>
              <w:bottom w:val="single" w:color="auto" w:sz="8" w:space="0"/>
              <w:right w:val="single" w:color="auto" w:sz="8" w:space="0"/>
            </w:tcBorders>
            <w:shd w:val="clear" w:color="auto" w:fill="auto"/>
            <w:vAlign w:val="center"/>
          </w:tcPr>
          <w:p w14:paraId="44E2A44D">
            <w:pPr>
              <w:pStyle w:val="15"/>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color w:val="auto"/>
                <w:highlight w:val="none"/>
                <w:lang w:val="en-US"/>
              </w:rPr>
            </w:pPr>
            <w:r>
              <w:rPr>
                <w:rFonts w:hint="eastAsia"/>
                <w:b/>
                <w:color w:val="auto"/>
                <w:szCs w:val="21"/>
                <w:highlight w:val="none"/>
                <w:lang w:val="en-US" w:eastAsia="zh-CN"/>
              </w:rPr>
              <w:t>条款名称</w:t>
            </w:r>
          </w:p>
        </w:tc>
        <w:tc>
          <w:tcPr>
            <w:tcW w:w="6907" w:type="dxa"/>
            <w:tcBorders>
              <w:top w:val="single" w:color="auto" w:sz="12" w:space="0"/>
              <w:left w:val="single" w:color="auto" w:sz="8" w:space="0"/>
              <w:bottom w:val="single" w:color="auto" w:sz="8" w:space="0"/>
              <w:right w:val="single" w:color="auto" w:sz="12" w:space="0"/>
            </w:tcBorders>
            <w:shd w:val="clear" w:color="auto" w:fill="auto"/>
            <w:vAlign w:val="center"/>
          </w:tcPr>
          <w:p w14:paraId="7E81F53C">
            <w:pPr>
              <w:pStyle w:val="15"/>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color w:val="auto"/>
                <w:highlight w:val="none"/>
                <w:lang w:val="en-US"/>
              </w:rPr>
            </w:pPr>
            <w:r>
              <w:rPr>
                <w:rFonts w:cs="Times New Roman"/>
                <w:b/>
                <w:bCs w:val="0"/>
                <w:color w:val="auto"/>
                <w:highlight w:val="none"/>
              </w:rPr>
              <w:t>说明与要求</w:t>
            </w:r>
          </w:p>
        </w:tc>
      </w:tr>
      <w:tr w14:paraId="14138D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5"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7BC2FF0C">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1</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159AFACC">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项目名称</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3747D338">
            <w:pPr>
              <w:pStyle w:val="15"/>
              <w:keepNext w:val="0"/>
              <w:keepLines w:val="0"/>
              <w:pageBreakBefore w:val="0"/>
              <w:widowControl/>
              <w:kinsoku/>
              <w:wordWrap/>
              <w:overflowPunct/>
              <w:topLinePunct w:val="0"/>
              <w:autoSpaceDE w:val="0"/>
              <w:autoSpaceDN/>
              <w:bidi w:val="0"/>
              <w:adjustRightInd/>
              <w:snapToGrid/>
              <w:spacing w:line="340" w:lineRule="exact"/>
              <w:textAlignment w:val="auto"/>
              <w:rPr>
                <w:rFonts w:hint="eastAsia" w:cs="Times New Roman"/>
                <w:bCs/>
                <w:color w:val="auto"/>
                <w:highlight w:val="none"/>
                <w:lang w:val="en-US" w:eastAsia="zh-CN"/>
              </w:rPr>
            </w:pPr>
            <w:r>
              <w:rPr>
                <w:rFonts w:hint="eastAsia" w:cs="宋体"/>
                <w:color w:val="auto"/>
                <w:sz w:val="21"/>
                <w:szCs w:val="21"/>
                <w:highlight w:val="none"/>
                <w:lang w:eastAsia="zh-CN"/>
              </w:rPr>
              <w:t>滁州市公共交通有限公司广告物料制作安装采购项目</w:t>
            </w:r>
          </w:p>
        </w:tc>
      </w:tr>
      <w:tr w14:paraId="68307C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3615B347">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2</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6C136CF8">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ascii="宋体" w:hAnsi="宋体" w:eastAsia="宋体" w:cs="Times New Roman"/>
                <w:color w:val="auto"/>
                <w:highlight w:val="none"/>
                <w:lang w:val="en-US" w:eastAsia="zh-CN"/>
              </w:rPr>
            </w:pPr>
            <w:r>
              <w:rPr>
                <w:rFonts w:hint="eastAsia" w:cs="Times New Roman"/>
                <w:color w:val="auto"/>
                <w:highlight w:val="none"/>
                <w:lang w:val="en-US" w:eastAsia="zh-CN"/>
              </w:rPr>
              <w:t>合同履行期限</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4003B29C">
            <w:pPr>
              <w:pStyle w:val="15"/>
              <w:keepNext w:val="0"/>
              <w:keepLines w:val="0"/>
              <w:pageBreakBefore w:val="0"/>
              <w:widowControl/>
              <w:kinsoku/>
              <w:wordWrap/>
              <w:overflowPunct/>
              <w:topLinePunct w:val="0"/>
              <w:autoSpaceDE w:val="0"/>
              <w:autoSpaceDN/>
              <w:bidi w:val="0"/>
              <w:adjustRightInd/>
              <w:snapToGrid/>
              <w:spacing w:line="340" w:lineRule="exact"/>
              <w:textAlignment w:val="auto"/>
              <w:rPr>
                <w:rFonts w:hint="default" w:cs="Times New Roman"/>
                <w:bCs/>
                <w:color w:val="auto"/>
                <w:highlight w:val="none"/>
                <w:lang w:val="en-US" w:eastAsia="zh-CN"/>
              </w:rPr>
            </w:pPr>
            <w:r>
              <w:rPr>
                <w:rFonts w:hint="eastAsia" w:cs="Times New Roman"/>
                <w:bCs/>
                <w:color w:val="auto"/>
                <w:highlight w:val="none"/>
                <w:lang w:val="en-US" w:eastAsia="zh-CN"/>
              </w:rPr>
              <w:t>自合同签订之日起1年。</w:t>
            </w:r>
          </w:p>
        </w:tc>
      </w:tr>
      <w:tr w14:paraId="42575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0C5EF1F6">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3</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565DDA65">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hint="eastAsia" w:cs="Times New Roman"/>
                <w:color w:val="auto"/>
                <w:highlight w:val="none"/>
                <w:lang w:val="en-US" w:eastAsia="zh-CN"/>
              </w:rPr>
              <w:t>服务</w:t>
            </w:r>
            <w:r>
              <w:rPr>
                <w:rFonts w:cs="Times New Roman"/>
                <w:color w:val="auto"/>
                <w:highlight w:val="none"/>
              </w:rPr>
              <w:t>地点</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2340A3CA">
            <w:pPr>
              <w:pStyle w:val="15"/>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bCs/>
                <w:color w:val="auto"/>
                <w:highlight w:val="none"/>
                <w:lang w:val="en-US"/>
              </w:rPr>
            </w:pPr>
            <w:r>
              <w:rPr>
                <w:rFonts w:hint="eastAsia" w:ascii="宋体" w:hAnsi="宋体" w:eastAsia="宋体" w:cs="宋体"/>
                <w:color w:val="auto"/>
                <w:szCs w:val="21"/>
                <w:highlight w:val="none"/>
                <w:lang w:val="en-US" w:eastAsia="zh-CN"/>
              </w:rPr>
              <w:t>招标人指定地点</w:t>
            </w:r>
          </w:p>
        </w:tc>
      </w:tr>
      <w:tr w14:paraId="1CC60D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2FAA23CE">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4</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11C61476">
            <w:pPr>
              <w:pStyle w:val="15"/>
              <w:keepNext w:val="0"/>
              <w:keepLines w:val="0"/>
              <w:pageBreakBefore w:val="0"/>
              <w:kinsoku/>
              <w:wordWrap/>
              <w:overflowPunct/>
              <w:topLinePunct w:val="0"/>
              <w:autoSpaceDE/>
              <w:autoSpaceDN/>
              <w:bidi w:val="0"/>
              <w:adjustRightInd/>
              <w:snapToGrid/>
              <w:spacing w:line="360" w:lineRule="exact"/>
              <w:ind w:left="0" w:leftChars="0" w:right="0" w:rightChars="0"/>
              <w:jc w:val="left"/>
              <w:textAlignment w:val="auto"/>
              <w:rPr>
                <w:rFonts w:cs="Times New Roman"/>
                <w:color w:val="auto"/>
                <w:highlight w:val="none"/>
                <w:lang w:val="en-US"/>
              </w:rPr>
            </w:pPr>
            <w:r>
              <w:rPr>
                <w:rFonts w:hint="eastAsia"/>
                <w:color w:val="auto"/>
                <w:sz w:val="21"/>
                <w:szCs w:val="21"/>
                <w:highlight w:val="none"/>
                <w:lang w:eastAsia="zh-CN"/>
              </w:rPr>
              <w:t>招标人</w:t>
            </w:r>
            <w:r>
              <w:rPr>
                <w:rFonts w:hint="eastAsia"/>
                <w:color w:val="auto"/>
                <w:sz w:val="21"/>
                <w:szCs w:val="21"/>
                <w:highlight w:val="none"/>
              </w:rPr>
              <w:t>联系人及电话</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039ADCA9">
            <w:pPr>
              <w:pStyle w:val="15"/>
              <w:keepNext w:val="0"/>
              <w:keepLines w:val="0"/>
              <w:pageBreakBefore w:val="0"/>
              <w:kinsoku/>
              <w:wordWrap/>
              <w:overflowPunct/>
              <w:topLinePunct w:val="0"/>
              <w:autoSpaceDE/>
              <w:autoSpaceDN/>
              <w:bidi w:val="0"/>
              <w:adjustRightInd/>
              <w:spacing w:line="440" w:lineRule="exact"/>
              <w:ind w:left="0" w:leftChars="0" w:right="0" w:rightChars="0"/>
              <w:textAlignment w:val="auto"/>
              <w:rPr>
                <w:rFonts w:hint="default" w:ascii="宋体" w:hAnsi="宋体" w:eastAsia="宋体" w:cs="宋体"/>
                <w:color w:val="auto"/>
                <w:kern w:val="2"/>
                <w:sz w:val="21"/>
                <w:szCs w:val="21"/>
                <w:highlight w:val="none"/>
                <w:u w:color="auto"/>
                <w:lang w:val="en-US" w:eastAsia="zh-CN" w:bidi="ar"/>
              </w:rPr>
            </w:pPr>
            <w:r>
              <w:rPr>
                <w:rFonts w:hint="eastAsia" w:ascii="宋体" w:hAnsi="宋体" w:eastAsia="宋体" w:cs="宋体"/>
                <w:color w:val="auto"/>
                <w:sz w:val="21"/>
                <w:szCs w:val="21"/>
                <w:highlight w:val="none"/>
              </w:rPr>
              <w:t>联系人：</w:t>
            </w:r>
            <w:r>
              <w:rPr>
                <w:rFonts w:hint="eastAsia" w:cs="宋体"/>
                <w:color w:val="auto"/>
                <w:szCs w:val="21"/>
                <w:highlight w:val="none"/>
                <w:lang w:val="en-US" w:eastAsia="zh-CN"/>
              </w:rPr>
              <w:t>张静</w:t>
            </w:r>
            <w:r>
              <w:rPr>
                <w:rFonts w:hint="eastAsia" w:ascii="宋体" w:hAnsi="宋体" w:eastAsia="宋体" w:cs="宋体"/>
                <w:color w:val="auto"/>
                <w:sz w:val="21"/>
                <w:szCs w:val="21"/>
                <w:highlight w:val="none"/>
              </w:rPr>
              <w:t>；</w:t>
            </w:r>
            <w:r>
              <w:rPr>
                <w:rFonts w:hint="eastAsia" w:cs="宋体"/>
                <w:color w:val="auto"/>
                <w:sz w:val="21"/>
                <w:szCs w:val="21"/>
                <w:highlight w:val="none"/>
                <w:lang w:val="en-US" w:eastAsia="zh-CN"/>
              </w:rPr>
              <w:t xml:space="preserve">    </w:t>
            </w:r>
            <w:r>
              <w:rPr>
                <w:rFonts w:hint="eastAsia" w:hAnsi="宋体" w:cs="宋体"/>
                <w:color w:val="auto"/>
                <w:sz w:val="21"/>
                <w:szCs w:val="21"/>
                <w:highlight w:val="none"/>
                <w:lang w:val="en-US" w:eastAsia="zh-CN"/>
              </w:rPr>
              <w:t xml:space="preserve"> </w:t>
            </w:r>
            <w:r>
              <w:rPr>
                <w:rFonts w:hint="eastAsia" w:ascii="宋体" w:hAnsi="宋体" w:eastAsia="宋体" w:cs="宋体"/>
                <w:bCs/>
                <w:color w:val="auto"/>
                <w:sz w:val="21"/>
                <w:szCs w:val="21"/>
                <w:highlight w:val="none"/>
              </w:rPr>
              <w:t>电话：</w:t>
            </w:r>
            <w:r>
              <w:rPr>
                <w:rFonts w:hint="eastAsia" w:cs="宋体"/>
                <w:color w:val="auto"/>
                <w:szCs w:val="21"/>
                <w:highlight w:val="none"/>
                <w:lang w:val="en-US" w:eastAsia="zh-CN"/>
              </w:rPr>
              <w:t>13485502866</w:t>
            </w:r>
          </w:p>
        </w:tc>
      </w:tr>
      <w:tr w14:paraId="3ECC46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4BC3A401">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5</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70E67429">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hint="eastAsia" w:cs="Times New Roman"/>
                <w:color w:val="auto"/>
                <w:highlight w:val="none"/>
                <w:lang w:val="en-US" w:eastAsia="zh-CN"/>
              </w:rPr>
              <w:t>招标</w:t>
            </w:r>
            <w:r>
              <w:rPr>
                <w:rFonts w:cs="Times New Roman"/>
                <w:color w:val="auto"/>
                <w:highlight w:val="none"/>
              </w:rPr>
              <w:t>代理机构联系人及电话</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589768AE">
            <w:pPr>
              <w:pStyle w:val="15"/>
              <w:keepNext w:val="0"/>
              <w:keepLines w:val="0"/>
              <w:pageBreakBefore w:val="0"/>
              <w:widowControl/>
              <w:kinsoku/>
              <w:wordWrap/>
              <w:overflowPunct/>
              <w:topLinePunct w:val="0"/>
              <w:autoSpaceDE w:val="0"/>
              <w:autoSpaceDN/>
              <w:bidi w:val="0"/>
              <w:adjustRightInd/>
              <w:snapToGrid/>
              <w:spacing w:line="340" w:lineRule="exact"/>
              <w:textAlignment w:val="auto"/>
              <w:rPr>
                <w:rFonts w:hint="default" w:eastAsia="宋体" w:cs="宋体"/>
                <w:color w:val="auto"/>
                <w:highlight w:val="none"/>
                <w:lang w:val="en-US" w:eastAsia="zh-CN"/>
              </w:rPr>
            </w:pPr>
            <w:r>
              <w:rPr>
                <w:rFonts w:hint="eastAsia" w:ascii="宋体" w:hAnsi="宋体" w:eastAsia="宋体" w:cs="宋体"/>
                <w:bCs/>
                <w:color w:val="auto"/>
                <w:sz w:val="21"/>
                <w:szCs w:val="21"/>
                <w:highlight w:val="none"/>
              </w:rPr>
              <w:t>联系人：</w:t>
            </w:r>
            <w:r>
              <w:rPr>
                <w:rFonts w:hint="eastAsia" w:ascii="宋体" w:hAnsi="宋体" w:eastAsia="宋体" w:cs="宋体"/>
                <w:color w:val="auto"/>
                <w:szCs w:val="21"/>
                <w:highlight w:val="none"/>
                <w:lang w:val="en-US" w:eastAsia="zh-CN"/>
              </w:rPr>
              <w:t>周晓培</w:t>
            </w:r>
            <w:r>
              <w:rPr>
                <w:rFonts w:hint="eastAsia" w:ascii="宋体" w:hAnsi="宋体" w:eastAsia="宋体" w:cs="宋体"/>
                <w:bCs/>
                <w:color w:val="auto"/>
                <w:sz w:val="21"/>
                <w:szCs w:val="21"/>
                <w:highlight w:val="none"/>
              </w:rPr>
              <w:t>；</w:t>
            </w:r>
            <w:r>
              <w:rPr>
                <w:rFonts w:hint="eastAsia" w:cs="宋体"/>
                <w:bCs/>
                <w:color w:val="auto"/>
                <w:sz w:val="21"/>
                <w:szCs w:val="21"/>
                <w:highlight w:val="none"/>
                <w:lang w:val="en-US" w:eastAsia="zh-CN"/>
              </w:rPr>
              <w:t xml:space="preserve">  </w:t>
            </w:r>
            <w:r>
              <w:rPr>
                <w:rFonts w:hint="eastAsia"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电话：</w:t>
            </w:r>
            <w:r>
              <w:rPr>
                <w:rFonts w:hint="eastAsia" w:ascii="宋体" w:hAnsi="宋体" w:eastAsia="宋体" w:cs="宋体"/>
                <w:color w:val="auto"/>
                <w:szCs w:val="21"/>
                <w:highlight w:val="none"/>
                <w:lang w:eastAsia="zh-CN"/>
              </w:rPr>
              <w:t>0550-3519512、18</w:t>
            </w:r>
            <w:r>
              <w:rPr>
                <w:rFonts w:hint="eastAsia" w:ascii="宋体" w:hAnsi="宋体" w:eastAsia="宋体" w:cs="宋体"/>
                <w:color w:val="auto"/>
                <w:szCs w:val="21"/>
                <w:highlight w:val="none"/>
                <w:lang w:val="en-US" w:eastAsia="zh-CN"/>
              </w:rPr>
              <w:t>255055896</w:t>
            </w:r>
          </w:p>
        </w:tc>
      </w:tr>
      <w:tr w14:paraId="7FD175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0B127263">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6</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1F23CB41">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资金来源</w:t>
            </w:r>
            <w:r>
              <w:rPr>
                <w:rFonts w:cs="Times New Roman"/>
                <w:color w:val="auto"/>
                <w:highlight w:val="none"/>
                <w:lang w:val="en-US"/>
              </w:rPr>
              <w:t xml:space="preserve">                                                                                                                                                                 </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0B8D3C0C">
            <w:pPr>
              <w:pStyle w:val="15"/>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color w:val="auto"/>
                <w:highlight w:val="none"/>
                <w:lang w:val="en-US"/>
              </w:rPr>
            </w:pPr>
            <w:r>
              <w:rPr>
                <w:rFonts w:hint="eastAsia" w:cs="Times New Roman"/>
                <w:color w:val="auto"/>
                <w:highlight w:val="none"/>
                <w:lang w:val="en-US" w:eastAsia="zh-CN"/>
              </w:rPr>
              <w:t>自筹</w:t>
            </w:r>
            <w:r>
              <w:rPr>
                <w:rFonts w:cs="Times New Roman"/>
                <w:color w:val="auto"/>
                <w:highlight w:val="none"/>
              </w:rPr>
              <w:t>资金</w:t>
            </w:r>
          </w:p>
        </w:tc>
      </w:tr>
      <w:tr w14:paraId="2C7C55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0811A61D">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7</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603CD5D2">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项目预算</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3098470D">
            <w:pPr>
              <w:pStyle w:val="15"/>
              <w:keepNext w:val="0"/>
              <w:keepLines w:val="0"/>
              <w:pageBreakBefore w:val="0"/>
              <w:widowControl/>
              <w:kinsoku/>
              <w:wordWrap/>
              <w:overflowPunct/>
              <w:topLinePunct w:val="0"/>
              <w:autoSpaceDE w:val="0"/>
              <w:autoSpaceDN/>
              <w:bidi w:val="0"/>
              <w:adjustRightInd/>
              <w:snapToGrid/>
              <w:spacing w:line="340" w:lineRule="exact"/>
              <w:textAlignment w:val="auto"/>
              <w:rPr>
                <w:rFonts w:hint="default" w:ascii="宋体" w:hAnsi="宋体" w:eastAsia="宋体" w:cs="宋体"/>
                <w:bCs/>
                <w:color w:val="auto"/>
                <w:szCs w:val="21"/>
                <w:highlight w:val="none"/>
                <w:lang w:val="en-US" w:eastAsia="zh-CN"/>
              </w:rPr>
            </w:pPr>
            <w:r>
              <w:rPr>
                <w:rFonts w:hint="eastAsia" w:cs="宋体"/>
                <w:bCs/>
                <w:color w:val="auto"/>
                <w:szCs w:val="21"/>
                <w:highlight w:val="none"/>
                <w:lang w:val="en-US" w:eastAsia="zh-CN"/>
              </w:rPr>
              <w:t>200000.00元</w:t>
            </w:r>
          </w:p>
        </w:tc>
      </w:tr>
      <w:tr w14:paraId="4C746A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450E1A9E">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8</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45C63C0B">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color w:val="auto"/>
                <w:highlight w:val="none"/>
                <w:lang w:val="en-US" w:eastAsia="zh-CN"/>
              </w:rPr>
            </w:pPr>
            <w:r>
              <w:rPr>
                <w:rFonts w:cs="Times New Roman"/>
                <w:color w:val="auto"/>
                <w:highlight w:val="none"/>
              </w:rPr>
              <w:t>最高限价</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10BFE3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eastAsia="宋体" w:cs="宋体"/>
                <w:color w:val="auto"/>
                <w:kern w:val="0"/>
                <w:sz w:val="21"/>
                <w:szCs w:val="21"/>
                <w:highlight w:val="none"/>
                <w:u w:color="000000"/>
                <w:lang w:val="en-US" w:eastAsia="zh-CN" w:bidi="ar"/>
              </w:rPr>
              <w:t>本项目按下浮率进行报价，投标人所报下浮率不得小于0%（即所报下浮率必须≥0%，百分数后小数点保留两位），否则作无效投标处理。本项目以单价为结算基数，结算单价=单价*（1-投标下浮率），结算总价为相应结算单价乘以实际发生数量的累加之和。</w:t>
            </w:r>
          </w:p>
        </w:tc>
      </w:tr>
      <w:tr w14:paraId="06AC8A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5C775075">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color w:val="auto"/>
                <w:highlight w:val="none"/>
                <w:lang w:val="en-US" w:eastAsia="zh-CN"/>
              </w:rPr>
            </w:pPr>
            <w:r>
              <w:rPr>
                <w:rFonts w:hint="eastAsia" w:cs="Times New Roman"/>
                <w:color w:val="auto"/>
                <w:highlight w:val="none"/>
                <w:lang w:val="en-US" w:eastAsia="zh-CN"/>
              </w:rPr>
              <w:t>9</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4D89C814">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采购内容</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59CADB1A">
            <w:pPr>
              <w:pStyle w:val="15"/>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color w:val="auto"/>
                <w:highlight w:val="none"/>
                <w:lang w:val="en-US"/>
              </w:rPr>
            </w:pPr>
            <w:r>
              <w:rPr>
                <w:rFonts w:hint="eastAsia" w:cs="Times New Roman"/>
                <w:color w:val="auto"/>
                <w:highlight w:val="none"/>
                <w:lang w:val="en-US" w:eastAsia="zh-CN"/>
              </w:rPr>
              <w:t>详见</w:t>
            </w:r>
            <w:r>
              <w:rPr>
                <w:rFonts w:hint="eastAsia" w:hAnsi="宋体" w:cs="宋体"/>
                <w:bCs/>
                <w:color w:val="auto"/>
                <w:szCs w:val="21"/>
                <w:highlight w:val="none"/>
              </w:rPr>
              <w:t>《</w:t>
            </w:r>
            <w:r>
              <w:rPr>
                <w:rFonts w:hint="eastAsia" w:cs="宋体"/>
                <w:bCs/>
                <w:color w:val="auto"/>
                <w:szCs w:val="21"/>
                <w:highlight w:val="none"/>
                <w:lang w:val="en-US" w:eastAsia="zh-CN"/>
              </w:rPr>
              <w:t>采购需求</w:t>
            </w:r>
            <w:r>
              <w:rPr>
                <w:rFonts w:hint="eastAsia" w:hAnsi="宋体" w:cs="宋体"/>
                <w:bCs/>
                <w:color w:val="auto"/>
                <w:szCs w:val="21"/>
                <w:highlight w:val="none"/>
              </w:rPr>
              <w:t>》</w:t>
            </w:r>
          </w:p>
        </w:tc>
      </w:tr>
      <w:tr w14:paraId="558D43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14875D71">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10</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3281614A">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标包划分</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7447A4E7">
            <w:pPr>
              <w:pStyle w:val="15"/>
              <w:keepNext w:val="0"/>
              <w:keepLines w:val="0"/>
              <w:pageBreakBefore w:val="0"/>
              <w:widowControl/>
              <w:kinsoku/>
              <w:wordWrap/>
              <w:overflowPunct/>
              <w:topLinePunct w:val="0"/>
              <w:autoSpaceDE w:val="0"/>
              <w:autoSpaceDN/>
              <w:bidi w:val="0"/>
              <w:adjustRightInd/>
              <w:snapToGrid/>
              <w:spacing w:line="340" w:lineRule="exact"/>
              <w:textAlignment w:val="auto"/>
              <w:rPr>
                <w:rFonts w:hint="eastAsia" w:eastAsia="宋体" w:cs="宋体"/>
                <w:color w:val="auto"/>
                <w:highlight w:val="none"/>
                <w:lang w:val="en-US" w:eastAsia="zh-CN"/>
              </w:rPr>
            </w:pPr>
            <w:r>
              <w:rPr>
                <w:rFonts w:hint="eastAsia" w:cs="Times New Roman"/>
                <w:b/>
                <w:bCs/>
                <w:color w:val="auto"/>
                <w:highlight w:val="none"/>
              </w:rPr>
              <w:t>本项目划分为</w:t>
            </w:r>
            <w:r>
              <w:rPr>
                <w:rFonts w:hint="eastAsia" w:cs="Times New Roman"/>
                <w:b/>
                <w:bCs/>
                <w:color w:val="auto"/>
                <w:highlight w:val="none"/>
                <w:lang w:val="en-US" w:eastAsia="zh-CN"/>
              </w:rPr>
              <w:t>1</w:t>
            </w:r>
            <w:r>
              <w:rPr>
                <w:rFonts w:hint="eastAsia" w:cs="Times New Roman"/>
                <w:b/>
                <w:bCs/>
                <w:color w:val="auto"/>
                <w:highlight w:val="none"/>
              </w:rPr>
              <w:t>个标包</w:t>
            </w:r>
          </w:p>
        </w:tc>
      </w:tr>
      <w:tr w14:paraId="2DD72D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78479431">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11</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746420B4">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招标方式</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09EC9032">
            <w:pPr>
              <w:pStyle w:val="15"/>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color w:val="auto"/>
                <w:highlight w:val="none"/>
                <w:lang w:val="en-US"/>
              </w:rPr>
            </w:pPr>
            <w:r>
              <w:rPr>
                <w:rFonts w:cs="宋体"/>
                <w:color w:val="auto"/>
                <w:highlight w:val="none"/>
              </w:rPr>
              <w:t>公开</w:t>
            </w:r>
            <w:r>
              <w:rPr>
                <w:rFonts w:cs="Times New Roman"/>
                <w:color w:val="auto"/>
                <w:highlight w:val="none"/>
              </w:rPr>
              <w:t>招标</w:t>
            </w:r>
          </w:p>
        </w:tc>
      </w:tr>
      <w:tr w14:paraId="16AE24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2EAABA91">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12</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4C8A59A9">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投标人资格条件及其他要求</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7CDE90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both"/>
              <w:textAlignment w:val="auto"/>
              <w:rPr>
                <w:rFonts w:hint="default" w:ascii="ˎ̥" w:hAnsi="ˎ̥" w:eastAsia="ˎ̥" w:cs="ˎ̥"/>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详见第一章</w:t>
            </w:r>
            <w:r>
              <w:rPr>
                <w:rFonts w:hint="eastAsia" w:ascii="ˎ̥" w:hAnsi="ˎ̥" w:eastAsia="宋体" w:cs="宋体"/>
                <w:color w:val="auto"/>
                <w:kern w:val="2"/>
                <w:sz w:val="21"/>
                <w:szCs w:val="21"/>
                <w:highlight w:val="none"/>
                <w:u w:color="000000"/>
                <w:lang w:val="en-US" w:eastAsia="zh-CN" w:bidi="ar"/>
              </w:rPr>
              <w:t>“招标公告”</w:t>
            </w:r>
          </w:p>
        </w:tc>
      </w:tr>
      <w:tr w14:paraId="5C32C8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32B2E00F">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13</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38359955">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踏勘现场</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08E1D9C7">
            <w:pPr>
              <w:pStyle w:val="15"/>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color w:val="auto"/>
                <w:highlight w:val="none"/>
                <w:lang w:val="en-US"/>
              </w:rPr>
            </w:pPr>
            <w:r>
              <w:rPr>
                <w:rFonts w:cs="Times New Roman"/>
                <w:color w:val="auto"/>
                <w:highlight w:val="none"/>
              </w:rPr>
              <w:t>不组织</w:t>
            </w:r>
            <w:r>
              <w:rPr>
                <w:rFonts w:cs="Times New Roman"/>
                <w:color w:val="auto"/>
                <w:highlight w:val="none"/>
                <w:lang w:val="en-US"/>
              </w:rPr>
              <w:t>,</w:t>
            </w:r>
            <w:r>
              <w:rPr>
                <w:rFonts w:cs="Times New Roman"/>
                <w:color w:val="auto"/>
                <w:highlight w:val="none"/>
              </w:rPr>
              <w:t>投标人自行踏勘现场</w:t>
            </w:r>
          </w:p>
        </w:tc>
      </w:tr>
      <w:tr w14:paraId="1316A0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54E73F7B">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14</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47EDB2F8">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投标预备会</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480B8E8F">
            <w:pPr>
              <w:pStyle w:val="15"/>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color w:val="auto"/>
                <w:highlight w:val="none"/>
                <w:lang w:val="en-US"/>
              </w:rPr>
            </w:pPr>
            <w:r>
              <w:rPr>
                <w:rFonts w:cs="Times New Roman"/>
                <w:color w:val="auto"/>
                <w:highlight w:val="none"/>
              </w:rPr>
              <w:t>不召开</w:t>
            </w:r>
          </w:p>
        </w:tc>
      </w:tr>
      <w:tr w14:paraId="55817A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5F5B651C">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15</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589F14AC">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投标人提出</w:t>
            </w:r>
            <w:r>
              <w:rPr>
                <w:rFonts w:cs="Times New Roman"/>
                <w:color w:val="auto"/>
                <w:highlight w:val="none"/>
                <w:u w:val="single"/>
              </w:rPr>
              <w:t>疑问</w:t>
            </w:r>
            <w:r>
              <w:rPr>
                <w:rFonts w:cs="Times New Roman"/>
                <w:color w:val="auto"/>
                <w:highlight w:val="none"/>
              </w:rPr>
              <w:t>的截止时间及方式</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07943755">
            <w:pPr>
              <w:pStyle w:val="15"/>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b w:val="0"/>
                <w:bCs w:val="0"/>
                <w:color w:val="auto"/>
                <w:highlight w:val="none"/>
                <w:lang w:val="en-US"/>
              </w:rPr>
            </w:pPr>
            <w:r>
              <w:rPr>
                <w:rFonts w:hint="eastAsia" w:cs="Times New Roman"/>
                <w:b w:val="0"/>
                <w:bCs w:val="0"/>
                <w:color w:val="auto"/>
                <w:highlight w:val="none"/>
              </w:rPr>
              <w:t>质疑时间：</w:t>
            </w:r>
            <w:r>
              <w:rPr>
                <w:rFonts w:hint="eastAsia" w:cs="Times New Roman"/>
                <w:b w:val="0"/>
                <w:bCs w:val="0"/>
                <w:color w:val="auto"/>
                <w:highlight w:val="none"/>
                <w:lang w:eastAsia="zh-CN"/>
              </w:rPr>
              <w:t>2026年6月</w:t>
            </w:r>
            <w:r>
              <w:rPr>
                <w:rFonts w:hint="eastAsia" w:cs="Times New Roman"/>
                <w:b w:val="0"/>
                <w:bCs w:val="0"/>
                <w:color w:val="auto"/>
                <w:highlight w:val="none"/>
                <w:lang w:val="en-US" w:eastAsia="zh-CN"/>
              </w:rPr>
              <w:t>3</w:t>
            </w:r>
            <w:r>
              <w:rPr>
                <w:rFonts w:hint="eastAsia" w:cs="Times New Roman"/>
                <w:b w:val="0"/>
                <w:bCs w:val="0"/>
                <w:color w:val="auto"/>
                <w:highlight w:val="none"/>
              </w:rPr>
              <w:t>日</w:t>
            </w:r>
            <w:r>
              <w:rPr>
                <w:rFonts w:hint="eastAsia" w:cs="Times New Roman"/>
                <w:b w:val="0"/>
                <w:bCs w:val="0"/>
                <w:color w:val="auto"/>
                <w:highlight w:val="none"/>
                <w:lang w:val="en-US" w:eastAsia="zh-CN"/>
              </w:rPr>
              <w:t>17</w:t>
            </w:r>
            <w:r>
              <w:rPr>
                <w:rFonts w:hint="eastAsia" w:cs="Times New Roman"/>
                <w:b w:val="0"/>
                <w:bCs w:val="0"/>
                <w:color w:val="auto"/>
                <w:highlight w:val="none"/>
              </w:rPr>
              <w:t>时前，供应商将所遇到的问题将疑问</w:t>
            </w:r>
            <w:r>
              <w:rPr>
                <w:rFonts w:hint="eastAsia" w:hAnsi="宋体" w:cs="宋体"/>
                <w:color w:val="auto"/>
                <w:highlight w:val="none"/>
                <w:u w:val="none" w:color="000000"/>
              </w:rPr>
              <w:t>疑问以电子邮件形式发送到邮箱（czsctgczx@163.com）</w:t>
            </w:r>
            <w:r>
              <w:rPr>
                <w:rFonts w:hint="eastAsia" w:hAnsi="宋体" w:cs="宋体"/>
                <w:bCs/>
                <w:color w:val="auto"/>
                <w:szCs w:val="21"/>
                <w:highlight w:val="none"/>
                <w:u w:val="none" w:color="000000"/>
              </w:rPr>
              <w:t xml:space="preserve">。 </w:t>
            </w:r>
          </w:p>
        </w:tc>
      </w:tr>
      <w:tr w14:paraId="20F8D7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20FA506A">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16</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079551AA">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招标人澄清的时间及方式</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339193D3">
            <w:pPr>
              <w:keepNext w:val="0"/>
              <w:keepLines w:val="0"/>
              <w:pageBreakBefore w:val="0"/>
              <w:suppressLineNumbers w:val="0"/>
              <w:kinsoku/>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kern w:val="2"/>
                <w:highlight w:val="none"/>
                <w:lang w:val="en-US"/>
              </w:rPr>
            </w:pPr>
            <w:r>
              <w:rPr>
                <w:rFonts w:hint="eastAsia" w:ascii="宋体" w:hAnsi="宋体" w:eastAsia="宋体" w:cs="宋体"/>
                <w:b w:val="0"/>
                <w:bCs w:val="0"/>
                <w:color w:val="auto"/>
                <w:kern w:val="2"/>
                <w:sz w:val="21"/>
                <w:szCs w:val="21"/>
                <w:highlight w:val="none"/>
                <w:u w:color="000000"/>
                <w:lang w:val="en-US" w:eastAsia="zh-CN" w:bidi="ar"/>
              </w:rPr>
              <w:t>招标人将在</w:t>
            </w:r>
            <w:r>
              <w:rPr>
                <w:rFonts w:hint="eastAsia" w:ascii="宋体" w:hAnsi="宋体" w:eastAsia="宋体" w:cs="Times New Roman"/>
                <w:b/>
                <w:bCs/>
                <w:color w:val="auto"/>
                <w:kern w:val="2"/>
                <w:sz w:val="21"/>
                <w:szCs w:val="21"/>
                <w:highlight w:val="none"/>
                <w:u w:color="auto"/>
                <w:lang w:val="en-US" w:eastAsia="zh-CN" w:bidi="ar"/>
              </w:rPr>
              <w:t>2026年6月4日17时前</w:t>
            </w:r>
            <w:r>
              <w:rPr>
                <w:rFonts w:hint="eastAsia" w:ascii="宋体" w:hAnsi="宋体" w:eastAsia="宋体" w:cs="宋体"/>
                <w:b w:val="0"/>
                <w:bCs w:val="0"/>
                <w:color w:val="auto"/>
                <w:kern w:val="2"/>
                <w:sz w:val="21"/>
                <w:szCs w:val="21"/>
                <w:highlight w:val="none"/>
                <w:u w:color="000000"/>
                <w:lang w:val="en-US" w:eastAsia="zh-CN" w:bidi="ar"/>
              </w:rPr>
              <w:t>以澄清公告形式在</w:t>
            </w:r>
            <w:r>
              <w:rPr>
                <w:rFonts w:hint="eastAsia" w:ascii="宋体" w:hAnsi="宋体" w:eastAsia="宋体" w:cs="宋体"/>
                <w:color w:val="auto"/>
                <w:kern w:val="0"/>
                <w:sz w:val="21"/>
                <w:szCs w:val="21"/>
                <w:highlight w:val="none"/>
                <w:u w:color="000000"/>
                <w:lang w:val="en-US" w:eastAsia="zh-CN" w:bidi="ar"/>
              </w:rPr>
              <w:t>滁州市城投工程咨询管理有限公司（https://www.czctgczx.com/）</w:t>
            </w:r>
            <w:r>
              <w:rPr>
                <w:rFonts w:hint="eastAsia" w:ascii="宋体" w:cs="宋体"/>
                <w:color w:val="auto"/>
                <w:szCs w:val="21"/>
                <w:highlight w:val="none"/>
              </w:rPr>
              <w:t>发布。</w:t>
            </w:r>
          </w:p>
        </w:tc>
      </w:tr>
      <w:tr w14:paraId="4959F2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670DC5FF">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17</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078B632A">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联合体投标</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4FE5960A">
            <w:pPr>
              <w:pStyle w:val="15"/>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color w:val="auto"/>
                <w:highlight w:val="none"/>
                <w:lang w:val="en-US"/>
              </w:rPr>
            </w:pPr>
            <w:r>
              <w:rPr>
                <w:rFonts w:cs="Times New Roman"/>
                <w:color w:val="auto"/>
                <w:highlight w:val="none"/>
              </w:rPr>
              <w:t>本次招标</w:t>
            </w:r>
            <w:r>
              <w:rPr>
                <w:rFonts w:cs="Times New Roman"/>
                <w:color w:val="auto"/>
                <w:highlight w:val="none"/>
                <w:u w:val="single"/>
              </w:rPr>
              <w:t>不接受</w:t>
            </w:r>
            <w:r>
              <w:rPr>
                <w:rFonts w:cs="Times New Roman"/>
                <w:color w:val="auto"/>
                <w:highlight w:val="none"/>
              </w:rPr>
              <w:t>联合体投标</w:t>
            </w:r>
          </w:p>
        </w:tc>
      </w:tr>
      <w:tr w14:paraId="47C023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6D6130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18</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7C2C625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代理服务及专家评审等费用</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5D4107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rPr>
              <w:t>本项目的招标代理服务费</w:t>
            </w:r>
            <w:r>
              <w:rPr>
                <w:rFonts w:hint="eastAsia" w:ascii="宋体" w:hAnsi="宋体" w:cs="宋体"/>
                <w:color w:val="auto"/>
                <w:szCs w:val="21"/>
                <w:highlight w:val="none"/>
                <w:lang w:val="en-US" w:eastAsia="zh-CN"/>
              </w:rPr>
              <w:t>3000</w:t>
            </w:r>
            <w:r>
              <w:rPr>
                <w:rFonts w:hint="eastAsia" w:ascii="宋体" w:hAnsi="宋体" w:cs="宋体"/>
                <w:color w:val="auto"/>
                <w:szCs w:val="21"/>
                <w:highlight w:val="none"/>
              </w:rPr>
              <w:t>元</w:t>
            </w:r>
            <w:r>
              <w:rPr>
                <w:rFonts w:hint="eastAsia" w:ascii="宋体" w:hAnsi="宋体" w:cs="宋体"/>
                <w:color w:val="auto"/>
                <w:kern w:val="0"/>
                <w:szCs w:val="21"/>
                <w:highlight w:val="none"/>
              </w:rPr>
              <w:t>（不含专家评审费，专家评</w:t>
            </w:r>
            <w:r>
              <w:rPr>
                <w:rFonts w:hint="eastAsia" w:ascii="宋体" w:hAnsi="宋体" w:cs="宋体"/>
                <w:color w:val="auto"/>
                <w:kern w:val="0"/>
                <w:szCs w:val="21"/>
                <w:highlight w:val="none"/>
                <w:lang w:val="en-US" w:eastAsia="zh-CN"/>
              </w:rPr>
              <w:t>审</w:t>
            </w:r>
            <w:r>
              <w:rPr>
                <w:rFonts w:hint="eastAsia" w:ascii="宋体" w:hAnsi="宋体" w:cs="宋体"/>
                <w:color w:val="auto"/>
                <w:kern w:val="0"/>
                <w:szCs w:val="21"/>
                <w:highlight w:val="none"/>
              </w:rPr>
              <w:t>费以实际发生费用为准）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招标代理服务费和专家评审费</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在领取</w:t>
            </w:r>
            <w:r>
              <w:rPr>
                <w:rFonts w:hint="eastAsia" w:ascii="宋体" w:hAnsi="宋体" w:cs="宋体"/>
                <w:color w:val="auto"/>
                <w:szCs w:val="21"/>
                <w:highlight w:val="none"/>
                <w:lang w:val="en-US" w:eastAsia="zh-CN"/>
              </w:rPr>
              <w:t>中标</w:t>
            </w:r>
            <w:r>
              <w:rPr>
                <w:rFonts w:hint="eastAsia" w:ascii="宋体" w:hAnsi="宋体" w:cs="宋体"/>
                <w:color w:val="auto"/>
                <w:szCs w:val="21"/>
                <w:highlight w:val="none"/>
              </w:rPr>
              <w:t>通知书时，一次性支付给代理公司。</w:t>
            </w:r>
          </w:p>
        </w:tc>
      </w:tr>
      <w:tr w14:paraId="430491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4B04AB6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19</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435B66D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投标人要求澄清招标文件的截止时间及方式</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50D13E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同表15条</w:t>
            </w:r>
          </w:p>
        </w:tc>
      </w:tr>
      <w:tr w14:paraId="261F56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0F7D01CD">
            <w:pPr>
              <w:pStyle w:val="15"/>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color w:val="auto"/>
                <w:highlight w:val="none"/>
                <w:lang w:val="en-US" w:eastAsia="zh-CN"/>
              </w:rPr>
            </w:pPr>
            <w:r>
              <w:rPr>
                <w:rFonts w:hint="eastAsia" w:cs="Times New Roman"/>
                <w:color w:val="auto"/>
                <w:highlight w:val="none"/>
                <w:lang w:val="en-US" w:eastAsia="zh-CN"/>
              </w:rPr>
              <w:t>20</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724DAB88">
            <w:pPr>
              <w:pStyle w:val="15"/>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color w:val="auto"/>
                <w:highlight w:val="none"/>
                <w:lang w:val="en-US"/>
              </w:rPr>
            </w:pPr>
            <w:r>
              <w:rPr>
                <w:rFonts w:cs="Times New Roman"/>
                <w:color w:val="auto"/>
                <w:highlight w:val="none"/>
              </w:rPr>
              <w:t>投标有效期</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04068706">
            <w:pPr>
              <w:pStyle w:val="15"/>
              <w:keepNext w:val="0"/>
              <w:keepLines w:val="0"/>
              <w:pageBreakBefore w:val="0"/>
              <w:widowControl/>
              <w:kinsoku/>
              <w:wordWrap/>
              <w:overflowPunct/>
              <w:topLinePunct w:val="0"/>
              <w:autoSpaceDE w:val="0"/>
              <w:autoSpaceDN/>
              <w:bidi w:val="0"/>
              <w:adjustRightInd/>
              <w:snapToGrid/>
              <w:spacing w:line="340" w:lineRule="exact"/>
              <w:textAlignment w:val="auto"/>
              <w:rPr>
                <w:rFonts w:cs="Times New Roman"/>
                <w:color w:val="auto"/>
                <w:highlight w:val="none"/>
                <w:lang w:val="en-US"/>
              </w:rPr>
            </w:pPr>
            <w:r>
              <w:rPr>
                <w:rFonts w:cs="Times New Roman"/>
                <w:color w:val="auto"/>
                <w:highlight w:val="none"/>
              </w:rPr>
              <w:t>投标有效期为</w:t>
            </w:r>
            <w:r>
              <w:rPr>
                <w:rFonts w:cs="Times New Roman"/>
                <w:color w:val="auto"/>
                <w:highlight w:val="none"/>
                <w:u w:val="single"/>
                <w:lang w:val="en-US"/>
              </w:rPr>
              <w:t xml:space="preserve"> </w:t>
            </w:r>
            <w:r>
              <w:rPr>
                <w:rFonts w:hint="eastAsia" w:cs="Times New Roman"/>
                <w:color w:val="auto"/>
                <w:highlight w:val="none"/>
                <w:u w:val="single"/>
                <w:lang w:val="en-US" w:eastAsia="zh-CN"/>
              </w:rPr>
              <w:t>9</w:t>
            </w:r>
            <w:r>
              <w:rPr>
                <w:rFonts w:cs="Times New Roman"/>
                <w:color w:val="auto"/>
                <w:highlight w:val="none"/>
                <w:u w:val="single"/>
                <w:lang w:val="en-US"/>
              </w:rPr>
              <w:t xml:space="preserve">0 </w:t>
            </w:r>
            <w:r>
              <w:rPr>
                <w:rFonts w:cs="Times New Roman"/>
                <w:color w:val="auto"/>
                <w:highlight w:val="none"/>
              </w:rPr>
              <w:t>日历天（从投标截止之日算起）。在此期限内，凡符合本招标文件要求的投标文件均保持有效。</w:t>
            </w:r>
          </w:p>
        </w:tc>
      </w:tr>
      <w:tr w14:paraId="74271C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4"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3EFA433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21</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3CB9E2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投标保证金</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top"/>
          </w:tcPr>
          <w:p w14:paraId="4622FD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left"/>
              <w:textAlignment w:val="auto"/>
              <w:rPr>
                <w:rFonts w:hint="default"/>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本项目不要求投标人提交投标保证金</w:t>
            </w:r>
          </w:p>
        </w:tc>
      </w:tr>
      <w:tr w14:paraId="7FB0AF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0E77D51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22</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63574B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签字或盖章要求</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top"/>
          </w:tcPr>
          <w:p w14:paraId="4371D5B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投标文件须按格式文件要求签字或盖章</w:t>
            </w:r>
          </w:p>
        </w:tc>
      </w:tr>
      <w:tr w14:paraId="3006C8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4B4C39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23</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6C33CF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份数</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703E4D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正本一份，副本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份。密封后递交</w:t>
            </w:r>
            <w:r>
              <w:rPr>
                <w:rFonts w:hint="eastAsia" w:ascii="宋体" w:hAnsi="宋体" w:cs="宋体"/>
                <w:color w:val="auto"/>
                <w:szCs w:val="21"/>
                <w:highlight w:val="none"/>
                <w:lang w:eastAsia="zh-CN"/>
              </w:rPr>
              <w:t>。</w:t>
            </w:r>
          </w:p>
        </w:tc>
      </w:tr>
      <w:tr w14:paraId="5563561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16F928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24</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2D3824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装订要求</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45C9AE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投标文件按顺序装订</w:t>
            </w:r>
          </w:p>
        </w:tc>
      </w:tr>
      <w:tr w14:paraId="5076A3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3FC3CC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color w:val="auto"/>
                <w:sz w:val="21"/>
                <w:szCs w:val="21"/>
                <w:highlight w:val="none"/>
                <w:lang w:val="en-US" w:eastAsia="zh-CN"/>
              </w:rPr>
            </w:pPr>
            <w:r>
              <w:rPr>
                <w:rFonts w:hint="eastAsia" w:ascii="宋体" w:cs="宋体"/>
                <w:color w:val="auto"/>
                <w:sz w:val="21"/>
                <w:szCs w:val="21"/>
                <w:highlight w:val="none"/>
                <w:lang w:val="en-US" w:eastAsia="zh-CN"/>
              </w:rPr>
              <w:t>25</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100DF8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投标文件封套上应载明的信息</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64B6ED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投标人地址：</w:t>
            </w:r>
          </w:p>
          <w:p w14:paraId="7667C5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投标人名称：</w:t>
            </w:r>
          </w:p>
          <w:p w14:paraId="665A393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 xml:space="preserve">                                   （项目名称）投标文件</w:t>
            </w:r>
          </w:p>
          <w:p w14:paraId="478676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在 2026年6月8日15时00分前不得开启</w:t>
            </w:r>
          </w:p>
        </w:tc>
      </w:tr>
      <w:tr w14:paraId="749EC6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852" w:type="dxa"/>
            <w:vMerge w:val="restart"/>
            <w:tcBorders>
              <w:top w:val="single" w:color="auto" w:sz="8" w:space="0"/>
              <w:left w:val="single" w:color="auto" w:sz="12" w:space="0"/>
              <w:right w:val="single" w:color="auto" w:sz="8" w:space="0"/>
            </w:tcBorders>
            <w:shd w:val="clear" w:color="auto" w:fill="auto"/>
            <w:vAlign w:val="center"/>
          </w:tcPr>
          <w:p w14:paraId="78C9B9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26</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5451D4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kern w:val="2"/>
                <w:highlight w:val="none"/>
                <w:lang w:val="en-US"/>
              </w:rPr>
            </w:pPr>
            <w:r>
              <w:rPr>
                <w:rFonts w:hint="eastAsia" w:ascii="宋体"/>
                <w:b/>
                <w:bCs/>
                <w:color w:val="auto"/>
                <w:sz w:val="21"/>
                <w:szCs w:val="21"/>
                <w:highlight w:val="none"/>
              </w:rPr>
              <w:t>投标截止时间</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6DFD527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bCs/>
                <w:color w:val="auto"/>
                <w:kern w:val="2"/>
                <w:sz w:val="21"/>
                <w:szCs w:val="21"/>
                <w:highlight w:val="none"/>
                <w:u w:color="000000"/>
                <w:lang w:val="en-US" w:eastAsia="zh-CN" w:bidi="ar"/>
              </w:rPr>
            </w:pPr>
            <w:r>
              <w:rPr>
                <w:rFonts w:hint="eastAsia" w:ascii="宋体" w:hAnsi="宋体" w:eastAsia="宋体" w:cs="宋体"/>
                <w:b/>
                <w:bCs/>
                <w:color w:val="auto"/>
                <w:kern w:val="2"/>
                <w:sz w:val="21"/>
                <w:szCs w:val="21"/>
                <w:highlight w:val="none"/>
                <w:u w:color="000000"/>
                <w:lang w:val="en-US" w:eastAsia="zh-CN" w:bidi="ar"/>
              </w:rPr>
              <w:t xml:space="preserve"> 2026年6月8日15时00分（北京时间）</w:t>
            </w:r>
          </w:p>
        </w:tc>
      </w:tr>
      <w:tr w14:paraId="3ABBF3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852" w:type="dxa"/>
            <w:vMerge w:val="continue"/>
            <w:tcBorders>
              <w:left w:val="single" w:color="auto" w:sz="12" w:space="0"/>
              <w:right w:val="single" w:color="auto" w:sz="8" w:space="0"/>
            </w:tcBorders>
            <w:shd w:val="clear" w:color="auto" w:fill="auto"/>
            <w:vAlign w:val="center"/>
          </w:tcPr>
          <w:p w14:paraId="4E2FD7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color w:val="auto"/>
                <w:highlight w:val="none"/>
                <w:lang w:val="en-US" w:eastAsia="zh-CN"/>
              </w:rPr>
            </w:pP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0B3A79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开标时间及地点</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2E00EA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bCs/>
                <w:color w:val="auto"/>
                <w:kern w:val="2"/>
                <w:sz w:val="21"/>
                <w:szCs w:val="21"/>
                <w:highlight w:val="none"/>
                <w:u w:color="000000"/>
                <w:lang w:val="en-US" w:eastAsia="zh-CN" w:bidi="ar"/>
              </w:rPr>
            </w:pPr>
            <w:r>
              <w:rPr>
                <w:rFonts w:hint="eastAsia" w:ascii="宋体" w:hAnsi="宋体" w:eastAsia="宋体" w:cs="宋体"/>
                <w:b/>
                <w:bCs/>
                <w:color w:val="auto"/>
                <w:kern w:val="2"/>
                <w:sz w:val="21"/>
                <w:szCs w:val="21"/>
                <w:highlight w:val="none"/>
                <w:u w:color="000000"/>
                <w:lang w:val="en-US" w:eastAsia="zh-CN" w:bidi="ar"/>
              </w:rPr>
              <w:t>开标时间：2026年6月8日15时00分</w:t>
            </w:r>
          </w:p>
          <w:p w14:paraId="6B32B90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b/>
                <w:bCs/>
                <w:color w:val="auto"/>
                <w:kern w:val="2"/>
                <w:sz w:val="21"/>
                <w:szCs w:val="21"/>
                <w:highlight w:val="none"/>
                <w:u w:color="000000"/>
                <w:lang w:val="en-US" w:eastAsia="zh-CN" w:bidi="ar"/>
              </w:rPr>
            </w:pPr>
            <w:r>
              <w:rPr>
                <w:rFonts w:hint="eastAsia" w:ascii="宋体" w:hAnsi="宋体" w:eastAsia="宋体" w:cs="宋体"/>
                <w:b/>
                <w:bCs/>
                <w:color w:val="auto"/>
                <w:kern w:val="2"/>
                <w:sz w:val="21"/>
                <w:szCs w:val="21"/>
                <w:highlight w:val="none"/>
                <w:u w:color="000000"/>
                <w:lang w:val="en-US" w:eastAsia="zh-CN" w:bidi="ar"/>
              </w:rPr>
              <w:t>开标地点：滁州市花园东路766号公交总公司二楼会议室</w:t>
            </w:r>
          </w:p>
        </w:tc>
      </w:tr>
      <w:tr w14:paraId="555E6F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20" w:hRule="atLeast"/>
        </w:trPr>
        <w:tc>
          <w:tcPr>
            <w:tcW w:w="852" w:type="dxa"/>
            <w:vMerge w:val="continue"/>
            <w:tcBorders>
              <w:left w:val="single" w:color="auto" w:sz="12" w:space="0"/>
              <w:bottom w:val="single" w:color="auto" w:sz="8" w:space="0"/>
              <w:right w:val="single" w:color="auto" w:sz="8" w:space="0"/>
            </w:tcBorders>
            <w:shd w:val="clear" w:color="auto" w:fill="auto"/>
            <w:vAlign w:val="center"/>
          </w:tcPr>
          <w:p w14:paraId="766772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color w:val="auto"/>
                <w:highlight w:val="none"/>
                <w:lang w:val="en-US" w:eastAsia="zh-CN"/>
              </w:rPr>
            </w:pP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4015EF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color w:val="auto"/>
                <w:highlight w:val="none"/>
                <w:lang w:val="en-US"/>
              </w:rPr>
            </w:pPr>
            <w:r>
              <w:rPr>
                <w:rFonts w:hint="eastAsia" w:ascii="宋体" w:hAnsi="宋体" w:eastAsia="宋体" w:cs="宋体"/>
                <w:color w:val="auto"/>
                <w:kern w:val="2"/>
                <w:sz w:val="21"/>
                <w:szCs w:val="21"/>
                <w:highlight w:val="none"/>
                <w:u w:color="000000"/>
                <w:lang w:val="en-US" w:eastAsia="zh-CN" w:bidi="ar"/>
              </w:rPr>
              <w:t>开标程序</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15D73B0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密封情况：由投标人或其推选的代表检查投标文件的密封情况；</w:t>
            </w:r>
          </w:p>
          <w:p w14:paraId="0C3CD1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default"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开标顺序：由代理机构开启投标文件，报评标委员会评审。</w:t>
            </w:r>
          </w:p>
        </w:tc>
      </w:tr>
      <w:tr w14:paraId="70EE49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2A84B5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27</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422A41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40C5B3A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163F52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07B6D34F">
            <w:pPr>
              <w:pStyle w:val="1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28</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645CD606">
            <w:pPr>
              <w:pStyle w:val="1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color w:val="auto"/>
                <w:kern w:val="2"/>
                <w:highlight w:val="none"/>
                <w:lang w:val="en-US"/>
              </w:rPr>
            </w:pPr>
            <w:r>
              <w:rPr>
                <w:rFonts w:cs="Times New Roman"/>
                <w:color w:val="auto"/>
                <w:highlight w:val="none"/>
              </w:rPr>
              <w:t>评标委员会的组建</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2659A71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left"/>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14:paraId="70D62F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7B6CDB13">
            <w:pPr>
              <w:pStyle w:val="1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29</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783903BB">
            <w:pPr>
              <w:pStyle w:val="1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color w:val="auto"/>
                <w:kern w:val="2"/>
                <w:highlight w:val="none"/>
                <w:lang w:val="en-US"/>
              </w:rPr>
            </w:pPr>
            <w:r>
              <w:rPr>
                <w:rFonts w:cs="Times New Roman"/>
                <w:color w:val="auto"/>
                <w:highlight w:val="none"/>
              </w:rPr>
              <w:t>是否授权评标委员会确定中标候选人</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50AF5131">
            <w:pPr>
              <w:pStyle w:val="15"/>
              <w:keepNext w:val="0"/>
              <w:keepLines w:val="0"/>
              <w:pageBreakBefore w:val="0"/>
              <w:widowControl/>
              <w:kinsoku/>
              <w:wordWrap/>
              <w:overflowPunct/>
              <w:topLinePunct w:val="0"/>
              <w:autoSpaceDE w:val="0"/>
              <w:autoSpaceDN/>
              <w:bidi w:val="0"/>
              <w:adjustRightInd/>
              <w:snapToGrid/>
              <w:spacing w:line="340" w:lineRule="exact"/>
              <w:ind w:left="0" w:leftChars="0" w:right="0" w:rightChars="0"/>
              <w:textAlignment w:val="auto"/>
              <w:rPr>
                <w:rFonts w:hint="eastAsia" w:ascii="宋体" w:hAnsi="宋体" w:eastAsia="宋体" w:cs="宋体"/>
                <w:color w:val="auto"/>
                <w:kern w:val="2"/>
                <w:highlight w:val="none"/>
                <w:lang w:val="en-US"/>
              </w:rPr>
            </w:pPr>
            <w:r>
              <w:rPr>
                <w:rFonts w:hint="eastAsia" w:ascii="宋体" w:hAnsi="宋体" w:cs="宋体"/>
                <w:color w:val="auto"/>
                <w:szCs w:val="21"/>
                <w:highlight w:val="none"/>
              </w:rPr>
              <w:t>是，推荐的中标候选人数</w:t>
            </w:r>
            <w:r>
              <w:rPr>
                <w:rFonts w:hint="eastAsia" w:cs="宋体"/>
                <w:color w:val="auto"/>
                <w:szCs w:val="21"/>
                <w:highlight w:val="none"/>
                <w:lang w:val="en-US" w:eastAsia="zh-CN"/>
              </w:rPr>
              <w:t>3</w:t>
            </w:r>
            <w:r>
              <w:rPr>
                <w:rFonts w:hint="eastAsia" w:ascii="宋体" w:hAnsi="宋体" w:cs="宋体"/>
                <w:color w:val="auto"/>
                <w:szCs w:val="21"/>
                <w:highlight w:val="none"/>
              </w:rPr>
              <w:t>名，并标明排序。</w:t>
            </w:r>
          </w:p>
        </w:tc>
      </w:tr>
      <w:tr w14:paraId="1B5BC7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41109EFA">
            <w:pPr>
              <w:pStyle w:val="1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cs="Times New Roman"/>
                <w:color w:val="auto"/>
                <w:highlight w:val="none"/>
                <w:lang w:val="en-US" w:eastAsia="zh-CN"/>
              </w:rPr>
              <w:t>30</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74D455C5">
            <w:pPr>
              <w:pStyle w:val="15"/>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color w:val="auto"/>
                <w:szCs w:val="21"/>
                <w:highlight w:val="none"/>
              </w:rPr>
            </w:pPr>
            <w:r>
              <w:rPr>
                <w:rFonts w:cs="Times New Roman"/>
                <w:color w:val="auto"/>
                <w:highlight w:val="none"/>
              </w:rPr>
              <w:t>中标结果公告媒介</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60118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宋体" w:hAnsi="宋体" w:cs="宋体"/>
                <w:color w:val="auto"/>
                <w:szCs w:val="21"/>
                <w:highlight w:val="none"/>
              </w:rPr>
            </w:pPr>
            <w:r>
              <w:rPr>
                <w:rFonts w:hint="eastAsia" w:ascii="宋体" w:hAnsi="宋体" w:eastAsia="宋体" w:cs="Times New Roman"/>
                <w:color w:val="auto"/>
                <w:kern w:val="2"/>
                <w:sz w:val="21"/>
                <w:szCs w:val="21"/>
                <w:highlight w:val="none"/>
                <w:u w:color="auto"/>
                <w:lang w:val="en-US" w:eastAsia="zh-CN" w:bidi="ar"/>
              </w:rPr>
              <w:t>同招标公告发布媒介</w:t>
            </w:r>
          </w:p>
        </w:tc>
      </w:tr>
      <w:tr w14:paraId="7292D6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0E3D4CD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31</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4C7FBC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6283BB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leftChars="0" w:right="0" w:rightChars="0"/>
              <w:jc w:val="both"/>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49BAF5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736" w:hRule="atLeast"/>
        </w:trPr>
        <w:tc>
          <w:tcPr>
            <w:tcW w:w="852" w:type="dxa"/>
            <w:tcBorders>
              <w:top w:val="single" w:color="auto" w:sz="8" w:space="0"/>
              <w:left w:val="single" w:color="auto" w:sz="12" w:space="0"/>
              <w:bottom w:val="single" w:color="auto" w:sz="8" w:space="0"/>
              <w:right w:val="single" w:color="auto" w:sz="8" w:space="0"/>
            </w:tcBorders>
            <w:shd w:val="clear" w:color="auto" w:fill="auto"/>
            <w:vAlign w:val="center"/>
          </w:tcPr>
          <w:p w14:paraId="788CA6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32</w:t>
            </w:r>
          </w:p>
        </w:tc>
        <w:tc>
          <w:tcPr>
            <w:tcW w:w="2205" w:type="dxa"/>
            <w:tcBorders>
              <w:top w:val="single" w:color="auto" w:sz="8" w:space="0"/>
              <w:left w:val="single" w:color="auto" w:sz="8" w:space="0"/>
              <w:bottom w:val="single" w:color="auto" w:sz="8" w:space="0"/>
              <w:right w:val="single" w:color="auto" w:sz="8" w:space="0"/>
            </w:tcBorders>
            <w:shd w:val="clear" w:color="auto" w:fill="auto"/>
            <w:vAlign w:val="center"/>
          </w:tcPr>
          <w:p w14:paraId="2B901C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color w:val="auto"/>
                <w:highlight w:val="none"/>
                <w:lang w:val="en-US" w:eastAsia="zh-CN"/>
              </w:rPr>
              <w:t>履约保证金</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4FECEE20">
            <w:pPr>
              <w:pStyle w:val="15"/>
              <w:keepNext w:val="0"/>
              <w:keepLines w:val="0"/>
              <w:pageBreakBefore w:val="0"/>
              <w:widowControl/>
              <w:kinsoku/>
              <w:wordWrap/>
              <w:overflowPunct/>
              <w:topLinePunct w:val="0"/>
              <w:autoSpaceDE w:val="0"/>
              <w:autoSpaceDN/>
              <w:bidi w:val="0"/>
              <w:adjustRightInd/>
              <w:snapToGrid/>
              <w:spacing w:line="340" w:lineRule="exact"/>
              <w:ind w:left="0" w:leftChars="0" w:right="0" w:rightChars="0"/>
              <w:textAlignment w:val="auto"/>
              <w:rPr>
                <w:rFonts w:hint="eastAsia" w:ascii="宋体" w:hAnsi="宋体" w:eastAsia="宋体" w:cs="宋体"/>
                <w:b w:val="0"/>
                <w:bCs w:val="0"/>
                <w:color w:val="auto"/>
                <w:sz w:val="21"/>
                <w:szCs w:val="21"/>
                <w:highlight w:val="none"/>
              </w:rPr>
            </w:pPr>
            <w:r>
              <w:rPr>
                <w:rFonts w:hint="eastAsia" w:cs="宋体"/>
                <w:b w:val="0"/>
                <w:bCs w:val="0"/>
                <w:color w:val="auto"/>
                <w:sz w:val="21"/>
                <w:szCs w:val="21"/>
                <w:highlight w:val="none"/>
                <w:lang w:val="en-US" w:eastAsia="zh-CN"/>
              </w:rPr>
              <w:t>本项目</w:t>
            </w:r>
            <w:r>
              <w:rPr>
                <w:rFonts w:hint="eastAsia" w:ascii="宋体" w:hAnsi="宋体" w:eastAsia="宋体" w:cs="宋体"/>
                <w:b w:val="0"/>
                <w:bCs w:val="0"/>
                <w:color w:val="auto"/>
                <w:sz w:val="21"/>
                <w:szCs w:val="21"/>
                <w:highlight w:val="none"/>
              </w:rPr>
              <w:t>收取</w:t>
            </w:r>
            <w:r>
              <w:rPr>
                <w:rFonts w:hint="eastAsia"/>
                <w:color w:val="auto"/>
                <w:highlight w:val="none"/>
                <w:lang w:val="en-US" w:eastAsia="zh-CN"/>
              </w:rPr>
              <w:t>履约保证金</w:t>
            </w:r>
          </w:p>
          <w:p w14:paraId="29383CE4">
            <w:pPr>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形式:银行转账</w:t>
            </w:r>
          </w:p>
          <w:p w14:paraId="7B5E1CD8">
            <w:pPr>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金额:壹万元整（10000.00元）;</w:t>
            </w:r>
          </w:p>
          <w:p w14:paraId="3BD3FF24">
            <w:pPr>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收款单位:另行通知</w:t>
            </w:r>
          </w:p>
          <w:p w14:paraId="38E25114">
            <w:pPr>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开户银行:另行通知</w:t>
            </w:r>
          </w:p>
          <w:p w14:paraId="2D408647">
            <w:pPr>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银行账号:另行通知</w:t>
            </w:r>
          </w:p>
          <w:p w14:paraId="122AFB99">
            <w:pPr>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缴纳时限:合同签订前</w:t>
            </w:r>
          </w:p>
          <w:p w14:paraId="02237F53">
            <w:pPr>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未按招标文件要求提交履约保证金或未按期签订合同的，视同放弃中标资格。</w:t>
            </w:r>
          </w:p>
          <w:p w14:paraId="4D9A1D3C">
            <w:pPr>
              <w:keepNext w:val="0"/>
              <w:keepLines w:val="0"/>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退还时限:履约保证金有效期满7日内。</w:t>
            </w:r>
          </w:p>
        </w:tc>
      </w:tr>
      <w:tr w14:paraId="4CCB49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1060" w:hRule="atLeast"/>
        </w:trPr>
        <w:tc>
          <w:tcPr>
            <w:tcW w:w="305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60EB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宋体" w:hAnsi="宋体" w:eastAsia="宋体" w:cs="宋体"/>
                <w:color w:val="auto"/>
                <w:kern w:val="2"/>
                <w:highlight w:val="none"/>
                <w:lang w:val="en-US"/>
              </w:rPr>
            </w:pPr>
            <w:r>
              <w:rPr>
                <w:rFonts w:hint="eastAsia" w:ascii="宋体"/>
                <w:color w:val="auto"/>
                <w:sz w:val="21"/>
                <w:szCs w:val="21"/>
                <w:highlight w:val="none"/>
              </w:rPr>
              <w:t>付款方式、时间、条件</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1C2E79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eastAsiaTheme="minorEastAsia"/>
                <w:color w:val="auto"/>
                <w:highlight w:val="none"/>
                <w:lang w:val="en-US" w:eastAsia="zh-CN"/>
              </w:rPr>
            </w:pPr>
            <w:r>
              <w:rPr>
                <w:rFonts w:hint="eastAsia" w:ascii="宋体" w:hAnsi="宋体" w:cs="宋体"/>
                <w:b/>
                <w:bCs/>
                <w:color w:val="auto"/>
                <w:szCs w:val="21"/>
                <w:highlight w:val="none"/>
                <w:lang w:val="en-US" w:eastAsia="zh-CN"/>
              </w:rPr>
              <w:t>每月对账、按季结算，乙方提供每月对账明细单与甲方及甲方所属部门对接人核对签字。每季度末乙方向甲方提供季度对账单，甲方确认后，乙方开具增值税等额发票，甲方收到发票后15个工作日内支付。若乙方未按时提供发票或提供不合规的发票，甲方有权拒绝付款且不视为违约。</w:t>
            </w:r>
          </w:p>
        </w:tc>
      </w:tr>
      <w:tr w14:paraId="40840D1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45" w:hRule="atLeast"/>
        </w:trPr>
        <w:tc>
          <w:tcPr>
            <w:tcW w:w="305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0D65C5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招标文件获取方式和时间</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top"/>
          </w:tcPr>
          <w:p w14:paraId="11277D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招标文件获取方式：网上下载；</w:t>
            </w:r>
          </w:p>
          <w:p w14:paraId="282C4C2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40" w:lineRule="exact"/>
              <w:ind w:left="0" w:right="0"/>
              <w:jc w:val="both"/>
              <w:textAlignment w:val="auto"/>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获取时间：招标文件发布至投标截止时间。</w:t>
            </w:r>
          </w:p>
        </w:tc>
      </w:tr>
      <w:tr w14:paraId="07FEE5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05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B1B2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386C9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14D10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16BD47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6182CC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51B7DF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057"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798E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907" w:type="dxa"/>
            <w:tcBorders>
              <w:top w:val="single" w:color="auto" w:sz="8" w:space="0"/>
              <w:left w:val="single" w:color="auto" w:sz="8" w:space="0"/>
              <w:bottom w:val="single" w:color="auto" w:sz="8" w:space="0"/>
              <w:right w:val="single" w:color="auto" w:sz="12" w:space="0"/>
            </w:tcBorders>
            <w:shd w:val="clear" w:color="auto" w:fill="auto"/>
            <w:vAlign w:val="center"/>
          </w:tcPr>
          <w:p w14:paraId="1F905C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bl>
    <w:p w14:paraId="2FC6DF62">
      <w:pPr>
        <w:rPr>
          <w:rFonts w:hint="eastAsia" w:ascii="宋体" w:hAnsi="宋体" w:eastAsia="宋体" w:cs="宋体"/>
          <w:b/>
          <w:bCs w:val="0"/>
          <w:color w:val="auto"/>
          <w:kern w:val="0"/>
          <w:sz w:val="28"/>
          <w:szCs w:val="28"/>
          <w:highlight w:val="none"/>
          <w:u w:color="000000"/>
          <w:lang w:val="en-US" w:eastAsia="zh-CN" w:bidi="ar"/>
        </w:rPr>
      </w:pPr>
      <w:bookmarkStart w:id="23" w:name="_Toc122"/>
      <w:bookmarkEnd w:id="23"/>
      <w:r>
        <w:rPr>
          <w:rFonts w:hint="eastAsia" w:ascii="宋体" w:hAnsi="宋体" w:eastAsia="宋体" w:cs="宋体"/>
          <w:b/>
          <w:bCs w:val="0"/>
          <w:color w:val="auto"/>
          <w:kern w:val="0"/>
          <w:sz w:val="28"/>
          <w:szCs w:val="28"/>
          <w:highlight w:val="none"/>
          <w:u w:color="000000"/>
          <w:lang w:val="en-US" w:eastAsia="zh-CN" w:bidi="ar"/>
        </w:rPr>
        <w:br w:type="page"/>
      </w:r>
    </w:p>
    <w:p w14:paraId="23D77EAF">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二、投标人须知</w:t>
      </w:r>
    </w:p>
    <w:p w14:paraId="4AD443BA">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8"/>
          <w:szCs w:val="28"/>
          <w:highlight w:val="none"/>
          <w:lang w:val="en-US"/>
        </w:rPr>
      </w:pPr>
      <w:bookmarkStart w:id="24" w:name="_Toc26859"/>
      <w:bookmarkEnd w:id="24"/>
      <w:bookmarkStart w:id="25" w:name="_Toc14421_WPSOffice_Level3"/>
      <w:r>
        <w:rPr>
          <w:rFonts w:hint="eastAsia" w:ascii="宋体" w:hAnsi="宋体" w:eastAsia="宋体" w:cs="宋体"/>
          <w:b/>
          <w:bCs w:val="0"/>
          <w:color w:val="auto"/>
          <w:kern w:val="0"/>
          <w:sz w:val="28"/>
          <w:szCs w:val="28"/>
          <w:highlight w:val="none"/>
          <w:u w:color="000000"/>
          <w:lang w:val="en-US" w:eastAsia="zh-CN" w:bidi="ar"/>
        </w:rPr>
        <w:t>（一）总  则</w:t>
      </w:r>
      <w:bookmarkEnd w:id="25"/>
    </w:p>
    <w:p w14:paraId="6AC15DC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1.项目概况</w:t>
      </w:r>
    </w:p>
    <w:p w14:paraId="52E34D9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1.1本次招标项目名称：见投标人须知前附表。</w:t>
      </w:r>
    </w:p>
    <w:p w14:paraId="33F1D03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招标人：见投标人须知前附表。</w:t>
      </w:r>
    </w:p>
    <w:p w14:paraId="552312A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供货期：见投标人须知前附表。</w:t>
      </w:r>
    </w:p>
    <w:p w14:paraId="71D9B87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供货地点：见投标人须知前附表。</w:t>
      </w:r>
    </w:p>
    <w:p w14:paraId="7443B0B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1.2招标人及联系人: 见投标人须知前附表。</w:t>
      </w:r>
    </w:p>
    <w:p w14:paraId="01071904">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 xml:space="preserve">  代理机构及联系人: 见投标人须知前附表。</w:t>
      </w:r>
    </w:p>
    <w:p w14:paraId="75DA969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1.3资金来源：见投标人须知前附表。</w:t>
      </w:r>
    </w:p>
    <w:p w14:paraId="726A63E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1.4本项目预算：见投标人须知前附表。</w:t>
      </w:r>
    </w:p>
    <w:p w14:paraId="778810F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1.5本项目最高限价：见投标人须知前附表。</w:t>
      </w:r>
    </w:p>
    <w:p w14:paraId="783F6470">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2.招标范围：</w:t>
      </w:r>
    </w:p>
    <w:p w14:paraId="4D69571E">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u w:val="single"/>
          <w:lang w:val="en-US"/>
        </w:rPr>
      </w:pPr>
      <w:r>
        <w:rPr>
          <w:rFonts w:hint="eastAsia" w:ascii="宋体" w:hAnsi="宋体" w:eastAsia="宋体" w:cs="宋体"/>
          <w:color w:val="auto"/>
          <w:kern w:val="0"/>
          <w:sz w:val="21"/>
          <w:szCs w:val="21"/>
          <w:highlight w:val="none"/>
          <w:u w:color="000000"/>
          <w:lang w:val="en-US" w:eastAsia="zh-CN" w:bidi="ar"/>
        </w:rPr>
        <w:t>2.1 采购内容：见投标人须知前附表。</w:t>
      </w:r>
    </w:p>
    <w:p w14:paraId="63AA0AF7">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2.2技术要求：详见</w:t>
      </w:r>
      <w:r>
        <w:rPr>
          <w:rFonts w:hint="eastAsia" w:cs="Times New Roman"/>
          <w:color w:val="auto"/>
          <w:highlight w:val="none"/>
          <w:lang w:val="en-US" w:eastAsia="zh-CN"/>
        </w:rPr>
        <w:t>《</w:t>
      </w:r>
      <w:r>
        <w:rPr>
          <w:rFonts w:hint="eastAsia" w:hAnsi="宋体" w:cs="宋体"/>
          <w:bCs/>
          <w:color w:val="auto"/>
          <w:szCs w:val="21"/>
          <w:highlight w:val="none"/>
          <w:lang w:eastAsia="zh-CN"/>
        </w:rPr>
        <w:t>采购需求</w:t>
      </w:r>
      <w:r>
        <w:rPr>
          <w:rFonts w:hint="eastAsia" w:cs="Times New Roman"/>
          <w:color w:val="auto"/>
          <w:highlight w:val="none"/>
          <w:lang w:val="en-US" w:eastAsia="zh-CN"/>
        </w:rPr>
        <w:t>》</w:t>
      </w:r>
      <w:r>
        <w:rPr>
          <w:rFonts w:hint="eastAsia" w:ascii="宋体" w:hAnsi="宋体" w:eastAsia="宋体" w:cs="宋体"/>
          <w:color w:val="auto"/>
          <w:kern w:val="0"/>
          <w:sz w:val="21"/>
          <w:szCs w:val="21"/>
          <w:highlight w:val="none"/>
          <w:u w:color="000000"/>
          <w:lang w:val="en-US" w:eastAsia="zh-CN" w:bidi="ar"/>
        </w:rPr>
        <w:t>。</w:t>
      </w:r>
    </w:p>
    <w:p w14:paraId="74E70378">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3.标包划分：</w:t>
      </w:r>
    </w:p>
    <w:p w14:paraId="2583EA0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3.1本项目划分：见投标人须知前附表。</w:t>
      </w:r>
    </w:p>
    <w:p w14:paraId="4112CBB3">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4.招标方式：</w:t>
      </w:r>
    </w:p>
    <w:p w14:paraId="457F0FD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4.1本项目招标方式：见投标人须知前附表。</w:t>
      </w:r>
    </w:p>
    <w:p w14:paraId="3D64D8E2">
      <w:pPr>
        <w:keepNext w:val="0"/>
        <w:keepLines w:val="0"/>
        <w:widowControl/>
        <w:suppressLineNumbers w:val="0"/>
        <w:snapToGrid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5.计价方式：</w:t>
      </w:r>
    </w:p>
    <w:p w14:paraId="6E8B24B2">
      <w:pPr>
        <w:snapToGrid w:val="0"/>
        <w:spacing w:line="440" w:lineRule="exact"/>
        <w:ind w:firstLine="420" w:firstLineChars="200"/>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5.1本次招标项目合同采用</w:t>
      </w:r>
      <w:r>
        <w:rPr>
          <w:rFonts w:hint="eastAsia" w:ascii="宋体" w:hAnsi="宋体" w:eastAsia="宋体" w:cs="宋体"/>
          <w:color w:val="auto"/>
          <w:kern w:val="0"/>
          <w:sz w:val="21"/>
          <w:szCs w:val="21"/>
          <w:highlight w:val="none"/>
          <w:u w:val="single" w:color="000000"/>
          <w:lang w:val="en-US" w:eastAsia="zh-CN" w:bidi="ar"/>
        </w:rPr>
        <w:t xml:space="preserve">   固定费率 。</w:t>
      </w:r>
    </w:p>
    <w:p w14:paraId="62D1504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6.评标办法：</w:t>
      </w:r>
    </w:p>
    <w:p w14:paraId="4EB9F703">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6.1本次招标评标采用</w:t>
      </w:r>
      <w:r>
        <w:rPr>
          <w:rFonts w:hint="eastAsia" w:ascii="宋体" w:hAnsi="宋体" w:eastAsia="宋体" w:cs="宋体"/>
          <w:color w:val="auto"/>
          <w:kern w:val="0"/>
          <w:sz w:val="21"/>
          <w:szCs w:val="21"/>
          <w:highlight w:val="none"/>
          <w:u w:val="single" w:color="000000"/>
          <w:lang w:val="en-US" w:eastAsia="zh-CN" w:bidi="ar"/>
        </w:rPr>
        <w:t xml:space="preserve"> 综合评分法。</w:t>
      </w:r>
      <w:r>
        <w:rPr>
          <w:rFonts w:hint="eastAsia" w:ascii="宋体" w:hAnsi="宋体" w:eastAsia="宋体" w:cs="宋体"/>
          <w:color w:val="auto"/>
          <w:kern w:val="0"/>
          <w:sz w:val="21"/>
          <w:szCs w:val="21"/>
          <w:highlight w:val="none"/>
          <w:u w:color="000000"/>
          <w:lang w:val="en-US" w:eastAsia="zh-CN" w:bidi="ar"/>
        </w:rPr>
        <w:t>（详见第三章评标办法）</w:t>
      </w:r>
    </w:p>
    <w:p w14:paraId="06A5765C">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7.投标人资格：</w:t>
      </w:r>
    </w:p>
    <w:p w14:paraId="6B42845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7.1具体详见投标人须知前附表。</w:t>
      </w:r>
    </w:p>
    <w:p w14:paraId="64C2EA27">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8. 投标费用</w:t>
      </w:r>
    </w:p>
    <w:p w14:paraId="5EA0970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8.1投标人准备和参加投标活动发生的费用自理。</w:t>
      </w:r>
    </w:p>
    <w:p w14:paraId="4776C506">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default" w:ascii="Times New Roman" w:hAnsi="Times New Roman" w:eastAsia="宋体" w:cs="Times New Roman"/>
          <w:b/>
          <w:bCs w:val="0"/>
          <w:color w:val="auto"/>
          <w:kern w:val="0"/>
          <w:sz w:val="21"/>
          <w:szCs w:val="21"/>
          <w:highlight w:val="none"/>
          <w:u w:color="000000"/>
          <w:lang w:val="en-US" w:eastAsia="zh-CN" w:bidi="ar"/>
        </w:rPr>
        <w:t>9.</w:t>
      </w:r>
      <w:bookmarkStart w:id="26" w:name="_Toc152042315"/>
      <w:bookmarkEnd w:id="26"/>
      <w:bookmarkStart w:id="27" w:name="_Toc247513962"/>
      <w:bookmarkEnd w:id="27"/>
      <w:bookmarkStart w:id="28" w:name="_Toc296602429"/>
      <w:bookmarkEnd w:id="28"/>
      <w:bookmarkStart w:id="29" w:name="_Toc247527563"/>
      <w:bookmarkEnd w:id="29"/>
      <w:bookmarkStart w:id="30" w:name="_Toc144974507"/>
      <w:bookmarkEnd w:id="30"/>
      <w:bookmarkStart w:id="31" w:name="_Toc152045539"/>
      <w:bookmarkEnd w:id="31"/>
      <w:bookmarkStart w:id="32" w:name="_Toc247592876"/>
      <w:r>
        <w:rPr>
          <w:rFonts w:hint="eastAsia" w:ascii="宋体" w:hAnsi="宋体" w:eastAsia="宋体" w:cs="宋体"/>
          <w:b/>
          <w:bCs w:val="0"/>
          <w:color w:val="auto"/>
          <w:kern w:val="0"/>
          <w:sz w:val="21"/>
          <w:szCs w:val="21"/>
          <w:highlight w:val="none"/>
          <w:u w:color="000000"/>
          <w:lang w:val="en-US" w:eastAsia="zh-CN" w:bidi="ar"/>
        </w:rPr>
        <w:t xml:space="preserve"> 踏勘现场</w:t>
      </w:r>
      <w:bookmarkEnd w:id="32"/>
    </w:p>
    <w:p w14:paraId="5A9E9FAF">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0330DADC">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9.2 投标人踏勘现场发生的费用自理。</w:t>
      </w:r>
    </w:p>
    <w:p w14:paraId="392F02A5">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9.3 除招标人的原因外，投标人自行负责在踏勘现场中所发生的人员伤亡和财产损失。</w:t>
      </w:r>
    </w:p>
    <w:p w14:paraId="0EF81DF0">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1EDC07C6">
      <w:pPr>
        <w:spacing w:line="440" w:lineRule="exact"/>
        <w:ind w:firstLine="409" w:firstLineChars="195"/>
        <w:rPr>
          <w:rFonts w:hint="eastAsia"/>
          <w:color w:val="auto"/>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无论投标人是否到现场实地踏勘，中标后签订合同时和履约过程中，投标人不得以不完全了解现场情况或现场情况与招标文件描述不一致等为由，提出任何形式的增加工程造价或索赔的要求。</w:t>
      </w:r>
    </w:p>
    <w:p w14:paraId="75F1527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default" w:ascii="Times New Roman" w:hAnsi="Times New Roman" w:eastAsia="宋体" w:cs="Times New Roman"/>
          <w:b/>
          <w:bCs w:val="0"/>
          <w:color w:val="auto"/>
          <w:kern w:val="0"/>
          <w:sz w:val="21"/>
          <w:szCs w:val="21"/>
          <w:highlight w:val="none"/>
          <w:u w:color="000000"/>
          <w:lang w:val="en-US" w:eastAsia="zh-CN" w:bidi="ar"/>
        </w:rPr>
        <w:t xml:space="preserve">10. </w:t>
      </w:r>
      <w:r>
        <w:rPr>
          <w:rFonts w:hint="eastAsia" w:ascii="宋体" w:hAnsi="宋体" w:eastAsia="宋体" w:cs="宋体"/>
          <w:b/>
          <w:bCs w:val="0"/>
          <w:color w:val="auto"/>
          <w:kern w:val="0"/>
          <w:sz w:val="21"/>
          <w:szCs w:val="21"/>
          <w:highlight w:val="none"/>
          <w:u w:color="000000"/>
          <w:lang w:val="en-US" w:eastAsia="zh-CN" w:bidi="ar"/>
        </w:rPr>
        <w:t>投标预备会（本项目不采用）</w:t>
      </w:r>
    </w:p>
    <w:p w14:paraId="3EC8F99F">
      <w:pPr>
        <w:spacing w:line="440" w:lineRule="exact"/>
        <w:ind w:firstLine="409" w:firstLineChars="195"/>
        <w:rPr>
          <w:rFonts w:hint="eastAsia" w:ascii="宋体"/>
          <w:color w:val="auto"/>
          <w:szCs w:val="21"/>
          <w:highlight w:val="none"/>
        </w:rPr>
      </w:pPr>
      <w:r>
        <w:rPr>
          <w:rFonts w:hint="eastAsia" w:ascii="宋体"/>
          <w:color w:val="auto"/>
          <w:szCs w:val="21"/>
          <w:highlight w:val="none"/>
        </w:rPr>
        <w:t>10.1投标人须知前附表规定召开投标预备会的，</w:t>
      </w:r>
      <w:r>
        <w:rPr>
          <w:rFonts w:hint="eastAsia" w:ascii="宋体"/>
          <w:color w:val="auto"/>
          <w:szCs w:val="21"/>
          <w:highlight w:val="none"/>
          <w:lang w:val="en-US" w:eastAsia="zh-CN"/>
        </w:rPr>
        <w:t>招标人</w:t>
      </w:r>
      <w:r>
        <w:rPr>
          <w:rFonts w:hint="eastAsia" w:ascii="宋体"/>
          <w:color w:val="auto"/>
          <w:szCs w:val="21"/>
          <w:highlight w:val="none"/>
        </w:rPr>
        <w:t>按投标人须知前附表规定的时间和地点召开投标预备会，澄清投标人提出的问题。</w:t>
      </w:r>
    </w:p>
    <w:p w14:paraId="4D9FB2DF">
      <w:pPr>
        <w:keepNext w:val="0"/>
        <w:keepLines w:val="0"/>
        <w:widowControl/>
        <w:suppressLineNumbers w:val="0"/>
        <w:spacing w:before="0" w:beforeAutospacing="0" w:after="0" w:afterAutospacing="0" w:line="440" w:lineRule="exact"/>
        <w:ind w:left="0" w:right="0" w:firstLine="422" w:firstLineChars="200"/>
        <w:jc w:val="both"/>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11. 联合投标</w:t>
      </w:r>
    </w:p>
    <w:p w14:paraId="78475F1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11.1 </w:t>
      </w:r>
      <w:r>
        <w:rPr>
          <w:rFonts w:hint="eastAsia" w:ascii="宋体" w:hAnsi="宋体" w:eastAsia="宋体" w:cs="宋体"/>
          <w:color w:val="auto"/>
          <w:kern w:val="0"/>
          <w:sz w:val="21"/>
          <w:szCs w:val="21"/>
          <w:highlight w:val="none"/>
          <w:u w:color="000000"/>
          <w:lang w:val="en-US" w:eastAsia="zh-CN" w:bidi="ar"/>
        </w:rPr>
        <w:t>本次招标</w:t>
      </w:r>
      <w:r>
        <w:rPr>
          <w:rFonts w:hint="eastAsia" w:ascii="宋体" w:hAnsi="宋体" w:eastAsia="宋体" w:cs="宋体"/>
          <w:color w:val="auto"/>
          <w:kern w:val="0"/>
          <w:sz w:val="21"/>
          <w:szCs w:val="21"/>
          <w:highlight w:val="none"/>
          <w:u w:val="single" w:color="000000"/>
          <w:lang w:val="en-US" w:eastAsia="zh-CN" w:bidi="ar"/>
        </w:rPr>
        <w:t>不接受</w:t>
      </w:r>
      <w:r>
        <w:rPr>
          <w:rFonts w:hint="eastAsia" w:ascii="宋体" w:hAnsi="宋体" w:eastAsia="宋体" w:cs="宋体"/>
          <w:color w:val="auto"/>
          <w:kern w:val="0"/>
          <w:sz w:val="21"/>
          <w:szCs w:val="21"/>
          <w:highlight w:val="none"/>
          <w:u w:color="000000"/>
          <w:lang w:val="en-US" w:eastAsia="zh-CN" w:bidi="ar"/>
        </w:rPr>
        <w:t>联合体投标。</w:t>
      </w:r>
    </w:p>
    <w:p w14:paraId="1C005DC8">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12.招标代理费</w:t>
      </w:r>
    </w:p>
    <w:p w14:paraId="5F63D646">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 xml:space="preserve">12.1 </w:t>
      </w:r>
      <w:r>
        <w:rPr>
          <w:rFonts w:hint="eastAsia" w:ascii="宋体" w:hAnsi="宋体" w:eastAsia="宋体" w:cs="宋体"/>
          <w:color w:val="auto"/>
          <w:kern w:val="0"/>
          <w:sz w:val="21"/>
          <w:szCs w:val="21"/>
          <w:highlight w:val="none"/>
          <w:u w:color="000000"/>
          <w:lang w:val="en-US" w:eastAsia="zh-CN" w:bidi="ar"/>
        </w:rPr>
        <w:t>本项目的招标代理费详见投标人须知前附表。</w:t>
      </w:r>
    </w:p>
    <w:p w14:paraId="2A6BEB2A">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13.投标人应注意的事项</w:t>
      </w:r>
    </w:p>
    <w:p w14:paraId="13687850">
      <w:pPr>
        <w:spacing w:line="360" w:lineRule="auto"/>
        <w:ind w:firstLine="420" w:firstLineChars="200"/>
        <w:rPr>
          <w:rFonts w:hint="eastAsia" w:ascii="宋体"/>
          <w:color w:val="auto"/>
          <w:szCs w:val="21"/>
          <w:highlight w:val="none"/>
        </w:rPr>
      </w:pPr>
      <w:bookmarkStart w:id="33" w:name="_Toc24655"/>
      <w:bookmarkEnd w:id="33"/>
      <w:bookmarkStart w:id="34" w:name="_Toc10668_WPSOffice_Level3"/>
      <w:bookmarkEnd w:id="34"/>
      <w:r>
        <w:rPr>
          <w:rFonts w:hint="eastAsia" w:ascii="宋体"/>
          <w:color w:val="auto"/>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1CAC1B54">
      <w:pPr>
        <w:spacing w:line="360" w:lineRule="auto"/>
        <w:ind w:firstLine="420" w:firstLineChars="200"/>
        <w:rPr>
          <w:rFonts w:hint="eastAsia" w:ascii="宋体"/>
          <w:color w:val="auto"/>
          <w:szCs w:val="21"/>
          <w:highlight w:val="none"/>
        </w:rPr>
      </w:pPr>
      <w:r>
        <w:rPr>
          <w:rFonts w:hint="eastAsia" w:ascii="宋体"/>
          <w:color w:val="auto"/>
          <w:szCs w:val="21"/>
          <w:highlight w:val="none"/>
        </w:rPr>
        <w:t>13.2投标人对采购内容中规定的技术参数、规格、数量和要求等必须满足招标文件的相关要求。</w:t>
      </w:r>
    </w:p>
    <w:p w14:paraId="39F0ED82">
      <w:pPr>
        <w:spacing w:line="440" w:lineRule="exact"/>
        <w:ind w:firstLine="420" w:firstLineChars="200"/>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3</w:t>
      </w:r>
      <w:r>
        <w:rPr>
          <w:rFonts w:hint="eastAsia" w:ascii="宋体"/>
          <w:color w:val="auto"/>
          <w:szCs w:val="21"/>
          <w:highlight w:val="none"/>
        </w:rPr>
        <w:t xml:space="preserve"> </w:t>
      </w:r>
      <w:r>
        <w:rPr>
          <w:rFonts w:ascii="宋体"/>
          <w:bCs/>
          <w:color w:val="auto"/>
          <w:szCs w:val="21"/>
          <w:highlight w:val="none"/>
        </w:rPr>
        <w:t>单位负责人为同一人或者存在直接控股、管理关系的不同</w:t>
      </w:r>
      <w:r>
        <w:rPr>
          <w:rFonts w:hint="eastAsia" w:ascii="宋体"/>
          <w:bCs/>
          <w:color w:val="auto"/>
          <w:szCs w:val="21"/>
          <w:highlight w:val="none"/>
          <w:lang w:eastAsia="zh-CN"/>
        </w:rPr>
        <w:t>投标人</w:t>
      </w:r>
      <w:r>
        <w:rPr>
          <w:rFonts w:ascii="宋体"/>
          <w:bCs/>
          <w:color w:val="auto"/>
          <w:szCs w:val="21"/>
          <w:highlight w:val="none"/>
        </w:rPr>
        <w:t>，不得参加同一合同项下的采购活动。</w:t>
      </w:r>
    </w:p>
    <w:p w14:paraId="31D68F1B">
      <w:pPr>
        <w:spacing w:line="400" w:lineRule="exact"/>
        <w:ind w:firstLine="417" w:firstLineChars="199"/>
        <w:jc w:val="left"/>
        <w:rPr>
          <w:rFonts w:hint="eastAsia" w:ascii="宋体"/>
          <w:color w:val="auto"/>
          <w:szCs w:val="21"/>
          <w:highlight w:val="none"/>
        </w:rPr>
      </w:pPr>
      <w:r>
        <w:rPr>
          <w:rFonts w:hint="eastAsia" w:ascii="宋体"/>
          <w:color w:val="auto"/>
          <w:szCs w:val="21"/>
          <w:highlight w:val="none"/>
        </w:rPr>
        <w:t>13.</w:t>
      </w:r>
      <w:r>
        <w:rPr>
          <w:rFonts w:hint="eastAsia" w:ascii="宋体"/>
          <w:color w:val="auto"/>
          <w:szCs w:val="21"/>
          <w:highlight w:val="none"/>
          <w:lang w:val="en-US" w:eastAsia="zh-CN"/>
        </w:rPr>
        <w:t>4</w:t>
      </w:r>
      <w:r>
        <w:rPr>
          <w:rFonts w:hint="eastAsia" w:ascii="宋体"/>
          <w:color w:val="auto"/>
          <w:szCs w:val="21"/>
          <w:highlight w:val="none"/>
        </w:rPr>
        <w:t>投标人被视为充分熟悉本招标项目所在地的与履行合同有关的各种情况，包括但不限于：</w:t>
      </w:r>
    </w:p>
    <w:p w14:paraId="5A14DE95">
      <w:pPr>
        <w:spacing w:line="400" w:lineRule="exact"/>
        <w:ind w:firstLine="315" w:firstLineChars="150"/>
        <w:rPr>
          <w:rFonts w:hint="eastAsia" w:ascii="宋体"/>
          <w:color w:val="auto"/>
          <w:szCs w:val="21"/>
          <w:highlight w:val="none"/>
        </w:rPr>
      </w:pPr>
      <w:r>
        <w:rPr>
          <w:rFonts w:hint="eastAsia" w:ascii="宋体"/>
          <w:color w:val="auto"/>
          <w:szCs w:val="21"/>
          <w:highlight w:val="none"/>
        </w:rPr>
        <w:t>（1）国家对本次投标货物和服务的生产、调试、验收、维修等有关法律、法规及行业管理标准；</w:t>
      </w:r>
    </w:p>
    <w:p w14:paraId="2E8DF077">
      <w:pPr>
        <w:spacing w:line="400" w:lineRule="exact"/>
        <w:ind w:firstLine="315" w:firstLineChars="150"/>
        <w:rPr>
          <w:rFonts w:hint="eastAsia" w:ascii="宋体"/>
          <w:color w:val="auto"/>
          <w:szCs w:val="21"/>
          <w:highlight w:val="none"/>
        </w:rPr>
      </w:pPr>
      <w:r>
        <w:rPr>
          <w:rFonts w:hint="eastAsia" w:ascii="宋体"/>
          <w:color w:val="auto"/>
          <w:szCs w:val="21"/>
          <w:highlight w:val="none"/>
        </w:rPr>
        <w:t>（2）安徽省及滁州市等有关管理部门的相关规定；</w:t>
      </w:r>
    </w:p>
    <w:p w14:paraId="46C0E4D8">
      <w:pPr>
        <w:spacing w:line="400" w:lineRule="exact"/>
        <w:ind w:firstLine="315" w:firstLineChars="150"/>
        <w:rPr>
          <w:rFonts w:hint="eastAsia" w:ascii="宋体"/>
          <w:color w:val="auto"/>
          <w:szCs w:val="21"/>
          <w:highlight w:val="none"/>
        </w:rPr>
      </w:pPr>
      <w:r>
        <w:rPr>
          <w:rFonts w:hint="eastAsia" w:ascii="宋体"/>
          <w:color w:val="auto"/>
          <w:szCs w:val="21"/>
          <w:highlight w:val="none"/>
        </w:rPr>
        <w:t>（3）招标人的相关场地情况、基础建设、电力供应情况及相关设计标准。</w:t>
      </w:r>
    </w:p>
    <w:p w14:paraId="1EB03C01">
      <w:pPr>
        <w:spacing w:line="400" w:lineRule="exact"/>
        <w:ind w:firstLine="315" w:firstLineChars="150"/>
        <w:rPr>
          <w:rFonts w:ascii="宋体"/>
          <w:color w:val="auto"/>
          <w:szCs w:val="21"/>
          <w:highlight w:val="none"/>
        </w:rPr>
      </w:pPr>
      <w:r>
        <w:rPr>
          <w:rFonts w:hint="eastAsia" w:ascii="宋体"/>
          <w:color w:val="auto"/>
          <w:szCs w:val="21"/>
          <w:highlight w:val="none"/>
        </w:rPr>
        <w:t>本招标文件不再对上述情况进行描述。</w:t>
      </w:r>
    </w:p>
    <w:p w14:paraId="2928C152">
      <w:pPr>
        <w:spacing w:line="440" w:lineRule="exact"/>
        <w:ind w:firstLine="527" w:firstLineChars="250"/>
        <w:rPr>
          <w:rFonts w:ascii="宋体"/>
          <w:bCs/>
          <w:color w:val="auto"/>
          <w:szCs w:val="21"/>
          <w:highlight w:val="none"/>
        </w:rPr>
      </w:pPr>
      <w:r>
        <w:rPr>
          <w:rFonts w:hint="eastAsia" w:ascii="宋体"/>
          <w:b/>
          <w:color w:val="auto"/>
          <w:szCs w:val="21"/>
          <w:highlight w:val="none"/>
        </w:rPr>
        <w:t>14.保密</w:t>
      </w:r>
    </w:p>
    <w:p w14:paraId="5F94D63E">
      <w:pPr>
        <w:spacing w:line="440" w:lineRule="exact"/>
        <w:ind w:firstLine="525" w:firstLineChars="250"/>
        <w:rPr>
          <w:rFonts w:ascii="宋体"/>
          <w:bCs/>
          <w:color w:val="auto"/>
          <w:szCs w:val="21"/>
          <w:highlight w:val="none"/>
        </w:rPr>
      </w:pPr>
      <w:r>
        <w:rPr>
          <w:rFonts w:hint="eastAsia" w:ascii="宋体"/>
          <w:bCs/>
          <w:color w:val="auto"/>
          <w:szCs w:val="21"/>
          <w:highlight w:val="none"/>
        </w:rPr>
        <w:t xml:space="preserve">参与招标投标活动的各方应对招标文件和投标文件中的商业和技术等秘密保密，违者应对由此造成的后果承担法律责任。 </w:t>
      </w:r>
    </w:p>
    <w:p w14:paraId="42C59A29">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（二）招标文件</w:t>
      </w:r>
    </w:p>
    <w:p w14:paraId="44844438">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15. 招标文件的编制依据</w:t>
      </w:r>
    </w:p>
    <w:p w14:paraId="626BCB3B">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auto"/>
          <w:highlight w:val="none"/>
          <w:lang w:val="en-US"/>
        </w:rPr>
      </w:pPr>
      <w:r>
        <w:rPr>
          <w:rFonts w:hint="eastAsia" w:ascii="宋体" w:hAnsi="宋体" w:eastAsia="宋体" w:cs="宋体"/>
          <w:color w:val="auto"/>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auto"/>
          <w:spacing w:val="-2"/>
          <w:kern w:val="0"/>
          <w:sz w:val="21"/>
          <w:szCs w:val="21"/>
          <w:highlight w:val="none"/>
          <w:u w:color="000000"/>
          <w:lang w:val="en-US" w:eastAsia="zh-CN" w:bidi="ar"/>
        </w:rPr>
        <w:t>等相关法律法规和规章及部、省、市级规范性文件的规定，编制本招标文件。</w:t>
      </w:r>
    </w:p>
    <w:p w14:paraId="32F109F7">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16. 招标文件的组成</w:t>
      </w:r>
    </w:p>
    <w:p w14:paraId="6FE5F9C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16.1 招标文件包括内容：</w:t>
      </w:r>
    </w:p>
    <w:p w14:paraId="4B0F7DB6">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第一章  招标公告</w:t>
      </w:r>
    </w:p>
    <w:p w14:paraId="59F38EB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第二章  投标须知</w:t>
      </w:r>
    </w:p>
    <w:p w14:paraId="124E69F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第三章  评标办法</w:t>
      </w:r>
    </w:p>
    <w:p w14:paraId="61EB1B48">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第四章  </w:t>
      </w:r>
      <w:r>
        <w:rPr>
          <w:rFonts w:hint="eastAsia" w:ascii="宋体" w:eastAsia="宋体" w:cs="宋体"/>
          <w:color w:val="auto"/>
          <w:szCs w:val="21"/>
          <w:highlight w:val="none"/>
          <w:lang w:eastAsia="zh-CN"/>
        </w:rPr>
        <w:t>采购需求</w:t>
      </w:r>
    </w:p>
    <w:p w14:paraId="21D55A6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第五章  合同条款及格式</w:t>
      </w:r>
    </w:p>
    <w:p w14:paraId="1219C2B6">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第六章  投标文件格式</w:t>
      </w:r>
    </w:p>
    <w:p w14:paraId="734DEAC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第七章  招标人、招标代理机构对本文件的确认</w:t>
      </w:r>
    </w:p>
    <w:p w14:paraId="5762F9F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16.2 除16.1内容外，招标答疑亦为招标文件的组成部分，对招标人和投标人起约束作用。</w:t>
      </w:r>
    </w:p>
    <w:p w14:paraId="14AB707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color w:val="auto"/>
          <w:szCs w:val="21"/>
          <w:highlight w:val="none"/>
          <w:lang w:eastAsia="zh-CN"/>
        </w:rPr>
        <w:t>。</w:t>
      </w:r>
    </w:p>
    <w:p w14:paraId="33E0602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color w:val="auto"/>
          <w:szCs w:val="21"/>
          <w:highlight w:val="none"/>
        </w:rPr>
        <w:t>16.4 当招标文件、招标文件的澄清或修改等在同一内容的表述上不一致时，以最后发出的文件为准。</w:t>
      </w:r>
    </w:p>
    <w:p w14:paraId="50F7FA27">
      <w:pPr>
        <w:spacing w:line="440" w:lineRule="exact"/>
        <w:ind w:firstLine="422" w:firstLineChars="200"/>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 xml:space="preserve">17. </w:t>
      </w:r>
      <w:r>
        <w:rPr>
          <w:rFonts w:hint="eastAsia" w:ascii="宋体" w:hAnsi="Times New Roman" w:eastAsia="宋体" w:cs="Times New Roman"/>
          <w:b/>
          <w:bCs/>
          <w:color w:val="auto"/>
          <w:szCs w:val="21"/>
          <w:highlight w:val="none"/>
        </w:rPr>
        <w:t>招标文件的异议</w:t>
      </w:r>
      <w:r>
        <w:rPr>
          <w:rFonts w:hint="eastAsia" w:ascii="宋体" w:hAnsi="Times New Roman" w:eastAsia="宋体" w:cs="Times New Roman"/>
          <w:b/>
          <w:bCs/>
          <w:color w:val="auto"/>
          <w:szCs w:val="21"/>
          <w:highlight w:val="none"/>
          <w:lang w:eastAsia="zh-CN"/>
        </w:rPr>
        <w:t>、</w:t>
      </w:r>
      <w:r>
        <w:rPr>
          <w:rFonts w:hint="eastAsia" w:ascii="宋体" w:hAnsi="Times New Roman" w:eastAsia="宋体" w:cs="Times New Roman"/>
          <w:b/>
          <w:bCs/>
          <w:color w:val="auto"/>
          <w:szCs w:val="21"/>
          <w:highlight w:val="none"/>
          <w:lang w:val="en-US" w:eastAsia="zh-CN"/>
        </w:rPr>
        <w:t>澄清</w:t>
      </w:r>
    </w:p>
    <w:p w14:paraId="21998768">
      <w:pPr>
        <w:spacing w:line="440" w:lineRule="exact"/>
        <w:ind w:firstLine="420" w:firstLineChars="200"/>
        <w:rPr>
          <w:rFonts w:hint="eastAsia" w:ascii="宋体" w:hAnsi="Times New Roman" w:eastAsia="宋体" w:cs="Times New Roman"/>
          <w:bCs/>
          <w:color w:val="auto"/>
          <w:szCs w:val="21"/>
          <w:highlight w:val="none"/>
        </w:rPr>
      </w:pPr>
      <w:r>
        <w:rPr>
          <w:rFonts w:hint="eastAsia" w:ascii="宋体" w:hAnsi="宋体" w:eastAsia="宋体" w:cs="宋体"/>
          <w:color w:val="auto"/>
          <w:kern w:val="0"/>
          <w:sz w:val="21"/>
          <w:szCs w:val="21"/>
          <w:highlight w:val="none"/>
          <w:u w:color="000000"/>
          <w:lang w:val="en-US" w:eastAsia="zh-CN" w:bidi="ar"/>
        </w:rPr>
        <w:t xml:space="preserve">17.1 </w:t>
      </w:r>
      <w:r>
        <w:rPr>
          <w:rFonts w:hint="eastAsia" w:ascii="宋体" w:hAnsi="Times New Roman" w:eastAsia="宋体" w:cs="Times New Roman"/>
          <w:bCs/>
          <w:color w:val="auto"/>
          <w:szCs w:val="21"/>
          <w:highlight w:val="none"/>
        </w:rPr>
        <w:t>投标人或其他利害关系人投标人应仔细阅读和检查招标文件的全部内容，对招标文件有异议的，应在投标人须知前附表规定的网上留言或书面形式提出。招标人将在收到异议之日起3日内作出答复；作出答复前，将暂停招标投标活动。</w:t>
      </w:r>
    </w:p>
    <w:p w14:paraId="1302C95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17.2 投标人应在投标截止时间前关注原采购信息发布媒体上有关本项目有无变更公告，如不及时查看造成后果由投标人自负。</w:t>
      </w:r>
    </w:p>
    <w:p w14:paraId="60FD2CD9">
      <w:pPr>
        <w:keepNext w:val="0"/>
        <w:keepLines w:val="0"/>
        <w:widowControl/>
        <w:suppressLineNumbers w:val="0"/>
        <w:snapToGrid w:val="0"/>
        <w:spacing w:before="0" w:beforeAutospacing="0" w:after="0" w:afterAutospacing="0" w:line="400" w:lineRule="exact"/>
        <w:ind w:left="0" w:right="0" w:firstLine="422" w:firstLineChars="200"/>
        <w:jc w:val="both"/>
        <w:rPr>
          <w:rFonts w:hint="eastAsia" w:ascii="黑体" w:hAnsi="宋体" w:eastAsia="黑体" w:cs="宋体"/>
          <w:b/>
          <w:bCs/>
          <w:color w:val="auto"/>
          <w:highlight w:val="none"/>
          <w:lang w:val="en-US"/>
        </w:rPr>
      </w:pPr>
      <w:r>
        <w:rPr>
          <w:rFonts w:hint="eastAsia" w:ascii="黑体" w:hAnsi="宋体" w:eastAsia="黑体" w:cs="宋体"/>
          <w:b/>
          <w:bCs/>
          <w:color w:val="auto"/>
          <w:kern w:val="0"/>
          <w:sz w:val="21"/>
          <w:szCs w:val="21"/>
          <w:highlight w:val="none"/>
          <w:u w:color="000000"/>
          <w:lang w:val="en-US" w:eastAsia="zh-CN" w:bidi="ar"/>
        </w:rPr>
        <w:t>18. 招标文件的发出</w:t>
      </w:r>
    </w:p>
    <w:p w14:paraId="0B07EA4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18.1招标文件、招标文件的澄清、修改、补充及招标答疑等均在</w:t>
      </w:r>
      <w:r>
        <w:rPr>
          <w:rFonts w:hint="eastAsia" w:ascii="宋体" w:hAnsi="宋体" w:eastAsia="宋体" w:cs="宋体"/>
          <w:b/>
          <w:bCs w:val="0"/>
          <w:color w:val="auto"/>
          <w:kern w:val="0"/>
          <w:sz w:val="21"/>
          <w:szCs w:val="21"/>
          <w:highlight w:val="none"/>
          <w:u w:color="000000"/>
          <w:lang w:val="en-US" w:eastAsia="zh-CN" w:bidi="ar"/>
        </w:rPr>
        <w:t>滁州市城投工程咨询管理有限公司（https://www.czctgczx.com/）</w:t>
      </w:r>
      <w:r>
        <w:rPr>
          <w:rFonts w:hint="eastAsia" w:ascii="宋体" w:hAnsi="宋体" w:eastAsia="宋体" w:cs="宋体"/>
          <w:bCs/>
          <w:color w:val="auto"/>
          <w:kern w:val="0"/>
          <w:sz w:val="21"/>
          <w:szCs w:val="21"/>
          <w:highlight w:val="none"/>
          <w:u w:color="000000"/>
          <w:lang w:val="en-US" w:eastAsia="zh-CN" w:bidi="ar"/>
        </w:rPr>
        <w:t>发出。</w:t>
      </w:r>
    </w:p>
    <w:p w14:paraId="750D24EA">
      <w:pPr>
        <w:spacing w:line="440" w:lineRule="exact"/>
        <w:ind w:firstLine="422" w:firstLineChars="200"/>
        <w:rPr>
          <w:rFonts w:hint="default" w:ascii="宋体" w:hAnsi="宋体" w:eastAsia="宋体" w:cs="宋体"/>
          <w:b/>
          <w:bCs w:val="0"/>
          <w:color w:val="auto"/>
          <w:kern w:val="0"/>
          <w:sz w:val="21"/>
          <w:szCs w:val="21"/>
          <w:highlight w:val="none"/>
          <w:u w:color="000000"/>
          <w:lang w:val="en-US" w:eastAsia="zh-CN" w:bidi="ar"/>
        </w:rPr>
      </w:pPr>
      <w:bookmarkStart w:id="35" w:name="_Toc1549_WPSOffice_Level3"/>
      <w:bookmarkEnd w:id="35"/>
      <w:bookmarkStart w:id="36" w:name="_Toc9710"/>
      <w:r>
        <w:rPr>
          <w:rFonts w:hint="eastAsia" w:ascii="宋体" w:hAnsi="宋体" w:eastAsia="宋体" w:cs="宋体"/>
          <w:b/>
          <w:bCs w:val="0"/>
          <w:color w:val="auto"/>
          <w:kern w:val="0"/>
          <w:sz w:val="21"/>
          <w:szCs w:val="21"/>
          <w:highlight w:val="none"/>
          <w:u w:color="000000"/>
          <w:lang w:val="en-US" w:eastAsia="zh-CN" w:bidi="ar"/>
        </w:rPr>
        <w:t>19.样品</w:t>
      </w:r>
      <w:bookmarkEnd w:id="36"/>
    </w:p>
    <w:p w14:paraId="4A616D0A">
      <w:pPr>
        <w:keepNext w:val="0"/>
        <w:keepLines w:val="0"/>
        <w:widowControl/>
        <w:suppressLineNumbers w:val="0"/>
        <w:spacing w:before="0" w:beforeAutospacing="0" w:after="0" w:afterAutospacing="0" w:line="40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本项目针对部分产品需提供实物样品，对样品相关要求见评标办法及采购需求，对样品的评审方法及评审标准见招标文件第三章。</w:t>
      </w:r>
    </w:p>
    <w:p w14:paraId="35AA381B">
      <w:pPr>
        <w:keepNext w:val="0"/>
        <w:keepLines w:val="0"/>
        <w:widowControl w:val="0"/>
        <w:suppressLineNumbers w:val="0"/>
        <w:snapToGrid w:val="0"/>
        <w:spacing w:before="156" w:beforeLines="50" w:beforeAutospacing="0" w:after="156" w:afterLines="50" w:afterAutospacing="0" w:line="440" w:lineRule="exact"/>
        <w:ind w:left="0" w:right="0"/>
        <w:jc w:val="both"/>
        <w:outlineLvl w:val="2"/>
        <w:rPr>
          <w:rFonts w:hint="eastAsia" w:ascii="宋体" w:hAnsi="宋体" w:eastAsia="宋体" w:cs="宋体"/>
          <w:b/>
          <w:bCs w:val="0"/>
          <w:color w:val="auto"/>
          <w:kern w:val="0"/>
          <w:sz w:val="24"/>
          <w:szCs w:val="24"/>
          <w:highlight w:val="none"/>
          <w:u w:color="000000"/>
          <w:lang w:val="en-US" w:eastAsia="zh-CN" w:bidi="ar"/>
        </w:rPr>
      </w:pPr>
    </w:p>
    <w:p w14:paraId="189BF0A5">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（三）投标文件的编制</w:t>
      </w:r>
    </w:p>
    <w:p w14:paraId="7CC29CFE">
      <w:pPr>
        <w:keepNext w:val="0"/>
        <w:keepLines w:val="0"/>
        <w:widowControl w:val="0"/>
        <w:suppressLineNumbers w:val="0"/>
        <w:spacing w:before="0" w:beforeAutospacing="0" w:after="0" w:afterAutospacing="0" w:line="440" w:lineRule="exact"/>
        <w:ind w:left="0" w:right="0" w:firstLine="517" w:firstLineChars="245"/>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20. 投标的语言及度量衡单位</w:t>
      </w:r>
    </w:p>
    <w:p w14:paraId="2838AFF5">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20.1投标人的投标文件、以及投标人与招标人就投标的所有往来函电，均须使用简体中文。</w:t>
      </w:r>
    </w:p>
    <w:p w14:paraId="08FBF0A0">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20.2除招标文件中另有规定外，投标文件所使用的度量衡均须采用法定计量单位。</w:t>
      </w:r>
    </w:p>
    <w:p w14:paraId="440973A6">
      <w:pPr>
        <w:keepNext w:val="0"/>
        <w:keepLines w:val="0"/>
        <w:widowControl w:val="0"/>
        <w:suppressLineNumbers w:val="0"/>
        <w:spacing w:before="0" w:beforeAutospacing="0" w:after="0" w:afterAutospacing="0" w:line="440" w:lineRule="exact"/>
        <w:ind w:left="0" w:right="0" w:firstLine="517" w:firstLineChars="245"/>
        <w:jc w:val="both"/>
        <w:rPr>
          <w:rFonts w:hint="eastAsia" w:ascii="宋体" w:hAnsi="Times New Roman"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21. 投标文件的组成</w:t>
      </w:r>
    </w:p>
    <w:p w14:paraId="79013D94">
      <w:pPr>
        <w:keepNext w:val="0"/>
        <w:keepLines w:val="0"/>
        <w:widowControl/>
        <w:suppressLineNumbers w:val="0"/>
        <w:spacing w:before="0" w:beforeAutospacing="0" w:after="0" w:afterAutospacing="0" w:line="400" w:lineRule="exact"/>
        <w:ind w:left="0" w:right="0" w:firstLine="630" w:firstLineChars="3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21.1投标文件由投标文件一（资信证明文件）、投标文件二（技术标）和投标文件三（商务标）三部分组成。</w:t>
      </w:r>
    </w:p>
    <w:p w14:paraId="7F3B7388">
      <w:pPr>
        <w:keepNext w:val="0"/>
        <w:keepLines w:val="0"/>
        <w:widowControl/>
        <w:suppressLineNumbers w:val="0"/>
        <w:spacing w:before="0" w:beforeAutospacing="0" w:after="0" w:afterAutospacing="0" w:line="400" w:lineRule="exact"/>
        <w:ind w:left="0" w:right="0" w:firstLine="630" w:firstLineChars="30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21.2投标文件的编制</w:t>
      </w:r>
    </w:p>
    <w:p w14:paraId="0B3032CD">
      <w:pPr>
        <w:keepNext w:val="0"/>
        <w:keepLines w:val="0"/>
        <w:widowControl/>
        <w:numPr>
          <w:ilvl w:val="0"/>
          <w:numId w:val="2"/>
        </w:numPr>
        <w:suppressLineNumbers w:val="0"/>
        <w:spacing w:before="0" w:beforeAutospacing="0" w:after="0" w:afterAutospacing="0" w:line="380" w:lineRule="exact"/>
        <w:ind w:left="0" w:right="0" w:firstLine="424" w:firstLineChars="202"/>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投标文件应按第六章“投标文件格式文本”进行编写，如有必要，可以增加附页，作为投标文件的组成部分。</w:t>
      </w:r>
    </w:p>
    <w:p w14:paraId="16960D08">
      <w:pPr>
        <w:keepNext w:val="0"/>
        <w:keepLines w:val="0"/>
        <w:widowControl w:val="0"/>
        <w:suppressLineNumbers w:val="0"/>
        <w:spacing w:before="0" w:beforeAutospacing="0" w:after="0" w:afterAutospacing="0" w:line="440" w:lineRule="exact"/>
        <w:ind w:left="0" w:right="0" w:firstLine="517" w:firstLineChars="245"/>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22.投标报价</w:t>
      </w:r>
    </w:p>
    <w:p w14:paraId="713B501F">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22.1投标报价文件中的单价和总价全部采用人民币表示。</w:t>
      </w:r>
    </w:p>
    <w:p w14:paraId="5C730B72">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22.2投标人只允许有一个方案、一个报价。</w:t>
      </w:r>
    </w:p>
    <w:p w14:paraId="5367C9B9">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22.3投标报价的综合单价包括完成本项目全部供货及服务的一切费用：包括但不限于设备费、材料费（含</w:t>
      </w:r>
      <w:r>
        <w:rPr>
          <w:rFonts w:hint="eastAsia"/>
          <w:color w:val="auto"/>
          <w:highlight w:val="none"/>
          <w:lang w:val="en-US" w:eastAsia="zh-CN"/>
        </w:rPr>
        <w:t>辅材）</w:t>
      </w:r>
      <w:r>
        <w:rPr>
          <w:rFonts w:hint="eastAsia" w:ascii="宋体" w:hAnsi="宋体" w:eastAsia="宋体" w:cs="宋体"/>
          <w:color w:val="auto"/>
          <w:kern w:val="0"/>
          <w:sz w:val="21"/>
          <w:szCs w:val="21"/>
          <w:highlight w:val="none"/>
          <w:u w:color="000000"/>
          <w:lang w:val="en-US" w:eastAsia="zh-CN" w:bidi="ar"/>
        </w:rPr>
        <w:t>、装卸费、运输费、管理费、其他费用（如包装费、仓储费、保管费）、调试费、利润、招标代理费、专家评审费、售后服务费、税金</w:t>
      </w:r>
      <w:r>
        <w:rPr>
          <w:rFonts w:hint="eastAsia" w:ascii="宋体" w:hAnsi="宋体" w:eastAsia="宋体" w:cs="宋体"/>
          <w:color w:val="auto"/>
          <w:szCs w:val="21"/>
          <w:highlight w:val="none"/>
          <w:lang w:val="en-US" w:eastAsia="zh-CN"/>
        </w:rPr>
        <w:t>费用等，</w:t>
      </w:r>
      <w:r>
        <w:rPr>
          <w:rFonts w:hint="eastAsia" w:ascii="宋体" w:hAnsi="宋体" w:eastAsia="宋体" w:cs="宋体"/>
          <w:color w:val="auto"/>
          <w:kern w:val="0"/>
          <w:sz w:val="21"/>
          <w:szCs w:val="21"/>
          <w:highlight w:val="none"/>
          <w:u w:color="000000"/>
          <w:lang w:val="en-US" w:eastAsia="zh-CN" w:bidi="ar"/>
        </w:rPr>
        <w:t>政策性文件规定及合同包含的所有风险和责任等、货物送至招标人指定地点前的各项应有费用，</w:t>
      </w:r>
      <w:r>
        <w:rPr>
          <w:rFonts w:hint="eastAsia" w:ascii="宋体" w:hAnsi="宋体" w:eastAsia="宋体" w:cs="宋体"/>
          <w:color w:val="auto"/>
          <w:szCs w:val="21"/>
          <w:highlight w:val="none"/>
          <w:lang w:val="en-US" w:eastAsia="zh-CN"/>
        </w:rPr>
        <w:t>采购人后期不再追加任何费用</w:t>
      </w:r>
      <w:r>
        <w:rPr>
          <w:rFonts w:hint="eastAsia" w:ascii="宋体" w:hAnsi="宋体" w:eastAsia="宋体" w:cs="宋体"/>
          <w:color w:val="auto"/>
          <w:kern w:val="0"/>
          <w:sz w:val="21"/>
          <w:szCs w:val="21"/>
          <w:highlight w:val="none"/>
          <w:u w:color="000000"/>
          <w:lang w:val="en-US" w:eastAsia="zh-CN" w:bidi="ar"/>
        </w:rPr>
        <w:t>。投标时投标人必须保证报价的完整性，如有漏报，则视为优惠，中标后不允许追加费用。投标人应当保持单项价格的合理性，严禁出现不平衡报价的情况，项目采购结束后，招标人有权对各单项价格进行核查，对于严重超过市场价格的单价，将在正式合同中明确：对于认定为不平衡报价的单项，如果发生数量变动，将按照有利于招标人的单价进行认价。</w:t>
      </w:r>
    </w:p>
    <w:p w14:paraId="08CE0CC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22.4投标报价的价格是完成项目全部内容（包括后期的相关服务）的价格，其单价即为履行合同的固定费率。</w:t>
      </w:r>
    </w:p>
    <w:p w14:paraId="2CCC22B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22.5投标报价应由法定代表人或被授权人签署。</w:t>
      </w:r>
    </w:p>
    <w:p w14:paraId="772E0E72">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22.6投标人的投标报价不得超过最高限价，否则将作为无效投标处理。</w:t>
      </w:r>
    </w:p>
    <w:p w14:paraId="3C42C183">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22.7</w:t>
      </w:r>
      <w:r>
        <w:rPr>
          <w:rFonts w:hint="eastAsia" w:ascii="宋体" w:hAnsi="宋体" w:eastAsia="宋体" w:cs="宋体"/>
          <w:color w:val="auto"/>
          <w:kern w:val="0"/>
          <w:sz w:val="21"/>
          <w:szCs w:val="21"/>
          <w:highlight w:val="none"/>
          <w:u w:color="000000"/>
          <w:lang w:val="en-US" w:eastAsia="zh-CN" w:bidi="ar"/>
        </w:rPr>
        <w:t>总投标价中不得包含招标文件要求以外的内容，否则，在评标时不予核减，但在授予合同时，招标人有权将这部分价格从其中标价格中扣除。</w:t>
      </w:r>
    </w:p>
    <w:p w14:paraId="6A1C4A65">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41D01DC">
      <w:pPr>
        <w:spacing w:line="440" w:lineRule="exact"/>
        <w:ind w:firstLine="403" w:firstLineChars="192"/>
        <w:rPr>
          <w:rFonts w:hint="eastAsia" w:ascii="宋体"/>
          <w:color w:val="auto"/>
          <w:szCs w:val="21"/>
          <w:highlight w:val="none"/>
        </w:rPr>
      </w:pPr>
      <w:r>
        <w:rPr>
          <w:rFonts w:hint="eastAsia" w:ascii="宋体"/>
          <w:color w:val="auto"/>
          <w:szCs w:val="21"/>
          <w:highlight w:val="none"/>
        </w:rPr>
        <w:t>22.9如投标文件中未列明全面实现投标货物功能而必须配置的配套或辅助设施及相应技术措施的费用，这些费用将被视为已包含在总投标价中。</w:t>
      </w:r>
    </w:p>
    <w:p w14:paraId="79596125">
      <w:pPr>
        <w:spacing w:line="440" w:lineRule="exact"/>
        <w:ind w:firstLine="403" w:firstLineChars="192"/>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.1</w:t>
      </w:r>
      <w:r>
        <w:rPr>
          <w:rFonts w:hint="eastAsia" w:ascii="宋体"/>
          <w:color w:val="auto"/>
          <w:szCs w:val="21"/>
          <w:highlight w:val="none"/>
          <w:lang w:val="en-US" w:eastAsia="zh-CN"/>
        </w:rPr>
        <w:t>0</w:t>
      </w:r>
      <w:r>
        <w:rPr>
          <w:rFonts w:hint="eastAsia" w:ascii="宋体"/>
          <w:color w:val="auto"/>
          <w:szCs w:val="21"/>
          <w:highlight w:val="none"/>
        </w:rPr>
        <w:t>投标人不得对从第三方采购货物的随机备品、备件另行收费，否则在计算评标价时这部分费用将不予扣除，在授予合同时将从中标价格中扣除该部分费用。</w:t>
      </w:r>
    </w:p>
    <w:p w14:paraId="5A233971">
      <w:pPr>
        <w:spacing w:line="440" w:lineRule="exact"/>
        <w:ind w:firstLine="403" w:firstLineChars="192"/>
        <w:rPr>
          <w:rFonts w:hint="eastAsia" w:ascii="宋体" w:hAnsi="宋体" w:eastAsia="宋体" w:cs="宋体"/>
          <w:b/>
          <w:bCs w:val="0"/>
          <w:color w:val="auto"/>
          <w:kern w:val="0"/>
          <w:sz w:val="21"/>
          <w:szCs w:val="21"/>
          <w:highlight w:val="none"/>
          <w:u w:color="000000"/>
          <w:lang w:val="en-US" w:eastAsia="zh-CN" w:bidi="ar"/>
        </w:rPr>
      </w:pPr>
      <w:r>
        <w:rPr>
          <w:rFonts w:hint="eastAsia" w:ascii="宋体"/>
          <w:color w:val="auto"/>
          <w:szCs w:val="21"/>
          <w:highlight w:val="none"/>
        </w:rPr>
        <w:t>2</w:t>
      </w:r>
      <w:r>
        <w:rPr>
          <w:rFonts w:hint="eastAsia" w:ascii="宋体"/>
          <w:color w:val="auto"/>
          <w:szCs w:val="21"/>
          <w:highlight w:val="none"/>
          <w:lang w:val="en-US" w:eastAsia="zh-CN"/>
        </w:rPr>
        <w:t>2</w:t>
      </w:r>
      <w:r>
        <w:rPr>
          <w:rFonts w:hint="eastAsia" w:ascii="宋体"/>
          <w:color w:val="auto"/>
          <w:szCs w:val="21"/>
          <w:highlight w:val="none"/>
        </w:rPr>
        <w:t>.</w:t>
      </w:r>
      <w:r>
        <w:rPr>
          <w:rFonts w:hint="eastAsia" w:ascii="宋体"/>
          <w:color w:val="auto"/>
          <w:szCs w:val="21"/>
          <w:highlight w:val="none"/>
          <w:lang w:val="en-US" w:eastAsia="zh-CN"/>
        </w:rPr>
        <w:t>11</w:t>
      </w:r>
      <w:r>
        <w:rPr>
          <w:rFonts w:hint="eastAsia" w:ascii="宋体"/>
          <w:color w:val="auto"/>
          <w:szCs w:val="21"/>
          <w:highlight w:val="none"/>
        </w:rPr>
        <w:t>投标人应根据</w:t>
      </w:r>
      <w:r>
        <w:rPr>
          <w:rFonts w:hint="eastAsia" w:ascii="宋体"/>
          <w:color w:val="auto"/>
          <w:szCs w:val="21"/>
          <w:highlight w:val="none"/>
          <w:lang w:eastAsia="zh-CN"/>
        </w:rPr>
        <w:t>货物</w:t>
      </w:r>
      <w:r>
        <w:rPr>
          <w:rFonts w:hint="eastAsia" w:ascii="宋体"/>
          <w:color w:val="auto"/>
          <w:szCs w:val="21"/>
          <w:highlight w:val="none"/>
        </w:rPr>
        <w:t>的状况列出随机备品备件的清单和数量，并将该备品备件价格计入总投标价，若所提供的产品无需备件，则应在投标文件中说明；无论投标人在报价中列明随机备品备件的数量及价格多少，在</w:t>
      </w:r>
      <w:r>
        <w:rPr>
          <w:rFonts w:hint="eastAsia" w:ascii="宋体"/>
          <w:color w:val="auto"/>
          <w:szCs w:val="21"/>
          <w:highlight w:val="none"/>
          <w:lang w:eastAsia="zh-CN"/>
        </w:rPr>
        <w:t>质保</w:t>
      </w:r>
      <w:r>
        <w:rPr>
          <w:rFonts w:hint="eastAsia" w:ascii="宋体"/>
          <w:color w:val="auto"/>
          <w:szCs w:val="21"/>
          <w:highlight w:val="none"/>
        </w:rPr>
        <w:t>期内采购人均无需为维护维修保养所需的专用工具和备品备件另行支付费用。</w:t>
      </w:r>
    </w:p>
    <w:p w14:paraId="5CA1185D">
      <w:pPr>
        <w:keepNext w:val="0"/>
        <w:keepLines w:val="0"/>
        <w:widowControl w:val="0"/>
        <w:suppressLineNumbers w:val="0"/>
        <w:spacing w:before="0" w:beforeAutospacing="0" w:after="0" w:afterAutospacing="0" w:line="440" w:lineRule="exact"/>
        <w:ind w:left="0" w:right="0" w:firstLine="517" w:firstLineChars="245"/>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23.投标有效期</w:t>
      </w:r>
    </w:p>
    <w:p w14:paraId="592944D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23.1 除投标人须知前附表另有规定外，投标有效期为90天。</w:t>
      </w:r>
    </w:p>
    <w:p w14:paraId="57E9DE2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23.2在投标有效期内，投标人撤销或修改其投标文件的，应承担招标文件和法律规定的责任。</w:t>
      </w:r>
    </w:p>
    <w:p w14:paraId="3D5F9A9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4C6CAFBF">
      <w:pPr>
        <w:keepNext w:val="0"/>
        <w:keepLines w:val="0"/>
        <w:widowControl w:val="0"/>
        <w:suppressLineNumbers w:val="0"/>
        <w:spacing w:before="0" w:beforeAutospacing="0" w:after="0" w:afterAutospacing="0" w:line="440" w:lineRule="exact"/>
        <w:ind w:left="0" w:right="0" w:firstLine="517" w:firstLineChars="245"/>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24.投标保证金</w:t>
      </w:r>
    </w:p>
    <w:p w14:paraId="43743E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24.1本项目不要求投标人提交投标保证金。</w:t>
      </w:r>
    </w:p>
    <w:p w14:paraId="5BDF4CE6">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color w:val="auto"/>
          <w:sz w:val="24"/>
          <w:szCs w:val="24"/>
          <w:highlight w:val="none"/>
          <w:lang w:val="en-US"/>
        </w:rPr>
      </w:pPr>
      <w:bookmarkStart w:id="37" w:name="_Toc6570_WPSOffice_Level3"/>
      <w:bookmarkEnd w:id="37"/>
      <w:bookmarkStart w:id="38" w:name="_Toc26398"/>
      <w:r>
        <w:rPr>
          <w:rFonts w:hint="eastAsia" w:ascii="宋体" w:hAnsi="宋体" w:eastAsia="宋体" w:cs="宋体"/>
          <w:b/>
          <w:bCs w:val="0"/>
          <w:color w:val="auto"/>
          <w:kern w:val="0"/>
          <w:sz w:val="24"/>
          <w:szCs w:val="24"/>
          <w:highlight w:val="none"/>
          <w:u w:color="000000"/>
          <w:lang w:val="en-US" w:eastAsia="zh-CN" w:bidi="ar"/>
        </w:rPr>
        <w:t>（四）投标文件的递交</w:t>
      </w:r>
      <w:bookmarkEnd w:id="38"/>
    </w:p>
    <w:p w14:paraId="62F99162">
      <w:pPr>
        <w:keepNext w:val="0"/>
        <w:keepLines w:val="0"/>
        <w:widowControl/>
        <w:suppressLineNumbers w:val="0"/>
        <w:autoSpaceDE w:val="0"/>
        <w:autoSpaceDN/>
        <w:spacing w:before="0" w:beforeAutospacing="0" w:after="0" w:afterAutospacing="0" w:line="440" w:lineRule="exact"/>
        <w:ind w:left="0" w:right="0" w:firstLine="422" w:firstLineChars="200"/>
        <w:jc w:val="left"/>
        <w:rPr>
          <w:rFonts w:hint="eastAsia" w:ascii="宋体" w:hAnsi="宋体" w:eastAsia="宋体" w:cs="宋体"/>
          <w:b/>
          <w:bCs w:val="0"/>
          <w:color w:val="auto"/>
          <w:highlight w:val="none"/>
          <w:lang w:val="en-US"/>
        </w:rPr>
      </w:pPr>
      <w:bookmarkStart w:id="39" w:name="_Toc30407_WPSOffice_Level3"/>
      <w:bookmarkEnd w:id="39"/>
      <w:bookmarkStart w:id="40" w:name="_Toc490"/>
      <w:bookmarkEnd w:id="40"/>
      <w:r>
        <w:rPr>
          <w:rFonts w:hint="eastAsia" w:ascii="宋体" w:hAnsi="宋体" w:eastAsia="宋体" w:cs="宋体"/>
          <w:b/>
          <w:bCs w:val="0"/>
          <w:color w:val="auto"/>
          <w:kern w:val="0"/>
          <w:sz w:val="21"/>
          <w:szCs w:val="21"/>
          <w:highlight w:val="none"/>
          <w:u w:color="000000"/>
          <w:lang w:val="en-US" w:eastAsia="zh-CN" w:bidi="ar"/>
        </w:rPr>
        <w:t>25.投标文件的份数和签署</w:t>
      </w:r>
    </w:p>
    <w:p w14:paraId="744D5FF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25.1投标文件份数：正本1份，副本2份。</w:t>
      </w:r>
    </w:p>
    <w:p w14:paraId="330DCC97">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25.2按格式文件要求签字或盖章，否则经评委会一致认定且经过招标人同意后, 按照无效投标处理。</w:t>
      </w:r>
    </w:p>
    <w:p w14:paraId="21541337">
      <w:pPr>
        <w:keepNext w:val="0"/>
        <w:keepLines w:val="0"/>
        <w:widowControl/>
        <w:suppressLineNumbers w:val="0"/>
        <w:spacing w:before="0" w:beforeAutospacing="0" w:after="0" w:afterAutospacing="0" w:line="400" w:lineRule="exact"/>
        <w:ind w:left="0" w:right="0" w:firstLine="422" w:firstLineChars="200"/>
        <w:jc w:val="both"/>
        <w:rPr>
          <w:rFonts w:hint="eastAsia" w:ascii="宋体" w:hAnsi="宋体" w:eastAsia="宋体" w:cs="宋体"/>
          <w:b/>
          <w:bCs w:val="0"/>
          <w:color w:val="auto"/>
          <w:kern w:val="0"/>
          <w:sz w:val="21"/>
          <w:szCs w:val="21"/>
          <w:highlight w:val="none"/>
          <w:u w:color="000000"/>
          <w:lang w:val="en-US" w:eastAsia="zh-CN" w:bidi="ar"/>
        </w:rPr>
      </w:pPr>
      <w:r>
        <w:rPr>
          <w:rFonts w:hint="eastAsia" w:ascii="宋体" w:hAnsi="宋体" w:eastAsia="宋体" w:cs="宋体"/>
          <w:b/>
          <w:bCs w:val="0"/>
          <w:color w:val="auto"/>
          <w:kern w:val="0"/>
          <w:sz w:val="21"/>
          <w:szCs w:val="21"/>
          <w:highlight w:val="none"/>
          <w:u w:color="000000"/>
          <w:lang w:val="en-US" w:eastAsia="zh-CN" w:bidi="ar"/>
        </w:rPr>
        <w:t>26. 投标文件的提交</w:t>
      </w:r>
    </w:p>
    <w:p w14:paraId="5757242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26.1 投标人须在投标人须知前附表规定的投标截止时间前递交投标文件。</w:t>
      </w:r>
    </w:p>
    <w:p w14:paraId="4A6F75B3">
      <w:pPr>
        <w:keepNext w:val="0"/>
        <w:keepLines w:val="0"/>
        <w:widowControl/>
        <w:suppressLineNumbers w:val="0"/>
        <w:spacing w:before="0" w:beforeAutospacing="0" w:after="0" w:afterAutospacing="0" w:line="440" w:lineRule="exact"/>
        <w:ind w:left="0" w:right="0" w:firstLine="422" w:firstLineChars="200"/>
        <w:jc w:val="both"/>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27．投标文件的</w:t>
      </w:r>
      <w:r>
        <w:rPr>
          <w:rFonts w:hint="eastAsia" w:ascii="宋体"/>
          <w:b/>
          <w:color w:val="auto"/>
          <w:szCs w:val="21"/>
          <w:highlight w:val="none"/>
        </w:rPr>
        <w:t>修改与撤回</w:t>
      </w:r>
    </w:p>
    <w:p w14:paraId="14DB4E0B">
      <w:pPr>
        <w:spacing w:line="440" w:lineRule="exact"/>
        <w:ind w:firstLine="315" w:firstLineChars="150"/>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0"/>
          <w:sz w:val="21"/>
          <w:szCs w:val="21"/>
          <w:highlight w:val="none"/>
          <w:u w:color="000000"/>
          <w:lang w:val="en-US" w:eastAsia="zh-CN" w:bidi="ar"/>
        </w:rPr>
        <w:t>27.1</w:t>
      </w:r>
      <w:r>
        <w:rPr>
          <w:rFonts w:hint="eastAsia" w:ascii="宋体" w:hAnsi="宋体" w:eastAsia="宋体" w:cs="宋体"/>
          <w:color w:val="auto"/>
          <w:szCs w:val="21"/>
          <w:highlight w:val="none"/>
        </w:rPr>
        <w:t>在投标人须知前附表规定的投标截止时间前，投标人可以修改或撤回已递交的投标文件，但应以书面形式通知招标人</w:t>
      </w:r>
      <w:r>
        <w:rPr>
          <w:rFonts w:hint="eastAsia" w:ascii="宋体" w:hAnsi="宋体" w:eastAsia="宋体" w:cs="宋体"/>
          <w:color w:val="auto"/>
          <w:szCs w:val="21"/>
          <w:highlight w:val="none"/>
          <w:lang w:eastAsia="zh-CN"/>
        </w:rPr>
        <w:t>。</w:t>
      </w:r>
    </w:p>
    <w:p w14:paraId="4BBD3E14">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rPr>
        <w:t>2 投标人修改或撤回已递交投标文件的书面通知应按照本章的要求签字或盖章。招标人收到书面通知后，投标人签到登记。</w:t>
      </w:r>
    </w:p>
    <w:p w14:paraId="54A5C8EF">
      <w:pPr>
        <w:spacing w:line="44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rPr>
        <w:t>.3 投标人撤回投标文件的，招标人自收到投标人书面撤回通知之日起5日内退还已收取的投标保证金。</w:t>
      </w:r>
    </w:p>
    <w:p w14:paraId="57C85067">
      <w:pPr>
        <w:spacing w:line="440" w:lineRule="exact"/>
        <w:ind w:firstLine="315" w:firstLineChars="150"/>
        <w:jc w:val="left"/>
        <w:rPr>
          <w:rFonts w:hint="eastAsia" w:ascii="宋体" w:hAnsi="宋体"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27</w:t>
      </w:r>
      <w:r>
        <w:rPr>
          <w:rFonts w:hint="eastAsia" w:ascii="宋体" w:hAnsi="宋体" w:eastAsia="宋体" w:cs="宋体"/>
          <w:color w:val="auto"/>
          <w:szCs w:val="21"/>
          <w:highlight w:val="none"/>
        </w:rPr>
        <w:t>.4 修改的内容为投标文件的组成部分。修改的投标文件应按照本章第3条、第4条规定进行编制、密封、标记和递交，并标明“修改”字样。</w:t>
      </w:r>
    </w:p>
    <w:p w14:paraId="167D3E38">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（五）开标、评标和定标</w:t>
      </w:r>
    </w:p>
    <w:p w14:paraId="54989F76">
      <w:pPr>
        <w:keepNext w:val="0"/>
        <w:keepLines w:val="0"/>
        <w:widowControl/>
        <w:suppressLineNumbers w:val="0"/>
        <w:autoSpaceDE w:val="0"/>
        <w:autoSpaceDN/>
        <w:spacing w:before="0" w:beforeAutospacing="0" w:after="0" w:afterAutospacing="0" w:line="400" w:lineRule="exact"/>
        <w:ind w:left="0" w:right="0" w:firstLine="422" w:firstLineChars="200"/>
        <w:jc w:val="both"/>
        <w:rPr>
          <w:rFonts w:hint="eastAsia" w:ascii="宋体" w:hAnsi="宋体" w:eastAsia="宋体" w:cs="宋体"/>
          <w:b/>
          <w:bCs w:val="0"/>
          <w:color w:val="auto"/>
          <w:highlight w:val="none"/>
          <w:lang w:val="en-US"/>
        </w:rPr>
      </w:pPr>
      <w:bookmarkStart w:id="41" w:name="_Toc28864"/>
      <w:bookmarkEnd w:id="41"/>
      <w:bookmarkStart w:id="42" w:name="_Toc8453_WPSOffice_Level3"/>
      <w:r>
        <w:rPr>
          <w:rFonts w:hint="eastAsia" w:ascii="宋体" w:hAnsi="宋体" w:eastAsia="宋体" w:cs="宋体"/>
          <w:b/>
          <w:bCs w:val="0"/>
          <w:color w:val="auto"/>
          <w:kern w:val="0"/>
          <w:sz w:val="21"/>
          <w:szCs w:val="21"/>
          <w:highlight w:val="none"/>
          <w:u w:color="000000"/>
          <w:lang w:val="en-US" w:eastAsia="zh-CN" w:bidi="ar"/>
        </w:rPr>
        <w:t>28.</w:t>
      </w:r>
      <w:r>
        <w:rPr>
          <w:rFonts w:hint="eastAsia" w:ascii="黑体" w:hAnsi="宋体" w:eastAsia="黑体" w:cs="宋体"/>
          <w:b/>
          <w:bCs w:val="0"/>
          <w:color w:val="auto"/>
          <w:kern w:val="0"/>
          <w:sz w:val="21"/>
          <w:szCs w:val="21"/>
          <w:highlight w:val="none"/>
          <w:u w:color="000000"/>
          <w:lang w:val="en-US" w:eastAsia="zh-CN" w:bidi="ar"/>
        </w:rPr>
        <w:t>开标</w:t>
      </w:r>
    </w:p>
    <w:p w14:paraId="6A9D764F">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 开标的时间和地点</w:t>
      </w:r>
    </w:p>
    <w:p w14:paraId="716F647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28.1.1招标人投标须知前附表规定的提交投标文件的截止时间和地点公开开标。</w:t>
      </w:r>
    </w:p>
    <w:p w14:paraId="4E9F0D26">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28.2 参与开标的监督部门</w:t>
      </w:r>
    </w:p>
    <w:p w14:paraId="48B0B5D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spacing w:val="-8"/>
          <w:highlight w:val="none"/>
          <w:lang w:val="en-US"/>
        </w:rPr>
      </w:pPr>
      <w:bookmarkStart w:id="43" w:name="_Toc15542_WPSOffice_Level3"/>
      <w:bookmarkEnd w:id="43"/>
      <w:r>
        <w:rPr>
          <w:rFonts w:hint="eastAsia" w:ascii="宋体" w:hAnsi="宋体" w:eastAsia="宋体" w:cs="宋体"/>
          <w:color w:val="auto"/>
          <w:kern w:val="0"/>
          <w:sz w:val="21"/>
          <w:szCs w:val="21"/>
          <w:highlight w:val="none"/>
          <w:u w:color="000000"/>
          <w:lang w:val="en-US" w:eastAsia="zh-CN" w:bidi="ar"/>
        </w:rPr>
        <w:t>28.2.1招标人可以邀请相关监管部门参加。</w:t>
      </w:r>
    </w:p>
    <w:p w14:paraId="3F48EB85">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color w:val="auto"/>
          <w:kern w:val="0"/>
          <w:sz w:val="21"/>
          <w:szCs w:val="21"/>
          <w:highlight w:val="none"/>
          <w:u w:color="000000"/>
          <w:lang w:val="en-US" w:eastAsia="zh-CN" w:bidi="ar"/>
        </w:rPr>
        <w:t>28.3开标程序</w:t>
      </w:r>
    </w:p>
    <w:p w14:paraId="37DD40AD">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开标会议由</w:t>
      </w:r>
      <w:r>
        <w:rPr>
          <w:rFonts w:hint="eastAsia" w:ascii="宋体" w:hAnsi="宋体" w:eastAsia="宋体" w:cs="宋体"/>
          <w:color w:val="auto"/>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auto"/>
          <w:kern w:val="0"/>
          <w:sz w:val="21"/>
          <w:szCs w:val="21"/>
          <w:highlight w:val="none"/>
          <w:u w:color="000000"/>
          <w:lang w:val="en-US" w:eastAsia="zh-CN" w:bidi="ar"/>
        </w:rPr>
        <w:t>主持。</w:t>
      </w:r>
    </w:p>
    <w:p w14:paraId="239611C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（1）宣布开标纪律；</w:t>
      </w:r>
    </w:p>
    <w:p w14:paraId="5743512A">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（2）宣布采购人、代理机构主持人、见证人等有关人员姓名；</w:t>
      </w:r>
    </w:p>
    <w:p w14:paraId="735A820B">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（3）按照投标人须知前附表规定检查投标文件的密封情况；</w:t>
      </w:r>
    </w:p>
    <w:p w14:paraId="2D285411">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（4）按照投标人须知前附表的规定确定并宣布投标文件开标顺序；</w:t>
      </w:r>
    </w:p>
    <w:p w14:paraId="1025D04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（5）公布投标人投标报价、服务期及其他内容，并记录在案；</w:t>
      </w:r>
    </w:p>
    <w:p w14:paraId="05814CD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（6）开标结束。</w:t>
      </w:r>
    </w:p>
    <w:p w14:paraId="5199A559">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29.开标异议</w:t>
      </w:r>
    </w:p>
    <w:p w14:paraId="12282E57">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投标人对开标有异议的，</w:t>
      </w:r>
      <w:r>
        <w:rPr>
          <w:rFonts w:hint="eastAsia" w:ascii="宋体" w:hAnsi="宋体" w:eastAsia="宋体" w:cs="宋体"/>
          <w:color w:val="auto"/>
          <w:szCs w:val="21"/>
          <w:highlight w:val="none"/>
        </w:rPr>
        <w:t>应当在开标过程中提出，招标人在开标过程中作出答复，并制作记录。</w:t>
      </w:r>
    </w:p>
    <w:p w14:paraId="2A56D8A0">
      <w:pPr>
        <w:keepNext w:val="0"/>
        <w:keepLines w:val="0"/>
        <w:widowControl/>
        <w:suppressLineNumbers w:val="0"/>
        <w:spacing w:before="0" w:beforeAutospacing="0" w:after="0" w:afterAutospacing="0" w:line="44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30.评标委员会</w:t>
      </w:r>
    </w:p>
    <w:p w14:paraId="6692561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  评标委员会的组成</w:t>
      </w:r>
    </w:p>
    <w:p w14:paraId="56ECA4D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1AC46D9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6778609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60F2DF13">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337DCF1D">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79652FF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68A37F2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6546C18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1AE12716">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color w:val="auto"/>
          <w:highlight w:val="none"/>
          <w:lang w:val="en-US"/>
        </w:rPr>
      </w:pPr>
      <w:r>
        <w:rPr>
          <w:rFonts w:hint="eastAsia" w:ascii="宋体" w:hAnsi="宋体" w:eastAsia="宋体" w:cs="宋体"/>
          <w:bCs/>
          <w:color w:val="auto"/>
          <w:kern w:val="0"/>
          <w:sz w:val="21"/>
          <w:szCs w:val="21"/>
          <w:highlight w:val="none"/>
          <w:u w:color="000000"/>
          <w:lang w:val="en-US" w:eastAsia="zh-CN" w:bidi="ar"/>
        </w:rPr>
        <w:t>30.4</w:t>
      </w:r>
      <w:r>
        <w:rPr>
          <w:rFonts w:hint="eastAsia" w:ascii="宋体" w:hAnsi="宋体" w:eastAsia="宋体" w:cs="宋体"/>
          <w:b/>
          <w:bCs/>
          <w:color w:val="auto"/>
          <w:kern w:val="0"/>
          <w:sz w:val="21"/>
          <w:szCs w:val="21"/>
          <w:highlight w:val="none"/>
          <w:u w:color="000000"/>
          <w:lang w:val="en-US" w:eastAsia="zh-CN" w:bidi="ar"/>
        </w:rPr>
        <w:t>招标人授权评标委员会对投标人资格进行审查。</w:t>
      </w:r>
    </w:p>
    <w:p w14:paraId="4E85C25D">
      <w:pPr>
        <w:keepNext w:val="0"/>
        <w:keepLines w:val="0"/>
        <w:widowControl/>
        <w:suppressLineNumbers w:val="0"/>
        <w:spacing w:before="0" w:beforeAutospacing="0" w:after="0" w:afterAutospacing="0" w:line="400" w:lineRule="exact"/>
        <w:ind w:left="0" w:right="0" w:firstLine="417" w:firstLineChars="198"/>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31. 评标</w:t>
      </w:r>
    </w:p>
    <w:p w14:paraId="74F417C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章“评标办法”规定的方法、评审因素、标准和程序对投标文件进行评审。第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章“评标办法”没有规定的方法、评审因素和标准，不作为评标依据。</w:t>
      </w:r>
    </w:p>
    <w:p w14:paraId="16FB25C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66BF554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31.3评标原则：</w:t>
      </w:r>
    </w:p>
    <w:p w14:paraId="3787805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bookmarkStart w:id="44" w:name="_Toc5272_WPSOffice_Level3"/>
      <w:bookmarkEnd w:id="44"/>
      <w:r>
        <w:rPr>
          <w:rFonts w:hint="eastAsia" w:ascii="宋体" w:hAnsi="宋体" w:eastAsia="宋体" w:cs="宋体"/>
          <w:color w:val="auto"/>
          <w:kern w:val="0"/>
          <w:sz w:val="21"/>
          <w:szCs w:val="21"/>
          <w:highlight w:val="none"/>
          <w:u w:color="000000"/>
          <w:lang w:val="en-US" w:eastAsia="zh-CN" w:bidi="ar"/>
        </w:rPr>
        <w:t>31.3.1遵循公平、公正、科学和择优的原则。</w:t>
      </w:r>
    </w:p>
    <w:p w14:paraId="239840B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31.4报价合理性的判断</w:t>
      </w:r>
    </w:p>
    <w:p w14:paraId="66AEB9B4">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24B6FED1">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55E067A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7790071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w:t>
      </w:r>
      <w:r>
        <w:rPr>
          <w:rFonts w:hint="eastAsia" w:ascii="宋体" w:hAnsi="Times New Roman" w:eastAsia="宋体" w:cs="Times New Roman"/>
          <w:color w:val="auto"/>
          <w:szCs w:val="21"/>
          <w:highlight w:val="none"/>
          <w:lang w:val="en-US" w:eastAsia="zh-CN"/>
        </w:rPr>
        <w:t>监督机构</w:t>
      </w:r>
      <w:r>
        <w:rPr>
          <w:rFonts w:hint="eastAsia" w:ascii="宋体" w:hAnsi="Times New Roman" w:eastAsia="宋体" w:cs="Times New Roman"/>
          <w:color w:val="auto"/>
          <w:szCs w:val="21"/>
          <w:highlight w:val="none"/>
        </w:rPr>
        <w:t>认为需要重新进行评标的，评标委员会成员应当按照</w:t>
      </w:r>
      <w:r>
        <w:rPr>
          <w:rFonts w:hint="eastAsia" w:ascii="宋体" w:hAnsi="Times New Roman" w:eastAsia="宋体" w:cs="Times New Roman"/>
          <w:color w:val="auto"/>
          <w:szCs w:val="21"/>
          <w:highlight w:val="none"/>
          <w:lang w:val="en-US" w:eastAsia="zh-CN"/>
        </w:rPr>
        <w:t>监督机构</w:t>
      </w:r>
      <w:r>
        <w:rPr>
          <w:rFonts w:hint="eastAsia" w:ascii="宋体" w:hAnsi="Times New Roman" w:eastAsia="宋体" w:cs="Times New Roman"/>
          <w:color w:val="auto"/>
          <w:szCs w:val="21"/>
          <w:highlight w:val="none"/>
        </w:rPr>
        <w:t>要求重新评标。</w:t>
      </w:r>
    </w:p>
    <w:p w14:paraId="533D7249">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3F1E3AF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37387E4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1ECDF35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3744451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32.重新招标 </w:t>
      </w:r>
    </w:p>
    <w:p w14:paraId="3852496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32.1有下列情形之一的，招标人将重新招标：</w:t>
      </w:r>
    </w:p>
    <w:p w14:paraId="647E17F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(1)经评标委员会评审后否决所有投标的；</w:t>
      </w:r>
    </w:p>
    <w:p w14:paraId="71E5C48D">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auto"/>
          <w:kern w:val="0"/>
          <w:sz w:val="21"/>
          <w:szCs w:val="21"/>
          <w:highlight w:val="none"/>
          <w:u w:color="000000"/>
          <w:lang w:val="en-US" w:eastAsia="zh-CN" w:bidi="ar"/>
        </w:rPr>
        <w:t>；</w:t>
      </w:r>
    </w:p>
    <w:p w14:paraId="187ED21D">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w:t>
      </w:r>
      <w:r>
        <w:rPr>
          <w:rFonts w:hint="eastAsia" w:ascii="宋体" w:hAnsi="Times New Roman" w:eastAsia="宋体" w:cs="Times New Roman"/>
          <w:color w:val="auto"/>
          <w:spacing w:val="0"/>
          <w:sz w:val="21"/>
          <w:szCs w:val="21"/>
          <w:highlight w:val="none"/>
          <w:lang w:val="en-US" w:eastAsia="zh-CN"/>
        </w:rPr>
        <w:t>法律、法规规定的其他情形</w:t>
      </w:r>
      <w:r>
        <w:rPr>
          <w:rFonts w:hint="eastAsia" w:ascii="宋体" w:hAnsi="宋体" w:eastAsia="宋体" w:cs="宋体"/>
          <w:color w:val="auto"/>
          <w:kern w:val="0"/>
          <w:sz w:val="21"/>
          <w:szCs w:val="21"/>
          <w:highlight w:val="none"/>
          <w:u w:color="000000"/>
          <w:lang w:val="en-US" w:eastAsia="zh-CN" w:bidi="ar"/>
        </w:rPr>
        <w:t>。</w:t>
      </w:r>
    </w:p>
    <w:p w14:paraId="16CD28F8">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（六）合同授予</w:t>
      </w:r>
      <w:bookmarkEnd w:id="42"/>
    </w:p>
    <w:p w14:paraId="5B550AF8">
      <w:pPr>
        <w:keepNext w:val="0"/>
        <w:keepLines w:val="0"/>
        <w:widowControl w:val="0"/>
        <w:suppressLineNumbers w:val="0"/>
        <w:autoSpaceDE w:val="0"/>
        <w:autoSpaceDN/>
        <w:spacing w:before="0" w:beforeAutospacing="0" w:after="0" w:afterAutospacing="0" w:line="400" w:lineRule="exact"/>
        <w:ind w:left="0" w:right="0" w:firstLine="521" w:firstLineChars="247"/>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33. 中标公示</w:t>
      </w:r>
    </w:p>
    <w:p w14:paraId="5194FB3D">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33.1</w:t>
      </w:r>
      <w:r>
        <w:rPr>
          <w:rFonts w:hint="eastAsia" w:ascii="宋体" w:hAnsi="Times New Roman" w:eastAsia="宋体" w:cs="Times New Roman"/>
          <w:color w:val="auto"/>
          <w:spacing w:val="0"/>
          <w:sz w:val="21"/>
          <w:szCs w:val="21"/>
          <w:highlight w:val="none"/>
        </w:rPr>
        <w:t>招标人在收到评标报告之日起3日内，按照投标人须知前附表规定的公示媒介和期限依法公示。</w:t>
      </w:r>
    </w:p>
    <w:p w14:paraId="3357FD6B">
      <w:pPr>
        <w:keepNext w:val="0"/>
        <w:keepLines w:val="0"/>
        <w:pageBreakBefore w:val="0"/>
        <w:widowControl w:val="0"/>
        <w:numPr>
          <w:ilvl w:val="0"/>
          <w:numId w:val="0"/>
        </w:numPr>
        <w:kinsoku/>
        <w:overflowPunct/>
        <w:topLinePunct w:val="0"/>
        <w:autoSpaceDE/>
        <w:autoSpaceDN/>
        <w:bidi w:val="0"/>
        <w:spacing w:line="420" w:lineRule="exact"/>
        <w:ind w:firstLine="521" w:firstLineChars="247"/>
        <w:jc w:val="left"/>
        <w:textAlignment w:val="auto"/>
        <w:rPr>
          <w:rFonts w:hint="eastAsia" w:ascii="宋体" w:hAnsi="Times New Roman" w:eastAsia="宋体" w:cs="Times New Roman"/>
          <w:b/>
          <w:color w:val="auto"/>
          <w:spacing w:val="0"/>
          <w:sz w:val="21"/>
          <w:szCs w:val="21"/>
          <w:highlight w:val="none"/>
        </w:rPr>
      </w:pPr>
      <w:r>
        <w:rPr>
          <w:rFonts w:hint="eastAsia" w:ascii="宋体" w:hAnsi="Times New Roman" w:eastAsia="宋体" w:cs="Times New Roman"/>
          <w:b/>
          <w:color w:val="auto"/>
          <w:spacing w:val="0"/>
          <w:kern w:val="2"/>
          <w:sz w:val="21"/>
          <w:szCs w:val="21"/>
          <w:highlight w:val="none"/>
          <w:lang w:val="en-US" w:eastAsia="zh-CN" w:bidi="ar-SA"/>
        </w:rPr>
        <w:t>34.</w:t>
      </w:r>
      <w:r>
        <w:rPr>
          <w:rFonts w:hint="eastAsia" w:ascii="宋体" w:hAnsi="Times New Roman" w:eastAsia="宋体" w:cs="Times New Roman"/>
          <w:b/>
          <w:color w:val="auto"/>
          <w:spacing w:val="0"/>
          <w:sz w:val="21"/>
          <w:szCs w:val="21"/>
          <w:highlight w:val="none"/>
        </w:rPr>
        <w:t>评标结果异议</w:t>
      </w:r>
    </w:p>
    <w:p w14:paraId="5635C324">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Times New Roman" w:eastAsia="宋体" w:cs="Times New Roman"/>
          <w:color w:val="auto"/>
          <w:spacing w:val="0"/>
          <w:sz w:val="21"/>
          <w:szCs w:val="21"/>
          <w:highlight w:val="none"/>
        </w:rPr>
      </w:pPr>
      <w:r>
        <w:rPr>
          <w:rFonts w:hint="eastAsia" w:ascii="宋体" w:hAnsi="Times New Roman" w:eastAsia="宋体" w:cs="Times New Roman"/>
          <w:color w:val="auto"/>
          <w:spacing w:val="0"/>
          <w:sz w:val="21"/>
          <w:szCs w:val="21"/>
          <w:highlight w:val="none"/>
          <w:lang w:val="en-US" w:eastAsia="zh-CN"/>
        </w:rPr>
        <w:t>34.1</w:t>
      </w:r>
      <w:r>
        <w:rPr>
          <w:rFonts w:hint="eastAsia" w:ascii="宋体" w:hAnsi="Times New Roman" w:eastAsia="宋体" w:cs="Times New Roman"/>
          <w:color w:val="auto"/>
          <w:spacing w:val="0"/>
          <w:sz w:val="21"/>
          <w:szCs w:val="21"/>
          <w:highlight w:val="none"/>
        </w:rPr>
        <w:t>投标人或其他利害关系人对评标结果有异议的，应在中标候选人公示期内提出。招标人将在收到异议之日起3日内作出答复；作出答复前，将暂停招标投标活动。</w:t>
      </w:r>
    </w:p>
    <w:p w14:paraId="5BDCBBBC">
      <w:pPr>
        <w:keepNext w:val="0"/>
        <w:keepLines w:val="0"/>
        <w:pageBreakBefore w:val="0"/>
        <w:widowControl w:val="0"/>
        <w:numPr>
          <w:ilvl w:val="0"/>
          <w:numId w:val="0"/>
        </w:numPr>
        <w:kinsoku/>
        <w:overflowPunct/>
        <w:topLinePunct w:val="0"/>
        <w:autoSpaceDE/>
        <w:autoSpaceDN/>
        <w:bidi w:val="0"/>
        <w:spacing w:line="420" w:lineRule="exact"/>
        <w:ind w:firstLine="521" w:firstLineChars="247"/>
        <w:jc w:val="left"/>
        <w:textAlignment w:val="auto"/>
        <w:rPr>
          <w:rFonts w:hint="default" w:ascii="宋体" w:hAnsi="Times New Roman" w:eastAsia="宋体" w:cs="Times New Roman"/>
          <w:b/>
          <w:color w:val="auto"/>
          <w:spacing w:val="0"/>
          <w:sz w:val="21"/>
          <w:szCs w:val="21"/>
          <w:highlight w:val="none"/>
          <w:lang w:val="en-US" w:eastAsia="zh-CN"/>
        </w:rPr>
      </w:pPr>
      <w:r>
        <w:rPr>
          <w:rFonts w:hint="default" w:ascii="宋体" w:hAnsi="Times New Roman" w:eastAsia="宋体" w:cs="Times New Roman"/>
          <w:b/>
          <w:color w:val="auto"/>
          <w:spacing w:val="0"/>
          <w:kern w:val="2"/>
          <w:sz w:val="21"/>
          <w:szCs w:val="21"/>
          <w:highlight w:val="none"/>
          <w:lang w:val="en-US" w:eastAsia="zh-CN" w:bidi="ar-SA"/>
        </w:rPr>
        <w:t>3</w:t>
      </w:r>
      <w:r>
        <w:rPr>
          <w:rFonts w:hint="eastAsia" w:ascii="宋体" w:hAnsi="Times New Roman" w:eastAsia="宋体" w:cs="Times New Roman"/>
          <w:b/>
          <w:color w:val="auto"/>
          <w:spacing w:val="0"/>
          <w:kern w:val="2"/>
          <w:sz w:val="21"/>
          <w:szCs w:val="21"/>
          <w:highlight w:val="none"/>
          <w:lang w:val="en-US" w:eastAsia="zh-CN" w:bidi="ar-SA"/>
        </w:rPr>
        <w:t>5</w:t>
      </w:r>
      <w:r>
        <w:rPr>
          <w:rFonts w:hint="default" w:ascii="宋体" w:hAnsi="Times New Roman" w:eastAsia="宋体" w:cs="Times New Roman"/>
          <w:b/>
          <w:color w:val="auto"/>
          <w:spacing w:val="0"/>
          <w:kern w:val="2"/>
          <w:sz w:val="21"/>
          <w:szCs w:val="21"/>
          <w:highlight w:val="none"/>
          <w:lang w:val="en-US" w:eastAsia="zh-CN" w:bidi="ar-SA"/>
        </w:rPr>
        <w:t>.</w:t>
      </w:r>
      <w:r>
        <w:rPr>
          <w:rFonts w:hint="eastAsia" w:ascii="宋体" w:hAnsi="Times New Roman" w:eastAsia="宋体" w:cs="Times New Roman"/>
          <w:b/>
          <w:color w:val="auto"/>
          <w:spacing w:val="0"/>
          <w:sz w:val="21"/>
          <w:szCs w:val="21"/>
          <w:highlight w:val="none"/>
        </w:rPr>
        <w:t>定标</w:t>
      </w:r>
    </w:p>
    <w:p w14:paraId="20D9B4C5">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r>
        <w:rPr>
          <w:rFonts w:hint="eastAsia" w:ascii="宋体" w:hAnsi="Times New Roman" w:eastAsia="宋体" w:cs="Times New Roman"/>
          <w:color w:val="auto"/>
          <w:spacing w:val="0"/>
          <w:sz w:val="21"/>
          <w:szCs w:val="21"/>
          <w:highlight w:val="none"/>
          <w:lang w:val="en-US" w:eastAsia="zh-CN"/>
        </w:rPr>
        <w:t>35.1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39B0AAB0">
      <w:pPr>
        <w:keepNext w:val="0"/>
        <w:keepLines w:val="0"/>
        <w:pageBreakBefore w:val="0"/>
        <w:widowControl w:val="0"/>
        <w:numPr>
          <w:ilvl w:val="0"/>
          <w:numId w:val="0"/>
        </w:numPr>
        <w:kinsoku/>
        <w:overflowPunct/>
        <w:topLinePunct w:val="0"/>
        <w:autoSpaceDE/>
        <w:autoSpaceDN/>
        <w:bidi w:val="0"/>
        <w:spacing w:line="420" w:lineRule="exact"/>
        <w:ind w:firstLine="521" w:firstLineChars="247"/>
        <w:jc w:val="left"/>
        <w:textAlignment w:val="auto"/>
        <w:rPr>
          <w:rFonts w:hint="eastAsia" w:ascii="宋体" w:hAnsi="Times New Roman" w:eastAsia="宋体" w:cs="Times New Roman"/>
          <w:b/>
          <w:color w:val="auto"/>
          <w:spacing w:val="0"/>
          <w:sz w:val="21"/>
          <w:szCs w:val="21"/>
          <w:highlight w:val="none"/>
          <w:lang w:val="en-US" w:eastAsia="zh-CN"/>
        </w:rPr>
      </w:pPr>
      <w:r>
        <w:rPr>
          <w:rFonts w:hint="eastAsia" w:ascii="宋体" w:hAnsi="Times New Roman" w:eastAsia="宋体" w:cs="Times New Roman"/>
          <w:b/>
          <w:color w:val="auto"/>
          <w:spacing w:val="0"/>
          <w:kern w:val="2"/>
          <w:sz w:val="21"/>
          <w:szCs w:val="21"/>
          <w:highlight w:val="none"/>
          <w:lang w:val="en-US" w:eastAsia="zh-CN" w:bidi="ar-SA"/>
        </w:rPr>
        <w:t>36.</w:t>
      </w:r>
      <w:r>
        <w:rPr>
          <w:rFonts w:hint="eastAsia" w:ascii="宋体" w:hAnsi="Times New Roman" w:eastAsia="宋体" w:cs="Times New Roman"/>
          <w:b/>
          <w:color w:val="auto"/>
          <w:spacing w:val="0"/>
          <w:sz w:val="21"/>
          <w:szCs w:val="21"/>
          <w:highlight w:val="none"/>
          <w:lang w:val="en-US" w:eastAsia="zh-CN"/>
        </w:rPr>
        <w:t>中标通知</w:t>
      </w:r>
    </w:p>
    <w:p w14:paraId="22247478">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color w:val="auto"/>
          <w:highlight w:val="none"/>
        </w:rPr>
      </w:pPr>
      <w:r>
        <w:rPr>
          <w:rFonts w:hint="eastAsia" w:ascii="宋体" w:hAnsi="Times New Roman" w:eastAsia="宋体" w:cs="Times New Roman"/>
          <w:color w:val="auto"/>
          <w:spacing w:val="0"/>
          <w:sz w:val="21"/>
          <w:szCs w:val="21"/>
          <w:highlight w:val="none"/>
          <w:lang w:val="en-US" w:eastAsia="zh-CN"/>
        </w:rPr>
        <w:t>36.1在本招标文件规定的投标有效期内，招标人向中标人发出中标通知书，同时将中标结果通知未中标的投标人。</w:t>
      </w:r>
    </w:p>
    <w:p w14:paraId="2E6BC3F7">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Times New Roman" w:eastAsia="宋体" w:cs="Times New Roman"/>
          <w:b/>
          <w:color w:val="auto"/>
          <w:spacing w:val="0"/>
          <w:sz w:val="21"/>
          <w:szCs w:val="21"/>
          <w:highlight w:val="none"/>
          <w:lang w:val="en-US" w:eastAsia="zh-CN"/>
        </w:rPr>
      </w:pPr>
      <w:r>
        <w:rPr>
          <w:rFonts w:hint="eastAsia" w:ascii="宋体" w:hAnsi="宋体" w:eastAsia="宋体" w:cs="宋体"/>
          <w:color w:val="auto"/>
          <w:kern w:val="0"/>
          <w:sz w:val="21"/>
          <w:szCs w:val="21"/>
          <w:highlight w:val="none"/>
          <w:u w:color="000000"/>
          <w:lang w:val="en-US" w:eastAsia="zh-CN" w:bidi="ar"/>
        </w:rPr>
        <w:t xml:space="preserve">  </w:t>
      </w:r>
      <w:r>
        <w:rPr>
          <w:rFonts w:hint="eastAsia" w:ascii="宋体" w:hAnsi="Times New Roman" w:eastAsia="宋体" w:cs="Times New Roman"/>
          <w:b/>
          <w:color w:val="auto"/>
          <w:spacing w:val="0"/>
          <w:sz w:val="21"/>
          <w:szCs w:val="21"/>
          <w:highlight w:val="none"/>
          <w:lang w:val="en-US" w:eastAsia="zh-CN"/>
        </w:rPr>
        <w:t xml:space="preserve">  </w:t>
      </w:r>
      <w:bookmarkStart w:id="45" w:name="_Toc7247"/>
      <w:bookmarkEnd w:id="45"/>
      <w:r>
        <w:rPr>
          <w:rFonts w:hint="eastAsia" w:ascii="宋体" w:hAnsi="Times New Roman" w:eastAsia="宋体" w:cs="Times New Roman"/>
          <w:b/>
          <w:color w:val="auto"/>
          <w:spacing w:val="0"/>
          <w:sz w:val="21"/>
          <w:szCs w:val="21"/>
          <w:highlight w:val="none"/>
          <w:lang w:val="en-US" w:eastAsia="zh-CN"/>
        </w:rPr>
        <w:t xml:space="preserve"> 37.</w:t>
      </w:r>
      <w:bookmarkStart w:id="46" w:name="_Toc217446068"/>
      <w:r>
        <w:rPr>
          <w:rFonts w:hint="eastAsia" w:ascii="宋体" w:hAnsi="Times New Roman" w:eastAsia="宋体" w:cs="Times New Roman"/>
          <w:b/>
          <w:color w:val="auto"/>
          <w:spacing w:val="0"/>
          <w:sz w:val="21"/>
          <w:szCs w:val="21"/>
          <w:highlight w:val="none"/>
          <w:lang w:val="en-US" w:eastAsia="zh-CN"/>
        </w:rPr>
        <w:t>履约保证金</w:t>
      </w:r>
      <w:bookmarkEnd w:id="46"/>
    </w:p>
    <w:p w14:paraId="693D96ED">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Times New Roman" w:eastAsia="宋体" w:cs="Times New Roman"/>
          <w:color w:val="auto"/>
          <w:spacing w:val="0"/>
          <w:sz w:val="21"/>
          <w:szCs w:val="21"/>
          <w:highlight w:val="none"/>
          <w:lang w:val="en-US" w:eastAsia="zh-CN"/>
        </w:rPr>
      </w:pPr>
      <w:bookmarkStart w:id="47" w:name="_Toc316_WPSOffice_Level3"/>
      <w:bookmarkEnd w:id="47"/>
      <w:bookmarkStart w:id="48" w:name="_Toc23484"/>
      <w:r>
        <w:rPr>
          <w:rFonts w:hint="eastAsia" w:ascii="宋体" w:hAnsi="Times New Roman" w:eastAsia="宋体" w:cs="Times New Roman"/>
          <w:color w:val="auto"/>
          <w:spacing w:val="0"/>
          <w:sz w:val="21"/>
          <w:szCs w:val="21"/>
          <w:highlight w:val="none"/>
          <w:lang w:val="en-US" w:eastAsia="zh-CN"/>
        </w:rPr>
        <w:t>37.1</w:t>
      </w:r>
      <w:bookmarkEnd w:id="48"/>
      <w:r>
        <w:rPr>
          <w:rFonts w:hint="eastAsia" w:ascii="宋体" w:hAnsi="Times New Roman" w:eastAsia="宋体" w:cs="Times New Roman"/>
          <w:color w:val="auto"/>
          <w:spacing w:val="0"/>
          <w:sz w:val="21"/>
          <w:szCs w:val="21"/>
          <w:highlight w:val="none"/>
          <w:lang w:val="en-US" w:eastAsia="zh-CN"/>
        </w:rPr>
        <w:t>详见投标人须知前附表要求。</w:t>
      </w:r>
    </w:p>
    <w:p w14:paraId="0303DA42">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（七）纪律和监督</w:t>
      </w:r>
    </w:p>
    <w:p w14:paraId="31AB1442">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38.对招标人的纪律要求 </w:t>
      </w:r>
    </w:p>
    <w:p w14:paraId="315EA03B">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 xml:space="preserve">38.1招标人不得泄漏招标投标活动中应当保密的情况和资料，不得与投标人串通损害国家利益，社会公共利益或者他人合法权益。 </w:t>
      </w:r>
    </w:p>
    <w:p w14:paraId="42DEA0D3">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39.对投标人的纪律要求 </w:t>
      </w:r>
    </w:p>
    <w:p w14:paraId="7EA28199">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39.1投标人不得相互串通投标或者与招标人串通投标，不得向招标人或者评标委员会成员行贿谋取中标，不得以他人名义投标或者以其他方式弄虚作假骗取中标；投标人不得以任何方式干扰、影响评标工作。</w:t>
      </w:r>
    </w:p>
    <w:p w14:paraId="168C7FCB">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40.对评标委员会成员的纪律要求 </w:t>
      </w:r>
    </w:p>
    <w:p w14:paraId="797A6083">
      <w:pPr>
        <w:keepNext w:val="0"/>
        <w:keepLines w:val="0"/>
        <w:pageBreakBefore w:val="0"/>
        <w:widowControl w:val="0"/>
        <w:kinsoku/>
        <w:overflowPunct/>
        <w:topLinePunct w:val="0"/>
        <w:autoSpaceDE/>
        <w:autoSpaceDN/>
        <w:bidi w:val="0"/>
        <w:spacing w:line="420" w:lineRule="exact"/>
        <w:ind w:firstLine="525" w:firstLineChars="250"/>
        <w:jc w:val="left"/>
        <w:textAlignment w:val="auto"/>
        <w:rPr>
          <w:rFonts w:hint="eastAsia" w:ascii="宋体" w:hAnsi="宋体" w:eastAsia="宋体" w:cs="宋体"/>
          <w:color w:val="auto"/>
          <w:kern w:val="10"/>
          <w:highlight w:val="none"/>
          <w:lang w:val="en-US"/>
        </w:rPr>
      </w:pPr>
      <w:r>
        <w:rPr>
          <w:rFonts w:hint="eastAsia" w:ascii="宋体" w:hAnsi="宋体" w:eastAsia="宋体" w:cs="宋体"/>
          <w:color w:val="auto"/>
          <w:kern w:val="10"/>
          <w:sz w:val="21"/>
          <w:szCs w:val="21"/>
          <w:highlight w:val="none"/>
          <w:u w:color="000000"/>
          <w:lang w:val="en-US" w:eastAsia="zh-CN" w:bidi="ar"/>
        </w:rPr>
        <w:t>40.1</w:t>
      </w:r>
      <w:r>
        <w:rPr>
          <w:rFonts w:hint="eastAsia" w:ascii="宋体" w:hAnsi="Times New Roman" w:eastAsia="宋体" w:cs="Times New Roman"/>
          <w:color w:val="auto"/>
          <w:spacing w:val="0"/>
          <w:sz w:val="21"/>
          <w:szCs w:val="21"/>
          <w:highlight w:val="none"/>
          <w:lang w:val="en-US" w:eastAsia="zh-CN"/>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22F43D8">
      <w:pPr>
        <w:keepNext w:val="0"/>
        <w:keepLines w:val="0"/>
        <w:widowControl w:val="0"/>
        <w:suppressLineNumbers w:val="0"/>
        <w:autoSpaceDE w:val="0"/>
        <w:autoSpaceDN/>
        <w:spacing w:before="0" w:beforeAutospacing="0" w:after="0" w:afterAutospacing="0" w:line="400" w:lineRule="exact"/>
        <w:ind w:left="0" w:right="0" w:firstLine="422" w:firstLineChars="200"/>
        <w:jc w:val="left"/>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 xml:space="preserve">41.对与评标活动有关的工作人员的纪律要求 </w:t>
      </w:r>
    </w:p>
    <w:p w14:paraId="3103B3B3">
      <w:pPr>
        <w:keepNext w:val="0"/>
        <w:keepLines w:val="0"/>
        <w:widowControl w:val="0"/>
        <w:suppressLineNumbers w:val="0"/>
        <w:autoSpaceDE w:val="0"/>
        <w:autoSpaceDN/>
        <w:adjustRightInd w:val="0"/>
        <w:snapToGrid w:val="0"/>
        <w:spacing w:before="0" w:beforeAutospacing="0" w:after="0" w:afterAutospacing="0" w:line="400" w:lineRule="exact"/>
        <w:ind w:left="0" w:right="0" w:firstLine="420" w:firstLineChars="200"/>
        <w:jc w:val="both"/>
        <w:rPr>
          <w:rFonts w:hint="eastAsia" w:ascii="宋体" w:hAnsi="宋体" w:eastAsia="宋体" w:cs="宋体"/>
          <w:b/>
          <w:bCs w:val="0"/>
          <w:color w:val="auto"/>
          <w:highlight w:val="none"/>
          <w:lang w:val="en-US"/>
        </w:rPr>
      </w:pPr>
      <w:r>
        <w:rPr>
          <w:rFonts w:hint="eastAsia" w:ascii="宋体" w:hAnsi="宋体" w:eastAsia="宋体" w:cs="宋体"/>
          <w:color w:val="auto"/>
          <w:kern w:val="10"/>
          <w:sz w:val="21"/>
          <w:szCs w:val="21"/>
          <w:highlight w:val="none"/>
          <w:u w:color="000000"/>
          <w:lang w:val="en-US" w:eastAsia="zh-CN" w:bidi="ar"/>
        </w:rPr>
        <w:t>41.1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5ECB02E">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color w:val="auto"/>
          <w:sz w:val="28"/>
          <w:szCs w:val="28"/>
          <w:highlight w:val="none"/>
          <w:lang w:val="en-US"/>
        </w:rPr>
      </w:pPr>
      <w:r>
        <w:rPr>
          <w:rFonts w:hint="eastAsia" w:ascii="宋体" w:hAnsi="宋体" w:eastAsia="宋体" w:cs="宋体"/>
          <w:b/>
          <w:bCs w:val="0"/>
          <w:color w:val="auto"/>
          <w:kern w:val="0"/>
          <w:sz w:val="24"/>
          <w:szCs w:val="24"/>
          <w:highlight w:val="none"/>
          <w:u w:color="000000"/>
          <w:lang w:val="en-US" w:eastAsia="zh-CN" w:bidi="ar"/>
        </w:rPr>
        <w:t>（八）投诉</w:t>
      </w:r>
    </w:p>
    <w:p w14:paraId="7BDAA6B2">
      <w:pPr>
        <w:keepNext w:val="0"/>
        <w:keepLines w:val="0"/>
        <w:widowControl/>
        <w:suppressLineNumbers w:val="0"/>
        <w:spacing w:before="0" w:beforeAutospacing="0" w:after="0" w:afterAutospacing="0" w:line="380" w:lineRule="exact"/>
        <w:ind w:left="0" w:right="0" w:firstLine="314" w:firstLineChars="149"/>
        <w:jc w:val="left"/>
        <w:rPr>
          <w:rFonts w:hint="eastAsia" w:ascii="宋体" w:hAnsi="宋体" w:eastAsia="宋体" w:cs="宋体"/>
          <w:b/>
          <w:bCs w:val="0"/>
          <w:color w:val="auto"/>
          <w:highlight w:val="none"/>
          <w:lang w:val="en-US"/>
        </w:rPr>
      </w:pPr>
      <w:r>
        <w:rPr>
          <w:rFonts w:hint="eastAsia" w:ascii="宋体" w:hAnsi="宋体" w:eastAsia="宋体" w:cs="宋体"/>
          <w:b/>
          <w:bCs w:val="0"/>
          <w:color w:val="auto"/>
          <w:kern w:val="0"/>
          <w:sz w:val="21"/>
          <w:szCs w:val="21"/>
          <w:highlight w:val="none"/>
          <w:u w:color="000000"/>
          <w:lang w:val="en-US" w:eastAsia="zh-CN" w:bidi="ar"/>
        </w:rPr>
        <w:t>42. 投诉</w:t>
      </w:r>
    </w:p>
    <w:p w14:paraId="54AF5F12">
      <w:pPr>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Times New Roman" w:eastAsia="宋体" w:cs="Times New Roman"/>
          <w:color w:val="auto"/>
          <w:kern w:val="10"/>
          <w:szCs w:val="21"/>
          <w:highlight w:val="none"/>
          <w:lang w:val="en-US" w:eastAsia="zh-CN"/>
        </w:rPr>
        <w:t>42.1</w:t>
      </w:r>
      <w:r>
        <w:rPr>
          <w:rFonts w:hint="eastAsia" w:ascii="宋体" w:hAnsi="宋体" w:cs="宋体"/>
          <w:color w:val="auto"/>
          <w:szCs w:val="21"/>
          <w:highlight w:val="none"/>
        </w:rPr>
        <w:t>投标人或者其他利害关系人认为招标投标活动违反法律、法规和规章规定的，有权向相关行政监督部门投诉。投诉应当有明确的请求和必要的证明材料。</w:t>
      </w:r>
    </w:p>
    <w:p w14:paraId="37C06B5E">
      <w:pPr>
        <w:adjustRightInd w:val="0"/>
        <w:snapToGrid w:val="0"/>
        <w:spacing w:line="420" w:lineRule="exact"/>
        <w:ind w:firstLine="315" w:firstLineChars="150"/>
        <w:rPr>
          <w:rFonts w:hint="eastAsia" w:ascii="宋体" w:hAnsi="Times New Roman" w:eastAsia="宋体" w:cs="Times New Roman"/>
          <w:color w:val="auto"/>
          <w:kern w:val="10"/>
          <w:szCs w:val="21"/>
          <w:highlight w:val="none"/>
        </w:rPr>
      </w:pPr>
      <w:r>
        <w:rPr>
          <w:rFonts w:hint="eastAsia" w:ascii="宋体" w:hAnsi="Times New Roman" w:eastAsia="宋体" w:cs="Times New Roman"/>
          <w:color w:val="auto"/>
          <w:kern w:val="10"/>
          <w:szCs w:val="21"/>
          <w:highlight w:val="none"/>
          <w:lang w:val="en-US" w:eastAsia="zh-CN"/>
        </w:rPr>
        <w:t>42.2</w:t>
      </w:r>
      <w:r>
        <w:rPr>
          <w:rFonts w:hint="eastAsia" w:ascii="宋体" w:hAnsi="宋体" w:cs="宋体"/>
          <w:color w:val="auto"/>
          <w:szCs w:val="21"/>
          <w:highlight w:val="none"/>
        </w:rPr>
        <w:t>投标人和其他利害关系人对招标文件、开标和评标结果事项投诉的，应当按照投标人须知的规定先向招标人提出异议。</w:t>
      </w:r>
      <w:r>
        <w:rPr>
          <w:rFonts w:hint="eastAsia" w:ascii="宋体" w:hAnsi="Times New Roman" w:eastAsia="宋体" w:cs="Times New Roman"/>
          <w:color w:val="auto"/>
          <w:kern w:val="10"/>
          <w:szCs w:val="21"/>
          <w:highlight w:val="none"/>
        </w:rPr>
        <w:t>异议答复期间不计算在第</w:t>
      </w:r>
      <w:r>
        <w:rPr>
          <w:rFonts w:hint="eastAsia" w:ascii="宋体" w:hAnsi="Times New Roman" w:eastAsia="宋体" w:cs="Times New Roman"/>
          <w:color w:val="auto"/>
          <w:kern w:val="10"/>
          <w:szCs w:val="21"/>
          <w:highlight w:val="none"/>
          <w:lang w:val="en-US" w:eastAsia="zh-CN"/>
        </w:rPr>
        <w:t>34.1</w:t>
      </w:r>
      <w:r>
        <w:rPr>
          <w:rFonts w:hint="eastAsia" w:ascii="宋体" w:hAnsi="Times New Roman" w:eastAsia="宋体" w:cs="Times New Roman"/>
          <w:color w:val="auto"/>
          <w:kern w:val="10"/>
          <w:szCs w:val="21"/>
          <w:highlight w:val="none"/>
        </w:rPr>
        <w:t>项规定的期限内。</w:t>
      </w:r>
    </w:p>
    <w:p w14:paraId="399E1FB3">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auto"/>
          <w:sz w:val="30"/>
          <w:szCs w:val="30"/>
          <w:highlight w:val="none"/>
          <w:lang w:val="en-US"/>
        </w:rPr>
      </w:pPr>
      <w:r>
        <w:rPr>
          <w:rFonts w:hint="eastAsia" w:ascii="黑体" w:hAnsi="宋体" w:eastAsia="黑体" w:cs="黑体"/>
          <w:color w:val="auto"/>
          <w:kern w:val="0"/>
          <w:sz w:val="30"/>
          <w:szCs w:val="30"/>
          <w:highlight w:val="none"/>
          <w:u w:color="000000"/>
          <w:lang w:val="en-US" w:eastAsia="zh-CN" w:bidi="ar"/>
        </w:rPr>
        <w:t xml:space="preserve"> </w:t>
      </w:r>
    </w:p>
    <w:p w14:paraId="0075B6ED">
      <w:pPr>
        <w:rPr>
          <w:rFonts w:hint="eastAsia" w:ascii="宋体" w:hAnsi="宋体" w:eastAsia="宋体" w:cs="宋体"/>
          <w:b/>
          <w:bCs w:val="0"/>
          <w:color w:val="auto"/>
          <w:kern w:val="44"/>
          <w:sz w:val="28"/>
          <w:szCs w:val="28"/>
          <w:highlight w:val="none"/>
          <w:u w:color="000000"/>
          <w:lang w:val="en-US" w:eastAsia="zh-CN" w:bidi="ar"/>
        </w:rPr>
      </w:pPr>
      <w:r>
        <w:rPr>
          <w:rFonts w:hint="eastAsia" w:ascii="宋体" w:hAnsi="宋体" w:eastAsia="宋体" w:cs="宋体"/>
          <w:b/>
          <w:bCs w:val="0"/>
          <w:color w:val="auto"/>
          <w:kern w:val="44"/>
          <w:sz w:val="28"/>
          <w:szCs w:val="28"/>
          <w:highlight w:val="none"/>
          <w:u w:color="000000"/>
          <w:lang w:val="en-US" w:eastAsia="zh-CN" w:bidi="ar"/>
        </w:rPr>
        <w:br w:type="page"/>
      </w:r>
    </w:p>
    <w:p w14:paraId="0E05B1BF">
      <w:pPr>
        <w:numPr>
          <w:ilvl w:val="0"/>
          <w:numId w:val="0"/>
        </w:numPr>
        <w:spacing w:before="156" w:beforeLines="50" w:after="156" w:afterLines="50"/>
        <w:jc w:val="center"/>
        <w:outlineLvl w:val="0"/>
        <w:rPr>
          <w:rFonts w:hint="default" w:ascii="宋体" w:hAnsi="宋体" w:eastAsia="宋体" w:cs="宋体"/>
          <w:b/>
          <w:bCs w:val="0"/>
          <w:color w:val="auto"/>
          <w:kern w:val="44"/>
          <w:sz w:val="32"/>
          <w:szCs w:val="32"/>
          <w:highlight w:val="none"/>
          <w:u w:color="000000"/>
          <w:lang w:val="en-US" w:eastAsia="zh-CN" w:bidi="ar"/>
        </w:rPr>
      </w:pPr>
      <w:bookmarkStart w:id="49" w:name="_Toc29327"/>
      <w:r>
        <w:rPr>
          <w:rFonts w:hint="eastAsia" w:ascii="宋体" w:hAnsi="宋体" w:eastAsia="宋体" w:cs="宋体"/>
          <w:b/>
          <w:bCs w:val="0"/>
          <w:color w:val="auto"/>
          <w:kern w:val="44"/>
          <w:sz w:val="32"/>
          <w:szCs w:val="32"/>
          <w:highlight w:val="none"/>
          <w:u w:color="000000"/>
          <w:lang w:val="en-US" w:eastAsia="zh-CN" w:bidi="ar"/>
        </w:rPr>
        <w:t>第三章 评标办法</w:t>
      </w:r>
      <w:bookmarkEnd w:id="49"/>
      <w:r>
        <w:rPr>
          <w:rFonts w:hint="eastAsia" w:ascii="宋体" w:hAnsi="宋体" w:eastAsia="宋体" w:cs="宋体"/>
          <w:b/>
          <w:bCs w:val="0"/>
          <w:color w:val="auto"/>
          <w:kern w:val="44"/>
          <w:sz w:val="32"/>
          <w:szCs w:val="32"/>
          <w:highlight w:val="none"/>
          <w:u w:color="000000"/>
          <w:lang w:val="en-US" w:eastAsia="zh-CN" w:bidi="ar"/>
        </w:rPr>
        <w:t xml:space="preserve"> </w:t>
      </w:r>
    </w:p>
    <w:p w14:paraId="49FB0713">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4"/>
          <w:szCs w:val="24"/>
          <w:highlight w:val="none"/>
          <w:lang w:val="en-US"/>
        </w:rPr>
      </w:pPr>
      <w:bookmarkStart w:id="50" w:name="_Toc9679_WPSOffice_Level2"/>
      <w:r>
        <w:rPr>
          <w:rFonts w:hint="eastAsia" w:ascii="宋体" w:hAnsi="宋体" w:eastAsia="宋体" w:cs="宋体"/>
          <w:b/>
          <w:bCs w:val="0"/>
          <w:color w:val="auto"/>
          <w:kern w:val="0"/>
          <w:sz w:val="24"/>
          <w:szCs w:val="24"/>
          <w:highlight w:val="none"/>
          <w:u w:color="000000"/>
          <w:lang w:val="en-US" w:eastAsia="zh-CN" w:bidi="ar"/>
        </w:rPr>
        <w:t>一</w:t>
      </w:r>
      <w:bookmarkEnd w:id="50"/>
      <w:r>
        <w:rPr>
          <w:rFonts w:hint="eastAsia" w:ascii="宋体" w:hAnsi="宋体" w:eastAsia="宋体" w:cs="宋体"/>
          <w:b/>
          <w:bCs w:val="0"/>
          <w:color w:val="auto"/>
          <w:kern w:val="0"/>
          <w:sz w:val="24"/>
          <w:szCs w:val="24"/>
          <w:highlight w:val="none"/>
          <w:u w:color="000000"/>
          <w:lang w:val="en-US" w:eastAsia="zh-CN" w:bidi="ar"/>
        </w:rPr>
        <w:t>、总则</w:t>
      </w:r>
    </w:p>
    <w:p w14:paraId="192817B9">
      <w:pPr>
        <w:spacing w:line="440" w:lineRule="exact"/>
        <w:ind w:firstLine="422" w:firstLineChars="200"/>
        <w:jc w:val="left"/>
        <w:rPr>
          <w:rFonts w:hint="eastAsia" w:ascii="黑体" w:eastAsia="黑体"/>
          <w:b/>
          <w:color w:val="auto"/>
          <w:szCs w:val="21"/>
          <w:highlight w:val="none"/>
        </w:rPr>
      </w:pPr>
      <w:bookmarkStart w:id="51" w:name="_Toc14651"/>
      <w:bookmarkEnd w:id="51"/>
      <w:bookmarkStart w:id="52" w:name="_Toc10907_WPSOffice_Level3"/>
      <w:r>
        <w:rPr>
          <w:rFonts w:hint="eastAsia" w:ascii="黑体" w:eastAsia="黑体"/>
          <w:b/>
          <w:color w:val="auto"/>
          <w:szCs w:val="21"/>
          <w:highlight w:val="none"/>
        </w:rPr>
        <w:t>1.本次评标采用综合评</w:t>
      </w:r>
      <w:r>
        <w:rPr>
          <w:rFonts w:hint="eastAsia" w:ascii="黑体" w:eastAsia="黑体"/>
          <w:b/>
          <w:color w:val="auto"/>
          <w:szCs w:val="21"/>
          <w:highlight w:val="none"/>
          <w:lang w:val="en-US" w:eastAsia="zh-CN"/>
        </w:rPr>
        <w:t>估</w:t>
      </w:r>
      <w:r>
        <w:rPr>
          <w:rFonts w:hint="eastAsia" w:ascii="黑体" w:eastAsia="黑体"/>
          <w:b/>
          <w:color w:val="auto"/>
          <w:szCs w:val="21"/>
          <w:highlight w:val="none"/>
        </w:rPr>
        <w:t>法</w:t>
      </w:r>
      <w:bookmarkEnd w:id="52"/>
    </w:p>
    <w:p w14:paraId="4D2D6AD2">
      <w:pPr>
        <w:adjustRightInd w:val="0"/>
        <w:snapToGrid w:val="0"/>
        <w:spacing w:line="420" w:lineRule="exact"/>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本次评标采用</w:t>
      </w:r>
      <w:r>
        <w:rPr>
          <w:rFonts w:hint="eastAsia" w:ascii="宋体" w:hAnsi="宋体" w:cs="宋体"/>
          <w:color w:val="auto"/>
          <w:szCs w:val="21"/>
          <w:highlight w:val="none"/>
          <w:lang w:val="en-US" w:eastAsia="zh-CN"/>
        </w:rPr>
        <w:t>综合评分</w:t>
      </w:r>
      <w:r>
        <w:rPr>
          <w:rFonts w:hint="eastAsia" w:ascii="宋体" w:hAnsi="宋体" w:cs="宋体"/>
          <w:color w:val="auto"/>
          <w:szCs w:val="21"/>
          <w:highlight w:val="none"/>
        </w:rPr>
        <w:t>法。评标委员会对满足招标文件实质性要求的投标文件，按照本章规定的评分标准进行打分，并按总得分由高到低顺序推荐中标候选人应当不超过3名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本项目推荐3名中标候选人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，并标明排序，但投标报价低于其成本的除外。如总得分相等，以投标报价低的优先，投标报价仍相等由招标人随机抽取确定排名。</w:t>
      </w:r>
    </w:p>
    <w:p w14:paraId="4EEDB8A5">
      <w:pPr>
        <w:spacing w:line="440" w:lineRule="exact"/>
        <w:ind w:firstLine="422" w:firstLineChars="200"/>
        <w:jc w:val="left"/>
        <w:rPr>
          <w:rFonts w:hint="eastAsia" w:ascii="黑体" w:eastAsia="黑体"/>
          <w:b/>
          <w:color w:val="auto"/>
          <w:szCs w:val="21"/>
          <w:highlight w:val="none"/>
          <w:lang w:val="en-US"/>
        </w:rPr>
      </w:pPr>
      <w:r>
        <w:rPr>
          <w:rFonts w:hint="eastAsia" w:ascii="黑体" w:eastAsia="黑体"/>
          <w:b/>
          <w:color w:val="auto"/>
          <w:szCs w:val="21"/>
          <w:highlight w:val="none"/>
          <w:lang w:val="en-US" w:eastAsia="zh-CN"/>
        </w:rPr>
        <w:t>2．评标程序</w:t>
      </w:r>
    </w:p>
    <w:p w14:paraId="33F7CC70">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2.1投标文件的初审</w:t>
      </w:r>
    </w:p>
    <w:p w14:paraId="23297797">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2.1.1资格性检查。依据法律法规和招标文件的规定，对投标文件中的资格证明等进行审查，以确定投标人是否具备投标资格。 </w:t>
      </w:r>
    </w:p>
    <w:p w14:paraId="282FA981">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2.1.2符合性检查。依据招标文件的规定，从投标文件的有效性、完整性和对招标文件的响应程度进行审查，以确定投标人是否对招标文件的实质性要求作出响应。</w:t>
      </w:r>
    </w:p>
    <w:p w14:paraId="1EB14FEA">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2.2投标文件的澄清</w:t>
      </w:r>
    </w:p>
    <w:p w14:paraId="0FDCA073">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2.2.1在评标过程中，评标委员会认为需要，在监督人员在场的情况下，可要求投标单位对投标文件中的有关问题进行澄清或提供补充说明及有关资料，投标单位应做出书面答复。书面答复中不得变更价格、工期、质量等实质性内容。</w:t>
      </w:r>
    </w:p>
    <w:p w14:paraId="2FC0D17E">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1E54D520">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2.2.3 招标人不接受投标单位主动提出的澄清。</w:t>
      </w:r>
    </w:p>
    <w:p w14:paraId="239F6B06">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2.3比较与评价</w:t>
      </w:r>
    </w:p>
    <w:p w14:paraId="3B9F42ED">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kern w:val="0"/>
          <w:sz w:val="21"/>
          <w:szCs w:val="21"/>
          <w:highlight w:val="none"/>
          <w:u w:color="000000"/>
          <w:lang w:val="en-US" w:eastAsia="zh-CN" w:bidi="ar"/>
        </w:rPr>
      </w:pPr>
      <w:r>
        <w:rPr>
          <w:rFonts w:hint="eastAsia" w:ascii="宋体" w:hAnsi="宋体" w:eastAsia="宋体" w:cs="宋体"/>
          <w:color w:val="auto"/>
          <w:kern w:val="0"/>
          <w:sz w:val="21"/>
          <w:szCs w:val="21"/>
          <w:highlight w:val="none"/>
          <w:u w:color="000000"/>
          <w:lang w:val="en-US" w:eastAsia="zh-CN" w:bidi="ar"/>
        </w:rPr>
        <w:t xml:space="preserve">2．3.1按招标文件中规定的评标方法和标准，对资格性检查和符合性检查合格的投标文件进行资信评估，综合比较与评价。 </w:t>
      </w:r>
    </w:p>
    <w:p w14:paraId="4B451C41">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2.4推荐中标候选人名单</w:t>
      </w:r>
    </w:p>
    <w:p w14:paraId="619CEDA9">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2.4.1中标候选人数量应当根据采购需要确定，但必须按顺序排列中标候选人。</w:t>
      </w:r>
    </w:p>
    <w:p w14:paraId="16ADA49A">
      <w:pPr>
        <w:keepNext w:val="0"/>
        <w:keepLines w:val="0"/>
        <w:widowControl w:val="0"/>
        <w:suppressLineNumbers w:val="0"/>
        <w:autoSpaceDE w:val="0"/>
        <w:autoSpaceDN/>
        <w:spacing w:before="0" w:beforeAutospacing="0" w:after="0" w:afterAutospacing="0" w:line="440" w:lineRule="exact"/>
        <w:ind w:left="11" w:right="-94" w:rightChars="-45"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2.5在投标文件的审查、澄清、评价和比较以及授予合同过程中，投标人对招标人和评标委员会成员施加影响的任何行为，都将导致取消其中标资格。</w:t>
      </w:r>
    </w:p>
    <w:p w14:paraId="09D8A921">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kern w:val="0"/>
          <w:sz w:val="24"/>
          <w:szCs w:val="24"/>
          <w:highlight w:val="none"/>
          <w:u w:color="000000"/>
          <w:lang w:val="en-US" w:eastAsia="zh-CN" w:bidi="ar"/>
        </w:rPr>
      </w:pPr>
    </w:p>
    <w:p w14:paraId="7B35792E">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kern w:val="0"/>
          <w:sz w:val="24"/>
          <w:szCs w:val="24"/>
          <w:highlight w:val="none"/>
          <w:u w:color="000000"/>
          <w:lang w:val="en-US" w:eastAsia="zh-CN" w:bidi="ar"/>
        </w:rPr>
      </w:pPr>
    </w:p>
    <w:p w14:paraId="4F209D3F">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kern w:val="0"/>
          <w:sz w:val="24"/>
          <w:szCs w:val="24"/>
          <w:highlight w:val="none"/>
          <w:u w:color="000000"/>
          <w:lang w:val="en-US" w:eastAsia="zh-CN" w:bidi="ar"/>
        </w:rPr>
      </w:pPr>
    </w:p>
    <w:p w14:paraId="5DD8E075">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kern w:val="0"/>
          <w:sz w:val="24"/>
          <w:szCs w:val="24"/>
          <w:highlight w:val="none"/>
          <w:u w:color="000000"/>
          <w:lang w:val="en-US" w:eastAsia="zh-CN" w:bidi="ar"/>
        </w:rPr>
        <w:t>二、投标文件审查</w:t>
      </w:r>
    </w:p>
    <w:p w14:paraId="7BB38948">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color w:val="auto"/>
          <w:highlight w:val="none"/>
          <w:lang w:val="en-US"/>
        </w:rPr>
      </w:pPr>
      <w:bookmarkStart w:id="53" w:name="_Toc9092_WPSOffice_Level3"/>
      <w:bookmarkEnd w:id="53"/>
      <w:r>
        <w:rPr>
          <w:rFonts w:hint="eastAsia" w:ascii="黑体" w:hAnsi="宋体" w:eastAsia="黑体" w:cs="宋体"/>
          <w:b/>
          <w:bCs w:val="0"/>
          <w:color w:val="auto"/>
          <w:kern w:val="0"/>
          <w:sz w:val="21"/>
          <w:szCs w:val="21"/>
          <w:highlight w:val="none"/>
          <w:u w:color="000000"/>
          <w:lang w:val="en-US" w:eastAsia="zh-CN" w:bidi="ar"/>
        </w:rPr>
        <w:t>3.资格性审查</w:t>
      </w:r>
    </w:p>
    <w:p w14:paraId="42E8BAF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3.1评审细则</w:t>
      </w:r>
    </w:p>
    <w:tbl>
      <w:tblPr>
        <w:tblStyle w:val="26"/>
        <w:tblW w:w="9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5"/>
        <w:gridCol w:w="1235"/>
        <w:gridCol w:w="3009"/>
        <w:gridCol w:w="4633"/>
      </w:tblGrid>
      <w:tr w14:paraId="18EB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0444F6D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黑体" w:hAnsi="宋体" w:eastAsia="黑体" w:cs="黑体"/>
                <w:b/>
                <w:bCs/>
                <w:color w:val="auto"/>
                <w:kern w:val="2"/>
                <w:sz w:val="21"/>
                <w:szCs w:val="21"/>
                <w:highlight w:val="none"/>
                <w:u w:color="000000"/>
                <w:lang w:val="en-US" w:eastAsia="zh-CN" w:bidi="ar"/>
              </w:rPr>
              <w:t>序号</w:t>
            </w:r>
          </w:p>
        </w:tc>
        <w:tc>
          <w:tcPr>
            <w:tcW w:w="4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0DB50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评审因素</w:t>
            </w:r>
          </w:p>
        </w:tc>
        <w:tc>
          <w:tcPr>
            <w:tcW w:w="4633" w:type="dxa"/>
            <w:tcBorders>
              <w:top w:val="single" w:color="auto" w:sz="4" w:space="0"/>
              <w:left w:val="single" w:color="auto" w:sz="4" w:space="0"/>
              <w:bottom w:val="single" w:color="auto" w:sz="4" w:space="0"/>
              <w:right w:val="single" w:color="auto" w:sz="4" w:space="0"/>
            </w:tcBorders>
            <w:shd w:val="clear" w:color="auto" w:fill="auto"/>
            <w:vAlign w:val="center"/>
          </w:tcPr>
          <w:p w14:paraId="2C343ACD">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评审标准</w:t>
            </w:r>
          </w:p>
        </w:tc>
      </w:tr>
      <w:tr w14:paraId="17EF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94" w:hRule="atLeast"/>
        </w:trPr>
        <w:tc>
          <w:tcPr>
            <w:tcW w:w="725" w:type="dxa"/>
            <w:tcBorders>
              <w:top w:val="single" w:color="auto" w:sz="4" w:space="0"/>
              <w:left w:val="single" w:color="auto" w:sz="4" w:space="0"/>
              <w:right w:val="single" w:color="auto" w:sz="4" w:space="0"/>
            </w:tcBorders>
            <w:shd w:val="clear" w:color="auto" w:fill="auto"/>
            <w:vAlign w:val="center"/>
          </w:tcPr>
          <w:p w14:paraId="3149E88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1</w:t>
            </w:r>
          </w:p>
        </w:tc>
        <w:tc>
          <w:tcPr>
            <w:tcW w:w="1235" w:type="dxa"/>
            <w:tcBorders>
              <w:top w:val="single" w:color="auto" w:sz="4" w:space="0"/>
              <w:left w:val="single" w:color="auto" w:sz="4" w:space="0"/>
              <w:right w:val="single" w:color="auto" w:sz="4" w:space="0"/>
            </w:tcBorders>
            <w:shd w:val="clear" w:color="auto" w:fill="auto"/>
            <w:vAlign w:val="center"/>
          </w:tcPr>
          <w:p w14:paraId="12737F1F">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重要要求</w:t>
            </w:r>
          </w:p>
        </w:tc>
        <w:tc>
          <w:tcPr>
            <w:tcW w:w="3009" w:type="dxa"/>
            <w:tcBorders>
              <w:top w:val="single" w:color="auto" w:sz="4" w:space="0"/>
              <w:left w:val="single" w:color="auto" w:sz="4" w:space="0"/>
              <w:right w:val="single" w:color="auto" w:sz="4" w:space="0"/>
            </w:tcBorders>
            <w:shd w:val="clear" w:color="auto" w:fill="auto"/>
            <w:vAlign w:val="center"/>
          </w:tcPr>
          <w:p w14:paraId="1DAD92A8">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w:t>
            </w:r>
            <w:r>
              <w:rPr>
                <w:rFonts w:hint="default" w:ascii="Times New Roman" w:hAnsi="Times New Roman" w:eastAsia="宋体" w:cs="Times New Roman"/>
                <w:color w:val="auto"/>
                <w:kern w:val="2"/>
                <w:sz w:val="21"/>
                <w:szCs w:val="21"/>
                <w:highlight w:val="none"/>
                <w:u w:color="000000"/>
                <w:lang w:val="en-US" w:eastAsia="zh-CN" w:bidi="ar"/>
              </w:rPr>
              <w:t>1</w:t>
            </w:r>
            <w:r>
              <w:rPr>
                <w:rFonts w:hint="eastAsia" w:ascii="宋体" w:hAnsi="宋体" w:eastAsia="宋体" w:cs="宋体"/>
                <w:color w:val="auto"/>
                <w:kern w:val="2"/>
                <w:sz w:val="21"/>
                <w:szCs w:val="21"/>
                <w:highlight w:val="none"/>
                <w:u w:color="000000"/>
                <w:lang w:val="en-US" w:eastAsia="zh-CN" w:bidi="ar"/>
              </w:rPr>
              <w:t>）法定代表人身份证明和本人身份证</w:t>
            </w:r>
            <w:r>
              <w:rPr>
                <w:rFonts w:hint="default" w:ascii="Times New Roman" w:hAnsi="Times New Roman" w:eastAsia="宋体" w:cs="Times New Roman"/>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或法定代表人授权委托书和委托代理人身份证</w:t>
            </w:r>
            <w:r>
              <w:rPr>
                <w:rFonts w:hint="default" w:ascii="Times New Roman" w:hAnsi="Times New Roman" w:eastAsia="宋体" w:cs="Times New Roman"/>
                <w:color w:val="auto"/>
                <w:kern w:val="2"/>
                <w:sz w:val="21"/>
                <w:szCs w:val="21"/>
                <w:highlight w:val="none"/>
                <w:u w:color="000000"/>
                <w:lang w:val="en-US" w:eastAsia="zh-CN" w:bidi="ar"/>
              </w:rPr>
              <w:t>)</w:t>
            </w:r>
          </w:p>
        </w:tc>
        <w:tc>
          <w:tcPr>
            <w:tcW w:w="4633" w:type="dxa"/>
            <w:tcBorders>
              <w:top w:val="single" w:color="auto" w:sz="4" w:space="0"/>
              <w:left w:val="single" w:color="auto" w:sz="4" w:space="0"/>
              <w:bottom w:val="single" w:color="auto" w:sz="4" w:space="0"/>
              <w:right w:val="single" w:color="auto" w:sz="4" w:space="0"/>
            </w:tcBorders>
            <w:shd w:val="clear" w:color="auto" w:fill="auto"/>
            <w:vAlign w:val="center"/>
          </w:tcPr>
          <w:p w14:paraId="289DD8F0">
            <w:pPr>
              <w:keepNext w:val="0"/>
              <w:keepLines w:val="0"/>
              <w:widowControl/>
              <w:suppressLineNumbers w:val="0"/>
              <w:spacing w:before="0" w:beforeAutospacing="0" w:after="0" w:afterAutospacing="0" w:line="320" w:lineRule="exact"/>
              <w:ind w:left="0" w:leftChars="0" w:right="0" w:rightChars="0"/>
              <w:jc w:val="left"/>
              <w:rPr>
                <w:rFonts w:hint="eastAsia" w:ascii="宋体" w:hAnsi="宋体" w:eastAsia="宋体" w:cs="宋体"/>
                <w:color w:val="auto"/>
                <w:kern w:val="2"/>
                <w:highlight w:val="none"/>
                <w:lang w:val="en-US"/>
              </w:rPr>
            </w:pPr>
            <w:r>
              <w:rPr>
                <w:rFonts w:hint="eastAsia" w:ascii="宋体" w:hAnsi="宋体" w:eastAsia="宋体" w:cs="宋体"/>
                <w:b/>
                <w:bCs w:val="0"/>
                <w:color w:val="auto"/>
                <w:kern w:val="2"/>
                <w:sz w:val="21"/>
                <w:szCs w:val="21"/>
                <w:highlight w:val="none"/>
                <w:u w:color="000000"/>
                <w:lang w:val="en-US" w:eastAsia="zh-CN" w:bidi="ar"/>
              </w:rPr>
              <w:t xml:space="preserve"> </w:t>
            </w:r>
            <w:r>
              <w:rPr>
                <w:rFonts w:hint="eastAsia" w:ascii="宋体" w:hAnsi="宋体" w:eastAsia="宋体" w:cs="宋体"/>
                <w:color w:val="auto"/>
                <w:kern w:val="2"/>
                <w:sz w:val="21"/>
                <w:szCs w:val="21"/>
                <w:highlight w:val="none"/>
                <w:u w:color="000000"/>
                <w:lang w:val="en-US" w:eastAsia="zh-CN" w:bidi="ar"/>
              </w:rPr>
              <w:t>法定代表人身份证明和有效身份复印件（或授权委托书及委托代理人有效身份证复印件）</w:t>
            </w:r>
          </w:p>
        </w:tc>
      </w:tr>
      <w:tr w14:paraId="2C6C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2" w:hRule="atLeast"/>
        </w:trPr>
        <w:tc>
          <w:tcPr>
            <w:tcW w:w="725" w:type="dxa"/>
            <w:vMerge w:val="restart"/>
            <w:tcBorders>
              <w:top w:val="nil"/>
              <w:left w:val="single" w:color="auto" w:sz="4" w:space="0"/>
              <w:right w:val="single" w:color="auto" w:sz="4" w:space="0"/>
            </w:tcBorders>
            <w:shd w:val="clear" w:color="auto" w:fill="auto"/>
            <w:vAlign w:val="center"/>
          </w:tcPr>
          <w:p w14:paraId="6511B450">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2</w:t>
            </w:r>
          </w:p>
        </w:tc>
        <w:tc>
          <w:tcPr>
            <w:tcW w:w="1235" w:type="dxa"/>
            <w:vMerge w:val="restart"/>
            <w:tcBorders>
              <w:top w:val="nil"/>
              <w:left w:val="single" w:color="auto" w:sz="4" w:space="0"/>
              <w:right w:val="single" w:color="auto" w:sz="4" w:space="0"/>
            </w:tcBorders>
            <w:shd w:val="clear" w:color="auto" w:fill="auto"/>
            <w:vAlign w:val="center"/>
          </w:tcPr>
          <w:p w14:paraId="3470A17B">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投标人应符合的基本资格条件</w:t>
            </w: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7F43A105">
            <w:pPr>
              <w:keepNext w:val="0"/>
              <w:keepLines w:val="0"/>
              <w:widowControl/>
              <w:suppressLineNumbers w:val="0"/>
              <w:spacing w:before="0" w:beforeAutospacing="0" w:after="0" w:afterAutospacing="0" w:line="320" w:lineRule="exact"/>
              <w:ind w:left="0" w:leftChars="0" w:right="0" w:rightChars="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（2）具有独立承担民事责任的能力</w:t>
            </w:r>
          </w:p>
        </w:tc>
        <w:tc>
          <w:tcPr>
            <w:tcW w:w="4633" w:type="dxa"/>
            <w:tcBorders>
              <w:top w:val="single" w:color="auto" w:sz="4" w:space="0"/>
              <w:left w:val="single" w:color="auto" w:sz="4" w:space="0"/>
              <w:bottom w:val="single" w:color="auto" w:sz="4" w:space="0"/>
              <w:right w:val="single" w:color="auto" w:sz="4" w:space="0"/>
            </w:tcBorders>
            <w:shd w:val="clear" w:color="auto" w:fill="auto"/>
            <w:vAlign w:val="center"/>
          </w:tcPr>
          <w:p w14:paraId="3B89F012">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b/>
                <w:bCs w:val="0"/>
                <w:color w:val="auto"/>
                <w:kern w:val="2"/>
                <w:sz w:val="21"/>
                <w:szCs w:val="21"/>
                <w:highlight w:val="none"/>
                <w:u w:color="000000"/>
                <w:lang w:val="en-US" w:eastAsia="zh-CN" w:bidi="ar"/>
              </w:rPr>
            </w:pPr>
            <w:r>
              <w:rPr>
                <w:rFonts w:hint="eastAsia" w:ascii="宋体" w:hAnsi="宋体" w:eastAsia="宋体" w:cs="宋体"/>
                <w:b/>
                <w:bCs w:val="0"/>
                <w:color w:val="auto"/>
                <w:kern w:val="2"/>
                <w:sz w:val="21"/>
                <w:szCs w:val="21"/>
                <w:highlight w:val="none"/>
                <w:u w:color="000000"/>
                <w:lang w:val="en-US" w:eastAsia="zh-CN" w:bidi="ar"/>
              </w:rPr>
              <w:t>评审核验标书中的下列证书、证明材料：</w:t>
            </w:r>
          </w:p>
          <w:p w14:paraId="60A9C18C">
            <w:pPr>
              <w:keepNext w:val="0"/>
              <w:keepLines w:val="0"/>
              <w:widowControl/>
              <w:suppressLineNumbers w:val="0"/>
              <w:spacing w:before="0" w:beforeAutospacing="0" w:after="0" w:afterAutospacing="0" w:line="320" w:lineRule="exact"/>
              <w:ind w:left="0" w:leftChars="0" w:right="0" w:rightChars="0"/>
              <w:jc w:val="both"/>
              <w:rPr>
                <w:rFonts w:hint="default"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投标人有效的营业执照、税务登记证、组织机构码证（或“三证合一证书”）复印件加盖投标人公章</w:t>
            </w:r>
          </w:p>
        </w:tc>
      </w:tr>
      <w:tr w14:paraId="2303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trPr>
        <w:tc>
          <w:tcPr>
            <w:tcW w:w="725" w:type="dxa"/>
            <w:vMerge w:val="continue"/>
            <w:tcBorders>
              <w:left w:val="single" w:color="auto" w:sz="4" w:space="0"/>
              <w:right w:val="single" w:color="auto" w:sz="4" w:space="0"/>
            </w:tcBorders>
            <w:shd w:val="clear" w:color="auto" w:fill="auto"/>
            <w:vAlign w:val="center"/>
          </w:tcPr>
          <w:p w14:paraId="774F29C4">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235" w:type="dxa"/>
            <w:vMerge w:val="continue"/>
            <w:tcBorders>
              <w:left w:val="single" w:color="auto" w:sz="4" w:space="0"/>
              <w:right w:val="single" w:color="auto" w:sz="4" w:space="0"/>
            </w:tcBorders>
            <w:shd w:val="clear" w:color="auto" w:fill="auto"/>
            <w:vAlign w:val="center"/>
          </w:tcPr>
          <w:p w14:paraId="25E191DC">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3009" w:type="dxa"/>
            <w:tcBorders>
              <w:top w:val="single" w:color="auto" w:sz="4" w:space="0"/>
              <w:left w:val="single" w:color="auto" w:sz="4" w:space="0"/>
              <w:bottom w:val="single" w:color="auto" w:sz="4" w:space="0"/>
              <w:right w:val="single" w:color="auto" w:sz="4" w:space="0"/>
            </w:tcBorders>
            <w:shd w:val="clear" w:color="auto" w:fill="auto"/>
            <w:vAlign w:val="center"/>
          </w:tcPr>
          <w:p w14:paraId="1FF81ED7">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color w:val="auto"/>
                <w:kern w:val="2"/>
                <w:highlight w:val="none"/>
                <w:lang w:val="en-US"/>
              </w:rPr>
            </w:pPr>
            <w:r>
              <w:rPr>
                <w:rFonts w:hint="eastAsia" w:ascii="宋体" w:hAnsi="宋体"/>
                <w:color w:val="auto"/>
                <w:szCs w:val="21"/>
                <w:highlight w:val="none"/>
                <w:lang w:val="en-US" w:eastAsia="zh-CN"/>
              </w:rPr>
              <w:t>（3）</w:t>
            </w:r>
            <w:r>
              <w:rPr>
                <w:rFonts w:hint="eastAsia" w:ascii="宋体" w:hAnsi="宋体" w:eastAsia="宋体" w:cs="宋体"/>
                <w:color w:val="auto"/>
                <w:kern w:val="2"/>
                <w:sz w:val="21"/>
                <w:szCs w:val="21"/>
                <w:highlight w:val="none"/>
                <w:u w:color="000000"/>
                <w:lang w:val="en-US" w:eastAsia="zh-CN" w:bidi="ar"/>
              </w:rPr>
              <w:t>诚信投标承诺书</w:t>
            </w:r>
          </w:p>
        </w:tc>
        <w:tc>
          <w:tcPr>
            <w:tcW w:w="4633" w:type="dxa"/>
            <w:tcBorders>
              <w:top w:val="single" w:color="auto" w:sz="4" w:space="0"/>
              <w:left w:val="single" w:color="auto" w:sz="4" w:space="0"/>
              <w:bottom w:val="single" w:color="auto" w:sz="4" w:space="0"/>
              <w:right w:val="single" w:color="auto" w:sz="4" w:space="0"/>
            </w:tcBorders>
            <w:shd w:val="clear" w:color="auto" w:fill="auto"/>
            <w:vAlign w:val="center"/>
          </w:tcPr>
          <w:p w14:paraId="29DDC00B">
            <w:pPr>
              <w:keepNext w:val="0"/>
              <w:keepLines w:val="0"/>
              <w:widowControl/>
              <w:suppressLineNumbers w:val="0"/>
              <w:spacing w:before="0" w:beforeAutospacing="0" w:after="0" w:afterAutospacing="0" w:line="32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b/>
                <w:bCs w:val="0"/>
                <w:color w:val="auto"/>
                <w:kern w:val="2"/>
                <w:sz w:val="21"/>
                <w:szCs w:val="21"/>
                <w:highlight w:val="none"/>
                <w:u w:color="000000"/>
                <w:lang w:val="en-US" w:eastAsia="zh-CN" w:bidi="ar"/>
              </w:rPr>
              <w:t>评审核验标书中的下述文件：</w:t>
            </w:r>
          </w:p>
          <w:p w14:paraId="0C809B52">
            <w:pPr>
              <w:keepNext w:val="0"/>
              <w:keepLines w:val="0"/>
              <w:widowControl/>
              <w:suppressLineNumbers w:val="0"/>
              <w:spacing w:before="0" w:beforeAutospacing="0" w:after="0" w:afterAutospacing="0" w:line="360" w:lineRule="exact"/>
              <w:ind w:left="0" w:leftChars="0" w:right="0" w:rightChars="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 xml:space="preserve">诚信投标承诺书，核验标书 </w:t>
            </w:r>
          </w:p>
        </w:tc>
      </w:tr>
    </w:tbl>
    <w:p w14:paraId="7ED28E6D">
      <w:pPr>
        <w:keepNext w:val="0"/>
        <w:keepLines w:val="0"/>
        <w:widowControl/>
        <w:suppressLineNumbers w:val="0"/>
        <w:spacing w:before="0" w:beforeAutospacing="0" w:after="0" w:afterAutospacing="0" w:line="357" w:lineRule="atLeast"/>
        <w:ind w:left="0" w:right="0"/>
        <w:jc w:val="both"/>
        <w:rPr>
          <w:rFonts w:hint="eastAsia" w:ascii="黑体" w:hAnsi="宋体" w:eastAsia="黑体" w:cs="宋体"/>
          <w:b/>
          <w:bCs w:val="0"/>
          <w:color w:val="auto"/>
          <w:highlight w:val="none"/>
          <w:lang w:val="en-US"/>
        </w:rPr>
      </w:pPr>
      <w:r>
        <w:rPr>
          <w:rFonts w:hint="eastAsia" w:ascii="黑体" w:hAnsi="宋体" w:eastAsia="黑体" w:cs="宋体"/>
          <w:b/>
          <w:bCs w:val="0"/>
          <w:color w:val="auto"/>
          <w:kern w:val="0"/>
          <w:sz w:val="21"/>
          <w:szCs w:val="21"/>
          <w:highlight w:val="none"/>
          <w:u w:color="000000"/>
          <w:lang w:val="en-US" w:eastAsia="zh-CN" w:bidi="ar"/>
        </w:rPr>
        <w:t>4.符合性审查</w:t>
      </w:r>
    </w:p>
    <w:p w14:paraId="2181E05B">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b/>
          <w:bCs w:val="0"/>
          <w:color w:val="auto"/>
          <w:highlight w:val="none"/>
          <w:lang w:val="en-US"/>
        </w:rPr>
      </w:pPr>
      <w:bookmarkStart w:id="54" w:name="_Toc4660368"/>
      <w:bookmarkEnd w:id="54"/>
      <w:r>
        <w:rPr>
          <w:rFonts w:hint="eastAsia" w:ascii="宋体" w:hAnsi="宋体" w:eastAsia="宋体" w:cs="宋体"/>
          <w:color w:val="auto"/>
          <w:kern w:val="0"/>
          <w:sz w:val="21"/>
          <w:szCs w:val="21"/>
          <w:highlight w:val="none"/>
          <w:u w:color="000000"/>
          <w:lang w:val="en-US" w:eastAsia="zh-CN" w:bidi="ar"/>
        </w:rPr>
        <w:t>4.1评审细则</w:t>
      </w:r>
    </w:p>
    <w:tbl>
      <w:tblPr>
        <w:tblStyle w:val="26"/>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7"/>
        <w:gridCol w:w="1000"/>
        <w:gridCol w:w="2501"/>
        <w:gridCol w:w="5548"/>
      </w:tblGrid>
      <w:tr w14:paraId="10E6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68980ED">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序号</w:t>
            </w:r>
          </w:p>
        </w:tc>
        <w:tc>
          <w:tcPr>
            <w:tcW w:w="35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0264AE">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审查因素</w:t>
            </w:r>
          </w:p>
        </w:tc>
        <w:tc>
          <w:tcPr>
            <w:tcW w:w="5548" w:type="dxa"/>
            <w:tcBorders>
              <w:top w:val="single" w:color="auto" w:sz="4" w:space="0"/>
              <w:left w:val="single" w:color="auto" w:sz="4" w:space="0"/>
              <w:bottom w:val="single" w:color="auto" w:sz="4" w:space="0"/>
              <w:right w:val="single" w:color="auto" w:sz="4" w:space="0"/>
            </w:tcBorders>
            <w:shd w:val="clear" w:color="auto" w:fill="auto"/>
            <w:vAlign w:val="center"/>
          </w:tcPr>
          <w:p w14:paraId="5380317D">
            <w:pPr>
              <w:keepNext w:val="0"/>
              <w:keepLines w:val="0"/>
              <w:widowControl/>
              <w:suppressLineNumbers w:val="0"/>
              <w:spacing w:before="0" w:beforeAutospacing="0" w:after="0" w:afterAutospacing="0" w:line="440" w:lineRule="exact"/>
              <w:ind w:left="0" w:right="0"/>
              <w:jc w:val="center"/>
              <w:rPr>
                <w:rFonts w:hint="eastAsia" w:ascii="黑体" w:hAnsi="宋体" w:eastAsia="黑体" w:cs="宋体"/>
                <w:b/>
                <w:bCs/>
                <w:color w:val="auto"/>
                <w:kern w:val="2"/>
                <w:highlight w:val="none"/>
                <w:lang w:val="en-US"/>
              </w:rPr>
            </w:pPr>
            <w:r>
              <w:rPr>
                <w:rFonts w:hint="eastAsia" w:ascii="黑体" w:hAnsi="宋体" w:eastAsia="黑体" w:cs="宋体"/>
                <w:b/>
                <w:bCs/>
                <w:color w:val="auto"/>
                <w:kern w:val="2"/>
                <w:sz w:val="21"/>
                <w:szCs w:val="21"/>
                <w:highlight w:val="none"/>
                <w:u w:color="000000"/>
                <w:lang w:val="en-US" w:eastAsia="zh-CN" w:bidi="ar"/>
              </w:rPr>
              <w:t>审查内容</w:t>
            </w:r>
          </w:p>
        </w:tc>
      </w:tr>
      <w:tr w14:paraId="0E0D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0" w:hRule="atLeast"/>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DA61AE">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1</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EDD994">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投标文件的有效性</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09EDAF14">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（1）投标文件签署</w:t>
            </w:r>
          </w:p>
        </w:tc>
        <w:tc>
          <w:tcPr>
            <w:tcW w:w="5548" w:type="dxa"/>
            <w:tcBorders>
              <w:top w:val="single" w:color="auto" w:sz="4" w:space="0"/>
              <w:left w:val="single" w:color="auto" w:sz="4" w:space="0"/>
              <w:bottom w:val="single" w:color="auto" w:sz="4" w:space="0"/>
              <w:right w:val="single" w:color="auto" w:sz="4" w:space="0"/>
            </w:tcBorders>
            <w:shd w:val="clear" w:color="auto" w:fill="auto"/>
            <w:vAlign w:val="center"/>
          </w:tcPr>
          <w:p w14:paraId="210749B6">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签字、盖章符合要求。</w:t>
            </w:r>
          </w:p>
        </w:tc>
      </w:tr>
      <w:tr w14:paraId="666D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039271">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AC806">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22AA11C8">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（2）投标方案</w:t>
            </w:r>
          </w:p>
        </w:tc>
        <w:tc>
          <w:tcPr>
            <w:tcW w:w="5548" w:type="dxa"/>
            <w:tcBorders>
              <w:top w:val="single" w:color="auto" w:sz="4" w:space="0"/>
              <w:left w:val="single" w:color="auto" w:sz="4" w:space="0"/>
              <w:bottom w:val="single" w:color="auto" w:sz="4" w:space="0"/>
              <w:right w:val="single" w:color="auto" w:sz="4" w:space="0"/>
            </w:tcBorders>
            <w:shd w:val="clear" w:color="auto" w:fill="auto"/>
            <w:vAlign w:val="center"/>
          </w:tcPr>
          <w:p w14:paraId="116BC72F">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只能有一个方案投标。</w:t>
            </w:r>
          </w:p>
        </w:tc>
      </w:tr>
      <w:tr w14:paraId="2C23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2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02E8D9">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1FF4EE">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7B673917">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（3）报价唯一</w:t>
            </w:r>
          </w:p>
        </w:tc>
        <w:tc>
          <w:tcPr>
            <w:tcW w:w="5548" w:type="dxa"/>
            <w:tcBorders>
              <w:top w:val="single" w:color="auto" w:sz="4" w:space="0"/>
              <w:left w:val="single" w:color="auto" w:sz="4" w:space="0"/>
              <w:bottom w:val="single" w:color="auto" w:sz="4" w:space="0"/>
              <w:right w:val="single" w:color="auto" w:sz="4" w:space="0"/>
            </w:tcBorders>
            <w:shd w:val="clear" w:color="auto" w:fill="auto"/>
            <w:vAlign w:val="center"/>
          </w:tcPr>
          <w:p w14:paraId="3B82B95B">
            <w:pPr>
              <w:keepNext w:val="0"/>
              <w:keepLines w:val="0"/>
              <w:widowControl/>
              <w:suppressLineNumbers w:val="0"/>
              <w:spacing w:before="0" w:beforeAutospacing="0" w:after="0" w:afterAutospacing="0" w:line="320" w:lineRule="atLeast"/>
              <w:ind w:left="0" w:leftChars="0" w:right="0" w:rightChars="0"/>
              <w:jc w:val="both"/>
              <w:rPr>
                <w:rFonts w:hint="default" w:ascii="宋体" w:hAnsi="宋体" w:eastAsia="宋体" w:cs="宋体"/>
                <w:color w:val="auto"/>
                <w:kern w:val="2"/>
                <w:highlight w:val="none"/>
                <w:lang w:val="en-US"/>
              </w:rPr>
            </w:pPr>
            <w:r>
              <w:rPr>
                <w:rFonts w:hint="eastAsia" w:ascii="宋体" w:hAnsi="宋体" w:cs="宋体"/>
                <w:color w:val="auto"/>
                <w:szCs w:val="21"/>
                <w:highlight w:val="none"/>
              </w:rPr>
              <w:t>只能有一个报价</w:t>
            </w:r>
            <w:r>
              <w:rPr>
                <w:rFonts w:hint="eastAsia" w:ascii="宋体" w:hAnsi="宋体" w:eastAsia="宋体" w:cs="仿宋_GB2312"/>
                <w:color w:val="auto"/>
                <w:kern w:val="2"/>
                <w:sz w:val="21"/>
                <w:szCs w:val="21"/>
                <w:highlight w:val="none"/>
                <w:u w:color="000000"/>
                <w:lang w:val="en-US" w:eastAsia="zh-CN" w:bidi="ar"/>
              </w:rPr>
              <w:t>。</w:t>
            </w:r>
          </w:p>
        </w:tc>
      </w:tr>
      <w:tr w14:paraId="7131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5"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476B9F">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60077C">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02A1960A">
            <w:pPr>
              <w:keepNext w:val="0"/>
              <w:keepLines w:val="0"/>
              <w:widowControl/>
              <w:suppressLineNumbers w:val="0"/>
              <w:spacing w:before="0" w:beforeAutospacing="0" w:after="0" w:afterAutospacing="0" w:line="320" w:lineRule="atLeas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 xml:space="preserve"> (4) 投标文件的有效期</w:t>
            </w:r>
          </w:p>
        </w:tc>
        <w:tc>
          <w:tcPr>
            <w:tcW w:w="5548" w:type="dxa"/>
            <w:tcBorders>
              <w:top w:val="single" w:color="auto" w:sz="4" w:space="0"/>
              <w:left w:val="single" w:color="auto" w:sz="4" w:space="0"/>
              <w:bottom w:val="single" w:color="auto" w:sz="4" w:space="0"/>
              <w:right w:val="single" w:color="auto" w:sz="4" w:space="0"/>
            </w:tcBorders>
            <w:shd w:val="clear" w:color="auto" w:fill="auto"/>
            <w:vAlign w:val="center"/>
          </w:tcPr>
          <w:p w14:paraId="0F0FF6DB">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完全响应。</w:t>
            </w:r>
          </w:p>
        </w:tc>
      </w:tr>
      <w:tr w14:paraId="201A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3" w:hRule="atLeast"/>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5A828E">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2</w:t>
            </w:r>
          </w:p>
        </w:tc>
        <w:tc>
          <w:tcPr>
            <w:tcW w:w="10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A5E542">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投标文件的完整性</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23AAC0D0">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color w:val="auto"/>
                <w:kern w:val="2"/>
                <w:highlight w:val="none"/>
                <w:lang w:val="en-US"/>
              </w:rPr>
            </w:pPr>
            <w:r>
              <w:rPr>
                <w:rFonts w:hint="eastAsia" w:ascii="宋体" w:hAnsi="宋体" w:eastAsia="宋体" w:cs="宋体"/>
                <w:color w:val="auto"/>
                <w:kern w:val="2"/>
                <w:sz w:val="21"/>
                <w:szCs w:val="21"/>
                <w:highlight w:val="none"/>
                <w:u w:color="000000"/>
                <w:lang w:val="en-US" w:eastAsia="zh-CN" w:bidi="ar"/>
              </w:rPr>
              <w:t>（5）投标文件份数</w:t>
            </w:r>
          </w:p>
        </w:tc>
        <w:tc>
          <w:tcPr>
            <w:tcW w:w="5548" w:type="dxa"/>
            <w:tcBorders>
              <w:top w:val="single" w:color="auto" w:sz="4" w:space="0"/>
              <w:left w:val="single" w:color="auto" w:sz="4" w:space="0"/>
              <w:bottom w:val="single" w:color="auto" w:sz="4" w:space="0"/>
              <w:right w:val="single" w:color="auto" w:sz="4" w:space="0"/>
            </w:tcBorders>
            <w:shd w:val="clear" w:color="auto" w:fill="auto"/>
            <w:vAlign w:val="center"/>
          </w:tcPr>
          <w:p w14:paraId="13009B54">
            <w:pPr>
              <w:keepNext w:val="0"/>
              <w:keepLines w:val="0"/>
              <w:widowControl/>
              <w:suppressLineNumbers w:val="0"/>
              <w:spacing w:before="0" w:beforeAutospacing="0" w:after="0" w:afterAutospacing="0" w:line="400" w:lineRule="exact"/>
              <w:ind w:left="0" w:leftChars="0" w:right="0" w:rightChars="0"/>
              <w:jc w:val="both"/>
              <w:rPr>
                <w:rFonts w:hint="eastAsia" w:ascii="黑体" w:hAnsi="宋体" w:eastAsia="黑体" w:cs="宋体"/>
                <w:color w:val="auto"/>
                <w:kern w:val="2"/>
                <w:highlight w:val="none"/>
                <w:lang w:val="en-US"/>
              </w:rPr>
            </w:pPr>
            <w:r>
              <w:rPr>
                <w:rFonts w:hint="eastAsia" w:ascii="宋体" w:hAnsi="宋体" w:eastAsia="宋体" w:cs="仿宋_GB2312"/>
                <w:color w:val="auto"/>
                <w:kern w:val="2"/>
                <w:sz w:val="21"/>
                <w:szCs w:val="21"/>
                <w:highlight w:val="none"/>
                <w:u w:color="000000"/>
                <w:lang w:val="en-US" w:eastAsia="zh-CN" w:bidi="ar"/>
              </w:rPr>
              <w:t>符合招标文件要求。</w:t>
            </w:r>
          </w:p>
        </w:tc>
      </w:tr>
      <w:tr w14:paraId="4375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472055">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10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208FCE">
            <w:pPr>
              <w:keepNext w:val="0"/>
              <w:keepLines w:val="0"/>
              <w:suppressLineNumbers w:val="0"/>
              <w:spacing w:before="0" w:beforeAutospacing="0" w:after="0" w:afterAutospacing="0"/>
              <w:ind w:left="0" w:right="0"/>
              <w:rPr>
                <w:rFonts w:hint="default" w:ascii="Calibri" w:hAnsi="Calibri" w:cs="Times New Roman"/>
                <w:color w:val="auto"/>
                <w:kern w:val="2"/>
                <w:sz w:val="21"/>
                <w:szCs w:val="22"/>
                <w:highlight w:val="none"/>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7A899EC4">
            <w:pPr>
              <w:keepNext w:val="0"/>
              <w:keepLines w:val="0"/>
              <w:widowControl/>
              <w:suppressLineNumbers w:val="0"/>
              <w:spacing w:before="0" w:beforeAutospacing="0" w:after="0" w:afterAutospacing="0" w:line="400" w:lineRule="exact"/>
              <w:ind w:left="0" w:leftChars="0" w:right="0" w:rightChars="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（6）投标文件形式内容</w:t>
            </w:r>
          </w:p>
        </w:tc>
        <w:tc>
          <w:tcPr>
            <w:tcW w:w="5548" w:type="dxa"/>
            <w:tcBorders>
              <w:top w:val="single" w:color="auto" w:sz="4" w:space="0"/>
              <w:left w:val="single" w:color="auto" w:sz="4" w:space="0"/>
              <w:bottom w:val="single" w:color="auto" w:sz="4" w:space="0"/>
              <w:right w:val="single" w:color="auto" w:sz="4" w:space="0"/>
            </w:tcBorders>
            <w:shd w:val="clear" w:color="auto" w:fill="auto"/>
            <w:vAlign w:val="center"/>
          </w:tcPr>
          <w:p w14:paraId="1CB15617">
            <w:pPr>
              <w:keepNext w:val="0"/>
              <w:keepLines w:val="0"/>
              <w:widowControl/>
              <w:suppressLineNumbers w:val="0"/>
              <w:spacing w:before="0" w:beforeAutospacing="0" w:after="0" w:afterAutospacing="0" w:line="400" w:lineRule="exact"/>
              <w:ind w:left="0" w:leftChars="0" w:right="0" w:rightChars="0"/>
              <w:jc w:val="both"/>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投标文件内容清晰、齐全无遗漏。</w:t>
            </w:r>
          </w:p>
        </w:tc>
      </w:tr>
      <w:tr w14:paraId="7CF9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0" w:hRule="atLeast"/>
        </w:trPr>
        <w:tc>
          <w:tcPr>
            <w:tcW w:w="567" w:type="dxa"/>
            <w:vMerge w:val="restart"/>
            <w:tcBorders>
              <w:top w:val="single" w:color="auto" w:sz="4" w:space="0"/>
              <w:left w:val="single" w:color="auto" w:sz="4" w:space="0"/>
              <w:right w:val="single" w:color="auto" w:sz="4" w:space="0"/>
            </w:tcBorders>
            <w:shd w:val="clear" w:color="auto" w:fill="auto"/>
            <w:vAlign w:val="center"/>
          </w:tcPr>
          <w:p w14:paraId="6CB95B6A">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3</w:t>
            </w:r>
          </w:p>
        </w:tc>
        <w:tc>
          <w:tcPr>
            <w:tcW w:w="1000" w:type="dxa"/>
            <w:vMerge w:val="restart"/>
            <w:tcBorders>
              <w:top w:val="single" w:color="auto" w:sz="4" w:space="0"/>
              <w:left w:val="single" w:color="auto" w:sz="4" w:space="0"/>
              <w:right w:val="single" w:color="auto" w:sz="4" w:space="0"/>
            </w:tcBorders>
            <w:shd w:val="clear" w:color="auto" w:fill="auto"/>
            <w:vAlign w:val="center"/>
          </w:tcPr>
          <w:p w14:paraId="21125A9A">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kern w:val="2"/>
                <w:highlight w:val="none"/>
                <w:lang w:val="en-US"/>
              </w:rPr>
            </w:pPr>
            <w:r>
              <w:rPr>
                <w:rFonts w:hint="default" w:ascii="宋体" w:hAnsi="宋体" w:eastAsia="宋体" w:cs="宋体"/>
                <w:color w:val="auto"/>
                <w:kern w:val="2"/>
                <w:highlight w:val="none"/>
                <w:lang w:val="en-US"/>
              </w:rPr>
              <w:t>标书的响应程度</w:t>
            </w: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58E822D4">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（7）技术参数响应程度</w:t>
            </w:r>
          </w:p>
        </w:tc>
        <w:tc>
          <w:tcPr>
            <w:tcW w:w="5548" w:type="dxa"/>
            <w:tcBorders>
              <w:top w:val="single" w:color="auto" w:sz="4" w:space="0"/>
              <w:left w:val="single" w:color="auto" w:sz="4" w:space="0"/>
              <w:bottom w:val="single" w:color="auto" w:sz="4" w:space="0"/>
              <w:right w:val="single" w:color="auto" w:sz="4" w:space="0"/>
            </w:tcBorders>
            <w:shd w:val="clear" w:color="auto" w:fill="auto"/>
            <w:vAlign w:val="center"/>
          </w:tcPr>
          <w:p w14:paraId="5EA4D4AF">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color w:val="auto"/>
                <w:kern w:val="2"/>
                <w:highlight w:val="none"/>
                <w:lang w:val="en-US" w:eastAsia="zh-CN"/>
              </w:rPr>
            </w:pPr>
            <w:r>
              <w:rPr>
                <w:rFonts w:hint="eastAsia" w:ascii="宋体" w:hAnsi="宋体" w:eastAsia="宋体" w:cs="宋体"/>
                <w:color w:val="auto"/>
                <w:kern w:val="2"/>
                <w:highlight w:val="none"/>
                <w:lang w:val="en-US" w:eastAsia="zh-CN"/>
              </w:rPr>
              <w:t xml:space="preserve">最大限度满足招标文件要求。 </w:t>
            </w:r>
          </w:p>
        </w:tc>
      </w:tr>
      <w:tr w14:paraId="2D0A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0" w:hRule="atLeast"/>
        </w:trPr>
        <w:tc>
          <w:tcPr>
            <w:tcW w:w="567" w:type="dxa"/>
            <w:vMerge w:val="continue"/>
            <w:tcBorders>
              <w:left w:val="single" w:color="auto" w:sz="4" w:space="0"/>
              <w:bottom w:val="single" w:color="auto" w:sz="4" w:space="0"/>
              <w:right w:val="single" w:color="auto" w:sz="4" w:space="0"/>
            </w:tcBorders>
            <w:shd w:val="clear" w:color="auto" w:fill="auto"/>
            <w:vAlign w:val="center"/>
          </w:tcPr>
          <w:p w14:paraId="3101B178">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kern w:val="2"/>
                <w:highlight w:val="none"/>
                <w:lang w:val="en-US"/>
              </w:rPr>
            </w:pPr>
          </w:p>
        </w:tc>
        <w:tc>
          <w:tcPr>
            <w:tcW w:w="1000" w:type="dxa"/>
            <w:vMerge w:val="continue"/>
            <w:tcBorders>
              <w:left w:val="single" w:color="auto" w:sz="4" w:space="0"/>
              <w:bottom w:val="single" w:color="auto" w:sz="4" w:space="0"/>
              <w:right w:val="single" w:color="auto" w:sz="4" w:space="0"/>
            </w:tcBorders>
            <w:shd w:val="clear" w:color="auto" w:fill="auto"/>
            <w:vAlign w:val="center"/>
          </w:tcPr>
          <w:p w14:paraId="35707D40">
            <w:pPr>
              <w:keepNext w:val="0"/>
              <w:keepLines w:val="0"/>
              <w:widowControl/>
              <w:suppressLineNumbers w:val="0"/>
              <w:spacing w:before="0" w:beforeAutospacing="0" w:after="0" w:afterAutospacing="0" w:line="440" w:lineRule="exact"/>
              <w:ind w:left="0" w:right="0"/>
              <w:jc w:val="center"/>
              <w:rPr>
                <w:rFonts w:hint="default" w:ascii="宋体" w:hAnsi="宋体" w:eastAsia="宋体" w:cs="宋体"/>
                <w:color w:val="auto"/>
                <w:kern w:val="2"/>
                <w:highlight w:val="none"/>
                <w:lang w:val="en-US"/>
              </w:rPr>
            </w:pPr>
          </w:p>
        </w:tc>
        <w:tc>
          <w:tcPr>
            <w:tcW w:w="2501" w:type="dxa"/>
            <w:tcBorders>
              <w:top w:val="single" w:color="auto" w:sz="4" w:space="0"/>
              <w:left w:val="single" w:color="auto" w:sz="4" w:space="0"/>
              <w:bottom w:val="single" w:color="auto" w:sz="4" w:space="0"/>
              <w:right w:val="single" w:color="auto" w:sz="4" w:space="0"/>
            </w:tcBorders>
            <w:shd w:val="clear" w:color="auto" w:fill="auto"/>
            <w:vAlign w:val="center"/>
          </w:tcPr>
          <w:p w14:paraId="2BBE171A">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仿宋_GB2312"/>
                <w:color w:val="auto"/>
                <w:kern w:val="2"/>
                <w:sz w:val="21"/>
                <w:szCs w:val="24"/>
                <w:highlight w:val="none"/>
                <w:lang w:val="en-US" w:eastAsia="zh-CN" w:bidi="ar-SA"/>
              </w:rPr>
            </w:pPr>
            <w:r>
              <w:rPr>
                <w:rFonts w:hint="eastAsia" w:ascii="宋体" w:hAnsi="宋体" w:eastAsia="宋体" w:cs="仿宋_GB2312"/>
                <w:color w:val="auto"/>
                <w:kern w:val="2"/>
                <w:sz w:val="21"/>
                <w:szCs w:val="21"/>
                <w:highlight w:val="none"/>
                <w:u w:color="000000"/>
                <w:lang w:val="en-US" w:eastAsia="zh-CN" w:bidi="ar"/>
              </w:rPr>
              <w:t>（8）商务条款响应程度</w:t>
            </w:r>
          </w:p>
        </w:tc>
        <w:tc>
          <w:tcPr>
            <w:tcW w:w="5548" w:type="dxa"/>
            <w:tcBorders>
              <w:top w:val="single" w:color="auto" w:sz="4" w:space="0"/>
              <w:left w:val="single" w:color="auto" w:sz="4" w:space="0"/>
              <w:bottom w:val="single" w:color="auto" w:sz="4" w:space="0"/>
              <w:right w:val="single" w:color="auto" w:sz="4" w:space="0"/>
            </w:tcBorders>
            <w:shd w:val="clear" w:color="auto" w:fill="auto"/>
            <w:vAlign w:val="center"/>
          </w:tcPr>
          <w:p w14:paraId="66EE30D6">
            <w:pPr>
              <w:keepNext w:val="0"/>
              <w:keepLines w:val="0"/>
              <w:widowControl/>
              <w:suppressLineNumbers w:val="0"/>
              <w:spacing w:before="0" w:beforeAutospacing="0" w:after="0" w:afterAutospacing="0" w:line="320" w:lineRule="atLeast"/>
              <w:ind w:left="0" w:leftChars="0" w:right="0" w:rightChars="0"/>
              <w:jc w:val="both"/>
              <w:rPr>
                <w:rFonts w:hint="eastAsia" w:ascii="宋体" w:hAnsi="宋体" w:eastAsia="宋体" w:cs="仿宋_GB2312"/>
                <w:color w:val="auto"/>
                <w:kern w:val="2"/>
                <w:sz w:val="21"/>
                <w:szCs w:val="24"/>
                <w:highlight w:val="none"/>
                <w:lang w:val="en-US" w:eastAsia="zh-CN" w:bidi="ar-SA"/>
              </w:rPr>
            </w:pPr>
            <w:r>
              <w:rPr>
                <w:rFonts w:hint="eastAsia" w:ascii="宋体" w:hAnsi="宋体" w:eastAsia="宋体" w:cs="仿宋_GB2312"/>
                <w:color w:val="auto"/>
                <w:kern w:val="2"/>
                <w:sz w:val="21"/>
                <w:szCs w:val="21"/>
                <w:highlight w:val="none"/>
                <w:u w:color="000000"/>
                <w:lang w:val="en-US" w:eastAsia="zh-CN" w:bidi="ar"/>
              </w:rPr>
              <w:t>最大限度满足招标文件要求。不满足者按评分细则进行评审评分。</w:t>
            </w:r>
          </w:p>
        </w:tc>
      </w:tr>
    </w:tbl>
    <w:p w14:paraId="664B21AD">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4.2评委会判定投标文件的响应性只根据投标文件本身的内容，而不寻求外部的证据，但投标有不真实不正确的内容时除外。</w:t>
      </w:r>
    </w:p>
    <w:p w14:paraId="59D9AF51">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4.3如果投标文件实质上没有响应招标文件的要求，评委会将予以拒绝，投标人不得通过修正或撤销不符合要求的偏离或保留，而使其投标成为实质上响应的投标。</w:t>
      </w:r>
    </w:p>
    <w:p w14:paraId="2B3D6D7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4.4只有通过初审的投标人才能进入下一步程序。</w:t>
      </w:r>
    </w:p>
    <w:p w14:paraId="5B2B2827">
      <w:pPr>
        <w:widowControl w:val="0"/>
        <w:numPr>
          <w:ilvl w:val="0"/>
          <w:numId w:val="3"/>
        </w:numPr>
        <w:snapToGrid w:val="0"/>
        <w:spacing w:before="156" w:beforeLines="50" w:after="156" w:afterLines="50" w:line="440" w:lineRule="exact"/>
        <w:jc w:val="center"/>
        <w:outlineLvl w:val="1"/>
        <w:rPr>
          <w:rFonts w:hint="eastAsia" w:ascii="宋体"/>
          <w:b/>
          <w:color w:val="auto"/>
          <w:sz w:val="28"/>
          <w:szCs w:val="28"/>
          <w:highlight w:val="none"/>
        </w:rPr>
      </w:pPr>
      <w:r>
        <w:rPr>
          <w:rFonts w:hint="eastAsia" w:ascii="宋体"/>
          <w:b/>
          <w:color w:val="auto"/>
          <w:sz w:val="28"/>
          <w:szCs w:val="28"/>
          <w:highlight w:val="none"/>
        </w:rPr>
        <w:t>比较与评价</w:t>
      </w:r>
    </w:p>
    <w:p w14:paraId="2A3ACB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5.</w:t>
      </w:r>
      <w:r>
        <w:rPr>
          <w:rFonts w:hint="eastAsia" w:ascii="宋体" w:hAnsi="宋体"/>
          <w:b/>
          <w:color w:val="auto"/>
          <w:szCs w:val="21"/>
          <w:highlight w:val="none"/>
        </w:rPr>
        <w:t>详细评审即</w:t>
      </w:r>
      <w:r>
        <w:rPr>
          <w:rFonts w:ascii="宋体" w:hAnsi="宋体"/>
          <w:b/>
          <w:color w:val="auto"/>
          <w:szCs w:val="21"/>
          <w:highlight w:val="none"/>
        </w:rPr>
        <w:t>按</w:t>
      </w:r>
      <w:r>
        <w:rPr>
          <w:rFonts w:hint="eastAsia" w:ascii="宋体" w:hAnsi="宋体"/>
          <w:b/>
          <w:color w:val="auto"/>
          <w:szCs w:val="21"/>
          <w:highlight w:val="none"/>
          <w:lang w:eastAsia="zh-CN"/>
        </w:rPr>
        <w:t>招标文件</w:t>
      </w:r>
      <w:r>
        <w:rPr>
          <w:rFonts w:ascii="宋体" w:hAnsi="宋体"/>
          <w:b/>
          <w:color w:val="auto"/>
          <w:szCs w:val="21"/>
          <w:highlight w:val="none"/>
        </w:rPr>
        <w:t>中规定的评标方法和标准，</w:t>
      </w:r>
      <w:r>
        <w:rPr>
          <w:rFonts w:hint="eastAsia" w:ascii="宋体" w:hAnsi="宋体"/>
          <w:b/>
          <w:color w:val="auto"/>
          <w:szCs w:val="21"/>
          <w:highlight w:val="none"/>
        </w:rPr>
        <w:t>评标委员会将</w:t>
      </w:r>
      <w:r>
        <w:rPr>
          <w:rFonts w:ascii="宋体" w:hAnsi="宋体"/>
          <w:b/>
          <w:color w:val="auto"/>
          <w:szCs w:val="21"/>
          <w:highlight w:val="none"/>
        </w:rPr>
        <w:t>对</w:t>
      </w:r>
      <w:r>
        <w:rPr>
          <w:rFonts w:hint="eastAsia" w:ascii="宋体" w:hAnsi="宋体"/>
          <w:b/>
          <w:color w:val="auto"/>
          <w:szCs w:val="21"/>
          <w:highlight w:val="none"/>
        </w:rPr>
        <w:t>通过初审</w:t>
      </w:r>
      <w:r>
        <w:rPr>
          <w:rFonts w:ascii="宋体" w:hAnsi="宋体"/>
          <w:b/>
          <w:color w:val="auto"/>
          <w:szCs w:val="21"/>
          <w:highlight w:val="none"/>
        </w:rPr>
        <w:t>的投标</w:t>
      </w:r>
      <w:r>
        <w:rPr>
          <w:rFonts w:hint="eastAsia" w:ascii="宋体" w:hAnsi="宋体"/>
          <w:b/>
          <w:color w:val="auto"/>
          <w:szCs w:val="21"/>
          <w:highlight w:val="none"/>
        </w:rPr>
        <w:t>文件，</w:t>
      </w:r>
      <w:r>
        <w:rPr>
          <w:rFonts w:ascii="宋体" w:hAnsi="宋体"/>
          <w:b/>
          <w:color w:val="auto"/>
          <w:szCs w:val="21"/>
          <w:highlight w:val="none"/>
        </w:rPr>
        <w:t>进行</w:t>
      </w:r>
      <w:r>
        <w:rPr>
          <w:rFonts w:hint="eastAsia" w:ascii="宋体" w:hAnsi="宋体"/>
          <w:b/>
          <w:color w:val="auto"/>
          <w:szCs w:val="21"/>
          <w:highlight w:val="none"/>
          <w:lang w:val="en-US" w:eastAsia="zh-CN"/>
        </w:rPr>
        <w:t>资信、技术和</w:t>
      </w:r>
      <w:r>
        <w:rPr>
          <w:rFonts w:hint="eastAsia" w:ascii="宋体" w:hAnsi="宋体"/>
          <w:b/>
          <w:color w:val="auto"/>
          <w:szCs w:val="21"/>
          <w:highlight w:val="none"/>
        </w:rPr>
        <w:t>商务</w:t>
      </w:r>
      <w:r>
        <w:rPr>
          <w:rFonts w:hint="eastAsia" w:ascii="宋体" w:hAnsi="宋体"/>
          <w:b/>
          <w:color w:val="auto"/>
          <w:szCs w:val="21"/>
          <w:highlight w:val="none"/>
          <w:lang w:val="en-US" w:eastAsia="zh-CN"/>
        </w:rPr>
        <w:t>部分</w:t>
      </w:r>
      <w:r>
        <w:rPr>
          <w:rFonts w:ascii="宋体" w:hAnsi="宋体"/>
          <w:b/>
          <w:color w:val="auto"/>
          <w:szCs w:val="21"/>
          <w:highlight w:val="none"/>
        </w:rPr>
        <w:t>评估</w:t>
      </w:r>
      <w:r>
        <w:rPr>
          <w:rFonts w:hint="eastAsia" w:ascii="宋体" w:hAnsi="宋体"/>
          <w:b/>
          <w:color w:val="auto"/>
          <w:szCs w:val="21"/>
          <w:highlight w:val="none"/>
        </w:rPr>
        <w:t>、</w:t>
      </w:r>
      <w:r>
        <w:rPr>
          <w:rFonts w:ascii="宋体" w:hAnsi="宋体"/>
          <w:b/>
          <w:color w:val="auto"/>
          <w:szCs w:val="21"/>
          <w:highlight w:val="none"/>
        </w:rPr>
        <w:t>综合比较与评价</w:t>
      </w:r>
      <w:r>
        <w:rPr>
          <w:rFonts w:hint="eastAsia" w:ascii="宋体" w:hAnsi="宋体"/>
          <w:b/>
          <w:color w:val="auto"/>
          <w:szCs w:val="21"/>
          <w:highlight w:val="none"/>
        </w:rPr>
        <w:t>。</w:t>
      </w:r>
    </w:p>
    <w:p w14:paraId="04195D89">
      <w:pPr>
        <w:spacing w:line="44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lang w:val="en-US" w:eastAsia="zh-CN"/>
        </w:rPr>
        <w:t>5.1</w:t>
      </w:r>
      <w:r>
        <w:rPr>
          <w:rFonts w:hint="eastAsia" w:ascii="宋体" w:hAnsi="宋体" w:cs="宋体"/>
          <w:b/>
          <w:bCs/>
          <w:color w:val="auto"/>
          <w:szCs w:val="21"/>
          <w:highlight w:val="none"/>
        </w:rPr>
        <w:t>资信标评审（</w:t>
      </w:r>
      <w:r>
        <w:rPr>
          <w:rFonts w:hint="eastAsia" w:ascii="宋体" w:hAnsi="宋体" w:cs="宋体"/>
          <w:b/>
          <w:bCs/>
          <w:color w:val="auto"/>
          <w:szCs w:val="21"/>
          <w:highlight w:val="none"/>
          <w:lang w:val="en-US" w:eastAsia="zh-CN"/>
        </w:rPr>
        <w:t>20</w:t>
      </w:r>
      <w:r>
        <w:rPr>
          <w:rFonts w:hint="eastAsia" w:ascii="宋体" w:hAnsi="宋体" w:cs="宋体"/>
          <w:b/>
          <w:bCs/>
          <w:color w:val="auto"/>
          <w:szCs w:val="21"/>
          <w:highlight w:val="none"/>
        </w:rPr>
        <w:t>分）</w:t>
      </w:r>
    </w:p>
    <w:tbl>
      <w:tblPr>
        <w:tblStyle w:val="26"/>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91"/>
        <w:gridCol w:w="841"/>
        <w:gridCol w:w="5367"/>
        <w:gridCol w:w="1542"/>
      </w:tblGrid>
      <w:tr w14:paraId="5AD0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2" w:hRule="atLeast"/>
          <w:jc w:val="center"/>
        </w:trPr>
        <w:tc>
          <w:tcPr>
            <w:tcW w:w="732" w:type="dxa"/>
            <w:noWrap w:val="0"/>
            <w:vAlign w:val="center"/>
          </w:tcPr>
          <w:p w14:paraId="25A7A97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91" w:type="dxa"/>
            <w:noWrap w:val="0"/>
            <w:vAlign w:val="center"/>
          </w:tcPr>
          <w:p w14:paraId="753B338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因素</w:t>
            </w:r>
          </w:p>
        </w:tc>
        <w:tc>
          <w:tcPr>
            <w:tcW w:w="841" w:type="dxa"/>
            <w:noWrap w:val="0"/>
            <w:vAlign w:val="center"/>
          </w:tcPr>
          <w:p w14:paraId="322DA1F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5367" w:type="dxa"/>
            <w:noWrap w:val="0"/>
            <w:vAlign w:val="center"/>
          </w:tcPr>
          <w:p w14:paraId="2FCE88E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评审细则</w:t>
            </w:r>
          </w:p>
        </w:tc>
        <w:tc>
          <w:tcPr>
            <w:tcW w:w="1542" w:type="dxa"/>
            <w:noWrap w:val="0"/>
            <w:vAlign w:val="center"/>
          </w:tcPr>
          <w:p w14:paraId="0676606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须提供的证明材料</w:t>
            </w:r>
          </w:p>
        </w:tc>
      </w:tr>
      <w:tr w14:paraId="20BA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8" w:hRule="atLeast"/>
          <w:jc w:val="center"/>
        </w:trPr>
        <w:tc>
          <w:tcPr>
            <w:tcW w:w="732" w:type="dxa"/>
            <w:noWrap w:val="0"/>
            <w:vAlign w:val="center"/>
          </w:tcPr>
          <w:p w14:paraId="641CF9E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28"/>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891" w:type="dxa"/>
            <w:noWrap w:val="0"/>
            <w:vAlign w:val="center"/>
          </w:tcPr>
          <w:p w14:paraId="3170BCD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投标人业绩</w:t>
            </w:r>
          </w:p>
        </w:tc>
        <w:tc>
          <w:tcPr>
            <w:tcW w:w="841" w:type="dxa"/>
            <w:noWrap w:val="0"/>
            <w:vAlign w:val="center"/>
          </w:tcPr>
          <w:p w14:paraId="6079E29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5367" w:type="dxa"/>
            <w:noWrap w:val="0"/>
            <w:vAlign w:val="center"/>
          </w:tcPr>
          <w:p w14:paraId="3954D902">
            <w:pPr>
              <w:keepNext w:val="0"/>
              <w:keepLines w:val="0"/>
              <w:suppressLineNumbers w:val="0"/>
              <w:spacing w:before="0" w:beforeAutospacing="0" w:after="0" w:afterAutospacing="0" w:line="440" w:lineRule="exact"/>
              <w:ind w:left="0" w:right="0"/>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投标人自2023年1月1日以来至投标截止时间，具有年度广告物料制作安装业绩的，每提供一个得10分，本项最高得20分。</w:t>
            </w:r>
          </w:p>
          <w:p w14:paraId="2A9C7F8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注：投标人投标时只须提供</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个评审业绩，若投标人提供业绩个数超过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个，则按照排列顺序从首个业绩开始评审至对应数量（</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个），超出部分业绩不进行评审。对应数量（</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个）内业绩不符合招标文件要求不得分的，不再补充评审超出部分业绩。如：提供</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个业绩即得满分的，按照投标文件排序评审第一、第二项业绩，其余超出部分不再评审”。</w:t>
            </w:r>
          </w:p>
        </w:tc>
        <w:tc>
          <w:tcPr>
            <w:tcW w:w="1542" w:type="dxa"/>
            <w:noWrap w:val="0"/>
            <w:vAlign w:val="center"/>
          </w:tcPr>
          <w:p w14:paraId="10C0539A">
            <w:pPr>
              <w:keepNext w:val="0"/>
              <w:keepLines w:val="0"/>
              <w:pageBreakBefore w:val="0"/>
              <w:suppressLineNumbers w:val="0"/>
              <w:kinsoku/>
              <w:wordWrap/>
              <w:overflowPunct/>
              <w:topLinePunct w:val="0"/>
              <w:autoSpaceDE/>
              <w:autoSpaceDN/>
              <w:bidi w:val="0"/>
              <w:spacing w:before="0" w:beforeAutospacing="0" w:after="0" w:afterAutospacing="0" w:line="360" w:lineRule="auto"/>
              <w:ind w:left="-4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投标文件中</w:t>
            </w:r>
            <w:r>
              <w:rPr>
                <w:rFonts w:hint="eastAsia" w:ascii="宋体" w:hAnsi="宋体" w:eastAsia="宋体" w:cs="宋体"/>
                <w:b/>
                <w:bCs/>
                <w:color w:val="auto"/>
                <w:sz w:val="21"/>
                <w:szCs w:val="21"/>
                <w:highlight w:val="none"/>
                <w:lang w:val="en-US" w:eastAsia="zh-CN"/>
              </w:rPr>
              <w:t>须</w:t>
            </w:r>
            <w:r>
              <w:rPr>
                <w:rFonts w:hint="eastAsia" w:ascii="宋体" w:hAnsi="宋体" w:eastAsia="宋体" w:cs="宋体"/>
                <w:b/>
                <w:bCs/>
                <w:color w:val="auto"/>
                <w:sz w:val="21"/>
                <w:szCs w:val="21"/>
                <w:highlight w:val="none"/>
              </w:rPr>
              <w:t>提供业绩合同扫描件，若合同无法体现签订时间、服务内容等关键评审因素的，需另附招标人（合同甲方）证明材料的扫描件。</w:t>
            </w:r>
          </w:p>
        </w:tc>
      </w:tr>
    </w:tbl>
    <w:p w14:paraId="6F6D1282">
      <w:pPr>
        <w:spacing w:line="440" w:lineRule="exact"/>
        <w:ind w:right="36" w:rightChars="17"/>
        <w:jc w:val="left"/>
        <w:rPr>
          <w:rFonts w:hint="eastAsia" w:ascii="宋体" w:hAnsi="宋体" w:eastAsia="宋体" w:cs="宋体"/>
          <w:b/>
          <w:color w:val="auto"/>
          <w:sz w:val="21"/>
          <w:szCs w:val="21"/>
          <w:highlight w:val="none"/>
        </w:rPr>
      </w:pPr>
      <w:r>
        <w:rPr>
          <w:rFonts w:hint="eastAsia" w:ascii="宋体" w:hAnsi="宋体"/>
          <w:b/>
          <w:color w:val="auto"/>
          <w:szCs w:val="21"/>
          <w:highlight w:val="none"/>
          <w:lang w:val="en-US" w:eastAsia="zh-CN"/>
        </w:rPr>
        <w:t>5.2</w:t>
      </w:r>
      <w:r>
        <w:rPr>
          <w:rFonts w:hint="eastAsia" w:ascii="宋体" w:hAnsi="宋体" w:eastAsia="宋体" w:cs="宋体"/>
          <w:b/>
          <w:color w:val="auto"/>
          <w:sz w:val="21"/>
          <w:szCs w:val="21"/>
          <w:highlight w:val="none"/>
          <w:lang w:val="en-US" w:eastAsia="zh-CN"/>
        </w:rPr>
        <w:t>技术</w:t>
      </w:r>
      <w:r>
        <w:rPr>
          <w:rFonts w:hint="eastAsia" w:ascii="宋体" w:hAnsi="宋体" w:eastAsia="宋体" w:cs="宋体"/>
          <w:b/>
          <w:color w:val="auto"/>
          <w:sz w:val="21"/>
          <w:szCs w:val="21"/>
          <w:highlight w:val="none"/>
        </w:rPr>
        <w:t>标评审细则（</w:t>
      </w:r>
      <w:r>
        <w:rPr>
          <w:rFonts w:hint="eastAsia" w:ascii="宋体" w:hAnsi="宋体" w:eastAsia="宋体" w:cs="宋体"/>
          <w:b/>
          <w:color w:val="auto"/>
          <w:sz w:val="21"/>
          <w:szCs w:val="21"/>
          <w:highlight w:val="none"/>
          <w:lang w:val="en-US" w:eastAsia="zh-CN"/>
        </w:rPr>
        <w:t>50</w:t>
      </w:r>
      <w:r>
        <w:rPr>
          <w:rFonts w:hint="eastAsia" w:ascii="宋体" w:hAnsi="宋体" w:eastAsia="宋体" w:cs="宋体"/>
          <w:b/>
          <w:color w:val="auto"/>
          <w:sz w:val="21"/>
          <w:szCs w:val="21"/>
          <w:highlight w:val="none"/>
        </w:rPr>
        <w:t>分）</w:t>
      </w:r>
    </w:p>
    <w:tbl>
      <w:tblPr>
        <w:tblStyle w:val="26"/>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99"/>
        <w:gridCol w:w="763"/>
        <w:gridCol w:w="6344"/>
      </w:tblGrid>
      <w:tr w14:paraId="65D5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46" w:type="dxa"/>
            <w:noWrap w:val="0"/>
            <w:vAlign w:val="center"/>
          </w:tcPr>
          <w:p w14:paraId="11EA934F">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序号</w:t>
            </w:r>
          </w:p>
        </w:tc>
        <w:tc>
          <w:tcPr>
            <w:tcW w:w="1399" w:type="dxa"/>
            <w:noWrap w:val="0"/>
            <w:vAlign w:val="center"/>
          </w:tcPr>
          <w:p w14:paraId="1435D4F6">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评分因素</w:t>
            </w:r>
          </w:p>
        </w:tc>
        <w:tc>
          <w:tcPr>
            <w:tcW w:w="763" w:type="dxa"/>
            <w:noWrap w:val="0"/>
            <w:vAlign w:val="center"/>
          </w:tcPr>
          <w:p w14:paraId="40D462DB">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分值</w:t>
            </w:r>
          </w:p>
        </w:tc>
        <w:tc>
          <w:tcPr>
            <w:tcW w:w="6344" w:type="dxa"/>
            <w:noWrap w:val="0"/>
            <w:vAlign w:val="center"/>
          </w:tcPr>
          <w:p w14:paraId="162E2766">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评审细则</w:t>
            </w:r>
          </w:p>
        </w:tc>
      </w:tr>
      <w:tr w14:paraId="58E8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6" w:type="dxa"/>
            <w:noWrap w:val="0"/>
            <w:vAlign w:val="center"/>
          </w:tcPr>
          <w:p w14:paraId="0D0780F9">
            <w:pPr>
              <w:keepNext w:val="0"/>
              <w:keepLines w:val="0"/>
              <w:suppressLineNumbers w:val="0"/>
              <w:spacing w:before="0" w:beforeAutospacing="0" w:after="0" w:afterAutospacing="0" w:line="440" w:lineRule="exact"/>
              <w:ind w:left="0" w:right="0"/>
              <w:jc w:val="center"/>
              <w:rPr>
                <w:rFonts w:hint="default"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1</w:t>
            </w:r>
          </w:p>
        </w:tc>
        <w:tc>
          <w:tcPr>
            <w:tcW w:w="1399" w:type="dxa"/>
            <w:noWrap w:val="0"/>
            <w:vAlign w:val="center"/>
          </w:tcPr>
          <w:p w14:paraId="76646CF7">
            <w:pPr>
              <w:keepNext w:val="0"/>
              <w:keepLines w:val="0"/>
              <w:suppressLineNumbers w:val="0"/>
              <w:spacing w:before="0" w:beforeAutospacing="0" w:after="0" w:afterAutospacing="0" w:line="440" w:lineRule="exact"/>
              <w:ind w:left="0" w:right="0"/>
              <w:jc w:val="center"/>
              <w:rPr>
                <w:rFonts w:hint="default" w:ascii="宋体" w:hAnsi="Times New Roman" w:eastAsia="宋体" w:cs="Times New Roman"/>
                <w:b/>
                <w:bCs/>
                <w:color w:val="auto"/>
                <w:szCs w:val="21"/>
                <w:highlight w:val="none"/>
                <w:lang w:val="en-US" w:eastAsia="zh-CN"/>
              </w:rPr>
            </w:pPr>
            <w:r>
              <w:rPr>
                <w:rFonts w:hint="default" w:ascii="宋体" w:hAnsi="Times New Roman" w:eastAsia="宋体" w:cs="Times New Roman"/>
                <w:b/>
                <w:bCs/>
                <w:color w:val="auto"/>
                <w:szCs w:val="21"/>
                <w:highlight w:val="none"/>
                <w:lang w:val="en-US" w:eastAsia="zh-CN"/>
              </w:rPr>
              <w:t>企业实力与履约能力</w:t>
            </w:r>
          </w:p>
        </w:tc>
        <w:tc>
          <w:tcPr>
            <w:tcW w:w="763" w:type="dxa"/>
            <w:noWrap w:val="0"/>
            <w:vAlign w:val="center"/>
          </w:tcPr>
          <w:p w14:paraId="01F8CC48">
            <w:pPr>
              <w:keepNext w:val="0"/>
              <w:keepLines w:val="0"/>
              <w:suppressLineNumbers w:val="0"/>
              <w:spacing w:before="0" w:beforeAutospacing="0" w:after="0" w:afterAutospacing="0" w:line="440" w:lineRule="exact"/>
              <w:ind w:left="0" w:right="0"/>
              <w:jc w:val="center"/>
              <w:rPr>
                <w:rFonts w:hint="default"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10分</w:t>
            </w:r>
          </w:p>
        </w:tc>
        <w:tc>
          <w:tcPr>
            <w:tcW w:w="6344" w:type="dxa"/>
            <w:noWrap w:val="0"/>
            <w:vAlign w:val="center"/>
          </w:tcPr>
          <w:p w14:paraId="1E8C1167">
            <w:pPr>
              <w:keepNext w:val="0"/>
              <w:keepLines w:val="0"/>
              <w:suppressLineNumbers w:val="0"/>
              <w:spacing w:before="0" w:beforeAutospacing="0" w:after="0" w:afterAutospacing="0" w:line="440" w:lineRule="exact"/>
              <w:ind w:left="0" w:right="0"/>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评标委员会对投标人提供的设备配置（制作、安装设备清单及证明）、技术人员配置（相关专业人员证书）、仓储能力等进行综合评审：</w:t>
            </w:r>
          </w:p>
          <w:p w14:paraId="7B9A0D6D">
            <w:pPr>
              <w:keepNext w:val="0"/>
              <w:keepLines w:val="0"/>
              <w:suppressLineNumbers w:val="0"/>
              <w:spacing w:before="0" w:beforeAutospacing="0" w:after="0" w:afterAutospacing="0" w:line="440" w:lineRule="exact"/>
              <w:ind w:left="0" w:right="0"/>
              <w:jc w:val="both"/>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优秀的得10分，良好的得7-9分、一般的得4-6分，较差的得1-3分，未提供或不合格的不得分。</w:t>
            </w:r>
          </w:p>
        </w:tc>
      </w:tr>
      <w:tr w14:paraId="6426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6" w:type="dxa"/>
            <w:noWrap w:val="0"/>
            <w:vAlign w:val="center"/>
          </w:tcPr>
          <w:p w14:paraId="16922C72">
            <w:pPr>
              <w:keepNext w:val="0"/>
              <w:keepLines w:val="0"/>
              <w:suppressLineNumbers w:val="0"/>
              <w:spacing w:before="0" w:beforeAutospacing="0" w:after="0" w:afterAutospacing="0" w:line="440" w:lineRule="exact"/>
              <w:ind w:left="0" w:right="0"/>
              <w:jc w:val="center"/>
              <w:rPr>
                <w:rFonts w:hint="default"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2</w:t>
            </w:r>
          </w:p>
        </w:tc>
        <w:tc>
          <w:tcPr>
            <w:tcW w:w="1399" w:type="dxa"/>
            <w:noWrap w:val="0"/>
            <w:vAlign w:val="center"/>
          </w:tcPr>
          <w:p w14:paraId="39AF56AC">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技术方案</w:t>
            </w:r>
          </w:p>
        </w:tc>
        <w:tc>
          <w:tcPr>
            <w:tcW w:w="763" w:type="dxa"/>
            <w:noWrap w:val="0"/>
            <w:vAlign w:val="center"/>
          </w:tcPr>
          <w:p w14:paraId="3473C867">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10分</w:t>
            </w:r>
          </w:p>
        </w:tc>
        <w:tc>
          <w:tcPr>
            <w:tcW w:w="6344" w:type="dxa"/>
            <w:noWrap w:val="0"/>
            <w:vAlign w:val="center"/>
          </w:tcPr>
          <w:p w14:paraId="2286ABBE">
            <w:pPr>
              <w:keepNext w:val="0"/>
              <w:keepLines w:val="0"/>
              <w:suppressLineNumbers w:val="0"/>
              <w:spacing w:before="0" w:beforeAutospacing="0" w:after="0" w:afterAutospacing="0" w:line="440" w:lineRule="exact"/>
              <w:ind w:left="0" w:right="0"/>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评标委员会对投标人提供的物料制作工艺、安装施工方案等进行综合评审：</w:t>
            </w:r>
          </w:p>
          <w:p w14:paraId="2FADFAED">
            <w:pPr>
              <w:keepNext w:val="0"/>
              <w:keepLines w:val="0"/>
              <w:suppressLineNumbers w:val="0"/>
              <w:spacing w:before="0" w:beforeAutospacing="0" w:after="0" w:afterAutospacing="0" w:line="440" w:lineRule="exact"/>
              <w:ind w:left="0" w:right="0"/>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优秀的得10分，良好的得7-9分、一般的得4-6分，较差的得1-3分，未提供或不合格的不得分。</w:t>
            </w:r>
          </w:p>
        </w:tc>
      </w:tr>
      <w:tr w14:paraId="06E7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6" w:type="dxa"/>
            <w:noWrap w:val="0"/>
            <w:vAlign w:val="center"/>
          </w:tcPr>
          <w:p w14:paraId="608C5FDF">
            <w:pPr>
              <w:keepNext w:val="0"/>
              <w:keepLines w:val="0"/>
              <w:suppressLineNumbers w:val="0"/>
              <w:spacing w:before="0" w:beforeAutospacing="0" w:after="0" w:afterAutospacing="0" w:line="440" w:lineRule="exact"/>
              <w:ind w:left="0" w:right="0"/>
              <w:jc w:val="center"/>
              <w:rPr>
                <w:rFonts w:hint="default"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3</w:t>
            </w:r>
          </w:p>
        </w:tc>
        <w:tc>
          <w:tcPr>
            <w:tcW w:w="1399" w:type="dxa"/>
            <w:noWrap w:val="0"/>
            <w:vAlign w:val="center"/>
          </w:tcPr>
          <w:p w14:paraId="6802A780">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质量保障</w:t>
            </w:r>
          </w:p>
        </w:tc>
        <w:tc>
          <w:tcPr>
            <w:tcW w:w="763" w:type="dxa"/>
            <w:noWrap w:val="0"/>
            <w:vAlign w:val="center"/>
          </w:tcPr>
          <w:p w14:paraId="78FE1F05">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10分</w:t>
            </w:r>
          </w:p>
        </w:tc>
        <w:tc>
          <w:tcPr>
            <w:tcW w:w="6344" w:type="dxa"/>
            <w:noWrap w:val="0"/>
            <w:vAlign w:val="center"/>
          </w:tcPr>
          <w:p w14:paraId="6AA1A261">
            <w:pPr>
              <w:keepNext w:val="0"/>
              <w:keepLines w:val="0"/>
              <w:suppressLineNumbers w:val="0"/>
              <w:spacing w:before="0" w:beforeAutospacing="0" w:after="0" w:afterAutospacing="0" w:line="440" w:lineRule="exact"/>
              <w:ind w:left="0" w:right="0"/>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评标委员会对投标人提供的质量检测标准、原材料采购渠道、质保体系、质量保障措施等进行综合评审：</w:t>
            </w:r>
          </w:p>
          <w:p w14:paraId="113D6284">
            <w:pPr>
              <w:keepNext w:val="0"/>
              <w:keepLines w:val="0"/>
              <w:suppressLineNumbers w:val="0"/>
              <w:spacing w:before="0" w:beforeAutospacing="0" w:after="0" w:afterAutospacing="0" w:line="440" w:lineRule="exact"/>
              <w:ind w:left="0" w:right="0"/>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优秀的得10分，良好的得7-9分、一般的得4-6分，较差的得1-3分，未提供或不合格的不得分。</w:t>
            </w:r>
          </w:p>
        </w:tc>
      </w:tr>
      <w:tr w14:paraId="0440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6" w:type="dxa"/>
            <w:noWrap w:val="0"/>
            <w:vAlign w:val="center"/>
          </w:tcPr>
          <w:p w14:paraId="674AE259">
            <w:pPr>
              <w:keepNext w:val="0"/>
              <w:keepLines w:val="0"/>
              <w:suppressLineNumbers w:val="0"/>
              <w:spacing w:before="0" w:beforeAutospacing="0" w:after="0" w:afterAutospacing="0" w:line="440" w:lineRule="exact"/>
              <w:ind w:left="0" w:right="0"/>
              <w:jc w:val="center"/>
              <w:rPr>
                <w:rFonts w:hint="default"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4</w:t>
            </w:r>
          </w:p>
        </w:tc>
        <w:tc>
          <w:tcPr>
            <w:tcW w:w="1399" w:type="dxa"/>
            <w:noWrap w:val="0"/>
            <w:vAlign w:val="center"/>
          </w:tcPr>
          <w:p w14:paraId="29090BFF">
            <w:pPr>
              <w:keepNext w:val="0"/>
              <w:keepLines w:val="0"/>
              <w:suppressLineNumbers w:val="0"/>
              <w:spacing w:before="0" w:beforeAutospacing="0" w:after="0" w:afterAutospacing="0" w:line="440" w:lineRule="exact"/>
              <w:ind w:left="0" w:right="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售后服务</w:t>
            </w:r>
          </w:p>
        </w:tc>
        <w:tc>
          <w:tcPr>
            <w:tcW w:w="763" w:type="dxa"/>
            <w:noWrap w:val="0"/>
            <w:vAlign w:val="center"/>
          </w:tcPr>
          <w:p w14:paraId="268CA417">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10分</w:t>
            </w:r>
          </w:p>
        </w:tc>
        <w:tc>
          <w:tcPr>
            <w:tcW w:w="6344" w:type="dxa"/>
            <w:noWrap w:val="0"/>
            <w:vAlign w:val="center"/>
          </w:tcPr>
          <w:p w14:paraId="782253FA">
            <w:pPr>
              <w:keepNext w:val="0"/>
              <w:keepLines w:val="0"/>
              <w:suppressLineNumbers w:val="0"/>
              <w:spacing w:before="0" w:beforeAutospacing="0" w:after="0" w:afterAutospacing="0" w:line="440" w:lineRule="exact"/>
              <w:ind w:left="0" w:right="0"/>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评标委员会对投标人提交的售后服务方案（包括但不限于响应时间、维修流程、售后团队配置等）进行综合评审：</w:t>
            </w:r>
          </w:p>
          <w:p w14:paraId="17E12FBA">
            <w:pPr>
              <w:keepNext w:val="0"/>
              <w:keepLines w:val="0"/>
              <w:suppressLineNumbers w:val="0"/>
              <w:spacing w:before="0" w:beforeAutospacing="0" w:after="0" w:afterAutospacing="0" w:line="440" w:lineRule="exact"/>
              <w:ind w:left="0" w:right="0"/>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优秀的得10分，良好的得7-9分、一般的得4-6分，较差的得1-3分，未提供或不合格的不得分。</w:t>
            </w:r>
          </w:p>
        </w:tc>
      </w:tr>
      <w:tr w14:paraId="3332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6" w:type="dxa"/>
            <w:noWrap w:val="0"/>
            <w:vAlign w:val="center"/>
          </w:tcPr>
          <w:p w14:paraId="5983E00A">
            <w:pPr>
              <w:keepNext w:val="0"/>
              <w:keepLines w:val="0"/>
              <w:suppressLineNumbers w:val="0"/>
              <w:spacing w:before="0" w:beforeAutospacing="0" w:after="0" w:afterAutospacing="0" w:line="440" w:lineRule="exact"/>
              <w:ind w:left="0" w:right="0"/>
              <w:jc w:val="center"/>
              <w:rPr>
                <w:rFonts w:hint="default"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5</w:t>
            </w:r>
          </w:p>
        </w:tc>
        <w:tc>
          <w:tcPr>
            <w:tcW w:w="1399" w:type="dxa"/>
            <w:noWrap w:val="0"/>
            <w:vAlign w:val="center"/>
          </w:tcPr>
          <w:p w14:paraId="468E9AB2">
            <w:pPr>
              <w:keepNext w:val="0"/>
              <w:keepLines w:val="0"/>
              <w:suppressLineNumbers w:val="0"/>
              <w:spacing w:before="0" w:beforeAutospacing="0" w:after="0" w:afterAutospacing="0" w:line="440" w:lineRule="exact"/>
              <w:ind w:left="0" w:right="0"/>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样品质量</w:t>
            </w:r>
          </w:p>
        </w:tc>
        <w:tc>
          <w:tcPr>
            <w:tcW w:w="763" w:type="dxa"/>
            <w:noWrap w:val="0"/>
            <w:vAlign w:val="center"/>
          </w:tcPr>
          <w:p w14:paraId="15D42A42">
            <w:pPr>
              <w:keepNext w:val="0"/>
              <w:keepLines w:val="0"/>
              <w:suppressLineNumbers w:val="0"/>
              <w:spacing w:before="0" w:beforeAutospacing="0" w:after="0" w:afterAutospacing="0" w:line="440" w:lineRule="exact"/>
              <w:ind w:left="0" w:right="0"/>
              <w:jc w:val="center"/>
              <w:rPr>
                <w:rFonts w:hint="default"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10分</w:t>
            </w:r>
          </w:p>
        </w:tc>
        <w:tc>
          <w:tcPr>
            <w:tcW w:w="6344" w:type="dxa"/>
            <w:noWrap w:val="0"/>
            <w:vAlign w:val="center"/>
          </w:tcPr>
          <w:p w14:paraId="49ADFCCD">
            <w:pPr>
              <w:keepNext w:val="0"/>
              <w:keepLines w:val="0"/>
              <w:suppressLineNumbers w:val="0"/>
              <w:spacing w:before="0" w:beforeAutospacing="0" w:after="0" w:afterAutospacing="0" w:line="440" w:lineRule="exact"/>
              <w:ind w:left="0" w:right="0"/>
              <w:jc w:val="both"/>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评标委员会对投标人按要求现场递交的广告耗材实物样品</w:t>
            </w:r>
            <w:r>
              <w:rPr>
                <w:rFonts w:hint="eastAsia" w:ascii="宋体" w:hAnsi="宋体" w:eastAsia="宋体" w:cs="宋体"/>
                <w:b/>
                <w:bCs/>
                <w:color w:val="auto"/>
                <w:szCs w:val="21"/>
                <w:highlight w:val="none"/>
                <w:lang w:val="en-US" w:eastAsia="zh-CN"/>
              </w:rPr>
              <w:t>（二号布喷绘（厚度520）、一号布喷绘（厚度550）、户外写真、户外写真KT板、条幅、监督卡（户外PP）、车身画面（户外写真黑胶））</w:t>
            </w:r>
            <w:r>
              <w:rPr>
                <w:rFonts w:hint="eastAsia" w:ascii="宋体" w:hAnsi="宋体" w:eastAsia="宋体" w:cs="宋体"/>
                <w:b w:val="0"/>
                <w:bCs w:val="0"/>
                <w:color w:val="auto"/>
                <w:szCs w:val="21"/>
                <w:highlight w:val="none"/>
                <w:lang w:val="en-US" w:eastAsia="zh-CN"/>
              </w:rPr>
              <w:t>进行综合评审：</w:t>
            </w:r>
          </w:p>
          <w:p w14:paraId="455455C8">
            <w:pPr>
              <w:keepNext w:val="0"/>
              <w:keepLines w:val="0"/>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Cs w:val="21"/>
                <w:highlight w:val="none"/>
                <w:lang w:val="en-US" w:eastAsia="zh-CN"/>
              </w:rPr>
              <w:t>优秀的得10分，良好的得7-9分、一般的得4-6分，较差的得1-3分，未提供或不合格的不得分。</w:t>
            </w:r>
          </w:p>
        </w:tc>
      </w:tr>
    </w:tbl>
    <w:p w14:paraId="07F3AB4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5.2</w:t>
      </w:r>
      <w:r>
        <w:rPr>
          <w:rFonts w:hint="eastAsia" w:ascii="宋体" w:hAnsi="宋体"/>
          <w:b/>
          <w:color w:val="auto"/>
          <w:szCs w:val="21"/>
          <w:highlight w:val="none"/>
        </w:rPr>
        <w:t>商务标评审细则</w:t>
      </w: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30</w:t>
      </w:r>
      <w:r>
        <w:rPr>
          <w:rFonts w:hint="eastAsia" w:ascii="宋体" w:hAnsi="宋体"/>
          <w:b/>
          <w:color w:val="auto"/>
          <w:szCs w:val="21"/>
          <w:highlight w:val="none"/>
        </w:rPr>
        <w:t>分</w:t>
      </w:r>
      <w:r>
        <w:rPr>
          <w:rFonts w:hint="eastAsia" w:ascii="宋体" w:hAnsi="宋体"/>
          <w:b/>
          <w:color w:val="auto"/>
          <w:szCs w:val="21"/>
          <w:highlight w:val="none"/>
          <w:lang w:eastAsia="zh-CN"/>
        </w:rPr>
        <w:t>）</w:t>
      </w:r>
    </w:p>
    <w:tbl>
      <w:tblPr>
        <w:tblStyle w:val="26"/>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230"/>
        <w:gridCol w:w="771"/>
        <w:gridCol w:w="6505"/>
      </w:tblGrid>
      <w:tr w14:paraId="35A1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46" w:type="dxa"/>
            <w:noWrap w:val="0"/>
            <w:vAlign w:val="center"/>
          </w:tcPr>
          <w:p w14:paraId="3A748141">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序号</w:t>
            </w:r>
          </w:p>
        </w:tc>
        <w:tc>
          <w:tcPr>
            <w:tcW w:w="1230" w:type="dxa"/>
            <w:noWrap w:val="0"/>
            <w:vAlign w:val="center"/>
          </w:tcPr>
          <w:p w14:paraId="4322DF35">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评分因素</w:t>
            </w:r>
          </w:p>
        </w:tc>
        <w:tc>
          <w:tcPr>
            <w:tcW w:w="771" w:type="dxa"/>
            <w:noWrap w:val="0"/>
            <w:vAlign w:val="center"/>
          </w:tcPr>
          <w:p w14:paraId="500921D9">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分值</w:t>
            </w:r>
          </w:p>
        </w:tc>
        <w:tc>
          <w:tcPr>
            <w:tcW w:w="6505" w:type="dxa"/>
            <w:noWrap w:val="0"/>
            <w:vAlign w:val="center"/>
          </w:tcPr>
          <w:p w14:paraId="31770D1B">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评审细则</w:t>
            </w:r>
          </w:p>
        </w:tc>
      </w:tr>
      <w:tr w14:paraId="20F7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46" w:type="dxa"/>
            <w:noWrap w:val="0"/>
            <w:vAlign w:val="center"/>
          </w:tcPr>
          <w:p w14:paraId="4D7B8E4C">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1</w:t>
            </w:r>
          </w:p>
        </w:tc>
        <w:tc>
          <w:tcPr>
            <w:tcW w:w="1230" w:type="dxa"/>
            <w:noWrap w:val="0"/>
            <w:vAlign w:val="center"/>
          </w:tcPr>
          <w:p w14:paraId="0A13EE8B">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报价</w:t>
            </w:r>
          </w:p>
        </w:tc>
        <w:tc>
          <w:tcPr>
            <w:tcW w:w="771" w:type="dxa"/>
            <w:noWrap w:val="0"/>
            <w:vAlign w:val="center"/>
          </w:tcPr>
          <w:p w14:paraId="050C8266">
            <w:pPr>
              <w:keepNext w:val="0"/>
              <w:keepLines w:val="0"/>
              <w:suppressLineNumbers w:val="0"/>
              <w:spacing w:before="0" w:beforeAutospacing="0" w:after="0" w:afterAutospacing="0" w:line="440" w:lineRule="exact"/>
              <w:ind w:left="0" w:right="0"/>
              <w:jc w:val="center"/>
              <w:rPr>
                <w:rFonts w:hint="eastAsia" w:ascii="宋体" w:hAnsi="Times New Roman" w:eastAsia="宋体" w:cs="Times New Roman"/>
                <w:b/>
                <w:bCs/>
                <w:color w:val="auto"/>
                <w:szCs w:val="21"/>
                <w:highlight w:val="none"/>
                <w:lang w:val="en-US" w:eastAsia="zh-CN"/>
              </w:rPr>
            </w:pPr>
            <w:r>
              <w:rPr>
                <w:rFonts w:hint="eastAsia" w:ascii="宋体" w:hAnsi="Times New Roman" w:eastAsia="宋体" w:cs="Times New Roman"/>
                <w:b/>
                <w:bCs/>
                <w:color w:val="auto"/>
                <w:szCs w:val="21"/>
                <w:highlight w:val="none"/>
                <w:lang w:val="en-US" w:eastAsia="zh-CN"/>
              </w:rPr>
              <w:t>30分</w:t>
            </w:r>
          </w:p>
        </w:tc>
        <w:tc>
          <w:tcPr>
            <w:tcW w:w="6505" w:type="dxa"/>
            <w:noWrap w:val="0"/>
            <w:vAlign w:val="center"/>
          </w:tcPr>
          <w:p w14:paraId="4F54B095">
            <w:pPr>
              <w:keepNext w:val="0"/>
              <w:keepLines w:val="0"/>
              <w:suppressLineNumbers w:val="0"/>
              <w:spacing w:before="0" w:beforeAutospacing="0" w:after="0" w:afterAutospacing="0" w:line="440" w:lineRule="exact"/>
              <w:ind w:left="0" w:right="0"/>
              <w:jc w:val="both"/>
              <w:rPr>
                <w:rFonts w:hint="eastAsia" w:ascii="宋体" w:hAnsi="宋体"/>
                <w:color w:val="auto"/>
                <w:szCs w:val="21"/>
                <w:highlight w:val="none"/>
              </w:rPr>
            </w:pPr>
            <w:r>
              <w:rPr>
                <w:rFonts w:hint="eastAsia" w:ascii="宋体" w:hAnsi="宋体"/>
                <w:color w:val="auto"/>
                <w:szCs w:val="21"/>
                <w:highlight w:val="none"/>
                <w:lang w:val="en-US" w:eastAsia="zh-CN"/>
              </w:rPr>
              <w:t>采购人</w:t>
            </w:r>
            <w:r>
              <w:rPr>
                <w:rFonts w:hint="eastAsia" w:ascii="宋体" w:hAnsi="宋体"/>
                <w:color w:val="auto"/>
                <w:szCs w:val="21"/>
                <w:highlight w:val="none"/>
              </w:rPr>
              <w:t>设置投标报价最高限价，各投标人有效报价不得高于最高限价，否则，其投标文件按无效标处理。</w:t>
            </w:r>
          </w:p>
          <w:p w14:paraId="565C2306">
            <w:pPr>
              <w:keepNext w:val="0"/>
              <w:keepLines w:val="0"/>
              <w:suppressLineNumbers w:val="0"/>
              <w:spacing w:before="0" w:beforeAutospacing="0" w:after="0" w:afterAutospacing="0" w:line="440" w:lineRule="exact"/>
              <w:ind w:left="0" w:right="0"/>
              <w:jc w:val="both"/>
              <w:rPr>
                <w:rFonts w:hint="eastAsia" w:ascii="宋体" w:hAnsi="宋体"/>
                <w:color w:val="auto"/>
                <w:szCs w:val="21"/>
                <w:highlight w:val="none"/>
              </w:rPr>
            </w:pPr>
            <w:r>
              <w:rPr>
                <w:rFonts w:hint="eastAsia" w:ascii="宋体" w:hAnsi="宋体"/>
                <w:color w:val="auto"/>
                <w:szCs w:val="21"/>
                <w:highlight w:val="none"/>
              </w:rPr>
              <w:t>1.评审基准价=所有有效投标人的最低报价；其得分为满分；</w:t>
            </w:r>
          </w:p>
          <w:p w14:paraId="37A05E19">
            <w:pPr>
              <w:keepNext w:val="0"/>
              <w:keepLines w:val="0"/>
              <w:suppressLineNumbers w:val="0"/>
              <w:spacing w:before="0" w:beforeAutospacing="0" w:after="0" w:afterAutospacing="0" w:line="440" w:lineRule="exact"/>
              <w:ind w:left="0" w:right="0"/>
              <w:jc w:val="both"/>
              <w:rPr>
                <w:rFonts w:hint="eastAsia" w:ascii="宋体" w:hAnsi="宋体"/>
                <w:color w:val="auto"/>
                <w:szCs w:val="21"/>
                <w:highlight w:val="none"/>
              </w:rPr>
            </w:pPr>
            <w:r>
              <w:rPr>
                <w:rFonts w:hint="eastAsia" w:ascii="宋体" w:hAnsi="宋体"/>
                <w:color w:val="auto"/>
                <w:szCs w:val="21"/>
                <w:highlight w:val="none"/>
              </w:rPr>
              <w:t>2.其它报价得分=评审基准价/投标报价*满分，小数点后保留两位小数，第三位四舍五入；</w:t>
            </w:r>
          </w:p>
          <w:p w14:paraId="09B2FF7F">
            <w:pPr>
              <w:keepNext w:val="0"/>
              <w:keepLines w:val="0"/>
              <w:suppressLineNumbers w:val="0"/>
              <w:spacing w:before="0" w:beforeAutospacing="0" w:after="0" w:afterAutospacing="0" w:line="440" w:lineRule="exact"/>
              <w:ind w:left="0" w:right="0"/>
              <w:jc w:val="both"/>
              <w:rPr>
                <w:rFonts w:hint="eastAsia" w:ascii="宋体" w:hAnsi="Times New Roman" w:eastAsia="宋体" w:cs="Times New Roman"/>
                <w:b/>
                <w:bCs/>
                <w:color w:val="auto"/>
                <w:szCs w:val="21"/>
                <w:highlight w:val="none"/>
                <w:lang w:val="en-US" w:eastAsia="zh-CN"/>
              </w:rPr>
            </w:pPr>
            <w:r>
              <w:rPr>
                <w:rFonts w:hint="eastAsia" w:ascii="宋体" w:hAnsi="宋体"/>
                <w:color w:val="auto"/>
                <w:szCs w:val="21"/>
                <w:highlight w:val="none"/>
              </w:rPr>
              <w:t>3.本项分值由评审委员会负责组织计算。</w:t>
            </w:r>
          </w:p>
        </w:tc>
      </w:tr>
    </w:tbl>
    <w:p w14:paraId="0329FB48">
      <w:pPr>
        <w:spacing w:line="440" w:lineRule="exact"/>
        <w:rPr>
          <w:rFonts w:hint="eastAsia" w:ascii="宋体" w:hAnsi="Times New Roman" w:eastAsia="宋体" w:cs="Times New Roman"/>
          <w:b w:val="0"/>
          <w:bCs w:val="0"/>
          <w:color w:val="auto"/>
          <w:szCs w:val="21"/>
          <w:highlight w:val="none"/>
          <w:lang w:val="en-US" w:eastAsia="zh-CN"/>
        </w:rPr>
      </w:pPr>
      <w:r>
        <w:rPr>
          <w:rFonts w:hint="eastAsia" w:ascii="宋体" w:hAnsi="Times New Roman" w:eastAsia="宋体" w:cs="Times New Roman"/>
          <w:b w:val="0"/>
          <w:bCs w:val="0"/>
          <w:color w:val="auto"/>
          <w:szCs w:val="21"/>
          <w:highlight w:val="none"/>
          <w:lang w:val="en-US" w:eastAsia="zh-CN"/>
        </w:rPr>
        <w:t>特别说明：</w:t>
      </w:r>
    </w:p>
    <w:p w14:paraId="69AFF0D4">
      <w:pPr>
        <w:spacing w:line="400" w:lineRule="exact"/>
        <w:ind w:firstLine="420" w:firstLineChars="200"/>
        <w:rPr>
          <w:rFonts w:hint="eastAsia"/>
          <w:color w:val="auto"/>
          <w:highlight w:val="none"/>
        </w:rPr>
      </w:pPr>
      <w:r>
        <w:rPr>
          <w:rFonts w:hint="eastAsia" w:ascii="宋体" w:hAnsi="Times New Roman" w:eastAsia="宋体" w:cs="Times New Roman"/>
          <w:b w:val="0"/>
          <w:bCs w:val="0"/>
          <w:color w:val="auto"/>
          <w:szCs w:val="21"/>
          <w:highlight w:val="none"/>
          <w:lang w:val="en-US" w:eastAsia="zh-CN"/>
        </w:rPr>
        <w:t>以上分值均保留二位小数，小数点后第三位四舍五入。</w:t>
      </w:r>
    </w:p>
    <w:p w14:paraId="5A0B60CA">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color w:val="auto"/>
          <w:kern w:val="0"/>
          <w:sz w:val="24"/>
          <w:szCs w:val="24"/>
          <w:highlight w:val="none"/>
          <w:u w:color="000000"/>
          <w:lang w:val="en-US" w:eastAsia="zh-CN" w:bidi="ar"/>
        </w:rPr>
      </w:pPr>
      <w:r>
        <w:rPr>
          <w:rFonts w:hint="eastAsia" w:ascii="宋体" w:hAnsi="宋体" w:eastAsia="宋体" w:cs="宋体"/>
          <w:b/>
          <w:bCs w:val="0"/>
          <w:color w:val="auto"/>
          <w:kern w:val="0"/>
          <w:sz w:val="24"/>
          <w:szCs w:val="24"/>
          <w:highlight w:val="none"/>
          <w:u w:color="000000"/>
          <w:lang w:val="en-US" w:eastAsia="zh-CN" w:bidi="ar"/>
        </w:rPr>
        <w:t>四、推荐中标候选人</w:t>
      </w:r>
    </w:p>
    <w:p w14:paraId="7ACCE25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7.评标委员会按资信标、技术标和商务标得分之和，从高到低按顺序推荐3名中标候选人。</w:t>
      </w:r>
    </w:p>
    <w:p w14:paraId="049454B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7.1如总得分相等，以投标报价低的优先，投标报价仍相等由招标人随机抽取确定排名。</w:t>
      </w:r>
    </w:p>
    <w:p w14:paraId="5972937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8.无效投标条款</w:t>
      </w:r>
    </w:p>
    <w:p w14:paraId="4E7CC32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8.1投标人存在下列情形的招标人将拒收投标文件：</w:t>
      </w:r>
    </w:p>
    <w:p w14:paraId="4BE8559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 未在投标截止时间前递交投标文件的，投标将被拒绝。</w:t>
      </w:r>
    </w:p>
    <w:p w14:paraId="3E1FD35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8.2其他无效投标情况：</w:t>
      </w:r>
    </w:p>
    <w:p w14:paraId="284DB5D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6A89C8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（2）投标人有串通投标、视为串通投标、弄虚作假、行贿等违法行为。</w:t>
      </w:r>
    </w:p>
    <w:p w14:paraId="7AB7F34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（3）投标文件没有对招标文件的实质性要求和条件作出响应。</w:t>
      </w:r>
    </w:p>
    <w:p w14:paraId="4D7439E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（4）未按规定的格式填写导致实质性内容不全以及实质上不响应，或者关键字迹模糊、无法辨认。</w:t>
      </w:r>
    </w:p>
    <w:p w14:paraId="554A476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（5）同一投标人提交两个以上不同的投标文件或者投标报价，但招标文件规定提交备选投标的除外。</w:t>
      </w:r>
    </w:p>
    <w:p w14:paraId="33FB65E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（6）投标文件中存在招标人不能接受的其他实质性条件。</w:t>
      </w:r>
    </w:p>
    <w:p w14:paraId="69CDE36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（7）投标人拒不按照要求对投标文件进行澄清、说明、补正的，或评标委员会根据招标文件的规定对招标文件的计算错误进行修正后，投标人不接受修正的投标报价的。</w:t>
      </w:r>
    </w:p>
    <w:p w14:paraId="1A60E9E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（8）投标人单方面出现其他投标人材料。</w:t>
      </w:r>
    </w:p>
    <w:p w14:paraId="085C0EB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（9）法律、法规规定的其他情形。</w:t>
      </w:r>
    </w:p>
    <w:p w14:paraId="71ED626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9.投标文件的澄清和补正</w:t>
      </w:r>
    </w:p>
    <w:p w14:paraId="7779F7D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229EA7E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9.2澄清、说明和补正不得改变投标文件的实质性内容（算术性错误修正的除外）。投标人的书面澄清、说明和补正属于投标文件的组成部分。</w:t>
      </w:r>
    </w:p>
    <w:p w14:paraId="20D0BD8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9.3评标委员会对投标人提交的澄清、说明和补正有疑问的，可以要求投标人进一步澄清、说明或补正、直至满足评标委员会的要求。</w:t>
      </w:r>
    </w:p>
    <w:p w14:paraId="5E89B86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按照投标文件规定进行澄清、补正后的投标报价经投标人的法定代表人或其委托代理人确认后即为该投标人的最终投标报价。投标人一旦中标，此报价即为中标价。</w:t>
      </w:r>
    </w:p>
    <w:p w14:paraId="1C46649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9.4评委会修正错误的原则：</w:t>
      </w:r>
    </w:p>
    <w:p w14:paraId="21901E5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9.4.1如果数字表示的金额和用文字表示的金额不一致时，以文字表示的金额为准；当投标数量与招标数量不一致时，以招标数量为准；当分项报价清单、投标函的总报价与开标一览表不一致时，以开标一览表为准。</w:t>
      </w:r>
    </w:p>
    <w:p w14:paraId="2FD03B5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9.4.2如果单价与数量的乘积和总价不一致，以单价为准，修正总价及开标一览表；当单价小数点有明显的错位时，评委会将以总价为准，并修正其单价；投标的数量与招标的数量不一致时，以招标数量为准。</w:t>
      </w:r>
    </w:p>
    <w:p w14:paraId="5C12420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bookmarkStart w:id="55" w:name="_Toc95223440"/>
      <w:r>
        <w:rPr>
          <w:rFonts w:hint="eastAsia" w:ascii="宋体"/>
          <w:color w:val="auto"/>
          <w:szCs w:val="21"/>
          <w:highlight w:val="none"/>
          <w:lang w:val="en-US" w:eastAsia="zh-CN"/>
        </w:rPr>
        <w:t>10.评分标准</w:t>
      </w:r>
      <w:bookmarkEnd w:id="55"/>
    </w:p>
    <w:p w14:paraId="5947D62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10.1评分标准：见资信、商务评分表。</w:t>
      </w:r>
    </w:p>
    <w:p w14:paraId="757B8CC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11.评审结果</w:t>
      </w:r>
    </w:p>
    <w:p w14:paraId="57BEE5A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11.1评标委员会按照总得分由高到低顺序推荐中标候选人。</w:t>
      </w:r>
    </w:p>
    <w:p w14:paraId="115465A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11.2评标委员会完成评标后，应当向招标人提交书面评标报告。评标报告应当如实记载以下内容：</w:t>
      </w:r>
    </w:p>
    <w:p w14:paraId="3260853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（1）基本情况和数据表。</w:t>
      </w:r>
    </w:p>
    <w:p w14:paraId="5AE081C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（2）评标委员会成员名单。</w:t>
      </w:r>
    </w:p>
    <w:p w14:paraId="418B2D7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（3）开标记录。</w:t>
      </w:r>
    </w:p>
    <w:p w14:paraId="255A1B5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（4）符合要求的投标人一览表。</w:t>
      </w:r>
    </w:p>
    <w:p w14:paraId="271695D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（5）否决投标情况说明。</w:t>
      </w:r>
    </w:p>
    <w:p w14:paraId="35E25AF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（6）评标标准、评标方法或者评标因素。</w:t>
      </w:r>
    </w:p>
    <w:p w14:paraId="72BA362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（7）评标情况一览表。</w:t>
      </w:r>
    </w:p>
    <w:p w14:paraId="1EC93D0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（8）经评审的投标人排序。</w:t>
      </w:r>
    </w:p>
    <w:p w14:paraId="1EC468D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（9）推荐的中标候选人名单与签订合同前要处理的事宜。</w:t>
      </w:r>
    </w:p>
    <w:p w14:paraId="4CEC19E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（10）澄清、说明、补正事项纪要。</w:t>
      </w:r>
    </w:p>
    <w:p w14:paraId="0C332DB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11.3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08E48D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olor w:val="auto"/>
          <w:szCs w:val="21"/>
          <w:highlight w:val="none"/>
          <w:lang w:val="en-US" w:eastAsia="zh-CN"/>
        </w:rPr>
      </w:pPr>
      <w:r>
        <w:rPr>
          <w:rFonts w:hint="eastAsia" w:ascii="宋体"/>
          <w:color w:val="auto"/>
          <w:szCs w:val="21"/>
          <w:highlight w:val="none"/>
          <w:lang w:val="en-US" w:eastAsia="zh-CN"/>
        </w:rPr>
        <w:t>12.其他</w:t>
      </w:r>
    </w:p>
    <w:p w14:paraId="012B585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b/>
          <w:color w:val="auto"/>
          <w:sz w:val="32"/>
          <w:szCs w:val="32"/>
          <w:highlight w:val="none"/>
        </w:rPr>
      </w:pPr>
      <w:r>
        <w:rPr>
          <w:rFonts w:hint="eastAsia" w:ascii="宋体"/>
          <w:color w:val="auto"/>
          <w:szCs w:val="21"/>
          <w:highlight w:val="none"/>
          <w:lang w:val="en-US" w:eastAsia="zh-CN"/>
        </w:rPr>
        <w:t>投标人提供的与投标文件有关的各类证书、证明、文件、资料等的真实性、合法性由投标人负全责。</w:t>
      </w:r>
      <w:bookmarkStart w:id="56" w:name="_Toc9683"/>
      <w:bookmarkStart w:id="57" w:name="_Toc17330"/>
    </w:p>
    <w:p w14:paraId="36AB1C72">
      <w:pPr>
        <w:spacing w:before="156" w:beforeLines="50" w:after="156" w:afterLines="50"/>
        <w:jc w:val="center"/>
        <w:outlineLvl w:val="0"/>
        <w:rPr>
          <w:rFonts w:hint="eastAsia" w:ascii="宋体"/>
          <w:b/>
          <w:color w:val="auto"/>
          <w:sz w:val="32"/>
          <w:szCs w:val="32"/>
          <w:highlight w:val="none"/>
        </w:rPr>
      </w:pPr>
    </w:p>
    <w:p w14:paraId="6788DD1B">
      <w:pPr>
        <w:spacing w:before="156" w:beforeLines="50" w:after="156" w:afterLines="50"/>
        <w:jc w:val="center"/>
        <w:outlineLvl w:val="0"/>
        <w:rPr>
          <w:rFonts w:hint="eastAsia" w:ascii="宋体"/>
          <w:b/>
          <w:color w:val="auto"/>
          <w:sz w:val="32"/>
          <w:szCs w:val="32"/>
          <w:highlight w:val="none"/>
        </w:rPr>
      </w:pPr>
    </w:p>
    <w:p w14:paraId="46AB91BE">
      <w:pPr>
        <w:pStyle w:val="3"/>
        <w:rPr>
          <w:rFonts w:hint="eastAsia" w:ascii="宋体"/>
          <w:b/>
          <w:color w:val="auto"/>
          <w:sz w:val="32"/>
          <w:szCs w:val="32"/>
          <w:highlight w:val="none"/>
        </w:rPr>
      </w:pPr>
    </w:p>
    <w:p w14:paraId="2835B093">
      <w:pPr>
        <w:pStyle w:val="3"/>
        <w:rPr>
          <w:rFonts w:hint="eastAsia"/>
          <w:color w:val="auto"/>
          <w:highlight w:val="none"/>
        </w:rPr>
      </w:pPr>
    </w:p>
    <w:p w14:paraId="60A47443">
      <w:pPr>
        <w:pStyle w:val="3"/>
        <w:rPr>
          <w:rFonts w:hint="eastAsia"/>
          <w:color w:val="auto"/>
          <w:highlight w:val="none"/>
        </w:rPr>
      </w:pPr>
    </w:p>
    <w:p w14:paraId="298ED666">
      <w:pPr>
        <w:pStyle w:val="3"/>
        <w:rPr>
          <w:rFonts w:hint="eastAsia"/>
          <w:color w:val="auto"/>
          <w:highlight w:val="none"/>
        </w:rPr>
      </w:pPr>
    </w:p>
    <w:p w14:paraId="20AFF673">
      <w:pPr>
        <w:pStyle w:val="3"/>
        <w:rPr>
          <w:rFonts w:hint="eastAsia"/>
          <w:color w:val="auto"/>
          <w:highlight w:val="none"/>
        </w:rPr>
      </w:pPr>
    </w:p>
    <w:p w14:paraId="16034285">
      <w:pPr>
        <w:pStyle w:val="3"/>
        <w:rPr>
          <w:rFonts w:hint="eastAsia"/>
          <w:color w:val="auto"/>
          <w:highlight w:val="none"/>
        </w:rPr>
      </w:pPr>
    </w:p>
    <w:p w14:paraId="668C1296">
      <w:pPr>
        <w:pStyle w:val="3"/>
        <w:rPr>
          <w:rFonts w:hint="eastAsia"/>
          <w:color w:val="auto"/>
          <w:highlight w:val="none"/>
        </w:rPr>
      </w:pPr>
    </w:p>
    <w:p w14:paraId="1949900B">
      <w:pPr>
        <w:pStyle w:val="3"/>
        <w:rPr>
          <w:rFonts w:hint="eastAsia"/>
          <w:color w:val="auto"/>
          <w:highlight w:val="none"/>
        </w:rPr>
      </w:pPr>
    </w:p>
    <w:p w14:paraId="6B4A65A8">
      <w:pPr>
        <w:pStyle w:val="3"/>
        <w:rPr>
          <w:rFonts w:hint="eastAsia"/>
          <w:color w:val="auto"/>
          <w:highlight w:val="none"/>
        </w:rPr>
      </w:pPr>
    </w:p>
    <w:p w14:paraId="24B3B823">
      <w:pPr>
        <w:pStyle w:val="3"/>
        <w:rPr>
          <w:rFonts w:hint="eastAsia"/>
          <w:color w:val="auto"/>
          <w:highlight w:val="none"/>
        </w:rPr>
      </w:pPr>
    </w:p>
    <w:p w14:paraId="6591ACF0">
      <w:pPr>
        <w:pStyle w:val="3"/>
        <w:rPr>
          <w:rFonts w:hint="eastAsia"/>
          <w:color w:val="auto"/>
          <w:highlight w:val="none"/>
        </w:rPr>
      </w:pPr>
    </w:p>
    <w:p w14:paraId="0F589B8D">
      <w:pPr>
        <w:pStyle w:val="3"/>
        <w:rPr>
          <w:rFonts w:hint="eastAsia"/>
          <w:color w:val="auto"/>
          <w:highlight w:val="none"/>
        </w:rPr>
      </w:pPr>
    </w:p>
    <w:p w14:paraId="2D1F079D">
      <w:pPr>
        <w:pStyle w:val="3"/>
        <w:rPr>
          <w:rFonts w:hint="eastAsia"/>
          <w:color w:val="auto"/>
          <w:highlight w:val="none"/>
        </w:rPr>
      </w:pPr>
    </w:p>
    <w:p w14:paraId="6E2AF6A8">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第四章  采购需求</w:t>
      </w:r>
      <w:bookmarkEnd w:id="56"/>
    </w:p>
    <w:p w14:paraId="1DAE8078">
      <w:pPr>
        <w:pStyle w:val="68"/>
        <w:spacing w:line="360" w:lineRule="auto"/>
        <w:ind w:left="0" w:leftChars="0" w:firstLine="0" w:firstLineChars="0"/>
        <w:rPr>
          <w:rFonts w:hint="eastAsia" w:ascii="宋体" w:hAnsi="宋体" w:eastAsiaTheme="minorEastAsia" w:cstheme="minorBidi"/>
          <w:b/>
          <w:color w:val="auto"/>
          <w:kern w:val="2"/>
          <w:sz w:val="21"/>
          <w:szCs w:val="21"/>
          <w:highlight w:val="none"/>
          <w:lang w:val="en-US" w:eastAsia="zh-CN" w:bidi="ar-SA"/>
        </w:rPr>
      </w:pPr>
      <w:r>
        <w:rPr>
          <w:rFonts w:hint="eastAsia" w:ascii="宋体" w:hAnsi="宋体" w:eastAsiaTheme="minorEastAsia" w:cstheme="minorBidi"/>
          <w:b/>
          <w:color w:val="auto"/>
          <w:kern w:val="2"/>
          <w:sz w:val="21"/>
          <w:szCs w:val="21"/>
          <w:highlight w:val="none"/>
          <w:lang w:val="en-US" w:eastAsia="zh-CN" w:bidi="ar-SA"/>
        </w:rPr>
        <w:t>一、采购需求</w:t>
      </w:r>
    </w:p>
    <w:p w14:paraId="596FB289">
      <w:pPr>
        <w:numPr>
          <w:ilvl w:val="0"/>
          <w:numId w:val="0"/>
        </w:numPr>
        <w:spacing w:line="360" w:lineRule="auto"/>
        <w:ind w:firstLine="420" w:firstLineChars="200"/>
        <w:rPr>
          <w:rFonts w:hint="eastAsia"/>
          <w:b w:val="0"/>
          <w:bCs w:val="0"/>
          <w:color w:val="auto"/>
          <w:highlight w:val="none"/>
          <w:lang w:val="en-US" w:eastAsia="zh-CN"/>
        </w:rPr>
      </w:pPr>
      <w:r>
        <w:rPr>
          <w:rFonts w:hint="eastAsia"/>
          <w:b w:val="0"/>
          <w:bCs w:val="0"/>
          <w:color w:val="auto"/>
          <w:highlight w:val="none"/>
          <w:lang w:val="en-US" w:eastAsia="zh-CN"/>
        </w:rPr>
        <w:t>本项目为滁州市公共交通有限公司日常经营所需广告物料的设计优化、制作生产、包装运输、现场安装、售后维修、旧物料拆除等全流程服务，涵盖公交场站、运营车辆等场景所需各类广告物料。</w:t>
      </w:r>
    </w:p>
    <w:p w14:paraId="6933A6B0">
      <w:pPr>
        <w:numPr>
          <w:ilvl w:val="0"/>
          <w:numId w:val="0"/>
        </w:numPr>
        <w:spacing w:line="360" w:lineRule="auto"/>
        <w:rPr>
          <w:rFonts w:hint="eastAsia"/>
          <w:b/>
          <w:bCs/>
          <w:color w:val="auto"/>
          <w:highlight w:val="none"/>
          <w:lang w:val="en-US" w:eastAsia="zh-CN"/>
        </w:rPr>
      </w:pPr>
      <w:r>
        <w:rPr>
          <w:rFonts w:hint="eastAsia"/>
          <w:b/>
          <w:bCs/>
          <w:color w:val="auto"/>
          <w:highlight w:val="none"/>
          <w:lang w:val="en-US" w:eastAsia="zh-CN"/>
        </w:rPr>
        <w:t>二、采购内容</w:t>
      </w:r>
    </w:p>
    <w:tbl>
      <w:tblPr>
        <w:tblStyle w:val="26"/>
        <w:tblW w:w="9723" w:type="dxa"/>
        <w:tblInd w:w="-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9"/>
        <w:gridCol w:w="3153"/>
        <w:gridCol w:w="991"/>
        <w:gridCol w:w="1720"/>
        <w:gridCol w:w="1786"/>
        <w:gridCol w:w="1214"/>
      </w:tblGrid>
      <w:tr w14:paraId="3173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BD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5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物料名称</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FE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7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规格</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E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单价（元）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C4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备注</w:t>
            </w:r>
          </w:p>
        </w:tc>
      </w:tr>
      <w:tr w14:paraId="041B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7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0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二号布喷绘（厚度520）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9E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5F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7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5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带样品</w:t>
            </w:r>
          </w:p>
        </w:tc>
      </w:tr>
      <w:tr w14:paraId="0FD4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D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9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一号布喷绘（厚度550）</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6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D0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9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B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带样品</w:t>
            </w:r>
          </w:p>
        </w:tc>
      </w:tr>
      <w:tr w14:paraId="4E582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4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6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写真</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5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92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B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03A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7BF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F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D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户外写真</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6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A4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1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24.15</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E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带样品</w:t>
            </w:r>
          </w:p>
        </w:tc>
      </w:tr>
      <w:tr w14:paraId="401A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D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8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写真附KT板</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1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E0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7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07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005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6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5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户外写真KT板</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0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9D8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63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36.31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A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带样品</w:t>
            </w:r>
          </w:p>
        </w:tc>
      </w:tr>
      <w:tr w14:paraId="3F4E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98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2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户外写真裱5mm PVC</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2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DE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2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50.15</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41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B27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B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9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条幅</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7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C3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7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7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带样品</w:t>
            </w:r>
          </w:p>
        </w:tc>
      </w:tr>
      <w:tr w14:paraId="5A9D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9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BB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门型展架画面（写真）</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7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BC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C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43.06</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8D7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D7B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3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8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软膜灯箱</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F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DB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8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233.96</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03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35D6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0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0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开启式画框</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6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93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6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51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D33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F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06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A4 彩打（70克）</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D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9E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F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38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7D1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91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6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A4 铜板纸打印（300克铜板）</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2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152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82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4.99</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58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641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76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DA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A3彩打（70克）</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C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8E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5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3.18</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D7F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D0D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D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0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A3 铜板纸打印（300克铜板）</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2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26D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2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90A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3039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EE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4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喷绘（一号布）+方管架子</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7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8CC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E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60.18</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55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61A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7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C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透明膜UV</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C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8C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5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08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8E4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7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5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监督卡（户外PP）</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8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76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13.5*15.5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1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77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带样品</w:t>
            </w:r>
          </w:p>
        </w:tc>
      </w:tr>
      <w:tr w14:paraId="252D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B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C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异型月卡（2mm亚克力对裱）</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6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E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5.73*8cm</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4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693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CD3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B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A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发泡锦旗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CE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面</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3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80×120cm</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7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83.63</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48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804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8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F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水牌画面（写真KT板）</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1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B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80×120cm</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0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38.06</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18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2E41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C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1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钛金挂牌</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2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7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70*50cm</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3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148.69</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D2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6A53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9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3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C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亚克力科室牌(5mm亚克力UV)</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F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8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10*30cm</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42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28.93</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D3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262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8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B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单页 157g 铜板（500 张起）</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2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FD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21*28cm</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21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09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AA4D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1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B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手拿旗子（旗子+杆子）</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A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3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40*60cm</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F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42.29</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A2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1D5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B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7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不锈钢门牌</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B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60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28*12cm</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0A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26.14</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B7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DDE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B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8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三角旗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F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4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38*45cm</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D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31.78</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66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CBC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D8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E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3mm 耐力板</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EC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27E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E6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159.17</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ECB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5EED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D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E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车身画面（户外写真黑胶）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4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A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有门边</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9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51.25</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8E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带样品</w:t>
            </w:r>
          </w:p>
        </w:tc>
      </w:tr>
      <w:tr w14:paraId="41BD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1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F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车身画面（户外写真黑胶）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9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平方</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A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三面</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6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420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0D01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4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87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公交车扶手（300g 铜板）</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2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F6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6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07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43B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C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4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公交车椅背写真</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E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2D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54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84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2D34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3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7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公交车内灯箱写真</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F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张</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9C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7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55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7F23F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1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D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车载电视剪辑</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7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A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月度单次剪辑发布</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4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CB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r w14:paraId="1666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A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F3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投币箱（户外写真黑胶）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6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台</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F4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E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D6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r>
    </w:tbl>
    <w:p w14:paraId="1DA8AFA2">
      <w:pPr>
        <w:spacing w:line="360" w:lineRule="auto"/>
        <w:rPr>
          <w:rFonts w:hint="eastAsia"/>
          <w:b/>
          <w:bCs/>
          <w:color w:val="auto"/>
          <w:highlight w:val="none"/>
          <w:lang w:val="en-US" w:eastAsia="zh-CN"/>
        </w:rPr>
      </w:pPr>
    </w:p>
    <w:p w14:paraId="1688BEFA">
      <w:pPr>
        <w:spacing w:line="360" w:lineRule="auto"/>
        <w:ind w:firstLine="422" w:firstLineChars="200"/>
        <w:rPr>
          <w:rFonts w:hint="eastAsia"/>
          <w:b/>
          <w:bCs/>
          <w:color w:val="auto"/>
          <w:highlight w:val="none"/>
          <w:lang w:val="en-US" w:eastAsia="zh-CN"/>
        </w:rPr>
      </w:pPr>
      <w:r>
        <w:rPr>
          <w:rFonts w:hint="eastAsia"/>
          <w:b/>
          <w:bCs/>
          <w:color w:val="auto"/>
          <w:highlight w:val="none"/>
          <w:lang w:val="en-US" w:eastAsia="zh-CN"/>
        </w:rPr>
        <w:t>备注：1.具体交付时间、地点及方式以招标人及招标人所属部门通知的时间、地点为准；2.投标单位报价应在合理范围内，偏离市场行情价且不能证明报价合理性的投标无效；3.采购数量以实际发生量为准，不保证采购数量及采购频率，包括但不限于以上清单，请各潜在供应商综合考量，谨慎报价。</w:t>
      </w:r>
    </w:p>
    <w:p w14:paraId="63121946">
      <w:pPr>
        <w:spacing w:line="360" w:lineRule="auto"/>
        <w:ind w:firstLine="422" w:firstLineChars="200"/>
        <w:rPr>
          <w:rFonts w:hint="eastAsia"/>
          <w:b/>
          <w:bCs/>
          <w:color w:val="auto"/>
          <w:highlight w:val="none"/>
          <w:lang w:val="en-US" w:eastAsia="zh-CN"/>
        </w:rPr>
      </w:pPr>
      <w:r>
        <w:rPr>
          <w:rFonts w:hint="eastAsia"/>
          <w:b/>
          <w:bCs/>
          <w:color w:val="auto"/>
          <w:highlight w:val="none"/>
          <w:lang w:val="en-US" w:eastAsia="zh-CN"/>
        </w:rPr>
        <w:t>三、报价要求</w:t>
      </w:r>
    </w:p>
    <w:p w14:paraId="0AF448B6">
      <w:pPr>
        <w:spacing w:line="360" w:lineRule="auto"/>
        <w:ind w:firstLine="420" w:firstLineChars="200"/>
        <w:rPr>
          <w:rFonts w:hint="eastAsia"/>
          <w:b w:val="0"/>
          <w:bCs w:val="0"/>
          <w:color w:val="auto"/>
          <w:highlight w:val="none"/>
          <w:lang w:val="en-US" w:eastAsia="zh-CN"/>
        </w:rPr>
      </w:pPr>
      <w:bookmarkStart w:id="58" w:name="_Toc8283"/>
      <w:bookmarkStart w:id="59" w:name="_Toc18794"/>
      <w:r>
        <w:rPr>
          <w:rFonts w:hint="eastAsia"/>
          <w:b w:val="0"/>
          <w:bCs w:val="0"/>
          <w:color w:val="auto"/>
          <w:highlight w:val="none"/>
          <w:lang w:val="en-US" w:eastAsia="zh-CN"/>
        </w:rPr>
        <w:t>投标人所报价格包含提供以上服务所需全部费用，投标人报价包含服务（货物）、利润、税金、政策性文件规定及合同包含的所有风险、责任、义务等，即为完成招标文件要求的服务（货物）内容所包含的一切应有费用。项目服务过程中所出现的任何遗漏，必须由中标人免费提供，采购人将不再支付任何费用，投标人须自行考虑投标风险。</w:t>
      </w:r>
      <w:bookmarkEnd w:id="58"/>
      <w:bookmarkEnd w:id="59"/>
    </w:p>
    <w:p w14:paraId="1A351FED">
      <w:pPr>
        <w:spacing w:line="56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四、服务要求</w:t>
      </w:r>
    </w:p>
    <w:p w14:paraId="7A08821F">
      <w:pPr>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1.中标供应商需提供及时有效的服务，在招标人指定时间内完成供货服务并送至指定地点。 </w:t>
      </w:r>
    </w:p>
    <w:p w14:paraId="497EA2E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2.质量要求：物料制作符合国家相关行业标准、招标文件要求及招标人实际使用需求，安装牢固、美观，质保期内出现质量问题由中标人无偿维修更换。</w:t>
      </w:r>
    </w:p>
    <w:p w14:paraId="080346C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3.合同履约期间，中标人需自行解决物流、运输等相关问题。必须保障送货及时，满足招标人的时间要求，若因中标人因素造成延误，损失由中标人承担。</w:t>
      </w:r>
    </w:p>
    <w:p w14:paraId="508F1EF6">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五、其它要求</w:t>
      </w:r>
    </w:p>
    <w:p w14:paraId="5980674C">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包括但不限于采购清单中的所有内容，未在清单中的项目后期结算价定价规则（本项目招标清单中未列明的广告物料）有同类物料的，按中标单价同比例浮动执行；无同类物料的，由乙方提供报价依据，甲方按市场询价 + 三方比价审核确认。</w:t>
      </w:r>
    </w:p>
    <w:p w14:paraId="1DE0522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2、所有新增项目必须事前审批，未经审批不得施工，否则不予结算。</w:t>
      </w:r>
    </w:p>
    <w:p w14:paraId="1D7A658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3、投标人不得以清单不全为由拒绝施工、拒绝提供新增服务，否则视为违约。</w:t>
      </w:r>
    </w:p>
    <w:p w14:paraId="7CEF079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4、本项目所有物料安装报价均统一包含常规低层及高空安装全部费用，含安全防护、高空作业人工、风险措施、机具辅材、登高耗材等一切相关费用。</w:t>
      </w:r>
    </w:p>
    <w:p w14:paraId="7E5C56B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5、甲方下达任务指令后，常规物料乙方须在3 个工作日内制作安装完毕；特殊复杂物料乙方需24小时内报备工期并经甲方确认。未经甲方确认无故逾期的，每逾一日扣除履约保证金的0.5%，逾期超10日甲方可另行委托施工，相关费用由乙方承担。逾期超30日，甲方有权解除合同，履约保证金不予退还，并向乙方追索相应的损失。</w:t>
      </w:r>
    </w:p>
    <w:p w14:paraId="6DE092A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已自行踏勘现场，充分考量项目各点位高低楼层、是否需吊车配合、登高施工难度等全部实际工况差异，综合摊平统一定价，不分高空、低层单独拆分报价。中标后无论实际施工为低层简易登高还是需吊车配合高空作业，均按本次中标综合单价执行，不再另行调价、不追加任何高空及机具费用。</w:t>
      </w:r>
    </w:p>
    <w:p w14:paraId="57519740">
      <w:pPr>
        <w:keepNext w:val="0"/>
        <w:keepLines w:val="0"/>
        <w:pageBreakBefore w:val="0"/>
        <w:widowControl w:val="0"/>
        <w:kinsoku/>
        <w:wordWrap/>
        <w:overflowPunct/>
        <w:topLinePunct w:val="0"/>
        <w:autoSpaceDE/>
        <w:autoSpaceDN/>
        <w:bidi w:val="0"/>
        <w:adjustRightInd/>
        <w:snapToGrid/>
        <w:spacing w:line="560" w:lineRule="exact"/>
        <w:ind w:firstLine="422" w:firstLineChars="200"/>
        <w:jc w:val="both"/>
        <w:textAlignment w:val="auto"/>
        <w:rPr>
          <w:rFonts w:hint="default" w:ascii="宋体" w:hAnsi="宋体" w:eastAsia="宋体" w:cs="宋体"/>
          <w:b/>
          <w:bCs/>
          <w:color w:val="auto"/>
          <w:sz w:val="21"/>
          <w:szCs w:val="21"/>
          <w:highlight w:val="none"/>
          <w:lang w:val="en-US" w:eastAsia="zh-CN"/>
        </w:rPr>
      </w:pPr>
    </w:p>
    <w:p w14:paraId="104F7AD5">
      <w:pPr>
        <w:spacing w:line="360" w:lineRule="auto"/>
        <w:ind w:firstLine="420" w:firstLineChars="200"/>
        <w:rPr>
          <w:rFonts w:hint="eastAsia"/>
          <w:b w:val="0"/>
          <w:bCs w:val="0"/>
          <w:color w:val="auto"/>
          <w:highlight w:val="none"/>
          <w:lang w:val="en-US" w:eastAsia="zh-CN"/>
        </w:rPr>
      </w:pPr>
    </w:p>
    <w:p w14:paraId="7AA69650">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30E044E3">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7AE07CE9">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69551B3D">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7014C73F">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2DEEDE05">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06AF8A16">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1E79205C">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4EE0182B">
      <w:pPr>
        <w:jc w:val="center"/>
        <w:outlineLvl w:val="0"/>
        <w:rPr>
          <w:rFonts w:hint="eastAsia" w:ascii="宋体" w:hAnsi="Times New Roman" w:eastAsia="宋体" w:cs="Times New Roman"/>
          <w:b/>
          <w:bCs w:val="0"/>
          <w:color w:val="auto"/>
          <w:kern w:val="2"/>
          <w:sz w:val="32"/>
          <w:szCs w:val="32"/>
          <w:highlight w:val="none"/>
          <w:lang w:val="en-US" w:eastAsia="zh-CN" w:bidi="ar-SA"/>
        </w:rPr>
      </w:pPr>
    </w:p>
    <w:p w14:paraId="00CBA3AD">
      <w:pPr>
        <w:jc w:val="both"/>
        <w:outlineLvl w:val="0"/>
        <w:rPr>
          <w:rFonts w:hint="eastAsia" w:ascii="宋体" w:hAnsi="Times New Roman" w:eastAsia="宋体" w:cs="Times New Roman"/>
          <w:b/>
          <w:bCs w:val="0"/>
          <w:color w:val="auto"/>
          <w:kern w:val="2"/>
          <w:sz w:val="32"/>
          <w:szCs w:val="32"/>
          <w:highlight w:val="none"/>
          <w:lang w:val="en-US" w:eastAsia="zh-CN" w:bidi="ar-SA"/>
        </w:rPr>
      </w:pPr>
    </w:p>
    <w:p w14:paraId="23D817D7">
      <w:pPr>
        <w:jc w:val="center"/>
        <w:outlineLvl w:val="0"/>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第五章  合同条款及格式</w:t>
      </w:r>
      <w:bookmarkEnd w:id="57"/>
    </w:p>
    <w:p w14:paraId="4FCACB05">
      <w:pPr>
        <w:pStyle w:val="3"/>
        <w:spacing w:before="98" w:line="220" w:lineRule="auto"/>
        <w:ind w:left="2103"/>
        <w:outlineLvl w:val="0"/>
        <w:rPr>
          <w:b/>
          <w:bCs/>
          <w:color w:val="auto"/>
          <w:spacing w:val="-8"/>
          <w:sz w:val="48"/>
          <w:szCs w:val="48"/>
          <w:highlight w:val="none"/>
          <w:u w:val="none" w:color="auto"/>
        </w:rPr>
      </w:pPr>
      <w:bookmarkStart w:id="60" w:name="_Toc24238"/>
    </w:p>
    <w:p w14:paraId="10CCB31F">
      <w:pPr>
        <w:pStyle w:val="3"/>
        <w:spacing w:before="98" w:line="220" w:lineRule="auto"/>
        <w:jc w:val="center"/>
        <w:outlineLvl w:val="0"/>
        <w:rPr>
          <w:color w:val="auto"/>
          <w:sz w:val="40"/>
          <w:szCs w:val="40"/>
          <w:highlight w:val="none"/>
          <w:u w:val="none" w:color="auto"/>
        </w:rPr>
      </w:pPr>
      <w:r>
        <w:rPr>
          <w:b/>
          <w:bCs/>
          <w:color w:val="auto"/>
          <w:spacing w:val="-8"/>
          <w:sz w:val="40"/>
          <w:szCs w:val="40"/>
          <w:highlight w:val="none"/>
          <w:u w:val="none" w:color="auto"/>
        </w:rPr>
        <w:t>广告物料制作安装合同</w:t>
      </w:r>
    </w:p>
    <w:p w14:paraId="1F87E794">
      <w:pPr>
        <w:spacing w:line="322" w:lineRule="auto"/>
        <w:rPr>
          <w:rFonts w:ascii="Arial"/>
          <w:color w:val="auto"/>
          <w:sz w:val="21"/>
          <w:highlight w:val="none"/>
          <w:u w:val="none" w:color="auto"/>
        </w:rPr>
      </w:pPr>
    </w:p>
    <w:p w14:paraId="71B0256E">
      <w:pPr>
        <w:spacing w:line="323" w:lineRule="auto"/>
        <w:rPr>
          <w:rFonts w:ascii="Arial"/>
          <w:color w:val="auto"/>
          <w:sz w:val="21"/>
          <w:highlight w:val="none"/>
          <w:u w:val="none" w:color="auto"/>
        </w:rPr>
      </w:pPr>
    </w:p>
    <w:p w14:paraId="75A8DCD0">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  滁州市公共交通有限公司    </w:t>
      </w:r>
    </w:p>
    <w:p w14:paraId="4E7E2276">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乙方：       </w:t>
      </w:r>
      <w:r>
        <w:rPr>
          <w:rFonts w:hint="eastAsia" w:asciiTheme="minorEastAsia" w:hAnsiTheme="minorEastAsia" w:eastAsiaTheme="minorEastAsia" w:cstheme="minorEastAsia"/>
          <w:color w:val="auto"/>
          <w:sz w:val="24"/>
          <w:szCs w:val="24"/>
          <w:highlight w:val="none"/>
          <w:lang w:val="en-US" w:eastAsia="zh-CN"/>
        </w:rPr>
        <w:t xml:space="preserve">                        </w:t>
      </w:r>
    </w:p>
    <w:p w14:paraId="1C6BB14A">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en-US"/>
        </w:rPr>
      </w:pPr>
      <w:r>
        <w:rPr>
          <w:rFonts w:hint="eastAsia" w:asciiTheme="minorEastAsia" w:hAnsiTheme="minorEastAsia" w:eastAsiaTheme="minorEastAsia" w:cstheme="minorEastAsia"/>
          <w:color w:val="auto"/>
          <w:sz w:val="24"/>
          <w:szCs w:val="24"/>
          <w:highlight w:val="none"/>
          <w:lang w:val="en-US" w:eastAsia="en-US"/>
        </w:rPr>
        <w:t>根据国家相关法律法规及招标结果，本着“互惠互利，共同发 展”的原则，在“平等、自愿”的基础上，甲乙双方就广告物料制 作安装事宜，确定如下条款：</w:t>
      </w:r>
    </w:p>
    <w:p w14:paraId="6329AAB0">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en-US"/>
        </w:rPr>
      </w:pPr>
      <w:r>
        <w:rPr>
          <w:rFonts w:hint="eastAsia" w:asciiTheme="minorEastAsia" w:hAnsiTheme="minorEastAsia" w:eastAsiaTheme="minorEastAsia" w:cstheme="minorEastAsia"/>
          <w:color w:val="auto"/>
          <w:sz w:val="24"/>
          <w:szCs w:val="24"/>
          <w:highlight w:val="none"/>
          <w:lang w:val="en-US" w:eastAsia="en-US"/>
        </w:rPr>
        <w:t>一</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en-US"/>
        </w:rPr>
        <w:t>甲乙双方须共同遵守《中华人民共和国民法典》《中华人 民共和国广告法》及相关国家法律法规。</w:t>
      </w:r>
    </w:p>
    <w:p w14:paraId="55DC8C3C">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en-US"/>
        </w:rPr>
      </w:pPr>
      <w:r>
        <w:rPr>
          <w:rFonts w:hint="eastAsia" w:asciiTheme="minorEastAsia" w:hAnsiTheme="minorEastAsia" w:eastAsiaTheme="minorEastAsia" w:cstheme="minorEastAsia"/>
          <w:color w:val="auto"/>
          <w:sz w:val="24"/>
          <w:szCs w:val="24"/>
          <w:highlight w:val="none"/>
          <w:lang w:val="en-US" w:eastAsia="en-US"/>
        </w:rPr>
        <w:t>二</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en-US"/>
        </w:rPr>
        <w:t>甲方委托乙方于</w:t>
      </w:r>
      <w:r>
        <w:rPr>
          <w:rFonts w:hint="eastAsia" w:asciiTheme="minorEastAsia" w:hAnsiTheme="minorEastAsia" w:eastAsiaTheme="minorEastAsia" w:cstheme="minorEastAsia"/>
          <w:color w:val="auto"/>
          <w:sz w:val="24"/>
          <w:szCs w:val="24"/>
          <w:highlight w:val="none"/>
          <w:u w:val="single"/>
          <w:lang w:val="en-US" w:eastAsia="zh-CN"/>
        </w:rPr>
        <w:t xml:space="preserve">2026 </w:t>
      </w:r>
      <w:r>
        <w:rPr>
          <w:rFonts w:hint="eastAsia" w:asciiTheme="minorEastAsia" w:hAnsiTheme="minorEastAsia" w:eastAsiaTheme="minorEastAsia" w:cstheme="minorEastAsia"/>
          <w:color w:val="auto"/>
          <w:sz w:val="24"/>
          <w:szCs w:val="24"/>
          <w:highlight w:val="none"/>
          <w:u w:val="single"/>
          <w:lang w:val="en-US" w:eastAsia="en-US"/>
        </w:rPr>
        <w:t>年  月 日 至</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en-US"/>
        </w:rPr>
        <w:t xml:space="preserve">年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en-US"/>
        </w:rPr>
        <w:t>月  日</w:t>
      </w:r>
      <w:r>
        <w:rPr>
          <w:rFonts w:hint="eastAsia" w:asciiTheme="minorEastAsia" w:hAnsiTheme="minorEastAsia" w:eastAsiaTheme="minorEastAsia" w:cstheme="minorEastAsia"/>
          <w:color w:val="auto"/>
          <w:sz w:val="24"/>
          <w:szCs w:val="24"/>
          <w:highlight w:val="none"/>
          <w:lang w:val="en-US" w:eastAsia="en-US"/>
        </w:rPr>
        <w:t>，对甲方要求的物料制作、安装事宜达成以下合同。</w:t>
      </w:r>
    </w:p>
    <w:p w14:paraId="225479F0">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en-US"/>
        </w:rPr>
      </w:pPr>
      <w:r>
        <w:rPr>
          <w:rFonts w:hint="eastAsia" w:asciiTheme="minorEastAsia" w:hAnsiTheme="minorEastAsia" w:eastAsiaTheme="minorEastAsia" w:cstheme="minorEastAsia"/>
          <w:color w:val="auto"/>
          <w:sz w:val="24"/>
          <w:szCs w:val="24"/>
          <w:highlight w:val="none"/>
          <w:lang w:val="en-US" w:eastAsia="en-US"/>
        </w:rPr>
        <w:t>三</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en-US"/>
        </w:rPr>
        <w:t>规格质量说明</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en-US"/>
        </w:rPr>
        <w:t>所有标物料制作规格清单报价，详见附件 。</w:t>
      </w:r>
    </w:p>
    <w:p w14:paraId="3A7061C4">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en-US"/>
        </w:rPr>
      </w:pPr>
      <w:r>
        <w:rPr>
          <w:rFonts w:hint="eastAsia" w:asciiTheme="minorEastAsia" w:hAnsiTheme="minorEastAsia" w:eastAsiaTheme="minorEastAsia" w:cstheme="minorEastAsia"/>
          <w:color w:val="auto"/>
          <w:sz w:val="24"/>
          <w:szCs w:val="24"/>
          <w:highlight w:val="none"/>
          <w:lang w:val="en-US" w:eastAsia="en-US"/>
        </w:rPr>
        <w:t>四</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en-US"/>
        </w:rPr>
        <w:t>交付时间、地点及方式：以甲方及甲方所属各部门通知的时间、地点为准。</w:t>
      </w:r>
    </w:p>
    <w:p w14:paraId="3F80ED3C">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en-US"/>
        </w:rPr>
      </w:pPr>
      <w:r>
        <w:rPr>
          <w:rFonts w:hint="eastAsia" w:asciiTheme="minorEastAsia" w:hAnsiTheme="minorEastAsia" w:eastAsiaTheme="minorEastAsia" w:cstheme="minorEastAsia"/>
          <w:color w:val="auto"/>
          <w:sz w:val="24"/>
          <w:szCs w:val="24"/>
          <w:highlight w:val="none"/>
          <w:lang w:val="en-US" w:eastAsia="en-US"/>
        </w:rPr>
        <w:t>五、结算及付款方式：</w:t>
      </w:r>
    </w:p>
    <w:p w14:paraId="762637C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付款方式：采用银行转账方式付款。</w:t>
      </w:r>
    </w:p>
    <w:p w14:paraId="6993F2D5">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en-US"/>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结算及付款时间：</w:t>
      </w:r>
      <w:r>
        <w:rPr>
          <w:rFonts w:hint="eastAsia" w:asciiTheme="minorEastAsia" w:hAnsiTheme="minorEastAsia" w:eastAsiaTheme="minorEastAsia" w:cstheme="minorEastAsia"/>
          <w:color w:val="auto"/>
          <w:sz w:val="24"/>
          <w:szCs w:val="24"/>
          <w:highlight w:val="none"/>
          <w:lang w:val="en-US" w:eastAsia="en-US"/>
        </w:rPr>
        <w:t>每月对账、按季结算，乙方提供每月对账明细单与甲方及甲方所属部门对接人核对签字。每</w:t>
      </w:r>
      <w:r>
        <w:rPr>
          <w:rFonts w:hint="eastAsia" w:asciiTheme="minorEastAsia" w:hAnsiTheme="minorEastAsia" w:eastAsiaTheme="minorEastAsia" w:cstheme="minorEastAsia"/>
          <w:color w:val="auto"/>
          <w:sz w:val="24"/>
          <w:szCs w:val="24"/>
          <w:highlight w:val="none"/>
          <w:lang w:val="en-US" w:eastAsia="zh-CN"/>
        </w:rPr>
        <w:t>季度</w:t>
      </w:r>
      <w:r>
        <w:rPr>
          <w:rFonts w:hint="eastAsia" w:asciiTheme="minorEastAsia" w:hAnsiTheme="minorEastAsia" w:eastAsiaTheme="minorEastAsia" w:cstheme="minorEastAsia"/>
          <w:color w:val="auto"/>
          <w:sz w:val="24"/>
          <w:szCs w:val="24"/>
          <w:highlight w:val="none"/>
          <w:lang w:val="en-US" w:eastAsia="en-US"/>
        </w:rPr>
        <w:t>末乙方向甲方</w:t>
      </w:r>
      <w:r>
        <w:rPr>
          <w:rFonts w:hint="eastAsia" w:asciiTheme="minorEastAsia" w:hAnsiTheme="minorEastAsia" w:eastAsiaTheme="minorEastAsia" w:cstheme="minorEastAsia"/>
          <w:color w:val="auto"/>
          <w:sz w:val="24"/>
          <w:szCs w:val="24"/>
          <w:highlight w:val="none"/>
          <w:lang w:val="en-US" w:eastAsia="zh-CN"/>
        </w:rPr>
        <w:t>提供季度对账单，甲方确认后，乙方</w:t>
      </w:r>
      <w:r>
        <w:rPr>
          <w:rFonts w:hint="eastAsia" w:asciiTheme="minorEastAsia" w:hAnsiTheme="minorEastAsia" w:eastAsiaTheme="minorEastAsia" w:cstheme="minorEastAsia"/>
          <w:color w:val="auto"/>
          <w:sz w:val="24"/>
          <w:szCs w:val="24"/>
          <w:highlight w:val="none"/>
          <w:lang w:val="en-US" w:eastAsia="en-US"/>
        </w:rPr>
        <w:t>开具增值税等额发票，甲方收到发票后</w:t>
      </w:r>
      <w:r>
        <w:rPr>
          <w:rFonts w:hint="eastAsia" w:asciiTheme="minorEastAsia" w:hAnsiTheme="minorEastAsia" w:eastAsiaTheme="minorEastAsia" w:cstheme="minorEastAsia"/>
          <w:color w:val="auto"/>
          <w:sz w:val="24"/>
          <w:szCs w:val="24"/>
          <w:highlight w:val="none"/>
          <w:lang w:val="en-US" w:eastAsia="zh-CN"/>
        </w:rPr>
        <w:t>15个</w:t>
      </w:r>
      <w:r>
        <w:rPr>
          <w:rFonts w:hint="eastAsia" w:asciiTheme="minorEastAsia" w:hAnsiTheme="minorEastAsia" w:eastAsiaTheme="minorEastAsia" w:cstheme="minorEastAsia"/>
          <w:color w:val="auto"/>
          <w:sz w:val="24"/>
          <w:szCs w:val="24"/>
          <w:highlight w:val="none"/>
          <w:lang w:val="en-US" w:eastAsia="en-US"/>
        </w:rPr>
        <w:t>工作日内支付。若</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val="en-US" w:eastAsia="en-US"/>
        </w:rPr>
        <w:t>未按时提供发票</w:t>
      </w:r>
      <w:r>
        <w:rPr>
          <w:rFonts w:hint="eastAsia" w:asciiTheme="minorEastAsia" w:hAnsiTheme="minorEastAsia" w:eastAsiaTheme="minorEastAsia" w:cstheme="minorEastAsia"/>
          <w:color w:val="auto"/>
          <w:sz w:val="24"/>
          <w:szCs w:val="24"/>
          <w:highlight w:val="none"/>
          <w:lang w:val="en-US" w:eastAsia="zh-CN"/>
        </w:rPr>
        <w:t>或提供不合规的发票</w:t>
      </w:r>
      <w:r>
        <w:rPr>
          <w:rFonts w:hint="eastAsia" w:asciiTheme="minorEastAsia" w:hAnsiTheme="minorEastAsia" w:eastAsiaTheme="minorEastAsia" w:cstheme="minorEastAsia"/>
          <w:color w:val="auto"/>
          <w:sz w:val="24"/>
          <w:szCs w:val="24"/>
          <w:highlight w:val="none"/>
          <w:lang w:val="en-US" w:eastAsia="en-US"/>
        </w:rPr>
        <w:t>，</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val="en-US" w:eastAsia="en-US"/>
        </w:rPr>
        <w:t>有权拒绝付款且不视为违约。</w:t>
      </w:r>
    </w:p>
    <w:p w14:paraId="7367D87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六、甲方的权利义务</w:t>
      </w:r>
    </w:p>
    <w:p w14:paraId="3CB51B4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甲方有权监督乙方按照合同约定的标准质量完成广告物料的 制作任务。</w:t>
      </w:r>
    </w:p>
    <w:p w14:paraId="47433B1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甲方中途变更广告物料的数量、规格、质量或设计等，应在 变更决策作出后及时通知乙方。</w:t>
      </w:r>
    </w:p>
    <w:p w14:paraId="3EE55A4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乙方交付后，甲方应于三个工作日内及时组织对广告物料的 质量进行验收工作，逾期视为验收合格。</w:t>
      </w:r>
    </w:p>
    <w:p w14:paraId="7448EA6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在乙方不按本合同的约定履行交付义务时(包括但不限于：逾期交付物品超过限定的期限、交付的广告物料在质量或数量上不符合约定),甲方有权拒收，并不予支付货款。</w:t>
      </w:r>
    </w:p>
    <w:p w14:paraId="25634A1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5、按本合同约定及时足额支付价款。</w:t>
      </w:r>
    </w:p>
    <w:p w14:paraId="4A722B4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七、乙方的权利和义务</w:t>
      </w:r>
    </w:p>
    <w:p w14:paraId="22E6D58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严格按照甲乙双方确认的广告物料制作规格清单进行制作，确保按照甲方要求的时间和方式保质保量地履行广告物料的交付，确保按照合同约定的时间履行安装义务。</w:t>
      </w:r>
    </w:p>
    <w:p w14:paraId="7A4549D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在合同约定的时间内将广告物料送至指定地点进行安装， 成品保管、运输、搬运及装卸过程中，发生毁损灭失的，一切责 任及风险由乙方承担。安装完工后拍摄照片，供甲方验收。</w:t>
      </w:r>
    </w:p>
    <w:p w14:paraId="6DAF85C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因乙方包装不善造成广告物料毁损灭失的，由乙方赔偿所有损失。</w:t>
      </w:r>
    </w:p>
    <w:p w14:paraId="7B77274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如因质量问题导致损坏，乙方应及时进行维修并承担相关费用。</w:t>
      </w:r>
    </w:p>
    <w:p w14:paraId="1F8E19B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广告物料安装完成后，如因产品本身质量问题或者安装不牢固问题导致倒塌</w:t>
      </w:r>
      <w:r>
        <w:rPr>
          <w:rFonts w:hint="eastAsia" w:asciiTheme="minorEastAsia" w:hAnsiTheme="minorEastAsia" w:eastAsiaTheme="minorEastAsia" w:cstheme="minorEastAsia"/>
          <w:color w:val="auto"/>
          <w:sz w:val="24"/>
          <w:szCs w:val="24"/>
          <w:highlight w:val="none"/>
          <w:lang w:val="en-US" w:eastAsia="zh-CN"/>
        </w:rPr>
        <w:t>等一系列安全事故</w:t>
      </w:r>
      <w:r>
        <w:rPr>
          <w:rFonts w:hint="eastAsia" w:asciiTheme="minorEastAsia" w:hAnsiTheme="minorEastAsia" w:eastAsiaTheme="minorEastAsia" w:cstheme="minorEastAsia"/>
          <w:color w:val="auto"/>
          <w:sz w:val="24"/>
          <w:szCs w:val="24"/>
          <w:highlight w:val="none"/>
        </w:rPr>
        <w:t>及引起的第三方伤害及产生的损失，由乙方承担</w:t>
      </w:r>
      <w:r>
        <w:rPr>
          <w:rFonts w:hint="eastAsia" w:asciiTheme="minorEastAsia" w:hAnsiTheme="minorEastAsia" w:eastAsiaTheme="minorEastAsia" w:cstheme="minorEastAsia"/>
          <w:color w:val="auto"/>
          <w:sz w:val="24"/>
          <w:szCs w:val="24"/>
          <w:highlight w:val="none"/>
          <w:lang w:val="en-US" w:eastAsia="zh-CN"/>
        </w:rPr>
        <w:t>全部责任</w:t>
      </w:r>
      <w:r>
        <w:rPr>
          <w:rFonts w:hint="eastAsia" w:asciiTheme="minorEastAsia" w:hAnsiTheme="minorEastAsia" w:eastAsiaTheme="minorEastAsia" w:cstheme="minorEastAsia"/>
          <w:color w:val="auto"/>
          <w:sz w:val="24"/>
          <w:szCs w:val="24"/>
          <w:highlight w:val="none"/>
        </w:rPr>
        <w:t>。</w:t>
      </w:r>
    </w:p>
    <w:p w14:paraId="3058A77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6、乙方在安装过程中，应保证安全、文明施工。若因施工行为导致甲方或第三人人身、财产损害，乙方应承担全部赔偿责任及相关法律责任。</w:t>
      </w:r>
    </w:p>
    <w:p w14:paraId="18652024">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甲方下达任务指令后，常规物料乙方须在3个工作日内制作安装完毕；特殊复杂物料乙方需24小时内报备工期并经甲方确认。未经甲方确认无故逾期的，每逾一日扣除履约保证金的0.5%，逾期超10日甲方可另行委托施工，相关费用由乙方承担。逾期超30日的，甲方有权解除合同，履约保证金不予退还，并向乙方追索相应的损失。</w:t>
      </w:r>
    </w:p>
    <w:p w14:paraId="56412A3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、其他</w:t>
      </w:r>
    </w:p>
    <w:p w14:paraId="7024B94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如遇政府行为或自然条件人力无法抗拒因素影响工期的，双 方互不承担责任。</w:t>
      </w:r>
    </w:p>
    <w:p w14:paraId="11D350A1">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纠纷解决方式：发生合同纠纷，双方应友好协商解决</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协商不成的可以向甲方所在地人民法院诉讼解决。</w:t>
      </w:r>
    </w:p>
    <w:p w14:paraId="583A2EE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本合同一式</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val="en-US" w:eastAsia="zh-CN"/>
        </w:rPr>
        <w:t>甲方执四份，乙方执两份</w:t>
      </w:r>
      <w:r>
        <w:rPr>
          <w:rFonts w:hint="eastAsia" w:asciiTheme="minorEastAsia" w:hAnsiTheme="minorEastAsia" w:eastAsiaTheme="minorEastAsia" w:cstheme="minorEastAsia"/>
          <w:color w:val="auto"/>
          <w:sz w:val="24"/>
          <w:szCs w:val="24"/>
          <w:highlight w:val="none"/>
        </w:rPr>
        <w:t>，自签字盖章之日起生效。</w:t>
      </w:r>
    </w:p>
    <w:p w14:paraId="16D5FE84">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p>
    <w:p w14:paraId="4202DFC2">
      <w:p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附件:广告物料制作价格明细表</w:t>
      </w:r>
    </w:p>
    <w:p w14:paraId="4FB81EF2">
      <w:pPr>
        <w:spacing w:line="290" w:lineRule="auto"/>
        <w:jc w:val="both"/>
        <w:rPr>
          <w:rFonts w:hint="eastAsia" w:asciiTheme="minorEastAsia" w:hAnsiTheme="minorEastAsia" w:eastAsiaTheme="minorEastAsia" w:cstheme="minorEastAsia"/>
          <w:color w:val="auto"/>
          <w:sz w:val="21"/>
          <w:highlight w:val="none"/>
          <w:u w:val="none" w:color="auto"/>
          <w:lang w:val="en-US" w:eastAsia="zh-CN"/>
        </w:rPr>
      </w:pPr>
    </w:p>
    <w:p w14:paraId="65524199">
      <w:pPr>
        <w:pStyle w:val="3"/>
        <w:spacing w:before="104" w:line="360" w:lineRule="auto"/>
        <w:ind w:left="23"/>
        <w:jc w:val="both"/>
        <w:rPr>
          <w:rFonts w:hint="eastAsia" w:asciiTheme="minorEastAsia" w:hAnsiTheme="minorEastAsia" w:eastAsiaTheme="minorEastAsia" w:cstheme="minorEastAsia"/>
          <w:color w:val="auto"/>
          <w:spacing w:val="-11"/>
          <w:sz w:val="24"/>
          <w:szCs w:val="24"/>
          <w:highlight w:val="none"/>
          <w:u w:val="none" w:color="auto"/>
          <w:lang w:val="en-US" w:eastAsia="zh-CN"/>
        </w:rPr>
      </w:pPr>
      <w:r>
        <w:rPr>
          <w:rFonts w:hint="eastAsia" w:asciiTheme="minorEastAsia" w:hAnsiTheme="minorEastAsia" w:eastAsiaTheme="minorEastAsia" w:cstheme="minorEastAsia"/>
          <w:color w:val="auto"/>
          <w:spacing w:val="-11"/>
          <w:sz w:val="24"/>
          <w:szCs w:val="24"/>
          <w:highlight w:val="none"/>
          <w:u w:val="none" w:color="auto"/>
        </w:rPr>
        <w:t>甲方：</w:t>
      </w:r>
      <w:r>
        <w:rPr>
          <w:rFonts w:hint="eastAsia" w:asciiTheme="minorEastAsia" w:hAnsiTheme="minorEastAsia" w:eastAsiaTheme="minorEastAsia" w:cstheme="minorEastAsia"/>
          <w:color w:val="auto"/>
          <w:spacing w:val="-11"/>
          <w:sz w:val="24"/>
          <w:szCs w:val="24"/>
          <w:highlight w:val="none"/>
          <w:u w:val="none" w:color="auto"/>
          <w:lang w:val="en-US" w:eastAsia="zh-CN"/>
        </w:rPr>
        <w:t xml:space="preserve">                                                  </w:t>
      </w:r>
      <w:r>
        <w:rPr>
          <w:rFonts w:hint="eastAsia" w:asciiTheme="minorEastAsia" w:hAnsiTheme="minorEastAsia" w:eastAsiaTheme="minorEastAsia" w:cstheme="minorEastAsia"/>
          <w:color w:val="auto"/>
          <w:spacing w:val="-12"/>
          <w:sz w:val="24"/>
          <w:szCs w:val="24"/>
          <w:highlight w:val="none"/>
          <w:u w:val="none" w:color="auto"/>
        </w:rPr>
        <w:t>乙方：</w:t>
      </w:r>
    </w:p>
    <w:p w14:paraId="6AD78CE1">
      <w:pPr>
        <w:pStyle w:val="3"/>
        <w:spacing w:before="97" w:line="360" w:lineRule="auto"/>
        <w:jc w:val="both"/>
        <w:rPr>
          <w:rFonts w:hint="eastAsia" w:asciiTheme="minorEastAsia" w:hAnsiTheme="minorEastAsia" w:eastAsiaTheme="minorEastAsia" w:cstheme="minorEastAsia"/>
          <w:color w:val="auto"/>
          <w:spacing w:val="28"/>
          <w:sz w:val="24"/>
          <w:szCs w:val="24"/>
          <w:highlight w:val="none"/>
          <w:u w:val="none" w:color="auto"/>
          <w:lang w:val="en-US" w:eastAsia="zh-CN"/>
        </w:rPr>
      </w:pPr>
      <w:r>
        <w:rPr>
          <w:rFonts w:hint="eastAsia" w:asciiTheme="minorEastAsia" w:hAnsiTheme="minorEastAsia" w:eastAsiaTheme="minorEastAsia" w:cstheme="minorEastAsia"/>
          <w:color w:val="auto"/>
          <w:spacing w:val="28"/>
          <w:sz w:val="24"/>
          <w:szCs w:val="24"/>
          <w:highlight w:val="none"/>
          <w:u w:val="none" w:color="auto"/>
        </w:rPr>
        <w:t>单位名称：(章)</w:t>
      </w:r>
      <w:r>
        <w:rPr>
          <w:rFonts w:hint="eastAsia" w:asciiTheme="minorEastAsia" w:hAnsiTheme="minorEastAsia" w:eastAsiaTheme="minorEastAsia" w:cstheme="minorEastAsia"/>
          <w:color w:val="auto"/>
          <w:spacing w:val="28"/>
          <w:sz w:val="24"/>
          <w:szCs w:val="24"/>
          <w:highlight w:val="none"/>
          <w:u w:val="none" w:color="auto"/>
          <w:lang w:val="en-US" w:eastAsia="zh-CN"/>
        </w:rPr>
        <w:t xml:space="preserve">                    单位名称：(章)</w:t>
      </w:r>
    </w:p>
    <w:p w14:paraId="3E5EBE64">
      <w:pPr>
        <w:pStyle w:val="3"/>
        <w:spacing w:before="97" w:line="360" w:lineRule="auto"/>
        <w:jc w:val="both"/>
        <w:rPr>
          <w:rFonts w:hint="eastAsia" w:asciiTheme="minorEastAsia" w:hAnsiTheme="minorEastAsia" w:eastAsiaTheme="minorEastAsia" w:cstheme="minorEastAsia"/>
          <w:color w:val="auto"/>
          <w:spacing w:val="28"/>
          <w:sz w:val="24"/>
          <w:szCs w:val="24"/>
          <w:highlight w:val="none"/>
          <w:u w:val="none" w:color="auto"/>
          <w:lang w:val="en-US" w:eastAsia="zh-CN"/>
        </w:rPr>
      </w:pPr>
      <w:r>
        <w:rPr>
          <w:rFonts w:hint="eastAsia" w:asciiTheme="minorEastAsia" w:hAnsiTheme="minorEastAsia" w:eastAsiaTheme="minorEastAsia" w:cstheme="minorEastAsia"/>
          <w:color w:val="auto"/>
          <w:spacing w:val="28"/>
          <w:sz w:val="24"/>
          <w:szCs w:val="24"/>
          <w:highlight w:val="none"/>
          <w:u w:val="none" w:color="auto"/>
          <w:lang w:val="en-US" w:eastAsia="zh-CN"/>
        </w:rPr>
        <w:t xml:space="preserve">办理人：                          </w:t>
      </w:r>
      <w:r>
        <w:rPr>
          <w:rFonts w:hint="eastAsia" w:asciiTheme="minorEastAsia" w:hAnsiTheme="minorEastAsia" w:eastAsiaTheme="minorEastAsia" w:cstheme="minorEastAsia"/>
          <w:color w:val="auto"/>
          <w:spacing w:val="28"/>
          <w:sz w:val="24"/>
          <w:szCs w:val="24"/>
          <w:highlight w:val="none"/>
          <w:u w:val="none" w:color="auto"/>
        </w:rPr>
        <w:t>办理人：</w:t>
      </w:r>
    </w:p>
    <w:p w14:paraId="5DD56251">
      <w:pPr>
        <w:pStyle w:val="3"/>
        <w:spacing w:before="97" w:line="360" w:lineRule="auto"/>
        <w:jc w:val="both"/>
        <w:rPr>
          <w:rFonts w:hint="eastAsia" w:asciiTheme="minorEastAsia" w:hAnsiTheme="minorEastAsia" w:eastAsiaTheme="minorEastAsia" w:cstheme="minorEastAsia"/>
          <w:color w:val="auto"/>
          <w:spacing w:val="28"/>
          <w:sz w:val="24"/>
          <w:szCs w:val="24"/>
          <w:highlight w:val="none"/>
          <w:u w:val="none" w:color="auto"/>
          <w:lang w:val="en-US" w:eastAsia="zh-CN"/>
        </w:rPr>
      </w:pPr>
      <w:r>
        <w:rPr>
          <w:rFonts w:hint="eastAsia" w:asciiTheme="minorEastAsia" w:hAnsiTheme="minorEastAsia" w:eastAsiaTheme="minorEastAsia" w:cstheme="minorEastAsia"/>
          <w:color w:val="auto"/>
          <w:spacing w:val="28"/>
          <w:sz w:val="24"/>
          <w:szCs w:val="24"/>
          <w:highlight w:val="none"/>
          <w:u w:val="none" w:color="auto"/>
          <w:lang w:val="en-US" w:eastAsia="zh-CN"/>
        </w:rPr>
        <w:t>联系电话：                        联系电话：</w:t>
      </w:r>
    </w:p>
    <w:p w14:paraId="2489EBFF">
      <w:pPr>
        <w:pStyle w:val="3"/>
        <w:spacing w:before="97" w:line="360" w:lineRule="auto"/>
        <w:jc w:val="both"/>
        <w:rPr>
          <w:rFonts w:hint="eastAsia" w:asciiTheme="minorEastAsia" w:hAnsiTheme="minorEastAsia" w:eastAsiaTheme="minorEastAsia" w:cstheme="minorEastAsia"/>
          <w:color w:val="auto"/>
          <w:spacing w:val="28"/>
          <w:sz w:val="24"/>
          <w:szCs w:val="24"/>
          <w:highlight w:val="none"/>
          <w:u w:val="none" w:color="auto"/>
          <w:lang w:val="en-US" w:eastAsia="zh-CN"/>
        </w:rPr>
      </w:pPr>
      <w:r>
        <w:rPr>
          <w:rFonts w:hint="eastAsia" w:asciiTheme="minorEastAsia" w:hAnsiTheme="minorEastAsia" w:eastAsiaTheme="minorEastAsia" w:cstheme="minorEastAsia"/>
          <w:color w:val="auto"/>
          <w:spacing w:val="28"/>
          <w:sz w:val="24"/>
          <w:szCs w:val="24"/>
          <w:highlight w:val="none"/>
          <w:u w:val="none" w:color="auto"/>
          <w:lang w:val="en-US" w:eastAsia="zh-CN"/>
        </w:rPr>
        <w:t xml:space="preserve">签约日期：                        签约日期： </w:t>
      </w:r>
    </w:p>
    <w:p w14:paraId="719CB8E1">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p>
    <w:p w14:paraId="49C48915">
      <w:pPr>
        <w:keepNext w:val="0"/>
        <w:keepLines w:val="0"/>
        <w:widowControl/>
        <w:suppressLineNumbers w:val="0"/>
        <w:spacing w:before="0" w:beforeAutospacing="0" w:after="0" w:afterAutospacing="0" w:line="357" w:lineRule="atLeast"/>
        <w:ind w:left="0" w:right="0"/>
        <w:jc w:val="center"/>
        <w:outlineLvl w:val="0"/>
        <w:rPr>
          <w:rFonts w:hint="eastAsia" w:ascii="宋体" w:hAnsi="宋体" w:eastAsia="宋体" w:cs="宋体"/>
          <w:b/>
          <w:bCs/>
          <w:color w:val="auto"/>
          <w:kern w:val="2"/>
          <w:sz w:val="32"/>
          <w:szCs w:val="32"/>
          <w:highlight w:val="none"/>
          <w:u w:color="auto"/>
          <w:lang w:val="en-US" w:eastAsia="zh-CN" w:bidi="ar"/>
        </w:rPr>
      </w:pPr>
      <w:r>
        <w:rPr>
          <w:rFonts w:hint="eastAsia" w:ascii="宋体" w:hAnsi="宋体" w:eastAsia="宋体" w:cs="宋体"/>
          <w:b/>
          <w:bCs/>
          <w:color w:val="auto"/>
          <w:kern w:val="2"/>
          <w:sz w:val="32"/>
          <w:szCs w:val="32"/>
          <w:highlight w:val="none"/>
          <w:u w:color="auto"/>
          <w:lang w:val="en-US" w:eastAsia="zh-CN" w:bidi="ar"/>
        </w:rPr>
        <w:t>第六章 投标文件格式</w:t>
      </w:r>
      <w:bookmarkEnd w:id="60"/>
    </w:p>
    <w:p w14:paraId="120CE150">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auto"/>
          <w:sz w:val="28"/>
          <w:szCs w:val="28"/>
          <w:highlight w:val="none"/>
          <w:lang w:val="en-US"/>
        </w:rPr>
      </w:pPr>
    </w:p>
    <w:p w14:paraId="15F4E56E">
      <w:pPr>
        <w:pStyle w:val="9"/>
        <w:rPr>
          <w:rFonts w:hint="eastAsia"/>
          <w:color w:val="auto"/>
          <w:highlight w:val="none"/>
          <w:lang w:val="en-US"/>
        </w:rPr>
      </w:pPr>
    </w:p>
    <w:p w14:paraId="588F5AEA">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color w:val="auto"/>
          <w:sz w:val="20"/>
          <w:szCs w:val="20"/>
          <w:highlight w:val="none"/>
          <w:lang w:val="en-US"/>
        </w:rPr>
      </w:pPr>
    </w:p>
    <w:p w14:paraId="3853B827">
      <w:pPr>
        <w:keepNext w:val="0"/>
        <w:keepLines w:val="0"/>
        <w:widowControl/>
        <w:suppressLineNumbers w:val="0"/>
        <w:spacing w:before="0" w:beforeAutospacing="0" w:after="0" w:afterAutospacing="0" w:line="357" w:lineRule="atLeast"/>
        <w:ind w:left="0" w:right="0"/>
        <w:jc w:val="center"/>
        <w:outlineLvl w:val="1"/>
        <w:rPr>
          <w:rFonts w:hint="default" w:ascii="宋体" w:hAnsi="宋体" w:eastAsia="宋体" w:cs="宋体"/>
          <w:b/>
          <w:bCs w:val="0"/>
          <w:color w:val="auto"/>
          <w:sz w:val="44"/>
          <w:szCs w:val="44"/>
          <w:highlight w:val="none"/>
          <w:lang w:val="en-US"/>
        </w:rPr>
      </w:pPr>
      <w:bookmarkStart w:id="61" w:name="_Toc21573"/>
      <w:bookmarkEnd w:id="61"/>
      <w:bookmarkStart w:id="62" w:name="_Toc128_WPSOffice_Level1"/>
      <w:r>
        <w:rPr>
          <w:rFonts w:hint="eastAsia" w:ascii="宋体" w:hAnsi="宋体" w:eastAsia="宋体" w:cs="宋体"/>
          <w:b/>
          <w:bCs w:val="0"/>
          <w:color w:val="auto"/>
          <w:kern w:val="0"/>
          <w:sz w:val="44"/>
          <w:szCs w:val="44"/>
          <w:highlight w:val="none"/>
          <w:u w:color="000000"/>
          <w:lang w:val="en-US" w:eastAsia="zh-CN" w:bidi="ar"/>
        </w:rPr>
        <w:t>资格证明文件</w:t>
      </w:r>
      <w:bookmarkEnd w:id="62"/>
    </w:p>
    <w:p w14:paraId="2D36BF0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bookmarkStart w:id="63" w:name="_Toc19336_WPSOffice_Level2"/>
      <w:bookmarkEnd w:id="63"/>
      <w:r>
        <w:rPr>
          <w:rFonts w:hint="eastAsia" w:ascii="宋体" w:hAnsi="宋体" w:eastAsia="宋体" w:cs="宋体"/>
          <w:color w:val="auto"/>
          <w:kern w:val="0"/>
          <w:sz w:val="32"/>
          <w:szCs w:val="32"/>
          <w:highlight w:val="none"/>
          <w:u w:color="000000"/>
          <w:lang w:val="en-US" w:eastAsia="zh-CN" w:bidi="ar"/>
        </w:rPr>
        <w:t>（投标文件一）</w:t>
      </w:r>
    </w:p>
    <w:p w14:paraId="44ED10A3">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r>
        <w:rPr>
          <w:rFonts w:hint="eastAsia" w:ascii="黑体" w:hAnsi="宋体" w:eastAsia="黑体" w:cs="黑体"/>
          <w:color w:val="auto"/>
          <w:kern w:val="0"/>
          <w:sz w:val="44"/>
          <w:szCs w:val="44"/>
          <w:highlight w:val="none"/>
          <w:u w:color="000000"/>
          <w:lang w:val="en-US" w:eastAsia="zh-CN" w:bidi="ar"/>
        </w:rPr>
        <w:t xml:space="preserve"> </w:t>
      </w:r>
    </w:p>
    <w:p w14:paraId="65B56242">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color w:val="auto"/>
          <w:sz w:val="30"/>
          <w:szCs w:val="30"/>
          <w:highlight w:val="none"/>
          <w:lang w:val="en-US"/>
        </w:rPr>
      </w:pPr>
      <w:bookmarkStart w:id="64" w:name="_Toc7180_WPSOffice_Level3"/>
      <w:bookmarkEnd w:id="64"/>
      <w:r>
        <w:rPr>
          <w:rFonts w:hint="eastAsia" w:ascii="宋体" w:hAnsi="宋体" w:eastAsia="宋体" w:cs="宋体"/>
          <w:color w:val="auto"/>
          <w:kern w:val="0"/>
          <w:sz w:val="30"/>
          <w:szCs w:val="30"/>
          <w:highlight w:val="none"/>
          <w:u w:color="000000"/>
          <w:lang w:val="en-US" w:eastAsia="zh-CN" w:bidi="ar"/>
        </w:rPr>
        <w:t>项目名称：</w:t>
      </w:r>
    </w:p>
    <w:p w14:paraId="20D35E7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5AF87626">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117FCF12">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22A1E6E9">
      <w:pPr>
        <w:pStyle w:val="9"/>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1928ED4E">
      <w:pPr>
        <w:pStyle w:val="20"/>
        <w:widowControl/>
        <w:rPr>
          <w:color w:val="auto"/>
          <w:highlight w:val="none"/>
          <w:lang w:val="en-US"/>
        </w:rPr>
      </w:pPr>
      <w:r>
        <w:rPr>
          <w:color w:val="auto"/>
          <w:highlight w:val="none"/>
          <w:lang w:val="en-US"/>
        </w:rPr>
        <w:t xml:space="preserve"> </w:t>
      </w:r>
    </w:p>
    <w:p w14:paraId="32A585A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r>
        <w:rPr>
          <w:rFonts w:hint="eastAsia" w:ascii="宋体" w:hAnsi="宋体" w:eastAsia="宋体" w:cs="宋体"/>
          <w:color w:val="auto"/>
          <w:kern w:val="0"/>
          <w:sz w:val="28"/>
          <w:szCs w:val="28"/>
          <w:highlight w:val="none"/>
          <w:u w:color="000000"/>
          <w:lang w:val="en-US" w:eastAsia="zh-CN" w:bidi="ar"/>
        </w:rPr>
        <w:t xml:space="preserve"> </w:t>
      </w:r>
    </w:p>
    <w:p w14:paraId="3ECB319E">
      <w:pPr>
        <w:pStyle w:val="9"/>
        <w:rPr>
          <w:rFonts w:hint="eastAsia" w:ascii="宋体" w:hAnsi="宋体" w:eastAsia="宋体" w:cs="宋体"/>
          <w:color w:val="auto"/>
          <w:kern w:val="0"/>
          <w:sz w:val="28"/>
          <w:szCs w:val="28"/>
          <w:highlight w:val="none"/>
          <w:u w:color="000000"/>
          <w:lang w:val="en-US" w:eastAsia="zh-CN" w:bidi="ar"/>
        </w:rPr>
      </w:pPr>
    </w:p>
    <w:p w14:paraId="54B43FD9">
      <w:pPr>
        <w:rPr>
          <w:rFonts w:hint="eastAsia"/>
          <w:color w:val="auto"/>
          <w:highlight w:val="none"/>
          <w:lang w:val="en-US"/>
        </w:rPr>
      </w:pPr>
    </w:p>
    <w:p w14:paraId="340C2DA2">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2DDED4FF">
      <w:pPr>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rPr>
        <w:t>（签字或盖章）</w:t>
      </w:r>
    </w:p>
    <w:p w14:paraId="700D36A9">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620F6D37">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bookmarkStart w:id="65" w:name="_Toc14710_WPSOffice_Level1"/>
      <w:bookmarkEnd w:id="65"/>
      <w:r>
        <w:rPr>
          <w:rFonts w:hint="eastAsia" w:ascii="宋体" w:hAnsi="宋体" w:eastAsia="宋体" w:cs="宋体"/>
          <w:b/>
          <w:bCs w:val="0"/>
          <w:color w:val="auto"/>
          <w:kern w:val="0"/>
          <w:sz w:val="44"/>
          <w:szCs w:val="44"/>
          <w:highlight w:val="none"/>
          <w:u w:color="000000"/>
          <w:lang w:val="en-US" w:eastAsia="zh-CN" w:bidi="ar"/>
        </w:rPr>
        <w:t>目   录</w:t>
      </w:r>
    </w:p>
    <w:p w14:paraId="3723FF7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14:paraId="4444199F">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6A39D228">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（1）法人代表人身份证明及其有效身份证（或法人代表授权委托书及其有效身份证）（格式见附件）；</w:t>
      </w:r>
    </w:p>
    <w:p w14:paraId="66C70C3B">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）投标人有效的营业执照、税务登记证、组织机构代码证（或三合一证书）</w:t>
      </w:r>
      <w:r>
        <w:rPr>
          <w:rFonts w:hint="eastAsia" w:ascii="宋体" w:hAnsi="Times New Roman" w:eastAsia="宋体" w:cs="Times New Roman"/>
          <w:color w:val="auto"/>
          <w:szCs w:val="21"/>
          <w:highlight w:val="none"/>
          <w:lang w:eastAsia="zh-CN"/>
        </w:rPr>
        <w:t>；</w:t>
      </w:r>
    </w:p>
    <w:p w14:paraId="29D410FB">
      <w:pPr>
        <w:spacing w:line="360" w:lineRule="auto"/>
        <w:ind w:firstLine="420" w:firstLineChars="200"/>
        <w:rPr>
          <w:rFonts w:hint="default"/>
          <w:color w:val="auto"/>
          <w:highlight w:val="none"/>
          <w:lang w:val="en-US" w:eastAsia="zh-CN"/>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）诚信投标承诺书（格式见附件）</w:t>
      </w:r>
      <w:r>
        <w:rPr>
          <w:rFonts w:hint="eastAsia" w:ascii="宋体" w:hAnsi="Times New Roman" w:eastAsia="宋体" w:cs="Times New Roman"/>
          <w:color w:val="auto"/>
          <w:szCs w:val="21"/>
          <w:highlight w:val="none"/>
          <w:lang w:eastAsia="zh-CN"/>
        </w:rPr>
        <w:t>；</w:t>
      </w:r>
    </w:p>
    <w:p w14:paraId="2C4B0284">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）资信评审评分细则中所需要的证明材料；</w:t>
      </w:r>
    </w:p>
    <w:p w14:paraId="56146658">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lang w:eastAsia="zh-CN"/>
        </w:rPr>
        <w:t>）投标人认为需要提供的其他资信证明材料（</w:t>
      </w:r>
      <w:r>
        <w:rPr>
          <w:rFonts w:hint="eastAsia" w:ascii="宋体" w:hAnsi="Times New Roman" w:eastAsia="宋体" w:cs="Times New Roman"/>
          <w:color w:val="auto"/>
          <w:szCs w:val="21"/>
          <w:highlight w:val="none"/>
          <w:lang w:val="en-US" w:eastAsia="zh-CN"/>
        </w:rPr>
        <w:t>如有）</w:t>
      </w:r>
      <w:r>
        <w:rPr>
          <w:rFonts w:hint="eastAsia" w:ascii="宋体" w:hAnsi="Times New Roman" w:eastAsia="宋体" w:cs="Times New Roman"/>
          <w:color w:val="auto"/>
          <w:szCs w:val="21"/>
          <w:highlight w:val="none"/>
          <w:lang w:eastAsia="zh-CN"/>
        </w:rPr>
        <w:t>。</w:t>
      </w:r>
    </w:p>
    <w:p w14:paraId="7E9F2B3F">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5C9E1F08">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22B5ADB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sz w:val="28"/>
          <w:szCs w:val="28"/>
          <w:highlight w:val="none"/>
          <w:lang w:val="en-US"/>
        </w:rPr>
      </w:pPr>
      <w:r>
        <w:rPr>
          <w:rFonts w:hint="default" w:ascii="Times New Roman" w:hAnsi="Times New Roman" w:eastAsia="宋体" w:cs="Times New Roman"/>
          <w:b/>
          <w:bCs w:val="0"/>
          <w:color w:val="auto"/>
          <w:kern w:val="0"/>
          <w:sz w:val="28"/>
          <w:szCs w:val="28"/>
          <w:highlight w:val="none"/>
          <w:lang w:val="en-US" w:eastAsia="zh-CN" w:bidi="ar"/>
        </w:rPr>
        <w:br w:type="page"/>
      </w:r>
      <w:r>
        <w:rPr>
          <w:rFonts w:hint="eastAsia" w:ascii="宋体" w:hAnsi="宋体" w:eastAsia="宋体" w:cs="宋体"/>
          <w:b/>
          <w:bCs w:val="0"/>
          <w:color w:val="auto"/>
          <w:kern w:val="0"/>
          <w:sz w:val="28"/>
          <w:szCs w:val="28"/>
          <w:highlight w:val="none"/>
          <w:u w:color="000000"/>
          <w:lang w:val="en-US" w:eastAsia="zh-CN" w:bidi="ar"/>
        </w:rPr>
        <w:t>附件</w:t>
      </w:r>
      <w:r>
        <w:rPr>
          <w:rFonts w:hint="default" w:ascii="Times New Roman" w:hAnsi="Times New Roman" w:eastAsia="宋体" w:cs="Times New Roman"/>
          <w:b/>
          <w:bCs w:val="0"/>
          <w:color w:val="auto"/>
          <w:kern w:val="0"/>
          <w:sz w:val="28"/>
          <w:szCs w:val="28"/>
          <w:highlight w:val="none"/>
          <w:u w:color="000000"/>
          <w:lang w:val="en-US" w:eastAsia="zh-CN" w:bidi="ar"/>
        </w:rPr>
        <w:t>1</w:t>
      </w:r>
    </w:p>
    <w:p w14:paraId="3939ED14">
      <w:pPr>
        <w:pStyle w:val="45"/>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1.法定代表人身份证明</w:t>
      </w:r>
    </w:p>
    <w:p w14:paraId="51C6AD87">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8CEEC8F">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1AF21D7">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BF3E516">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C21DBEB">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7E76273">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1AA5B8C1">
      <w:pPr>
        <w:keepNext w:val="0"/>
        <w:keepLines w:val="0"/>
        <w:pageBreakBefore w:val="0"/>
        <w:kinsoku/>
        <w:overflowPunct/>
        <w:topLinePunct w:val="0"/>
        <w:autoSpaceDE/>
        <w:autoSpaceDN/>
        <w:bidi w:val="0"/>
        <w:adjustRightInd/>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0D21C05">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14:paraId="27ABD67B">
      <w:pPr>
        <w:keepNext w:val="0"/>
        <w:keepLines w:val="0"/>
        <w:pageBreakBefore w:val="0"/>
        <w:kinsoku/>
        <w:wordWrap w:val="0"/>
        <w:overflowPunct/>
        <w:topLinePunct w:val="0"/>
        <w:autoSpaceDE/>
        <w:autoSpaceDN/>
        <w:bidi w:val="0"/>
        <w:adjustRightInd/>
        <w:snapToGrid/>
        <w:spacing w:line="4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14:paraId="7C967304">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132" w:firstLineChars="130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5B41E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”(项目名称、编号）</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标文件，全权处理与该项目投标、评审答疑、签订合同以及与合同执行有关的一切事务，其法律后果由我方承担。</w:t>
      </w:r>
    </w:p>
    <w:p w14:paraId="62D405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662218C">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代理人无转委托权，特此委托。</w:t>
      </w:r>
    </w:p>
    <w:p w14:paraId="2FD10C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附：委托</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人有效身份证</w:t>
      </w:r>
      <w:r>
        <w:rPr>
          <w:rFonts w:hint="eastAsia" w:ascii="宋体" w:hAnsi="宋体" w:eastAsia="宋体" w:cs="宋体"/>
          <w:color w:val="auto"/>
          <w:sz w:val="24"/>
          <w:szCs w:val="24"/>
          <w:highlight w:val="none"/>
          <w:lang w:val="en-US" w:eastAsia="zh-CN"/>
        </w:rPr>
        <w:t>复印件</w:t>
      </w:r>
    </w:p>
    <w:p w14:paraId="65F48A20">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法定代表人有效身份证</w:t>
      </w:r>
      <w:r>
        <w:rPr>
          <w:rFonts w:hint="eastAsia" w:ascii="宋体" w:hAnsi="宋体" w:eastAsia="宋体" w:cs="宋体"/>
          <w:color w:val="auto"/>
          <w:sz w:val="24"/>
          <w:szCs w:val="24"/>
          <w:highlight w:val="none"/>
          <w:lang w:val="en-US" w:eastAsia="zh-CN"/>
        </w:rPr>
        <w:t>复印件</w:t>
      </w:r>
    </w:p>
    <w:p w14:paraId="17CB586C">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auto"/>
          <w:sz w:val="24"/>
          <w:szCs w:val="24"/>
          <w:highlight w:val="none"/>
          <w:lang w:val="en-US"/>
        </w:rPr>
      </w:pPr>
    </w:p>
    <w:p w14:paraId="508E577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w:t>
      </w:r>
    </w:p>
    <w:p w14:paraId="1F6CA00F">
      <w:pPr>
        <w:keepNext w:val="0"/>
        <w:keepLines w:val="0"/>
        <w:widowControl/>
        <w:suppressLineNumbers w:val="0"/>
        <w:spacing w:before="0" w:beforeAutospacing="0" w:after="0" w:afterAutospacing="0" w:line="357" w:lineRule="atLeast"/>
        <w:ind w:left="0" w:right="0" w:firstLine="2880" w:firstLineChars="1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投标人（盖单位章）：</w:t>
      </w:r>
    </w:p>
    <w:p w14:paraId="788098EB">
      <w:pPr>
        <w:keepNext w:val="0"/>
        <w:keepLines w:val="0"/>
        <w:widowControl/>
        <w:suppressLineNumbers w:val="0"/>
        <w:spacing w:before="0" w:beforeAutospacing="0" w:after="0" w:afterAutospacing="0" w:line="480" w:lineRule="exact"/>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法定代表人（身份证号码）：           （签字或盖章）</w:t>
      </w:r>
    </w:p>
    <w:p w14:paraId="507B1B41">
      <w:pPr>
        <w:keepNext w:val="0"/>
        <w:keepLines w:val="0"/>
        <w:widowControl/>
        <w:suppressLineNumbers w:val="0"/>
        <w:spacing w:before="0" w:beforeAutospacing="0" w:after="0" w:afterAutospacing="0" w:line="480" w:lineRule="exact"/>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委托代理人（身份证号码）：           （签字或盖章）</w:t>
      </w:r>
    </w:p>
    <w:p w14:paraId="465BFA0B">
      <w:pPr>
        <w:keepNext w:val="0"/>
        <w:keepLines w:val="0"/>
        <w:widowControl/>
        <w:suppressLineNumbers w:val="0"/>
        <w:spacing w:before="0" w:beforeAutospacing="0" w:after="0" w:afterAutospacing="0" w:line="480" w:lineRule="exact"/>
        <w:ind w:left="0" w:right="0" w:firstLine="2820" w:firstLineChars="1175"/>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年    月    日</w:t>
      </w:r>
    </w:p>
    <w:p w14:paraId="18574A00">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380AC080">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13FFE6D2">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2F599704">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32161023">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p>
    <w:p w14:paraId="6EB99238">
      <w:pPr>
        <w:spacing w:line="360" w:lineRule="exact"/>
        <w:ind w:firstLine="413" w:firstLineChars="147"/>
        <w:jc w:val="left"/>
        <w:rPr>
          <w:rFonts w:hint="eastAsia"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w:t>
      </w:r>
      <w:r>
        <w:rPr>
          <w:rFonts w:hint="default" w:ascii="Calibri" w:hAnsi="Calibri" w:eastAsia="宋体" w:cs="Calibri"/>
          <w:b/>
          <w:bCs w:val="0"/>
          <w:color w:val="auto"/>
          <w:kern w:val="0"/>
          <w:sz w:val="28"/>
          <w:szCs w:val="28"/>
          <w:highlight w:val="none"/>
          <w:u w:color="000000"/>
          <w:lang w:val="en-US" w:eastAsia="zh-CN" w:bidi="ar"/>
        </w:rPr>
        <w:t>2</w:t>
      </w:r>
    </w:p>
    <w:p w14:paraId="21003282">
      <w:pPr>
        <w:spacing w:line="360" w:lineRule="exact"/>
        <w:ind w:firstLine="413" w:firstLineChars="147"/>
        <w:jc w:val="center"/>
        <w:rPr>
          <w:rFonts w:hint="default" w:ascii="Calibri" w:hAnsi="Calibri" w:cs="Times New Roman"/>
          <w:b/>
          <w:bCs w:val="0"/>
          <w:color w:val="auto"/>
          <w:sz w:val="28"/>
          <w:szCs w:val="28"/>
          <w:highlight w:val="none"/>
          <w:lang w:val="en-US"/>
        </w:rPr>
      </w:pPr>
      <w:r>
        <w:rPr>
          <w:rFonts w:hint="eastAsia"/>
          <w:b/>
          <w:color w:val="auto"/>
          <w:sz w:val="28"/>
          <w:szCs w:val="28"/>
          <w:highlight w:val="none"/>
        </w:rPr>
        <w:t>诚信投标承诺书</w:t>
      </w:r>
    </w:p>
    <w:p w14:paraId="25B89C88">
      <w:pPr>
        <w:spacing w:line="500" w:lineRule="exact"/>
        <w:rPr>
          <w:rFonts w:ascii="宋体" w:hAnsi="宋体" w:eastAsia="宋体" w:cs="宋体"/>
          <w:color w:val="auto"/>
          <w:szCs w:val="21"/>
          <w:highlight w:val="none"/>
        </w:rPr>
      </w:pPr>
      <w:bookmarkStart w:id="66" w:name="_Toc425084385"/>
      <w:bookmarkStart w:id="67" w:name="_Toc451384148"/>
      <w:r>
        <w:rPr>
          <w:rFonts w:hint="eastAsia" w:ascii="宋体" w:hAnsi="宋体" w:eastAsia="宋体" w:cs="宋体"/>
          <w:color w:val="auto"/>
          <w:szCs w:val="21"/>
          <w:highlight w:val="none"/>
        </w:rPr>
        <w:t>本人以企业法定代表人的身份郑重承诺：</w:t>
      </w:r>
    </w:p>
    <w:p w14:paraId="471FB14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14:paraId="716308F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70E27A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2BA6A371">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4F3E7BE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4537889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58D5EDD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74E441B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5A85D41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27DF993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5B4BCFB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5BC9A9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1A33A82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19B214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46BBC7C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投标单位（盖单位章）：          法定代表人（签字或盖章）：</w:t>
      </w:r>
    </w:p>
    <w:p w14:paraId="606FD9D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7E8E98CC">
      <w:pPr>
        <w:widowControl/>
        <w:ind w:firstLine="420" w:firstLineChars="200"/>
        <w:jc w:val="left"/>
        <w:rPr>
          <w:rFonts w:asciiTheme="minorEastAsia" w:hAnsiTheme="minorEastAsia" w:eastAsiaTheme="minorEastAsia"/>
          <w:b/>
          <w:color w:val="auto"/>
          <w:sz w:val="28"/>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p>
    <w:p w14:paraId="1C654CCC">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auto"/>
          <w:sz w:val="32"/>
          <w:szCs w:val="32"/>
          <w:highlight w:val="none"/>
        </w:rPr>
      </w:pPr>
    </w:p>
    <w:bookmarkEnd w:id="66"/>
    <w:bookmarkEnd w:id="67"/>
    <w:p w14:paraId="492E2F17">
      <w:pPr>
        <w:pageBreakBefore w:val="0"/>
        <w:widowControl w:val="0"/>
        <w:kinsoku/>
        <w:wordWrap/>
        <w:overflowPunct/>
        <w:topLinePunct w:val="0"/>
        <w:autoSpaceDE/>
        <w:autoSpaceDN/>
        <w:bidi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DF5AC10">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kern w:val="0"/>
          <w:sz w:val="44"/>
          <w:szCs w:val="44"/>
          <w:highlight w:val="none"/>
          <w:u w:color="000000"/>
          <w:lang w:val="en-US" w:eastAsia="zh-CN" w:bidi="ar"/>
        </w:rPr>
      </w:pPr>
    </w:p>
    <w:p w14:paraId="0F817501">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kern w:val="0"/>
          <w:sz w:val="44"/>
          <w:szCs w:val="44"/>
          <w:highlight w:val="none"/>
          <w:u w:color="000000"/>
          <w:lang w:val="en-US" w:eastAsia="zh-CN" w:bidi="ar"/>
        </w:rPr>
      </w:pPr>
    </w:p>
    <w:p w14:paraId="682EA8EE">
      <w:pPr>
        <w:pStyle w:val="3"/>
        <w:rPr>
          <w:rFonts w:hint="eastAsia"/>
          <w:color w:val="auto"/>
          <w:highlight w:val="none"/>
          <w:lang w:val="en-US" w:eastAsia="zh-CN"/>
        </w:rPr>
      </w:pPr>
    </w:p>
    <w:p w14:paraId="222A88F9">
      <w:pPr>
        <w:keepNext w:val="0"/>
        <w:keepLines w:val="0"/>
        <w:widowControl/>
        <w:suppressLineNumbers w:val="0"/>
        <w:spacing w:before="0" w:beforeAutospacing="0" w:after="0" w:afterAutospacing="0" w:line="357" w:lineRule="atLeast"/>
        <w:ind w:left="0" w:right="0"/>
        <w:jc w:val="center"/>
        <w:outlineLvl w:val="1"/>
        <w:rPr>
          <w:rFonts w:hint="default"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技术标文件</w:t>
      </w:r>
    </w:p>
    <w:p w14:paraId="70434FF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2"/>
          <w:szCs w:val="32"/>
          <w:highlight w:val="none"/>
          <w:lang w:val="en-US"/>
        </w:rPr>
      </w:pPr>
      <w:r>
        <w:rPr>
          <w:rFonts w:hint="eastAsia" w:ascii="宋体" w:hAnsi="宋体" w:eastAsia="宋体" w:cs="宋体"/>
          <w:color w:val="auto"/>
          <w:kern w:val="0"/>
          <w:sz w:val="32"/>
          <w:szCs w:val="32"/>
          <w:highlight w:val="none"/>
          <w:u w:color="000000"/>
          <w:lang w:val="en-US" w:eastAsia="zh-CN" w:bidi="ar"/>
        </w:rPr>
        <w:t>（投标文件二）</w:t>
      </w:r>
    </w:p>
    <w:p w14:paraId="1EDE11CA">
      <w:pPr>
        <w:keepNext w:val="0"/>
        <w:keepLines w:val="0"/>
        <w:widowControl/>
        <w:suppressLineNumbers w:val="0"/>
        <w:spacing w:before="0" w:beforeAutospacing="0" w:after="0" w:afterAutospacing="0" w:line="357" w:lineRule="atLeast"/>
        <w:ind w:left="0" w:right="0"/>
        <w:jc w:val="center"/>
        <w:rPr>
          <w:rFonts w:hint="eastAsia" w:ascii="黑体" w:hAnsi="宋体" w:eastAsia="黑体" w:cs="黑体"/>
          <w:color w:val="auto"/>
          <w:sz w:val="44"/>
          <w:szCs w:val="44"/>
          <w:highlight w:val="none"/>
          <w:lang w:val="en-US"/>
        </w:rPr>
      </w:pPr>
      <w:r>
        <w:rPr>
          <w:rFonts w:hint="eastAsia" w:ascii="黑体" w:hAnsi="宋体" w:eastAsia="黑体" w:cs="黑体"/>
          <w:color w:val="auto"/>
          <w:kern w:val="0"/>
          <w:sz w:val="44"/>
          <w:szCs w:val="44"/>
          <w:highlight w:val="none"/>
          <w:u w:color="000000"/>
          <w:lang w:val="en-US" w:eastAsia="zh-CN" w:bidi="ar"/>
        </w:rPr>
        <w:t xml:space="preserve"> </w:t>
      </w:r>
    </w:p>
    <w:p w14:paraId="2269330D">
      <w:pPr>
        <w:keepNext w:val="0"/>
        <w:keepLines w:val="0"/>
        <w:widowControl/>
        <w:suppressLineNumbers w:val="0"/>
        <w:spacing w:before="0" w:beforeAutospacing="0" w:after="0" w:afterAutospacing="0" w:line="357" w:lineRule="atLeast"/>
        <w:ind w:left="0" w:right="0" w:firstLine="3000" w:firstLineChars="1000"/>
        <w:jc w:val="both"/>
        <w:rPr>
          <w:rFonts w:hint="eastAsia" w:ascii="宋体" w:hAnsi="宋体" w:eastAsia="宋体" w:cs="宋体"/>
          <w:color w:val="auto"/>
          <w:sz w:val="30"/>
          <w:szCs w:val="30"/>
          <w:highlight w:val="none"/>
          <w:lang w:val="en-US"/>
        </w:rPr>
      </w:pPr>
      <w:r>
        <w:rPr>
          <w:rFonts w:hint="eastAsia" w:ascii="宋体" w:hAnsi="宋体" w:eastAsia="宋体" w:cs="宋体"/>
          <w:color w:val="auto"/>
          <w:kern w:val="0"/>
          <w:sz w:val="30"/>
          <w:szCs w:val="30"/>
          <w:highlight w:val="none"/>
          <w:u w:color="000000"/>
          <w:lang w:val="en-US" w:eastAsia="zh-CN" w:bidi="ar"/>
        </w:rPr>
        <w:t>项目名称：</w:t>
      </w:r>
    </w:p>
    <w:p w14:paraId="2118754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68DE695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314DD4FF">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118AF2ED">
      <w:pPr>
        <w:pStyle w:val="9"/>
        <w:widowControl/>
        <w:spacing w:before="0" w:beforeAutospacing="0" w:after="120" w:afterAutospacing="0"/>
        <w:ind w:leftChars="200" w:right="0" w:firstLine="560"/>
        <w:rPr>
          <w:color w:val="auto"/>
          <w:sz w:val="28"/>
          <w:szCs w:val="28"/>
          <w:highlight w:val="none"/>
          <w:lang w:val="en-US"/>
        </w:rPr>
      </w:pPr>
      <w:r>
        <w:rPr>
          <w:color w:val="auto"/>
          <w:sz w:val="28"/>
          <w:szCs w:val="28"/>
          <w:highlight w:val="none"/>
          <w:lang w:val="en-US"/>
        </w:rPr>
        <w:t xml:space="preserve"> </w:t>
      </w:r>
    </w:p>
    <w:p w14:paraId="67C2C7F6">
      <w:pPr>
        <w:pStyle w:val="20"/>
        <w:widowControl/>
        <w:rPr>
          <w:color w:val="auto"/>
          <w:highlight w:val="none"/>
          <w:lang w:val="en-US"/>
        </w:rPr>
      </w:pPr>
      <w:r>
        <w:rPr>
          <w:color w:val="auto"/>
          <w:highlight w:val="none"/>
          <w:lang w:val="en-US"/>
        </w:rPr>
        <w:t xml:space="preserve"> </w:t>
      </w:r>
    </w:p>
    <w:p w14:paraId="46C5B2F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r>
        <w:rPr>
          <w:rFonts w:hint="eastAsia" w:ascii="宋体" w:hAnsi="宋体" w:eastAsia="宋体" w:cs="宋体"/>
          <w:color w:val="auto"/>
          <w:kern w:val="0"/>
          <w:sz w:val="28"/>
          <w:szCs w:val="28"/>
          <w:highlight w:val="none"/>
          <w:u w:color="000000"/>
          <w:lang w:val="en-US" w:eastAsia="zh-CN" w:bidi="ar"/>
        </w:rPr>
        <w:t xml:space="preserve"> </w:t>
      </w:r>
    </w:p>
    <w:p w14:paraId="32DEEBF8">
      <w:pPr>
        <w:pStyle w:val="3"/>
        <w:rPr>
          <w:rFonts w:hint="eastAsia"/>
          <w:color w:val="auto"/>
          <w:highlight w:val="none"/>
          <w:lang w:val="en-US" w:eastAsia="zh-CN"/>
        </w:rPr>
      </w:pPr>
    </w:p>
    <w:p w14:paraId="2A81B0E4">
      <w:pPr>
        <w:pStyle w:val="9"/>
        <w:rPr>
          <w:rFonts w:hint="eastAsia" w:ascii="宋体" w:hAnsi="宋体" w:eastAsia="宋体" w:cs="宋体"/>
          <w:color w:val="auto"/>
          <w:kern w:val="0"/>
          <w:sz w:val="28"/>
          <w:szCs w:val="28"/>
          <w:highlight w:val="none"/>
          <w:u w:color="000000"/>
          <w:lang w:val="en-US" w:eastAsia="zh-CN" w:bidi="ar"/>
        </w:rPr>
      </w:pPr>
    </w:p>
    <w:p w14:paraId="15EFB49E">
      <w:pPr>
        <w:rPr>
          <w:rFonts w:hint="eastAsia"/>
          <w:color w:val="auto"/>
          <w:highlight w:val="none"/>
          <w:lang w:val="en-US"/>
        </w:rPr>
      </w:pPr>
    </w:p>
    <w:p w14:paraId="45402A3E">
      <w:pPr>
        <w:pStyle w:val="3"/>
        <w:rPr>
          <w:rFonts w:hint="eastAsia"/>
          <w:color w:val="auto"/>
          <w:highlight w:val="none"/>
          <w:lang w:val="en-US"/>
        </w:rPr>
      </w:pPr>
    </w:p>
    <w:p w14:paraId="143113A5">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4CBA3640">
      <w:pPr>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rPr>
        <w:t>（签字或盖章）</w:t>
      </w:r>
    </w:p>
    <w:p w14:paraId="163DF647">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7F321EA7">
      <w:pPr>
        <w:keepNext w:val="0"/>
        <w:keepLines w:val="0"/>
        <w:widowControl/>
        <w:suppressLineNumbers w:val="0"/>
        <w:spacing w:before="0" w:beforeAutospacing="0" w:after="0" w:afterAutospacing="0" w:line="640" w:lineRule="exact"/>
        <w:ind w:left="0" w:right="0"/>
        <w:jc w:val="center"/>
        <w:rPr>
          <w:rFonts w:hint="eastAsia" w:ascii="宋体" w:hAnsi="宋体" w:eastAsia="宋体" w:cs="宋体"/>
          <w:b/>
          <w:bCs w:val="0"/>
          <w:color w:val="auto"/>
          <w:sz w:val="44"/>
          <w:szCs w:val="44"/>
          <w:highlight w:val="none"/>
          <w:lang w:val="en-US"/>
        </w:rPr>
      </w:pPr>
      <w:r>
        <w:rPr>
          <w:rFonts w:hint="default" w:ascii="Times New Roman" w:hAnsi="Times New Roman" w:eastAsia="宋体" w:cs="Times New Roman"/>
          <w:b/>
          <w:bCs w:val="0"/>
          <w:color w:val="auto"/>
          <w:kern w:val="0"/>
          <w:sz w:val="44"/>
          <w:szCs w:val="44"/>
          <w:highlight w:val="none"/>
          <w:lang w:val="en-US" w:eastAsia="zh-CN" w:bidi="ar"/>
        </w:rPr>
        <w:br w:type="page"/>
      </w:r>
      <w:r>
        <w:rPr>
          <w:rFonts w:hint="eastAsia" w:ascii="宋体" w:hAnsi="宋体" w:eastAsia="宋体" w:cs="宋体"/>
          <w:b/>
          <w:bCs w:val="0"/>
          <w:color w:val="auto"/>
          <w:kern w:val="0"/>
          <w:sz w:val="44"/>
          <w:szCs w:val="44"/>
          <w:highlight w:val="none"/>
          <w:u w:color="000000"/>
          <w:lang w:val="en-US" w:eastAsia="zh-CN" w:bidi="ar"/>
        </w:rPr>
        <w:t>目   录</w:t>
      </w:r>
    </w:p>
    <w:p w14:paraId="08FC2999">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 xml:space="preserve"> </w:t>
      </w:r>
    </w:p>
    <w:p w14:paraId="15466216">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0FCAAC02">
      <w:pPr>
        <w:spacing w:line="360" w:lineRule="auto"/>
        <w:ind w:firstLine="420" w:firstLineChars="200"/>
        <w:rPr>
          <w:rFonts w:hint="default"/>
          <w:color w:val="auto"/>
          <w:highlight w:val="none"/>
          <w:lang w:val="en-US" w:eastAsia="zh-CN"/>
        </w:rPr>
      </w:pPr>
      <w:r>
        <w:rPr>
          <w:rFonts w:hint="eastAsia" w:ascii="宋体" w:hAnsi="Times New Roman" w:eastAsia="宋体" w:cs="Times New Roman"/>
          <w:color w:val="auto"/>
          <w:szCs w:val="21"/>
          <w:highlight w:val="none"/>
        </w:rPr>
        <w:t>（1）</w:t>
      </w:r>
      <w:r>
        <w:rPr>
          <w:rFonts w:hint="eastAsia" w:ascii="宋体" w:hAnsi="Times New Roman" w:eastAsia="宋体" w:cs="Times New Roman"/>
          <w:color w:val="auto"/>
          <w:szCs w:val="21"/>
          <w:highlight w:val="none"/>
          <w:lang w:val="en-US" w:eastAsia="zh-CN"/>
        </w:rPr>
        <w:t>招标文件中要求的技术标评审材料；</w:t>
      </w:r>
    </w:p>
    <w:p w14:paraId="1780FE7A">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lang w:eastAsia="zh-CN"/>
        </w:rPr>
        <w:t>（</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lang w:eastAsia="zh-CN"/>
        </w:rPr>
        <w:t>）投标人认为需要提供的其他</w:t>
      </w:r>
      <w:r>
        <w:rPr>
          <w:rFonts w:hint="eastAsia" w:ascii="宋体" w:hAnsi="Times New Roman" w:eastAsia="宋体" w:cs="Times New Roman"/>
          <w:color w:val="auto"/>
          <w:szCs w:val="21"/>
          <w:highlight w:val="none"/>
          <w:lang w:val="en-US" w:eastAsia="zh-CN"/>
        </w:rPr>
        <w:t>技术标</w:t>
      </w:r>
      <w:r>
        <w:rPr>
          <w:rFonts w:hint="eastAsia" w:ascii="宋体" w:hAnsi="Times New Roman" w:eastAsia="宋体" w:cs="Times New Roman"/>
          <w:color w:val="auto"/>
          <w:szCs w:val="21"/>
          <w:highlight w:val="none"/>
          <w:lang w:eastAsia="zh-CN"/>
        </w:rPr>
        <w:t>证明材料。</w:t>
      </w:r>
    </w:p>
    <w:p w14:paraId="05542255">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47B7D267">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26F889C4">
      <w:pPr>
        <w:pStyle w:val="3"/>
        <w:rPr>
          <w:rFonts w:hint="eastAsia"/>
          <w:color w:val="auto"/>
          <w:highlight w:val="none"/>
          <w:lang w:val="en-US" w:eastAsia="zh-CN"/>
        </w:rPr>
      </w:pPr>
      <w:r>
        <w:rPr>
          <w:rFonts w:hint="default" w:ascii="Times New Roman" w:hAnsi="Times New Roman" w:eastAsia="宋体" w:cs="Times New Roman"/>
          <w:b/>
          <w:bCs w:val="0"/>
          <w:color w:val="auto"/>
          <w:kern w:val="0"/>
          <w:sz w:val="28"/>
          <w:szCs w:val="28"/>
          <w:highlight w:val="none"/>
          <w:lang w:val="en-US" w:eastAsia="zh-CN" w:bidi="ar"/>
        </w:rPr>
        <w:br w:type="page"/>
      </w:r>
    </w:p>
    <w:p w14:paraId="1A2A1CF2">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kern w:val="0"/>
          <w:sz w:val="44"/>
          <w:szCs w:val="44"/>
          <w:highlight w:val="none"/>
          <w:u w:color="000000"/>
          <w:lang w:val="en-US" w:eastAsia="zh-CN" w:bidi="ar"/>
        </w:rPr>
      </w:pPr>
    </w:p>
    <w:p w14:paraId="359730EC">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kern w:val="0"/>
          <w:sz w:val="44"/>
          <w:szCs w:val="44"/>
          <w:highlight w:val="none"/>
          <w:u w:color="000000"/>
          <w:lang w:val="en-US" w:eastAsia="zh-CN" w:bidi="ar"/>
        </w:rPr>
      </w:pPr>
    </w:p>
    <w:p w14:paraId="1F121AC1">
      <w:pPr>
        <w:keepNext w:val="0"/>
        <w:keepLines w:val="0"/>
        <w:widowControl/>
        <w:suppressLineNumbers w:val="0"/>
        <w:spacing w:before="0" w:beforeAutospacing="0" w:after="0" w:afterAutospacing="0" w:line="357" w:lineRule="atLeast"/>
        <w:ind w:left="0" w:right="0"/>
        <w:jc w:val="center"/>
        <w:outlineLvl w:val="1"/>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商务标</w:t>
      </w:r>
    </w:p>
    <w:p w14:paraId="7FAA22A8">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6"/>
          <w:szCs w:val="36"/>
          <w:highlight w:val="none"/>
          <w:lang w:val="en-US"/>
        </w:rPr>
      </w:pPr>
      <w:bookmarkStart w:id="68" w:name="_Toc27638_WPSOffice_Level2"/>
      <w:bookmarkEnd w:id="68"/>
      <w:r>
        <w:rPr>
          <w:rFonts w:hint="eastAsia" w:ascii="宋体" w:hAnsi="宋体" w:eastAsia="宋体" w:cs="宋体"/>
          <w:color w:val="auto"/>
          <w:kern w:val="0"/>
          <w:sz w:val="44"/>
          <w:szCs w:val="44"/>
          <w:highlight w:val="none"/>
          <w:u w:color="000000"/>
          <w:lang w:val="en-US" w:eastAsia="zh-CN" w:bidi="ar"/>
        </w:rPr>
        <w:t>（</w:t>
      </w:r>
      <w:r>
        <w:rPr>
          <w:rFonts w:hint="eastAsia" w:ascii="宋体" w:hAnsi="宋体" w:eastAsia="宋体" w:cs="宋体"/>
          <w:color w:val="auto"/>
          <w:kern w:val="0"/>
          <w:sz w:val="36"/>
          <w:szCs w:val="36"/>
          <w:highlight w:val="none"/>
          <w:u w:color="000000"/>
          <w:lang w:val="en-US" w:eastAsia="zh-CN" w:bidi="ar"/>
        </w:rPr>
        <w:t>投标文件三）</w:t>
      </w:r>
    </w:p>
    <w:p w14:paraId="36A53FA9">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sz w:val="36"/>
          <w:szCs w:val="36"/>
          <w:highlight w:val="none"/>
          <w:lang w:val="en-US"/>
        </w:rPr>
      </w:pPr>
      <w:r>
        <w:rPr>
          <w:rFonts w:hint="eastAsia" w:ascii="宋体" w:hAnsi="宋体" w:eastAsia="宋体" w:cs="宋体"/>
          <w:color w:val="auto"/>
          <w:kern w:val="0"/>
          <w:sz w:val="36"/>
          <w:szCs w:val="36"/>
          <w:highlight w:val="none"/>
          <w:u w:color="000000"/>
          <w:lang w:val="en-US" w:eastAsia="zh-CN" w:bidi="ar"/>
        </w:rPr>
        <w:t xml:space="preserve"> </w:t>
      </w:r>
    </w:p>
    <w:p w14:paraId="50280E71">
      <w:pPr>
        <w:keepNext w:val="0"/>
        <w:keepLines w:val="0"/>
        <w:widowControl/>
        <w:suppressLineNumbers w:val="0"/>
        <w:spacing w:before="0" w:beforeAutospacing="0" w:after="0" w:afterAutospacing="0" w:line="357" w:lineRule="atLeast"/>
        <w:ind w:left="0" w:right="0" w:firstLine="2700" w:firstLineChars="90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30"/>
          <w:szCs w:val="30"/>
          <w:highlight w:val="none"/>
          <w:u w:color="000000"/>
          <w:lang w:val="en-US" w:eastAsia="zh-CN" w:bidi="ar"/>
        </w:rPr>
        <w:t>项目名称：</w:t>
      </w:r>
    </w:p>
    <w:p w14:paraId="22ACBF2D">
      <w:pPr>
        <w:pStyle w:val="20"/>
        <w:widowControl/>
        <w:jc w:val="center"/>
        <w:rPr>
          <w:rFonts w:hint="eastAsia" w:ascii="宋体" w:hAnsi="宋体" w:eastAsia="宋体" w:cs="宋体"/>
          <w:color w:val="auto"/>
          <w:sz w:val="44"/>
          <w:szCs w:val="44"/>
          <w:highlight w:val="none"/>
          <w:lang w:val="en-US"/>
        </w:rPr>
      </w:pPr>
      <w:r>
        <w:rPr>
          <w:rFonts w:hint="eastAsia" w:ascii="宋体" w:hAnsi="宋体" w:eastAsia="宋体" w:cs="宋体"/>
          <w:color w:val="auto"/>
          <w:kern w:val="0"/>
          <w:sz w:val="44"/>
          <w:szCs w:val="44"/>
          <w:highlight w:val="none"/>
          <w:u w:color="000000"/>
          <w:lang w:val="en-US" w:eastAsia="zh-CN" w:bidi="ar"/>
        </w:rPr>
        <w:t xml:space="preserve"> </w:t>
      </w:r>
    </w:p>
    <w:p w14:paraId="398C7E99">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2C862AE1">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6461693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5F7CE6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4D2D90B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7332C3A3">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sz w:val="28"/>
          <w:szCs w:val="28"/>
          <w:highlight w:val="none"/>
          <w:lang w:val="en-US"/>
        </w:rPr>
      </w:pPr>
      <w:r>
        <w:rPr>
          <w:rFonts w:hint="eastAsia" w:ascii="宋体" w:hAnsi="宋体" w:eastAsia="宋体" w:cs="宋体"/>
          <w:color w:val="auto"/>
          <w:kern w:val="0"/>
          <w:sz w:val="28"/>
          <w:szCs w:val="28"/>
          <w:highlight w:val="none"/>
          <w:u w:color="000000"/>
          <w:lang w:val="en-US" w:eastAsia="zh-CN" w:bidi="ar"/>
        </w:rPr>
        <w:t xml:space="preserve"> </w:t>
      </w:r>
    </w:p>
    <w:p w14:paraId="0F160470">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auto"/>
          <w:kern w:val="0"/>
          <w:sz w:val="28"/>
          <w:szCs w:val="28"/>
          <w:highlight w:val="none"/>
          <w:u w:color="000000"/>
          <w:lang w:val="en-US" w:eastAsia="zh-CN" w:bidi="ar"/>
        </w:rPr>
      </w:pPr>
      <w:r>
        <w:rPr>
          <w:rFonts w:hint="eastAsia" w:ascii="宋体" w:hAnsi="宋体" w:eastAsia="宋体" w:cs="宋体"/>
          <w:color w:val="auto"/>
          <w:kern w:val="0"/>
          <w:sz w:val="28"/>
          <w:szCs w:val="28"/>
          <w:highlight w:val="none"/>
          <w:u w:color="000000"/>
          <w:lang w:val="en-US" w:eastAsia="zh-CN" w:bidi="ar"/>
        </w:rPr>
        <w:t xml:space="preserve"> </w:t>
      </w:r>
    </w:p>
    <w:p w14:paraId="496AE596">
      <w:pPr>
        <w:pStyle w:val="9"/>
        <w:rPr>
          <w:rFonts w:hint="eastAsia" w:ascii="宋体" w:hAnsi="宋体" w:eastAsia="宋体" w:cs="宋体"/>
          <w:color w:val="auto"/>
          <w:kern w:val="0"/>
          <w:sz w:val="28"/>
          <w:szCs w:val="28"/>
          <w:highlight w:val="none"/>
          <w:u w:color="000000"/>
          <w:lang w:val="en-US" w:eastAsia="zh-CN" w:bidi="ar"/>
        </w:rPr>
      </w:pPr>
    </w:p>
    <w:p w14:paraId="46CF0AEC">
      <w:pPr>
        <w:rPr>
          <w:rFonts w:hint="eastAsia" w:ascii="宋体" w:hAnsi="宋体" w:eastAsia="宋体" w:cs="宋体"/>
          <w:color w:val="auto"/>
          <w:kern w:val="0"/>
          <w:sz w:val="28"/>
          <w:szCs w:val="28"/>
          <w:highlight w:val="none"/>
          <w:u w:color="000000"/>
          <w:lang w:val="en-US" w:eastAsia="zh-CN" w:bidi="ar"/>
        </w:rPr>
      </w:pPr>
    </w:p>
    <w:p w14:paraId="6E490D6E">
      <w:pPr>
        <w:pStyle w:val="9"/>
        <w:rPr>
          <w:rFonts w:hint="eastAsia"/>
          <w:color w:val="auto"/>
          <w:highlight w:val="none"/>
          <w:lang w:val="en-US"/>
        </w:rPr>
      </w:pPr>
    </w:p>
    <w:p w14:paraId="7BDFFA6F">
      <w:pPr>
        <w:jc w:val="center"/>
        <w:rPr>
          <w:rFonts w:hint="eastAsia" w:ascii="宋体"/>
          <w:color w:val="auto"/>
          <w:sz w:val="28"/>
          <w:szCs w:val="28"/>
          <w:highlight w:val="none"/>
          <w:u w:val="singl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77A143B5">
      <w:pPr>
        <w:ind w:firstLine="700" w:firstLineChars="25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（签字或盖章）</w:t>
      </w:r>
    </w:p>
    <w:p w14:paraId="4043AEED">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125CAB9E">
      <w:pPr>
        <w:rPr>
          <w:color w:val="auto"/>
          <w:highlight w:val="none"/>
          <w:lang w:val="en-US"/>
        </w:rPr>
      </w:pPr>
      <w:r>
        <w:rPr>
          <w:color w:val="auto"/>
          <w:highlight w:val="none"/>
          <w:lang w:val="en-US"/>
        </w:rPr>
        <w:br w:type="page"/>
      </w:r>
    </w:p>
    <w:p w14:paraId="29E3D448">
      <w:pPr>
        <w:keepNext w:val="0"/>
        <w:keepLines w:val="0"/>
        <w:widowControl/>
        <w:suppressLineNumbers w:val="0"/>
        <w:spacing w:before="0" w:beforeAutospacing="0" w:after="0" w:afterAutospacing="0" w:line="720" w:lineRule="auto"/>
        <w:ind w:left="0" w:right="0"/>
        <w:jc w:val="center"/>
        <w:rPr>
          <w:rFonts w:hint="eastAsia" w:ascii="宋体" w:hAnsi="宋体" w:eastAsia="宋体" w:cs="宋体"/>
          <w:b/>
          <w:bCs w:val="0"/>
          <w:color w:val="auto"/>
          <w:sz w:val="36"/>
          <w:szCs w:val="36"/>
          <w:highlight w:val="none"/>
          <w:lang w:val="en-US"/>
        </w:rPr>
      </w:pPr>
      <w:r>
        <w:rPr>
          <w:color w:val="auto"/>
          <w:highlight w:val="none"/>
          <w:lang w:val="en-US"/>
        </w:rPr>
        <w:t xml:space="preserve"> </w:t>
      </w:r>
      <w:r>
        <w:rPr>
          <w:rFonts w:hint="eastAsia" w:ascii="宋体" w:hAnsi="宋体" w:eastAsia="宋体" w:cs="宋体"/>
          <w:b/>
          <w:bCs w:val="0"/>
          <w:color w:val="auto"/>
          <w:kern w:val="0"/>
          <w:sz w:val="44"/>
          <w:szCs w:val="44"/>
          <w:highlight w:val="none"/>
          <w:u w:color="000000"/>
          <w:lang w:val="en-US" w:eastAsia="zh-CN" w:bidi="ar"/>
        </w:rPr>
        <w:t>目</w:t>
      </w:r>
      <w:r>
        <w:rPr>
          <w:rFonts w:hint="default" w:ascii="Calibri" w:hAnsi="Calibri" w:eastAsia="宋体" w:cs="Times New Roman"/>
          <w:b/>
          <w:bCs w:val="0"/>
          <w:color w:val="auto"/>
          <w:kern w:val="0"/>
          <w:sz w:val="44"/>
          <w:szCs w:val="44"/>
          <w:highlight w:val="none"/>
          <w:u w:color="000000"/>
          <w:lang w:val="en-US" w:eastAsia="zh-CN" w:bidi="ar"/>
        </w:rPr>
        <w:t xml:space="preserve">   </w:t>
      </w:r>
      <w:r>
        <w:rPr>
          <w:rFonts w:hint="eastAsia" w:ascii="Calibri" w:hAnsi="Calibri" w:eastAsia="宋体" w:cs="宋体"/>
          <w:b/>
          <w:bCs w:val="0"/>
          <w:color w:val="auto"/>
          <w:kern w:val="0"/>
          <w:sz w:val="44"/>
          <w:szCs w:val="44"/>
          <w:highlight w:val="none"/>
          <w:u w:color="000000"/>
          <w:lang w:val="en-US" w:eastAsia="zh-CN" w:bidi="ar"/>
        </w:rPr>
        <w:t>录</w:t>
      </w:r>
    </w:p>
    <w:p w14:paraId="70B4FE0E">
      <w:pPr>
        <w:keepNext w:val="0"/>
        <w:keepLines w:val="0"/>
        <w:widowControl/>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sz w:val="44"/>
          <w:szCs w:val="44"/>
          <w:highlight w:val="none"/>
          <w:lang w:val="en-US"/>
        </w:rPr>
      </w:pPr>
      <w:r>
        <w:rPr>
          <w:rFonts w:hint="eastAsia" w:ascii="宋体" w:hAnsi="宋体" w:eastAsia="宋体" w:cs="宋体"/>
          <w:b/>
          <w:bCs w:val="0"/>
          <w:color w:val="auto"/>
          <w:kern w:val="0"/>
          <w:sz w:val="44"/>
          <w:szCs w:val="44"/>
          <w:highlight w:val="none"/>
          <w:u w:color="000000"/>
          <w:lang w:val="en-US" w:eastAsia="zh-CN" w:bidi="ar"/>
        </w:rPr>
        <w:t xml:space="preserve"> </w:t>
      </w:r>
    </w:p>
    <w:p w14:paraId="2B9C84AB">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w:t>
      </w:r>
      <w:r>
        <w:rPr>
          <w:rFonts w:hint="eastAsia" w:ascii="宋体" w:hAnsi="Calibri" w:eastAsia="宋体" w:cs="宋体"/>
          <w:color w:val="auto"/>
          <w:kern w:val="0"/>
          <w:sz w:val="21"/>
          <w:szCs w:val="21"/>
          <w:highlight w:val="none"/>
          <w:u w:color="000000"/>
          <w:lang w:val="en-US" w:eastAsia="zh-CN" w:bidi="ar"/>
        </w:rPr>
        <w:t>1）投标函（格式见附件）；</w:t>
      </w:r>
    </w:p>
    <w:p w14:paraId="5D91BD13">
      <w:pPr>
        <w:keepNext w:val="0"/>
        <w:keepLines w:val="0"/>
        <w:widowControl/>
        <w:suppressLineNumbers w:val="0"/>
        <w:autoSpaceDE w:val="0"/>
        <w:autoSpaceDN/>
        <w:spacing w:before="0" w:beforeAutospacing="0" w:after="0" w:afterAutospacing="0" w:line="480" w:lineRule="auto"/>
        <w:ind w:left="0" w:right="0" w:firstLine="420" w:firstLineChars="200"/>
        <w:jc w:val="both"/>
        <w:rPr>
          <w:rFonts w:hint="eastAsia" w:ascii="宋体" w:hAnsi="Calibri" w:eastAsia="宋体" w:cs="宋体"/>
          <w:color w:val="auto"/>
          <w:highlight w:val="none"/>
          <w:lang w:val="en-US"/>
        </w:rPr>
      </w:pPr>
      <w:r>
        <w:rPr>
          <w:rFonts w:hint="eastAsia" w:ascii="宋体" w:hAnsi="宋体" w:eastAsia="宋体" w:cs="宋体"/>
          <w:color w:val="auto"/>
          <w:kern w:val="0"/>
          <w:sz w:val="21"/>
          <w:szCs w:val="21"/>
          <w:highlight w:val="none"/>
          <w:u w:color="000000"/>
          <w:lang w:val="en-US" w:eastAsia="zh-CN" w:bidi="ar"/>
        </w:rPr>
        <w:t>（2）投标人认为需要提供的其他材料（如有）。</w:t>
      </w:r>
    </w:p>
    <w:p w14:paraId="29945D62">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auto"/>
          <w:kern w:val="0"/>
          <w:sz w:val="32"/>
          <w:szCs w:val="32"/>
          <w:highlight w:val="none"/>
          <w:u w:color="000000"/>
          <w:lang w:val="en-US" w:eastAsia="zh-CN" w:bidi="ar"/>
        </w:rPr>
      </w:pPr>
      <w:r>
        <w:rPr>
          <w:rFonts w:hint="eastAsia" w:ascii="宋体" w:hAnsi="宋体" w:eastAsia="宋体" w:cs="宋体"/>
          <w:b/>
          <w:bCs w:val="0"/>
          <w:color w:val="auto"/>
          <w:kern w:val="0"/>
          <w:sz w:val="32"/>
          <w:szCs w:val="32"/>
          <w:highlight w:val="none"/>
          <w:u w:color="000000"/>
          <w:lang w:val="en-US" w:eastAsia="zh-CN" w:bidi="ar"/>
        </w:rPr>
        <w:t xml:space="preserve"> </w:t>
      </w:r>
    </w:p>
    <w:p w14:paraId="27C0C6F2">
      <w:pPr>
        <w:rPr>
          <w:rFonts w:hint="eastAsia" w:ascii="宋体" w:hAnsi="宋体" w:eastAsia="宋体" w:cs="宋体"/>
          <w:b/>
          <w:bCs w:val="0"/>
          <w:color w:val="auto"/>
          <w:kern w:val="0"/>
          <w:sz w:val="32"/>
          <w:szCs w:val="32"/>
          <w:highlight w:val="none"/>
          <w:u w:color="000000"/>
          <w:lang w:val="en-US" w:eastAsia="zh-CN" w:bidi="ar"/>
        </w:rPr>
      </w:pPr>
      <w:r>
        <w:rPr>
          <w:rFonts w:hint="eastAsia" w:ascii="宋体" w:hAnsi="宋体" w:eastAsia="宋体" w:cs="宋体"/>
          <w:b/>
          <w:bCs w:val="0"/>
          <w:color w:val="auto"/>
          <w:kern w:val="0"/>
          <w:sz w:val="32"/>
          <w:szCs w:val="32"/>
          <w:highlight w:val="none"/>
          <w:u w:color="000000"/>
          <w:lang w:val="en-US" w:eastAsia="zh-CN" w:bidi="ar"/>
        </w:rPr>
        <w:br w:type="page"/>
      </w:r>
    </w:p>
    <w:p w14:paraId="11B8522A">
      <w:pPr>
        <w:jc w:val="left"/>
        <w:rPr>
          <w:rFonts w:hint="default" w:ascii="宋体" w:hAnsi="宋体" w:eastAsia="宋体" w:cs="宋体"/>
          <w:b/>
          <w:bCs w:val="0"/>
          <w:color w:val="auto"/>
          <w:kern w:val="0"/>
          <w:sz w:val="28"/>
          <w:szCs w:val="28"/>
          <w:highlight w:val="none"/>
          <w:u w:color="000000"/>
          <w:lang w:val="en-US" w:eastAsia="zh-CN" w:bidi="ar"/>
        </w:rPr>
      </w:pPr>
      <w:r>
        <w:rPr>
          <w:rFonts w:hint="eastAsia" w:ascii="宋体" w:hAnsi="宋体" w:eastAsia="宋体" w:cs="宋体"/>
          <w:b/>
          <w:bCs w:val="0"/>
          <w:color w:val="auto"/>
          <w:kern w:val="0"/>
          <w:sz w:val="28"/>
          <w:szCs w:val="28"/>
          <w:highlight w:val="none"/>
          <w:u w:color="000000"/>
          <w:lang w:val="en-US" w:eastAsia="zh-CN" w:bidi="ar"/>
        </w:rPr>
        <w:t>附件1</w:t>
      </w:r>
    </w:p>
    <w:p w14:paraId="66B82906">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color w:val="auto"/>
          <w:sz w:val="24"/>
          <w:szCs w:val="24"/>
          <w:highlight w:val="none"/>
          <w:lang w:val="en-US"/>
        </w:rPr>
      </w:pPr>
      <w:r>
        <w:rPr>
          <w:rFonts w:hint="eastAsia" w:ascii="宋体" w:hAnsi="宋体" w:eastAsia="宋体" w:cs="宋体"/>
          <w:b/>
          <w:bCs w:val="0"/>
          <w:color w:val="auto"/>
          <w:kern w:val="0"/>
          <w:sz w:val="36"/>
          <w:szCs w:val="36"/>
          <w:highlight w:val="none"/>
          <w:u w:color="000000"/>
          <w:lang w:val="en-US" w:eastAsia="zh-CN" w:bidi="ar"/>
        </w:rPr>
        <w:t>投  标  函</w:t>
      </w:r>
    </w:p>
    <w:p w14:paraId="54F4F6DA">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致：</w:t>
      </w:r>
      <w:r>
        <w:rPr>
          <w:rFonts w:hint="eastAsia" w:ascii="宋体" w:hAnsi="宋体" w:eastAsia="宋体" w:cs="宋体"/>
          <w:color w:val="auto"/>
          <w:kern w:val="0"/>
          <w:sz w:val="24"/>
          <w:szCs w:val="24"/>
          <w:highlight w:val="none"/>
          <w:u w:val="single" w:color="000000"/>
          <w:lang w:val="en-US" w:eastAsia="zh-CN" w:bidi="ar"/>
        </w:rPr>
        <w:t xml:space="preserve">       (招标人)       </w:t>
      </w:r>
      <w:r>
        <w:rPr>
          <w:rFonts w:hint="eastAsia" w:ascii="宋体" w:hAnsi="宋体" w:eastAsia="宋体" w:cs="宋体"/>
          <w:color w:val="auto"/>
          <w:kern w:val="0"/>
          <w:sz w:val="24"/>
          <w:szCs w:val="24"/>
          <w:highlight w:val="none"/>
          <w:u w:color="000000"/>
          <w:lang w:val="en-US" w:eastAsia="zh-CN" w:bidi="ar"/>
        </w:rPr>
        <w:t xml:space="preserve"> </w:t>
      </w:r>
    </w:p>
    <w:p w14:paraId="3D358E70">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1.我们决定参加贵单位组织的“</w:t>
      </w:r>
      <w:r>
        <w:rPr>
          <w:rFonts w:hint="eastAsia" w:ascii="宋体" w:hAnsi="宋体" w:eastAsia="宋体" w:cs="宋体"/>
          <w:color w:val="auto"/>
          <w:kern w:val="0"/>
          <w:sz w:val="24"/>
          <w:szCs w:val="24"/>
          <w:highlight w:val="none"/>
          <w:u w:val="single" w:color="000000"/>
          <w:lang w:val="en-US" w:eastAsia="zh-CN" w:bidi="ar"/>
        </w:rPr>
        <w:t xml:space="preserve"> （项目名称）    </w:t>
      </w:r>
      <w:r>
        <w:rPr>
          <w:rFonts w:hint="eastAsia" w:ascii="宋体" w:hAnsi="宋体" w:eastAsia="宋体" w:cs="宋体"/>
          <w:color w:val="auto"/>
          <w:kern w:val="0"/>
          <w:sz w:val="24"/>
          <w:szCs w:val="24"/>
          <w:highlight w:val="none"/>
          <w:u w:color="000000"/>
          <w:lang w:val="en-US" w:eastAsia="zh-CN" w:bidi="ar"/>
        </w:rPr>
        <w:t xml:space="preserve">”的招标。我方授权 </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(姓名和职务)代表我方</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（投标单位的名称）全权处理本项目投标的有关事宜。</w:t>
      </w:r>
    </w:p>
    <w:p w14:paraId="0954E2C7">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2.我方愿意按照招标文件规定的各项要求，向招标人提供本项目的货物与服务，下浮率大写：</w:t>
      </w:r>
      <w:r>
        <w:rPr>
          <w:rFonts w:hint="eastAsia" w:ascii="宋体" w:hAnsi="宋体" w:eastAsia="宋体" w:cs="宋体"/>
          <w:color w:val="auto"/>
          <w:kern w:val="0"/>
          <w:sz w:val="24"/>
          <w:szCs w:val="24"/>
          <w:highlight w:val="none"/>
          <w:u w:val="single" w:color="auto"/>
          <w:lang w:val="en-US" w:eastAsia="zh-CN" w:bidi="ar"/>
        </w:rPr>
        <w:t>百分之        ，小写：         ％；</w:t>
      </w:r>
      <w:r>
        <w:rPr>
          <w:rFonts w:hint="eastAsia" w:ascii="宋体" w:hAnsi="宋体" w:eastAsia="宋体" w:cs="宋体"/>
          <w:color w:val="auto"/>
          <w:kern w:val="0"/>
          <w:sz w:val="24"/>
          <w:szCs w:val="24"/>
          <w:highlight w:val="none"/>
          <w:u w:color="000000"/>
          <w:lang w:val="en-US" w:eastAsia="zh-CN" w:bidi="ar"/>
        </w:rPr>
        <w:t>合同履行期限：</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w:t>
      </w:r>
    </w:p>
    <w:p w14:paraId="4ABFA254">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3.一旦我方成为合同签字人，我方将严格履行合同规定的责任和义务。</w:t>
      </w:r>
    </w:p>
    <w:p w14:paraId="22295B9C">
      <w:pPr>
        <w:keepNext w:val="0"/>
        <w:keepLines w:val="0"/>
        <w:widowControl/>
        <w:suppressLineNumbers w:val="0"/>
        <w:spacing w:before="0" w:beforeAutospacing="0" w:after="0" w:afterAutospacing="0" w:line="440" w:lineRule="exact"/>
        <w:ind w:left="0" w:right="0" w:firstLine="480" w:firstLineChars="200"/>
        <w:jc w:val="both"/>
        <w:rPr>
          <w:rFonts w:hint="default" w:ascii="宋体" w:hAnsi="宋体" w:eastAsia="宋体" w:cs="宋体"/>
          <w:color w:val="auto"/>
          <w:kern w:val="0"/>
          <w:sz w:val="24"/>
          <w:szCs w:val="24"/>
          <w:highlight w:val="none"/>
          <w:u w:color="000000"/>
          <w:lang w:val="en-US" w:eastAsia="zh-CN" w:bidi="ar"/>
        </w:rPr>
      </w:pPr>
      <w:r>
        <w:rPr>
          <w:rFonts w:hint="eastAsia" w:ascii="宋体" w:hAnsi="宋体" w:eastAsia="宋体" w:cs="宋体"/>
          <w:color w:val="auto"/>
          <w:kern w:val="0"/>
          <w:sz w:val="24"/>
          <w:szCs w:val="24"/>
          <w:highlight w:val="none"/>
          <w:u w:color="000000"/>
          <w:lang w:val="en-US" w:eastAsia="zh-CN" w:bidi="ar"/>
        </w:rPr>
        <w:t>4.投标有效期：为</w:t>
      </w:r>
      <w:r>
        <w:rPr>
          <w:rFonts w:hint="eastAsia" w:ascii="宋体" w:hAnsi="宋体" w:eastAsia="宋体" w:cs="宋体"/>
          <w:color w:val="auto"/>
          <w:kern w:val="0"/>
          <w:sz w:val="24"/>
          <w:szCs w:val="24"/>
          <w:highlight w:val="none"/>
          <w:u w:val="single" w:color="auto"/>
          <w:lang w:val="en-US" w:eastAsia="zh-CN" w:bidi="ar"/>
        </w:rPr>
        <w:t xml:space="preserve"> 90 </w:t>
      </w:r>
      <w:r>
        <w:rPr>
          <w:rFonts w:hint="eastAsia" w:ascii="宋体" w:hAnsi="宋体" w:eastAsia="宋体" w:cs="宋体"/>
          <w:color w:val="auto"/>
          <w:kern w:val="0"/>
          <w:sz w:val="24"/>
          <w:szCs w:val="24"/>
          <w:highlight w:val="none"/>
          <w:u w:color="000000"/>
          <w:lang w:val="en-US" w:eastAsia="zh-CN" w:bidi="ar"/>
        </w:rPr>
        <w:t>日历天（从投标截止之日算起）。</w:t>
      </w:r>
    </w:p>
    <w:p w14:paraId="36C5E2AF">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5.我方愿意提供可能另外要求的、与投标有关的文件资料，并保证我方已提供和将要提供的文件是真实的、准确的。</w:t>
      </w:r>
    </w:p>
    <w:p w14:paraId="290AB3FA">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6.我单位提供如下通讯地址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，电子邮箱（地址）：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0B81A74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default" w:ascii="Times New Roman" w:hAnsi="Times New Roman" w:eastAsia="宋体" w:cs="Times New Roman"/>
          <w:color w:val="auto"/>
          <w:kern w:val="0"/>
          <w:sz w:val="24"/>
          <w:szCs w:val="24"/>
          <w:highlight w:val="none"/>
          <w:u w:color="000000"/>
          <w:lang w:val="en-US" w:eastAsia="zh-CN" w:bidi="ar"/>
        </w:rPr>
        <w:t xml:space="preserve"> </w:t>
      </w:r>
    </w:p>
    <w:p w14:paraId="5E781F4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投标单位名称</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（盖章）</w:t>
      </w:r>
    </w:p>
    <w:p w14:paraId="350B5B39">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 xml:space="preserve"> </w:t>
      </w:r>
    </w:p>
    <w:p w14:paraId="1E93545D">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auto"/>
          <w:kern w:val="0"/>
          <w:sz w:val="24"/>
          <w:szCs w:val="24"/>
          <w:highlight w:val="none"/>
          <w:u w:val="single" w:color="000000"/>
          <w:lang w:val="en-US" w:eastAsia="zh-CN" w:bidi="ar"/>
        </w:rPr>
        <w:t xml:space="preserve">                  </w:t>
      </w:r>
    </w:p>
    <w:p w14:paraId="7FBF6BCA">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日  期：</w:t>
      </w:r>
      <w:r>
        <w:rPr>
          <w:rFonts w:hint="eastAsia" w:ascii="宋体" w:hAnsi="宋体" w:eastAsia="宋体" w:cs="宋体"/>
          <w:color w:val="auto"/>
          <w:kern w:val="0"/>
          <w:sz w:val="24"/>
          <w:szCs w:val="24"/>
          <w:highlight w:val="none"/>
          <w:u w:val="single" w:color="000000"/>
          <w:lang w:val="en-US" w:eastAsia="zh-CN" w:bidi="ar"/>
        </w:rPr>
        <w:t xml:space="preserve">                   </w:t>
      </w:r>
    </w:p>
    <w:p w14:paraId="7159FA63">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通讯地址：</w:t>
      </w:r>
      <w:r>
        <w:rPr>
          <w:rFonts w:hint="eastAsia" w:ascii="宋体" w:hAnsi="宋体" w:eastAsia="宋体" w:cs="宋体"/>
          <w:color w:val="auto"/>
          <w:kern w:val="0"/>
          <w:sz w:val="24"/>
          <w:szCs w:val="24"/>
          <w:highlight w:val="none"/>
          <w:u w:val="single" w:color="000000"/>
          <w:lang w:val="en-US" w:eastAsia="zh-CN" w:bidi="ar"/>
        </w:rPr>
        <w:t xml:space="preserve">                  </w:t>
      </w:r>
      <w:r>
        <w:rPr>
          <w:rFonts w:hint="eastAsia" w:ascii="宋体" w:hAnsi="宋体" w:eastAsia="宋体" w:cs="宋体"/>
          <w:color w:val="auto"/>
          <w:kern w:val="0"/>
          <w:sz w:val="24"/>
          <w:szCs w:val="24"/>
          <w:highlight w:val="none"/>
          <w:u w:color="000000"/>
          <w:lang w:val="en-US" w:eastAsia="zh-CN" w:bidi="ar"/>
        </w:rPr>
        <w:t xml:space="preserve">                </w:t>
      </w:r>
    </w:p>
    <w:p w14:paraId="6D68DCC3">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color="000000"/>
          <w:lang w:val="en-US" w:eastAsia="zh-CN" w:bidi="ar"/>
        </w:rPr>
        <w:t>联系电话：</w:t>
      </w:r>
      <w:r>
        <w:rPr>
          <w:rFonts w:hint="eastAsia" w:ascii="宋体" w:hAnsi="宋体" w:eastAsia="宋体" w:cs="宋体"/>
          <w:color w:val="auto"/>
          <w:kern w:val="0"/>
          <w:sz w:val="24"/>
          <w:szCs w:val="24"/>
          <w:highlight w:val="none"/>
          <w:u w:val="single" w:color="000000"/>
          <w:lang w:val="en-US" w:eastAsia="zh-CN" w:bidi="ar"/>
        </w:rPr>
        <w:t xml:space="preserve">                   </w:t>
      </w:r>
    </w:p>
    <w:p w14:paraId="05F27D99">
      <w:pPr>
        <w:keepNext w:val="0"/>
        <w:keepLines w:val="0"/>
        <w:widowControl/>
        <w:suppressLineNumbers w:val="0"/>
        <w:spacing w:before="0" w:beforeAutospacing="0" w:after="0" w:afterAutospacing="0" w:line="357" w:lineRule="atLeast"/>
        <w:ind w:left="0" w:right="-178" w:rightChars="-85" w:firstLine="2520" w:firstLineChars="105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0"/>
          <w:sz w:val="24"/>
          <w:szCs w:val="24"/>
          <w:highlight w:val="none"/>
          <w:u w:color="000000"/>
          <w:lang w:val="en-US" w:eastAsia="zh-CN" w:bidi="ar"/>
        </w:rPr>
        <w:t>传   真：</w:t>
      </w:r>
      <w:r>
        <w:rPr>
          <w:rFonts w:hint="eastAsia" w:ascii="宋体" w:hAnsi="宋体" w:eastAsia="宋体" w:cs="宋体"/>
          <w:color w:val="auto"/>
          <w:kern w:val="0"/>
          <w:sz w:val="24"/>
          <w:szCs w:val="24"/>
          <w:highlight w:val="none"/>
          <w:u w:val="single" w:color="000000"/>
          <w:lang w:val="en-US" w:eastAsia="zh-CN" w:bidi="ar"/>
        </w:rPr>
        <w:t xml:space="preserve">                   </w:t>
      </w:r>
    </w:p>
    <w:p w14:paraId="588AED79">
      <w:pPr>
        <w:keepNext w:val="0"/>
        <w:keepLines w:val="0"/>
        <w:widowControl/>
        <w:suppressLineNumbers w:val="0"/>
        <w:spacing w:before="0" w:beforeAutospacing="0" w:after="0" w:afterAutospacing="0" w:line="360" w:lineRule="exact"/>
        <w:ind w:left="0" w:right="0" w:firstLine="413" w:firstLineChars="147"/>
        <w:jc w:val="both"/>
        <w:rPr>
          <w:rFonts w:hint="eastAsia" w:ascii="宋体" w:hAnsi="宋体" w:eastAsia="宋体" w:cs="宋体"/>
          <w:b/>
          <w:bCs w:val="0"/>
          <w:color w:val="auto"/>
          <w:sz w:val="28"/>
          <w:szCs w:val="28"/>
          <w:highlight w:val="none"/>
          <w:lang w:val="en-US"/>
        </w:rPr>
      </w:pPr>
      <w:r>
        <w:rPr>
          <w:rFonts w:hint="eastAsia" w:ascii="宋体" w:hAnsi="宋体" w:eastAsia="宋体" w:cs="宋体"/>
          <w:b/>
          <w:bCs w:val="0"/>
          <w:color w:val="auto"/>
          <w:kern w:val="0"/>
          <w:sz w:val="28"/>
          <w:szCs w:val="28"/>
          <w:highlight w:val="none"/>
          <w:u w:color="000000"/>
          <w:lang w:val="en-US" w:eastAsia="zh-CN" w:bidi="ar"/>
        </w:rPr>
        <w:t xml:space="preserve"> </w:t>
      </w:r>
    </w:p>
    <w:p w14:paraId="4402CCD4">
      <w:pPr>
        <w:keepNext w:val="0"/>
        <w:keepLines w:val="0"/>
        <w:widowControl/>
        <w:suppressLineNumbers w:val="0"/>
        <w:spacing w:before="0" w:beforeAutospacing="0" w:after="0" w:afterAutospacing="0" w:line="360" w:lineRule="exact"/>
        <w:ind w:left="0" w:right="0" w:firstLine="413" w:firstLineChars="147"/>
        <w:jc w:val="both"/>
        <w:rPr>
          <w:rFonts w:hint="eastAsia" w:ascii="Times New Roman" w:hAnsi="Times New Roman" w:eastAsia="宋体" w:cs="Times New Roman"/>
          <w:b/>
          <w:color w:val="auto"/>
          <w:sz w:val="28"/>
          <w:szCs w:val="28"/>
          <w:highlight w:val="none"/>
        </w:rPr>
        <w:sectPr>
          <w:footerReference r:id="rId5" w:type="default"/>
          <w:pgSz w:w="11906" w:h="16838"/>
          <w:pgMar w:top="567" w:right="1191" w:bottom="567" w:left="1191" w:header="851" w:footer="992" w:gutter="0"/>
          <w:pgNumType w:fmt="decimal" w:start="1"/>
          <w:cols w:space="425" w:num="1"/>
          <w:rtlGutter w:val="0"/>
          <w:docGrid w:type="lines" w:linePitch="312" w:charSpace="0"/>
        </w:sectPr>
      </w:pPr>
      <w:bookmarkStart w:id="69" w:name="_Toc7457"/>
    </w:p>
    <w:bookmarkEnd w:id="69"/>
    <w:p w14:paraId="1327C3CB">
      <w:pPr>
        <w:spacing w:line="440" w:lineRule="exact"/>
        <w:jc w:val="center"/>
        <w:outlineLvl w:val="0"/>
        <w:rPr>
          <w:rFonts w:hint="eastAsia" w:ascii="宋体"/>
          <w:color w:val="auto"/>
          <w:sz w:val="24"/>
          <w:highlight w:val="none"/>
          <w:u w:val="single"/>
        </w:rPr>
      </w:pPr>
      <w:r>
        <w:rPr>
          <w:rFonts w:hint="eastAsia" w:ascii="Times New Roman" w:hAnsi="宋体" w:eastAsia="宋体" w:cs="Times New Roman"/>
          <w:b/>
          <w:bCs/>
          <w:color w:val="auto"/>
          <w:sz w:val="32"/>
          <w:szCs w:val="32"/>
          <w:highlight w:val="none"/>
          <w:lang w:val="en-US" w:eastAsia="zh-CN"/>
        </w:rPr>
        <w:t>第七章  招标单位、招标代理机构对本招标文件的确认</w:t>
      </w:r>
    </w:p>
    <w:tbl>
      <w:tblPr>
        <w:tblStyle w:val="26"/>
        <w:tblpPr w:leftFromText="180" w:rightFromText="180" w:vertAnchor="text" w:horzAnchor="page" w:tblpX="1353" w:tblpY="417"/>
        <w:tblOverlap w:val="never"/>
        <w:tblW w:w="0" w:type="auto"/>
        <w:tblInd w:w="0" w:type="dxa"/>
        <w:tblLayout w:type="fixed"/>
        <w:tblCellMar>
          <w:top w:w="0" w:type="dxa"/>
          <w:left w:w="108" w:type="dxa"/>
          <w:bottom w:w="0" w:type="dxa"/>
          <w:right w:w="108" w:type="dxa"/>
        </w:tblCellMar>
      </w:tblPr>
      <w:tblGrid>
        <w:gridCol w:w="9374"/>
      </w:tblGrid>
      <w:tr w14:paraId="6A6F395C">
        <w:tblPrEx>
          <w:tblCellMar>
            <w:top w:w="0" w:type="dxa"/>
            <w:left w:w="108" w:type="dxa"/>
            <w:bottom w:w="0" w:type="dxa"/>
            <w:right w:w="108" w:type="dxa"/>
          </w:tblCellMar>
        </w:tblPrEx>
        <w:trPr>
          <w:trHeight w:val="4493" w:hRule="atLeast"/>
        </w:trPr>
        <w:tc>
          <w:tcPr>
            <w:tcW w:w="9374" w:type="dxa"/>
            <w:tcBorders>
              <w:top w:val="single" w:color="auto" w:sz="4" w:space="0"/>
              <w:left w:val="single" w:color="auto" w:sz="4" w:space="0"/>
              <w:bottom w:val="single" w:color="auto" w:sz="4" w:space="0"/>
              <w:right w:val="single" w:color="auto" w:sz="4" w:space="0"/>
            </w:tcBorders>
            <w:noWrap w:val="0"/>
            <w:vAlign w:val="top"/>
          </w:tcPr>
          <w:p w14:paraId="0E9CF2C8">
            <w:pPr>
              <w:keepNext w:val="0"/>
              <w:keepLines w:val="0"/>
              <w:suppressLineNumbers w:val="0"/>
              <w:spacing w:before="0" w:beforeAutospacing="0" w:after="0" w:afterAutospacing="0" w:line="440" w:lineRule="exact"/>
              <w:ind w:left="0" w:right="0" w:firstLine="560" w:firstLineChars="200"/>
              <w:rPr>
                <w:rFonts w:hint="eastAsia" w:ascii="宋体" w:cs="宋体"/>
                <w:color w:val="auto"/>
                <w:sz w:val="28"/>
                <w:szCs w:val="28"/>
                <w:highlight w:val="none"/>
              </w:rPr>
            </w:pPr>
          </w:p>
          <w:p w14:paraId="35FA57B3">
            <w:pPr>
              <w:keepNext w:val="0"/>
              <w:keepLines w:val="0"/>
              <w:suppressLineNumbers w:val="0"/>
              <w:spacing w:before="0" w:beforeAutospacing="0" w:after="156" w:afterLines="50" w:afterAutospacing="0"/>
              <w:ind w:left="0" w:right="0"/>
              <w:rPr>
                <w:rFonts w:hint="eastAsia" w:ascii="宋体" w:cs="宋体"/>
                <w:color w:val="auto"/>
                <w:sz w:val="28"/>
                <w:szCs w:val="28"/>
                <w:highlight w:val="none"/>
              </w:rPr>
            </w:pPr>
            <w:r>
              <w:rPr>
                <w:rFonts w:hint="eastAsia" w:ascii="宋体" w:cs="宋体"/>
                <w:color w:val="auto"/>
                <w:sz w:val="28"/>
                <w:szCs w:val="28"/>
                <w:highlight w:val="none"/>
              </w:rPr>
              <w:t xml:space="preserve">   我单位对</w:t>
            </w:r>
            <w:r>
              <w:rPr>
                <w:rFonts w:hint="eastAsia" w:ascii="宋体" w:cs="宋体"/>
                <w:color w:val="auto"/>
                <w:sz w:val="28"/>
                <w:szCs w:val="28"/>
                <w:highlight w:val="none"/>
                <w:u w:val="single"/>
                <w:lang w:eastAsia="zh-CN"/>
              </w:rPr>
              <w:t>滁州市公共交通有限公司广告物料制作安装采购项目</w:t>
            </w:r>
            <w:r>
              <w:rPr>
                <w:rFonts w:hint="eastAsia" w:ascii="宋体" w:cs="宋体"/>
                <w:color w:val="auto"/>
                <w:sz w:val="28"/>
                <w:szCs w:val="28"/>
                <w:highlight w:val="none"/>
              </w:rPr>
              <w:t>的招标文件进行确认。</w:t>
            </w:r>
          </w:p>
          <w:p w14:paraId="513F1E31">
            <w:pPr>
              <w:keepNext w:val="0"/>
              <w:keepLines w:val="0"/>
              <w:suppressLineNumbers w:val="0"/>
              <w:spacing w:before="0" w:beforeAutospacing="0" w:after="0" w:afterAutospacing="0" w:line="540" w:lineRule="exact"/>
              <w:ind w:left="0" w:right="0" w:firstLine="560" w:firstLineChars="200"/>
              <w:rPr>
                <w:rFonts w:hint="eastAsia" w:ascii="宋体" w:cs="宋体"/>
                <w:color w:val="auto"/>
                <w:sz w:val="28"/>
                <w:szCs w:val="28"/>
                <w:highlight w:val="none"/>
                <w:lang w:val="en-US" w:eastAsia="zh-CN"/>
              </w:rPr>
            </w:pPr>
            <w:r>
              <w:rPr>
                <w:rFonts w:hint="eastAsia" w:ascii="宋体" w:cs="宋体"/>
                <w:color w:val="auto"/>
                <w:sz w:val="28"/>
                <w:szCs w:val="28"/>
                <w:highlight w:val="none"/>
                <w:lang w:eastAsia="zh-CN"/>
              </w:rPr>
              <w:t>招标人</w:t>
            </w:r>
            <w:r>
              <w:rPr>
                <w:rFonts w:hint="eastAsia" w:ascii="宋体" w:cs="宋体"/>
                <w:color w:val="auto"/>
                <w:sz w:val="28"/>
                <w:szCs w:val="28"/>
                <w:highlight w:val="none"/>
              </w:rPr>
              <w:t>：</w:t>
            </w:r>
            <w:r>
              <w:rPr>
                <w:rFonts w:hint="eastAsia" w:ascii="宋体" w:cs="宋体"/>
                <w:color w:val="auto"/>
                <w:sz w:val="28"/>
                <w:szCs w:val="28"/>
                <w:highlight w:val="none"/>
                <w:lang w:val="en-US" w:eastAsia="zh-CN"/>
              </w:rPr>
              <w:t>滁州市公共交通有限公司</w:t>
            </w:r>
          </w:p>
          <w:p w14:paraId="3FBF2A53">
            <w:pPr>
              <w:keepNext w:val="0"/>
              <w:keepLines w:val="0"/>
              <w:suppressLineNumbers w:val="0"/>
              <w:spacing w:before="0" w:beforeAutospacing="0" w:after="0" w:afterAutospacing="0" w:line="540" w:lineRule="exact"/>
              <w:ind w:left="0" w:right="0" w:firstLine="560" w:firstLineChars="200"/>
              <w:rPr>
                <w:rFonts w:hint="eastAsia" w:ascii="宋体" w:hAnsi="Times New Roman" w:eastAsia="宋体" w:cs="宋体"/>
                <w:b w:val="0"/>
                <w:bCs w:val="0"/>
                <w:color w:val="auto"/>
                <w:sz w:val="28"/>
                <w:szCs w:val="28"/>
                <w:highlight w:val="none"/>
                <w:lang w:val="en-US" w:eastAsia="zh-CN"/>
              </w:rPr>
            </w:pPr>
            <w:r>
              <w:rPr>
                <w:rFonts w:hint="eastAsia" w:ascii="宋体" w:hAnsi="Times New Roman" w:eastAsia="宋体" w:cs="宋体"/>
                <w:b w:val="0"/>
                <w:bCs w:val="0"/>
                <w:color w:val="auto"/>
                <w:sz w:val="28"/>
                <w:szCs w:val="28"/>
                <w:highlight w:val="none"/>
                <w:lang w:val="en-US" w:eastAsia="zh-CN"/>
              </w:rPr>
              <w:t>经办人：张静</w:t>
            </w:r>
          </w:p>
          <w:p w14:paraId="08A5B105">
            <w:pPr>
              <w:keepNext w:val="0"/>
              <w:keepLines w:val="0"/>
              <w:suppressLineNumbers w:val="0"/>
              <w:spacing w:before="0" w:beforeAutospacing="0" w:after="0" w:afterAutospacing="0" w:line="540" w:lineRule="exact"/>
              <w:ind w:left="0" w:right="0" w:firstLine="560" w:firstLineChars="200"/>
              <w:rPr>
                <w:rFonts w:hint="eastAsia" w:ascii="宋体" w:hAnsi="Times New Roman" w:eastAsia="宋体" w:cs="宋体"/>
                <w:b w:val="0"/>
                <w:bCs w:val="0"/>
                <w:color w:val="auto"/>
                <w:sz w:val="28"/>
                <w:szCs w:val="28"/>
                <w:highlight w:val="none"/>
                <w:lang w:val="en-US" w:eastAsia="zh-CN"/>
              </w:rPr>
            </w:pPr>
            <w:r>
              <w:rPr>
                <w:rFonts w:hint="eastAsia" w:ascii="宋体" w:hAnsi="Times New Roman" w:eastAsia="宋体" w:cs="宋体"/>
                <w:b w:val="0"/>
                <w:bCs w:val="0"/>
                <w:color w:val="auto"/>
                <w:sz w:val="28"/>
                <w:szCs w:val="28"/>
                <w:highlight w:val="none"/>
                <w:lang w:val="en-US" w:eastAsia="zh-CN"/>
              </w:rPr>
              <w:t>联系电话：13485502866</w:t>
            </w:r>
          </w:p>
          <w:p w14:paraId="0D7F744A">
            <w:pPr>
              <w:keepNext w:val="0"/>
              <w:keepLines w:val="0"/>
              <w:suppressLineNumbers w:val="0"/>
              <w:spacing w:before="0" w:beforeAutospacing="0" w:after="0" w:afterAutospacing="0" w:line="540" w:lineRule="exact"/>
              <w:ind w:left="0" w:right="0" w:firstLine="5600" w:firstLineChars="2000"/>
              <w:rPr>
                <w:rFonts w:hint="eastAsia" w:ascii="宋体" w:cs="宋体"/>
                <w:color w:val="auto"/>
                <w:sz w:val="28"/>
                <w:szCs w:val="28"/>
                <w:highlight w:val="none"/>
              </w:rPr>
            </w:pPr>
          </w:p>
          <w:p w14:paraId="615E1A79">
            <w:pPr>
              <w:keepNext w:val="0"/>
              <w:keepLines w:val="0"/>
              <w:suppressLineNumbers w:val="0"/>
              <w:spacing w:before="0" w:beforeAutospacing="0" w:after="0" w:afterAutospacing="0" w:line="540" w:lineRule="exact"/>
              <w:ind w:left="0" w:right="0" w:firstLine="6300" w:firstLineChars="2250"/>
              <w:rPr>
                <w:rFonts w:hint="eastAsia" w:ascii="宋体" w:cs="宋体"/>
                <w:color w:val="auto"/>
                <w:sz w:val="28"/>
                <w:szCs w:val="28"/>
                <w:highlight w:val="none"/>
              </w:rPr>
            </w:pPr>
          </w:p>
          <w:p w14:paraId="5F6E6FEB">
            <w:pPr>
              <w:keepNext w:val="0"/>
              <w:keepLines w:val="0"/>
              <w:suppressLineNumbers w:val="0"/>
              <w:spacing w:before="0" w:beforeAutospacing="0" w:after="0" w:afterAutospacing="0" w:line="540" w:lineRule="exact"/>
              <w:ind w:left="0" w:right="0" w:firstLine="5880" w:firstLineChars="21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lang w:eastAsia="zh-CN"/>
              </w:rPr>
              <w:t>2026年6月</w:t>
            </w:r>
            <w:r>
              <w:rPr>
                <w:rFonts w:hint="eastAsia" w:ascii="宋体" w:cs="宋体"/>
                <w:color w:val="auto"/>
                <w:sz w:val="28"/>
                <w:szCs w:val="28"/>
                <w:highlight w:val="none"/>
                <w:lang w:val="en-US" w:eastAsia="zh-CN"/>
              </w:rPr>
              <w:t xml:space="preserve"> </w:t>
            </w:r>
          </w:p>
          <w:p w14:paraId="3C20A38A">
            <w:pPr>
              <w:keepNext w:val="0"/>
              <w:keepLines w:val="0"/>
              <w:suppressLineNumbers w:val="0"/>
              <w:spacing w:before="0" w:beforeAutospacing="0" w:after="0" w:afterAutospacing="0" w:line="540" w:lineRule="exact"/>
              <w:ind w:left="0" w:right="0" w:firstLine="5880" w:firstLineChars="2100"/>
              <w:rPr>
                <w:rFonts w:hint="eastAsia" w:ascii="宋体" w:cs="宋体"/>
                <w:color w:val="auto"/>
                <w:sz w:val="28"/>
                <w:szCs w:val="28"/>
                <w:highlight w:val="none"/>
              </w:rPr>
            </w:pPr>
          </w:p>
        </w:tc>
      </w:tr>
      <w:tr w14:paraId="67F121F2">
        <w:tblPrEx>
          <w:tblCellMar>
            <w:top w:w="0" w:type="dxa"/>
            <w:left w:w="108" w:type="dxa"/>
            <w:bottom w:w="0" w:type="dxa"/>
            <w:right w:w="108" w:type="dxa"/>
          </w:tblCellMar>
        </w:tblPrEx>
        <w:trPr>
          <w:trHeight w:val="5310" w:hRule="atLeast"/>
        </w:trPr>
        <w:tc>
          <w:tcPr>
            <w:tcW w:w="9374" w:type="dxa"/>
            <w:tcBorders>
              <w:top w:val="single" w:color="auto" w:sz="4" w:space="0"/>
              <w:left w:val="single" w:color="auto" w:sz="4" w:space="0"/>
              <w:bottom w:val="single" w:color="auto" w:sz="4" w:space="0"/>
              <w:right w:val="single" w:color="auto" w:sz="4" w:space="0"/>
            </w:tcBorders>
            <w:noWrap w:val="0"/>
            <w:vAlign w:val="top"/>
          </w:tcPr>
          <w:p w14:paraId="5CD04A56">
            <w:pPr>
              <w:keepNext w:val="0"/>
              <w:keepLines w:val="0"/>
              <w:suppressLineNumbers w:val="0"/>
              <w:spacing w:before="0" w:beforeAutospacing="0" w:after="0" w:afterAutospacing="0" w:line="440" w:lineRule="exact"/>
              <w:ind w:left="0" w:right="0"/>
              <w:rPr>
                <w:rFonts w:hint="eastAsia" w:ascii="宋体" w:cs="宋体"/>
                <w:color w:val="auto"/>
                <w:sz w:val="28"/>
                <w:szCs w:val="28"/>
                <w:highlight w:val="none"/>
              </w:rPr>
            </w:pPr>
          </w:p>
          <w:p w14:paraId="69AA4A9D">
            <w:pPr>
              <w:keepNext w:val="0"/>
              <w:keepLines w:val="0"/>
              <w:suppressLineNumbers w:val="0"/>
              <w:spacing w:before="0" w:beforeAutospacing="0" w:after="0" w:afterAutospacing="0" w:line="560" w:lineRule="exact"/>
              <w:ind w:left="0" w:right="0" w:firstLine="560" w:firstLineChars="200"/>
              <w:rPr>
                <w:rFonts w:hint="eastAsia"/>
                <w:color w:val="auto"/>
                <w:sz w:val="28"/>
                <w:szCs w:val="28"/>
                <w:highlight w:val="none"/>
              </w:rPr>
            </w:pPr>
            <w:r>
              <w:rPr>
                <w:rFonts w:hint="eastAsia"/>
                <w:color w:val="auto"/>
                <w:sz w:val="28"/>
                <w:szCs w:val="28"/>
                <w:highlight w:val="none"/>
              </w:rPr>
              <w:t>招标代理机构：滁州市城投工程咨询管理有限公司</w:t>
            </w:r>
          </w:p>
          <w:p w14:paraId="45FAD9C8">
            <w:pPr>
              <w:keepNext w:val="0"/>
              <w:keepLines w:val="0"/>
              <w:suppressLineNumbers w:val="0"/>
              <w:spacing w:before="0" w:beforeAutospacing="0" w:after="0" w:afterAutospacing="0" w:line="560" w:lineRule="exact"/>
              <w:ind w:left="0" w:right="0" w:firstLine="560" w:firstLineChars="200"/>
              <w:rPr>
                <w:rFonts w:hint="default" w:eastAsia="宋体"/>
                <w:color w:val="auto"/>
                <w:sz w:val="28"/>
                <w:szCs w:val="28"/>
                <w:highlight w:val="none"/>
                <w:lang w:val="en-US" w:eastAsia="zh-CN"/>
              </w:rPr>
            </w:pPr>
            <w:r>
              <w:rPr>
                <w:rFonts w:hint="eastAsia"/>
                <w:color w:val="auto"/>
                <w:sz w:val="28"/>
                <w:szCs w:val="28"/>
                <w:highlight w:val="none"/>
              </w:rPr>
              <w:t>联系人：</w:t>
            </w:r>
            <w:r>
              <w:rPr>
                <w:rFonts w:hint="eastAsia"/>
                <w:color w:val="auto"/>
                <w:sz w:val="28"/>
                <w:szCs w:val="28"/>
                <w:highlight w:val="none"/>
                <w:lang w:val="en-US" w:eastAsia="zh-CN"/>
              </w:rPr>
              <w:t>周晓培</w:t>
            </w:r>
          </w:p>
          <w:p w14:paraId="58B98B24">
            <w:pPr>
              <w:keepNext w:val="0"/>
              <w:keepLines w:val="0"/>
              <w:suppressLineNumbers w:val="0"/>
              <w:spacing w:before="0" w:beforeAutospacing="0" w:after="0" w:afterAutospacing="0" w:line="560" w:lineRule="exact"/>
              <w:ind w:left="0" w:right="0" w:firstLine="560" w:firstLineChars="200"/>
              <w:rPr>
                <w:rFonts w:hint="default" w:eastAsia="宋体"/>
                <w:color w:val="auto"/>
                <w:sz w:val="28"/>
                <w:szCs w:val="28"/>
                <w:highlight w:val="none"/>
                <w:lang w:val="en-US" w:eastAsia="zh-CN"/>
              </w:rPr>
            </w:pPr>
            <w:r>
              <w:rPr>
                <w:rFonts w:hint="eastAsia"/>
                <w:color w:val="auto"/>
                <w:sz w:val="28"/>
                <w:szCs w:val="28"/>
                <w:highlight w:val="none"/>
              </w:rPr>
              <w:t>联系电话：</w:t>
            </w:r>
            <w:r>
              <w:rPr>
                <w:rFonts w:hint="eastAsia" w:ascii="宋体" w:hAnsi="宋体"/>
                <w:color w:val="auto"/>
                <w:sz w:val="28"/>
                <w:szCs w:val="28"/>
                <w:highlight w:val="none"/>
                <w:lang w:eastAsia="zh-CN"/>
              </w:rPr>
              <w:t>0550-3519512</w:t>
            </w: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18255055896</w:t>
            </w:r>
          </w:p>
          <w:p w14:paraId="66A90F19">
            <w:pPr>
              <w:keepNext w:val="0"/>
              <w:keepLines w:val="0"/>
              <w:suppressLineNumbers w:val="0"/>
              <w:spacing w:before="0" w:beforeAutospacing="0" w:after="0" w:afterAutospacing="0" w:line="560" w:lineRule="exact"/>
              <w:ind w:left="0" w:right="0" w:firstLine="280" w:firstLineChars="100"/>
              <w:rPr>
                <w:rFonts w:hint="eastAsia"/>
                <w:color w:val="auto"/>
                <w:sz w:val="28"/>
                <w:szCs w:val="28"/>
                <w:highlight w:val="none"/>
              </w:rPr>
            </w:pPr>
            <w:r>
              <w:rPr>
                <w:rFonts w:hint="eastAsia"/>
                <w:color w:val="auto"/>
                <w:sz w:val="28"/>
                <w:szCs w:val="28"/>
                <w:highlight w:val="none"/>
              </w:rPr>
              <w:t xml:space="preserve">                                  </w:t>
            </w:r>
          </w:p>
          <w:p w14:paraId="56D9CC7E">
            <w:pPr>
              <w:keepNext w:val="0"/>
              <w:keepLines w:val="0"/>
              <w:suppressLineNumbers w:val="0"/>
              <w:spacing w:before="0" w:beforeAutospacing="0" w:after="0" w:afterAutospacing="0" w:line="520" w:lineRule="exact"/>
              <w:ind w:left="0" w:right="0" w:firstLine="560" w:firstLineChars="200"/>
              <w:rPr>
                <w:rFonts w:hint="eastAsia" w:ascii="宋体" w:cs="宋体"/>
                <w:color w:val="auto"/>
                <w:sz w:val="28"/>
                <w:szCs w:val="28"/>
                <w:highlight w:val="none"/>
              </w:rPr>
            </w:pPr>
            <w:r>
              <w:rPr>
                <w:rFonts w:hint="eastAsia"/>
                <w:color w:val="auto"/>
                <w:sz w:val="28"/>
                <w:szCs w:val="28"/>
                <w:highlight w:val="none"/>
              </w:rPr>
              <w:t xml:space="preserve">                                      </w:t>
            </w:r>
          </w:p>
          <w:p w14:paraId="1211F246">
            <w:pPr>
              <w:keepNext w:val="0"/>
              <w:keepLines w:val="0"/>
              <w:suppressLineNumbers w:val="0"/>
              <w:spacing w:before="0" w:beforeAutospacing="0" w:after="0" w:afterAutospacing="0" w:line="520" w:lineRule="exact"/>
              <w:ind w:left="0" w:right="0" w:firstLine="6300" w:firstLineChars="2250"/>
              <w:rPr>
                <w:rFonts w:hint="eastAsia" w:ascii="宋体" w:cs="宋体"/>
                <w:color w:val="auto"/>
                <w:sz w:val="28"/>
                <w:szCs w:val="28"/>
                <w:highlight w:val="none"/>
              </w:rPr>
            </w:pPr>
          </w:p>
          <w:p w14:paraId="44FEC44A">
            <w:pPr>
              <w:keepNext w:val="0"/>
              <w:keepLines w:val="0"/>
              <w:suppressLineNumbers w:val="0"/>
              <w:spacing w:before="0" w:beforeAutospacing="0" w:after="0" w:afterAutospacing="0" w:line="520" w:lineRule="exact"/>
              <w:ind w:left="0" w:right="0" w:firstLine="6300" w:firstLineChars="2250"/>
              <w:rPr>
                <w:rFonts w:hint="eastAsia" w:ascii="宋体" w:cs="宋体"/>
                <w:color w:val="auto"/>
                <w:sz w:val="28"/>
                <w:szCs w:val="28"/>
                <w:highlight w:val="none"/>
              </w:rPr>
            </w:pPr>
          </w:p>
          <w:p w14:paraId="2B0643CC">
            <w:pPr>
              <w:keepNext w:val="0"/>
              <w:keepLines w:val="0"/>
              <w:suppressLineNumbers w:val="0"/>
              <w:spacing w:before="0" w:beforeAutospacing="0" w:after="0" w:afterAutospacing="0" w:line="540" w:lineRule="exact"/>
              <w:ind w:left="0" w:right="0" w:firstLine="5880" w:firstLineChars="2100"/>
              <w:rPr>
                <w:rFonts w:hint="default" w:ascii="宋体" w:eastAsia="宋体" w:cs="宋体"/>
                <w:color w:val="auto"/>
                <w:sz w:val="28"/>
                <w:szCs w:val="28"/>
                <w:highlight w:val="none"/>
                <w:lang w:val="en-US" w:eastAsia="zh-CN"/>
              </w:rPr>
            </w:pPr>
            <w:r>
              <w:rPr>
                <w:rFonts w:hint="eastAsia" w:ascii="宋体" w:cs="宋体"/>
                <w:color w:val="auto"/>
                <w:sz w:val="28"/>
                <w:szCs w:val="28"/>
                <w:highlight w:val="none"/>
                <w:lang w:eastAsia="zh-CN"/>
              </w:rPr>
              <w:t>2026年6月</w:t>
            </w:r>
            <w:r>
              <w:rPr>
                <w:rFonts w:hint="eastAsia" w:ascii="宋体" w:cs="宋体"/>
                <w:color w:val="auto"/>
                <w:sz w:val="28"/>
                <w:szCs w:val="28"/>
                <w:highlight w:val="none"/>
                <w:lang w:val="en-US" w:eastAsia="zh-CN"/>
              </w:rPr>
              <w:t xml:space="preserve"> </w:t>
            </w:r>
            <w:bookmarkStart w:id="70" w:name="_GoBack"/>
            <w:bookmarkEnd w:id="70"/>
          </w:p>
          <w:p w14:paraId="6A50567D">
            <w:pPr>
              <w:keepNext w:val="0"/>
              <w:keepLines w:val="0"/>
              <w:suppressLineNumbers w:val="0"/>
              <w:spacing w:before="0" w:beforeAutospacing="0" w:after="0" w:afterAutospacing="0" w:line="540" w:lineRule="exact"/>
              <w:ind w:left="0" w:right="0" w:firstLine="5952" w:firstLineChars="2126"/>
              <w:rPr>
                <w:rFonts w:hint="eastAsia" w:ascii="宋体" w:cs="宋体"/>
                <w:color w:val="auto"/>
                <w:sz w:val="28"/>
                <w:szCs w:val="28"/>
                <w:highlight w:val="none"/>
              </w:rPr>
            </w:pPr>
          </w:p>
        </w:tc>
      </w:tr>
    </w:tbl>
    <w:p w14:paraId="72DC6B70">
      <w:pPr>
        <w:pStyle w:val="9"/>
        <w:ind w:left="0" w:leftChars="0" w:firstLine="0" w:firstLineChars="0"/>
        <w:rPr>
          <w:rFonts w:hint="default" w:eastAsia="宋体"/>
          <w:color w:val="auto"/>
          <w:highlight w:val="none"/>
          <w:lang w:val="en-US" w:eastAsia="zh-CN"/>
        </w:rPr>
      </w:pPr>
    </w:p>
    <w:p w14:paraId="27427C5B">
      <w:pPr>
        <w:rPr>
          <w:color w:val="auto"/>
          <w:highlight w:val="none"/>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〇.">
    <w:altName w:val="宋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ˎ̥">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9B18B">
    <w:pPr>
      <w:pStyle w:val="17"/>
      <w:ind w:right="360"/>
      <w:rPr>
        <w:rStyle w:val="30"/>
      </w:rPr>
    </w:pPr>
  </w:p>
  <w:p w14:paraId="388DE3EE">
    <w:pPr>
      <w:pStyle w:val="17"/>
      <w:framePr w:wrap="around" w:vAnchor="text" w:hAnchor="margin" w:xAlign="center" w:y="1"/>
      <w:ind w:right="360"/>
      <w:rPr>
        <w:rStyle w:val="30"/>
      </w:rPr>
    </w:pPr>
  </w:p>
  <w:p w14:paraId="670617E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FD95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2858E">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72858E">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2BA87">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EC52C">
                          <w:pPr>
                            <w:pStyle w:val="1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AEC52C">
                    <w:pPr>
                      <w:pStyle w:val="1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7566">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Thousand"/>
      <w:pStyle w:val="25"/>
      <w:lvlText w:val="%1、"/>
      <w:lvlJc w:val="left"/>
      <w:pPr>
        <w:ind w:left="420" w:hanging="420"/>
      </w:pPr>
      <w:rPr>
        <w:rFonts w:ascii="Times New Roman" w:hAnsi="Times New Roman" w:cs="Times New Roman"/>
        <w:b w:val="0"/>
        <w:bCs w:val="0"/>
        <w:i w:val="0"/>
        <w:iCs w:val="0"/>
        <w:caps w:val="0"/>
        <w:smallCaps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0E891D"/>
    <w:multiLevelType w:val="multilevel"/>
    <w:tmpl w:val="2C0E891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02EDD58"/>
    <w:multiLevelType w:val="singleLevel"/>
    <w:tmpl w:val="602EDD58"/>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wYWRmYzhhOTE3YjUzYjEwMzQ0YzA4OWMwMDBlNzYifQ=="/>
  </w:docVars>
  <w:rsids>
    <w:rsidRoot w:val="440F4D94"/>
    <w:rsid w:val="00625C16"/>
    <w:rsid w:val="00774D08"/>
    <w:rsid w:val="00886085"/>
    <w:rsid w:val="00FF60D6"/>
    <w:rsid w:val="013C690E"/>
    <w:rsid w:val="01A21D6C"/>
    <w:rsid w:val="01D118B5"/>
    <w:rsid w:val="01E37862"/>
    <w:rsid w:val="01E872A1"/>
    <w:rsid w:val="022950E4"/>
    <w:rsid w:val="0232372D"/>
    <w:rsid w:val="02502671"/>
    <w:rsid w:val="030D0562"/>
    <w:rsid w:val="032031D0"/>
    <w:rsid w:val="03351867"/>
    <w:rsid w:val="03DD6186"/>
    <w:rsid w:val="03F1316B"/>
    <w:rsid w:val="04115E30"/>
    <w:rsid w:val="043D09D3"/>
    <w:rsid w:val="05045994"/>
    <w:rsid w:val="0523406D"/>
    <w:rsid w:val="052D4B75"/>
    <w:rsid w:val="05924D4E"/>
    <w:rsid w:val="059D1414"/>
    <w:rsid w:val="06053772"/>
    <w:rsid w:val="06B45DD4"/>
    <w:rsid w:val="06C278B5"/>
    <w:rsid w:val="06D54ED0"/>
    <w:rsid w:val="06DC0977"/>
    <w:rsid w:val="07011EC4"/>
    <w:rsid w:val="079C0106"/>
    <w:rsid w:val="07C425FF"/>
    <w:rsid w:val="07F341CA"/>
    <w:rsid w:val="08387E2F"/>
    <w:rsid w:val="085D2841"/>
    <w:rsid w:val="08674270"/>
    <w:rsid w:val="08A47272"/>
    <w:rsid w:val="09572537"/>
    <w:rsid w:val="09B259BF"/>
    <w:rsid w:val="09E6624A"/>
    <w:rsid w:val="0ACE6829"/>
    <w:rsid w:val="0AFF501E"/>
    <w:rsid w:val="0B925AA8"/>
    <w:rsid w:val="0C3C5A14"/>
    <w:rsid w:val="0CEF01A1"/>
    <w:rsid w:val="0D0E1C25"/>
    <w:rsid w:val="0D4228C9"/>
    <w:rsid w:val="0D7116ED"/>
    <w:rsid w:val="0D7D3AFE"/>
    <w:rsid w:val="0DFA7935"/>
    <w:rsid w:val="0DFC36AD"/>
    <w:rsid w:val="0EA24254"/>
    <w:rsid w:val="0EBB3464"/>
    <w:rsid w:val="0ECA5559"/>
    <w:rsid w:val="0ED15076"/>
    <w:rsid w:val="0F5A3543"/>
    <w:rsid w:val="0FDF4C74"/>
    <w:rsid w:val="10161464"/>
    <w:rsid w:val="101C4945"/>
    <w:rsid w:val="10303AE2"/>
    <w:rsid w:val="104E10A7"/>
    <w:rsid w:val="10545A22"/>
    <w:rsid w:val="10AB3168"/>
    <w:rsid w:val="10AF2C58"/>
    <w:rsid w:val="10E43038"/>
    <w:rsid w:val="110765F0"/>
    <w:rsid w:val="11273F56"/>
    <w:rsid w:val="114E421F"/>
    <w:rsid w:val="11666BBB"/>
    <w:rsid w:val="1182211B"/>
    <w:rsid w:val="11AE1162"/>
    <w:rsid w:val="11B524F0"/>
    <w:rsid w:val="12086AC4"/>
    <w:rsid w:val="122B100A"/>
    <w:rsid w:val="12431559"/>
    <w:rsid w:val="12495F1F"/>
    <w:rsid w:val="12E63FA6"/>
    <w:rsid w:val="12F928B1"/>
    <w:rsid w:val="12FB2185"/>
    <w:rsid w:val="13051255"/>
    <w:rsid w:val="1323348A"/>
    <w:rsid w:val="13294F44"/>
    <w:rsid w:val="132E09AA"/>
    <w:rsid w:val="13DC1FB6"/>
    <w:rsid w:val="14334ED5"/>
    <w:rsid w:val="144E4536"/>
    <w:rsid w:val="14A300CE"/>
    <w:rsid w:val="14CF38C9"/>
    <w:rsid w:val="14DE3B0C"/>
    <w:rsid w:val="159A586B"/>
    <w:rsid w:val="162403C8"/>
    <w:rsid w:val="16655F19"/>
    <w:rsid w:val="1674297A"/>
    <w:rsid w:val="169F551D"/>
    <w:rsid w:val="16E80C72"/>
    <w:rsid w:val="17250168"/>
    <w:rsid w:val="18267CA4"/>
    <w:rsid w:val="18A84B5D"/>
    <w:rsid w:val="196545EF"/>
    <w:rsid w:val="19E70870"/>
    <w:rsid w:val="1A2C0203"/>
    <w:rsid w:val="1A772A39"/>
    <w:rsid w:val="1A9D7FC6"/>
    <w:rsid w:val="1AB53561"/>
    <w:rsid w:val="1B0B6A26"/>
    <w:rsid w:val="1B3C77DE"/>
    <w:rsid w:val="1B6C188C"/>
    <w:rsid w:val="1B811695"/>
    <w:rsid w:val="1BD6378F"/>
    <w:rsid w:val="1C4526C3"/>
    <w:rsid w:val="1C534D67"/>
    <w:rsid w:val="1C782A98"/>
    <w:rsid w:val="1CDD6D9F"/>
    <w:rsid w:val="1D232A04"/>
    <w:rsid w:val="1D33169F"/>
    <w:rsid w:val="1D583653"/>
    <w:rsid w:val="1D905BC0"/>
    <w:rsid w:val="1DD7722D"/>
    <w:rsid w:val="1E1C0BBD"/>
    <w:rsid w:val="1E474369"/>
    <w:rsid w:val="1ECA7563"/>
    <w:rsid w:val="1ED3045A"/>
    <w:rsid w:val="1EE672C4"/>
    <w:rsid w:val="1EF26B32"/>
    <w:rsid w:val="1FBE5586"/>
    <w:rsid w:val="2035457B"/>
    <w:rsid w:val="204506D8"/>
    <w:rsid w:val="20D42B7F"/>
    <w:rsid w:val="20F63292"/>
    <w:rsid w:val="21391D2B"/>
    <w:rsid w:val="21416F2F"/>
    <w:rsid w:val="21545A4D"/>
    <w:rsid w:val="21BA2506"/>
    <w:rsid w:val="21BE621E"/>
    <w:rsid w:val="21C04848"/>
    <w:rsid w:val="21C127EB"/>
    <w:rsid w:val="21D53CD0"/>
    <w:rsid w:val="21E108C6"/>
    <w:rsid w:val="21FC6157"/>
    <w:rsid w:val="220152DE"/>
    <w:rsid w:val="222D5B93"/>
    <w:rsid w:val="22596EC8"/>
    <w:rsid w:val="226F2247"/>
    <w:rsid w:val="22B1131D"/>
    <w:rsid w:val="22F95FB5"/>
    <w:rsid w:val="231D6147"/>
    <w:rsid w:val="233F60BE"/>
    <w:rsid w:val="2369138D"/>
    <w:rsid w:val="237B0CD6"/>
    <w:rsid w:val="23B26890"/>
    <w:rsid w:val="24533AF8"/>
    <w:rsid w:val="24575689"/>
    <w:rsid w:val="245C67FB"/>
    <w:rsid w:val="251B0465"/>
    <w:rsid w:val="25C21DB8"/>
    <w:rsid w:val="25FA62CC"/>
    <w:rsid w:val="26342D45"/>
    <w:rsid w:val="264834DB"/>
    <w:rsid w:val="264A1001"/>
    <w:rsid w:val="264B6AA6"/>
    <w:rsid w:val="266B4AD8"/>
    <w:rsid w:val="26F954CE"/>
    <w:rsid w:val="27377E1D"/>
    <w:rsid w:val="27427F5F"/>
    <w:rsid w:val="27D8263D"/>
    <w:rsid w:val="27E62FAC"/>
    <w:rsid w:val="287E4991"/>
    <w:rsid w:val="28B5297E"/>
    <w:rsid w:val="28C17575"/>
    <w:rsid w:val="28D87037"/>
    <w:rsid w:val="29DD03DE"/>
    <w:rsid w:val="2A1A6F3D"/>
    <w:rsid w:val="2A61691A"/>
    <w:rsid w:val="2B2F07C6"/>
    <w:rsid w:val="2B4E2E20"/>
    <w:rsid w:val="2BDB26FC"/>
    <w:rsid w:val="2C201D36"/>
    <w:rsid w:val="2C231C4E"/>
    <w:rsid w:val="2C867F83"/>
    <w:rsid w:val="2CD7749F"/>
    <w:rsid w:val="2CF577ED"/>
    <w:rsid w:val="2D377E06"/>
    <w:rsid w:val="2D825525"/>
    <w:rsid w:val="2DCC49F2"/>
    <w:rsid w:val="2E071D36"/>
    <w:rsid w:val="2E3A7BAD"/>
    <w:rsid w:val="2F0106CB"/>
    <w:rsid w:val="2F61116A"/>
    <w:rsid w:val="2F7D2448"/>
    <w:rsid w:val="2FB13E9F"/>
    <w:rsid w:val="30146BDF"/>
    <w:rsid w:val="30F81F4D"/>
    <w:rsid w:val="31105507"/>
    <w:rsid w:val="31146559"/>
    <w:rsid w:val="3138414C"/>
    <w:rsid w:val="3163741B"/>
    <w:rsid w:val="32013042"/>
    <w:rsid w:val="32543208"/>
    <w:rsid w:val="327376B8"/>
    <w:rsid w:val="32870EE7"/>
    <w:rsid w:val="32CB5278"/>
    <w:rsid w:val="32EB3B6C"/>
    <w:rsid w:val="330E33B7"/>
    <w:rsid w:val="33864FF7"/>
    <w:rsid w:val="33D219EE"/>
    <w:rsid w:val="33FE6BEC"/>
    <w:rsid w:val="340A0022"/>
    <w:rsid w:val="3412575F"/>
    <w:rsid w:val="34156AD4"/>
    <w:rsid w:val="34242DD3"/>
    <w:rsid w:val="34592D57"/>
    <w:rsid w:val="3463108F"/>
    <w:rsid w:val="346F257B"/>
    <w:rsid w:val="347A68F8"/>
    <w:rsid w:val="34B306BA"/>
    <w:rsid w:val="34F30AB6"/>
    <w:rsid w:val="359202CF"/>
    <w:rsid w:val="35C04688"/>
    <w:rsid w:val="37040D59"/>
    <w:rsid w:val="371B2546"/>
    <w:rsid w:val="37751C56"/>
    <w:rsid w:val="37E1109A"/>
    <w:rsid w:val="37EF7C5B"/>
    <w:rsid w:val="381274A5"/>
    <w:rsid w:val="382F16B6"/>
    <w:rsid w:val="387B14EE"/>
    <w:rsid w:val="38D83B76"/>
    <w:rsid w:val="38DE1A7D"/>
    <w:rsid w:val="39C562C9"/>
    <w:rsid w:val="3A8D5509"/>
    <w:rsid w:val="3A971EE4"/>
    <w:rsid w:val="3AE57A8F"/>
    <w:rsid w:val="3B1112B0"/>
    <w:rsid w:val="3B585B17"/>
    <w:rsid w:val="3B5E746C"/>
    <w:rsid w:val="3BCC2061"/>
    <w:rsid w:val="3C2459F9"/>
    <w:rsid w:val="3CB74ABF"/>
    <w:rsid w:val="3CCA77EC"/>
    <w:rsid w:val="3D000214"/>
    <w:rsid w:val="3D143CBF"/>
    <w:rsid w:val="3D2327C4"/>
    <w:rsid w:val="3D2E74B7"/>
    <w:rsid w:val="3D3B749E"/>
    <w:rsid w:val="3D7F110E"/>
    <w:rsid w:val="3D8B68BD"/>
    <w:rsid w:val="3DA037A5"/>
    <w:rsid w:val="3DF71617"/>
    <w:rsid w:val="3E10723D"/>
    <w:rsid w:val="3E29379B"/>
    <w:rsid w:val="3E6C3C86"/>
    <w:rsid w:val="3E720C9E"/>
    <w:rsid w:val="3E725142"/>
    <w:rsid w:val="3EDC6A5F"/>
    <w:rsid w:val="3F7153F9"/>
    <w:rsid w:val="3F767786"/>
    <w:rsid w:val="3FB05F21"/>
    <w:rsid w:val="3FBB0422"/>
    <w:rsid w:val="3FDC1609"/>
    <w:rsid w:val="402661E4"/>
    <w:rsid w:val="40585B1F"/>
    <w:rsid w:val="407078D0"/>
    <w:rsid w:val="40A610D2"/>
    <w:rsid w:val="41067DC3"/>
    <w:rsid w:val="41C76417"/>
    <w:rsid w:val="41DC0B42"/>
    <w:rsid w:val="41EE4ADF"/>
    <w:rsid w:val="42130902"/>
    <w:rsid w:val="421D3C7F"/>
    <w:rsid w:val="428B3D82"/>
    <w:rsid w:val="42AB7679"/>
    <w:rsid w:val="42D60DEB"/>
    <w:rsid w:val="42F933B2"/>
    <w:rsid w:val="42FD71D2"/>
    <w:rsid w:val="431B7645"/>
    <w:rsid w:val="43244531"/>
    <w:rsid w:val="43340C18"/>
    <w:rsid w:val="43E73EDC"/>
    <w:rsid w:val="440F4D94"/>
    <w:rsid w:val="44121234"/>
    <w:rsid w:val="441A605F"/>
    <w:rsid w:val="446B68BB"/>
    <w:rsid w:val="44A616A1"/>
    <w:rsid w:val="44FF5255"/>
    <w:rsid w:val="45132EF4"/>
    <w:rsid w:val="453749EF"/>
    <w:rsid w:val="45602117"/>
    <w:rsid w:val="4571765C"/>
    <w:rsid w:val="457C2402"/>
    <w:rsid w:val="45C36283"/>
    <w:rsid w:val="45E961FB"/>
    <w:rsid w:val="46026DAB"/>
    <w:rsid w:val="46501639"/>
    <w:rsid w:val="465B64BB"/>
    <w:rsid w:val="465F41FD"/>
    <w:rsid w:val="471C20EE"/>
    <w:rsid w:val="472F1E22"/>
    <w:rsid w:val="474318BA"/>
    <w:rsid w:val="47767A51"/>
    <w:rsid w:val="47DC16A5"/>
    <w:rsid w:val="48287183"/>
    <w:rsid w:val="48351379"/>
    <w:rsid w:val="484E463E"/>
    <w:rsid w:val="48A936DC"/>
    <w:rsid w:val="48AB197C"/>
    <w:rsid w:val="49064E04"/>
    <w:rsid w:val="491938C4"/>
    <w:rsid w:val="49335641"/>
    <w:rsid w:val="49560276"/>
    <w:rsid w:val="496D09DF"/>
    <w:rsid w:val="49830A4D"/>
    <w:rsid w:val="49A308A5"/>
    <w:rsid w:val="49DE18DD"/>
    <w:rsid w:val="4A0330F2"/>
    <w:rsid w:val="4A8A076F"/>
    <w:rsid w:val="4AB80380"/>
    <w:rsid w:val="4B78366B"/>
    <w:rsid w:val="4B8A2C90"/>
    <w:rsid w:val="4B9E1324"/>
    <w:rsid w:val="4BA42599"/>
    <w:rsid w:val="4BD531A1"/>
    <w:rsid w:val="4BE60F1D"/>
    <w:rsid w:val="4C2D08FA"/>
    <w:rsid w:val="4C3857CB"/>
    <w:rsid w:val="4C65665F"/>
    <w:rsid w:val="4C96649F"/>
    <w:rsid w:val="4CC10091"/>
    <w:rsid w:val="4CE657A0"/>
    <w:rsid w:val="4D1675E0"/>
    <w:rsid w:val="4D1A0E7E"/>
    <w:rsid w:val="4D4F2C7D"/>
    <w:rsid w:val="4D551EB6"/>
    <w:rsid w:val="4D84279B"/>
    <w:rsid w:val="4DA1334D"/>
    <w:rsid w:val="4DDE110F"/>
    <w:rsid w:val="4DF27705"/>
    <w:rsid w:val="4E173610"/>
    <w:rsid w:val="4E21623C"/>
    <w:rsid w:val="4E50267E"/>
    <w:rsid w:val="4E7B3BF3"/>
    <w:rsid w:val="4EDF35D4"/>
    <w:rsid w:val="4F2C6C47"/>
    <w:rsid w:val="4F522371"/>
    <w:rsid w:val="4F625F52"/>
    <w:rsid w:val="4FA12577"/>
    <w:rsid w:val="4FA1515E"/>
    <w:rsid w:val="4FE15C83"/>
    <w:rsid w:val="501955FB"/>
    <w:rsid w:val="50271928"/>
    <w:rsid w:val="502838B2"/>
    <w:rsid w:val="502F586C"/>
    <w:rsid w:val="5052092F"/>
    <w:rsid w:val="506A143A"/>
    <w:rsid w:val="509C2507"/>
    <w:rsid w:val="509C604E"/>
    <w:rsid w:val="50C07F8E"/>
    <w:rsid w:val="510E11AC"/>
    <w:rsid w:val="517D19DC"/>
    <w:rsid w:val="51911F10"/>
    <w:rsid w:val="51A90A23"/>
    <w:rsid w:val="51AB479B"/>
    <w:rsid w:val="51BA49DE"/>
    <w:rsid w:val="51DE6AF8"/>
    <w:rsid w:val="51EE0B2B"/>
    <w:rsid w:val="524A2661"/>
    <w:rsid w:val="52BA27BB"/>
    <w:rsid w:val="5324220F"/>
    <w:rsid w:val="539574B0"/>
    <w:rsid w:val="547F3CBD"/>
    <w:rsid w:val="54F616B0"/>
    <w:rsid w:val="5523352E"/>
    <w:rsid w:val="55741347"/>
    <w:rsid w:val="55912550"/>
    <w:rsid w:val="55E069DD"/>
    <w:rsid w:val="564C5E20"/>
    <w:rsid w:val="565F3DA6"/>
    <w:rsid w:val="5683704F"/>
    <w:rsid w:val="56A874FB"/>
    <w:rsid w:val="56B57E6A"/>
    <w:rsid w:val="56EB2722"/>
    <w:rsid w:val="57D3727A"/>
    <w:rsid w:val="58133B49"/>
    <w:rsid w:val="581666E6"/>
    <w:rsid w:val="583A6878"/>
    <w:rsid w:val="58444517"/>
    <w:rsid w:val="58466FA3"/>
    <w:rsid w:val="58D81BED"/>
    <w:rsid w:val="590B0FBC"/>
    <w:rsid w:val="59575208"/>
    <w:rsid w:val="5AB50438"/>
    <w:rsid w:val="5AB972A9"/>
    <w:rsid w:val="5AC41FE9"/>
    <w:rsid w:val="5B697EEF"/>
    <w:rsid w:val="5B8354A2"/>
    <w:rsid w:val="5BC36B85"/>
    <w:rsid w:val="5BE213C8"/>
    <w:rsid w:val="5C82434A"/>
    <w:rsid w:val="5CC53758"/>
    <w:rsid w:val="5CEE5E83"/>
    <w:rsid w:val="5D2B5019"/>
    <w:rsid w:val="5D7002D3"/>
    <w:rsid w:val="5D891708"/>
    <w:rsid w:val="5DCA5FA9"/>
    <w:rsid w:val="5E111E29"/>
    <w:rsid w:val="5E2751A9"/>
    <w:rsid w:val="5E9860A7"/>
    <w:rsid w:val="5EB279F6"/>
    <w:rsid w:val="5EF20DA9"/>
    <w:rsid w:val="5F37766E"/>
    <w:rsid w:val="5FAD5B82"/>
    <w:rsid w:val="5FFB1028"/>
    <w:rsid w:val="5FFB4038"/>
    <w:rsid w:val="604D11B9"/>
    <w:rsid w:val="606103C9"/>
    <w:rsid w:val="606D7E92"/>
    <w:rsid w:val="6089214B"/>
    <w:rsid w:val="60F5158E"/>
    <w:rsid w:val="611E542F"/>
    <w:rsid w:val="613D2F35"/>
    <w:rsid w:val="61C176C2"/>
    <w:rsid w:val="61C72A64"/>
    <w:rsid w:val="61CF3C72"/>
    <w:rsid w:val="62AC3ECF"/>
    <w:rsid w:val="62C47C43"/>
    <w:rsid w:val="630930CF"/>
    <w:rsid w:val="635C3B47"/>
    <w:rsid w:val="638B7F88"/>
    <w:rsid w:val="642F4DB7"/>
    <w:rsid w:val="64A21A2D"/>
    <w:rsid w:val="6509245E"/>
    <w:rsid w:val="65516FAF"/>
    <w:rsid w:val="65F22540"/>
    <w:rsid w:val="65FE70CA"/>
    <w:rsid w:val="66171FA7"/>
    <w:rsid w:val="668A2779"/>
    <w:rsid w:val="668A652A"/>
    <w:rsid w:val="669453A6"/>
    <w:rsid w:val="66A31A8D"/>
    <w:rsid w:val="67254250"/>
    <w:rsid w:val="6727446C"/>
    <w:rsid w:val="672E75A8"/>
    <w:rsid w:val="677837F1"/>
    <w:rsid w:val="678436AC"/>
    <w:rsid w:val="67980EC5"/>
    <w:rsid w:val="686B65DA"/>
    <w:rsid w:val="68A76039"/>
    <w:rsid w:val="6985190F"/>
    <w:rsid w:val="6A246A40"/>
    <w:rsid w:val="6A507835"/>
    <w:rsid w:val="6A7C687C"/>
    <w:rsid w:val="6A9260A0"/>
    <w:rsid w:val="6AD40FE2"/>
    <w:rsid w:val="6B15282D"/>
    <w:rsid w:val="6B572E46"/>
    <w:rsid w:val="6B6C68F1"/>
    <w:rsid w:val="6C07661A"/>
    <w:rsid w:val="6C1B20C5"/>
    <w:rsid w:val="6C3118E9"/>
    <w:rsid w:val="6C67530A"/>
    <w:rsid w:val="6CEE52C1"/>
    <w:rsid w:val="6CF325ED"/>
    <w:rsid w:val="6D1159A2"/>
    <w:rsid w:val="6D2A6A64"/>
    <w:rsid w:val="6D7134E0"/>
    <w:rsid w:val="6D7B72BF"/>
    <w:rsid w:val="6D8C327A"/>
    <w:rsid w:val="6D965EA7"/>
    <w:rsid w:val="6DB602F7"/>
    <w:rsid w:val="6DCF760B"/>
    <w:rsid w:val="6E6E75D4"/>
    <w:rsid w:val="6E82642B"/>
    <w:rsid w:val="6EA934B6"/>
    <w:rsid w:val="6EAE0FCF"/>
    <w:rsid w:val="6EC24710"/>
    <w:rsid w:val="6ED21161"/>
    <w:rsid w:val="6F032D50"/>
    <w:rsid w:val="6F2A2D4B"/>
    <w:rsid w:val="6F4F78BF"/>
    <w:rsid w:val="6FAF3250"/>
    <w:rsid w:val="706E041E"/>
    <w:rsid w:val="70763D6E"/>
    <w:rsid w:val="70A1703D"/>
    <w:rsid w:val="70CD6084"/>
    <w:rsid w:val="70E97CF9"/>
    <w:rsid w:val="71245B20"/>
    <w:rsid w:val="712A28CF"/>
    <w:rsid w:val="713A724C"/>
    <w:rsid w:val="71973F9C"/>
    <w:rsid w:val="726C1C4A"/>
    <w:rsid w:val="72A03324"/>
    <w:rsid w:val="72EB3AA8"/>
    <w:rsid w:val="737A3B75"/>
    <w:rsid w:val="73D6524F"/>
    <w:rsid w:val="73E7734C"/>
    <w:rsid w:val="73EC4A73"/>
    <w:rsid w:val="741E536F"/>
    <w:rsid w:val="746C0AE0"/>
    <w:rsid w:val="74D13C69"/>
    <w:rsid w:val="75266C08"/>
    <w:rsid w:val="75466405"/>
    <w:rsid w:val="75675DB8"/>
    <w:rsid w:val="75843174"/>
    <w:rsid w:val="75F714AD"/>
    <w:rsid w:val="760F0C92"/>
    <w:rsid w:val="761B163F"/>
    <w:rsid w:val="76B7003F"/>
    <w:rsid w:val="7729634A"/>
    <w:rsid w:val="775070C7"/>
    <w:rsid w:val="776C37AC"/>
    <w:rsid w:val="78370287"/>
    <w:rsid w:val="787B0173"/>
    <w:rsid w:val="79254583"/>
    <w:rsid w:val="794E7636"/>
    <w:rsid w:val="79607369"/>
    <w:rsid w:val="79757E4E"/>
    <w:rsid w:val="79DD1288"/>
    <w:rsid w:val="79F301DD"/>
    <w:rsid w:val="7A2A6204"/>
    <w:rsid w:val="7A432F13"/>
    <w:rsid w:val="7A590988"/>
    <w:rsid w:val="7A654670"/>
    <w:rsid w:val="7AA30CA1"/>
    <w:rsid w:val="7ADE75AE"/>
    <w:rsid w:val="7AF4420D"/>
    <w:rsid w:val="7AF5326F"/>
    <w:rsid w:val="7BB340C8"/>
    <w:rsid w:val="7C1F5618"/>
    <w:rsid w:val="7CB36BCF"/>
    <w:rsid w:val="7D170D15"/>
    <w:rsid w:val="7D235B8E"/>
    <w:rsid w:val="7D256A57"/>
    <w:rsid w:val="7D2F76D5"/>
    <w:rsid w:val="7D913F95"/>
    <w:rsid w:val="7DF84902"/>
    <w:rsid w:val="7E097FCF"/>
    <w:rsid w:val="7E134D72"/>
    <w:rsid w:val="7E783F85"/>
    <w:rsid w:val="7E7A711F"/>
    <w:rsid w:val="7E8D57A7"/>
    <w:rsid w:val="7EC87E8B"/>
    <w:rsid w:val="7ECF2FC7"/>
    <w:rsid w:val="7EE822DB"/>
    <w:rsid w:val="7F034FD4"/>
    <w:rsid w:val="7F2D4191"/>
    <w:rsid w:val="7F782CD8"/>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1"/>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6">
    <w:name w:val="heading 3"/>
    <w:basedOn w:val="1"/>
    <w:next w:val="1"/>
    <w:qFormat/>
    <w:uiPriority w:val="0"/>
    <w:pPr>
      <w:keepNext/>
      <w:keepLines/>
      <w:outlineLvl w:val="2"/>
    </w:pPr>
    <w:rPr>
      <w:kern w:val="0"/>
      <w:sz w:val="28"/>
      <w:szCs w:val="20"/>
    </w:rPr>
  </w:style>
  <w:style w:type="character" w:default="1" w:styleId="28">
    <w:name w:val="Default Paragraph Font"/>
    <w:semiHidden/>
    <w:qFormat/>
    <w:uiPriority w:val="0"/>
  </w:style>
  <w:style w:type="table" w:default="1" w:styleId="2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w:basedOn w:val="3"/>
    <w:qFormat/>
    <w:uiPriority w:val="0"/>
    <w:pPr>
      <w:adjustRightInd/>
      <w:spacing w:after="120" w:line="240" w:lineRule="auto"/>
      <w:ind w:firstLine="420" w:firstLineChars="100"/>
      <w:jc w:val="both"/>
    </w:pPr>
  </w:style>
  <w:style w:type="paragraph" w:styleId="3">
    <w:name w:val="Body Text"/>
    <w:basedOn w:val="1"/>
    <w:qFormat/>
    <w:uiPriority w:val="0"/>
    <w:pPr>
      <w:widowControl w:val="0"/>
      <w:snapToGrid w:val="0"/>
      <w:spacing w:line="360" w:lineRule="auto"/>
    </w:pPr>
    <w:rPr>
      <w:rFonts w:ascii="Arial" w:hAnsi="Arial" w:eastAsia="仿宋_GB2312"/>
      <w:sz w:val="31"/>
    </w:rPr>
  </w:style>
  <w:style w:type="paragraph" w:styleId="7">
    <w:name w:val="toc 7"/>
    <w:basedOn w:val="1"/>
    <w:next w:val="1"/>
    <w:qFormat/>
    <w:uiPriority w:val="39"/>
    <w:pPr>
      <w:ind w:left="1260"/>
      <w:jc w:val="left"/>
    </w:pPr>
    <w:rPr>
      <w:sz w:val="18"/>
      <w:szCs w:val="18"/>
    </w:rPr>
  </w:style>
  <w:style w:type="paragraph" w:styleId="8">
    <w:name w:val="Normal Indent"/>
    <w:basedOn w:val="1"/>
    <w:next w:val="9"/>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9">
    <w:name w:val="Body Text First Indent 2"/>
    <w:basedOn w:val="10"/>
    <w:next w:val="1"/>
    <w:link w:val="39"/>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10">
    <w:name w:val="Body Text Indent"/>
    <w:basedOn w:val="1"/>
    <w:next w:val="11"/>
    <w:link w:val="38"/>
    <w:qFormat/>
    <w:uiPriority w:val="0"/>
    <w:pPr>
      <w:spacing w:after="120" w:afterLines="0" w:afterAutospacing="0"/>
      <w:ind w:left="420" w:leftChars="200"/>
    </w:pPr>
  </w:style>
  <w:style w:type="paragraph" w:styleId="11">
    <w:name w:val="envelope return"/>
    <w:basedOn w:val="1"/>
    <w:next w:val="7"/>
    <w:qFormat/>
    <w:uiPriority w:val="0"/>
    <w:pPr>
      <w:snapToGrid w:val="0"/>
    </w:pPr>
    <w:rPr>
      <w:rFonts w:ascii="Arial" w:hAnsi="Arial"/>
    </w:rPr>
  </w:style>
  <w:style w:type="paragraph" w:styleId="12">
    <w:name w:val="annotation text"/>
    <w:basedOn w:val="1"/>
    <w:qFormat/>
    <w:uiPriority w:val="0"/>
    <w:pPr>
      <w:jc w:val="left"/>
    </w:pPr>
  </w:style>
  <w:style w:type="paragraph" w:styleId="13">
    <w:name w:val="Body Text 3"/>
    <w:basedOn w:val="1"/>
    <w:qFormat/>
    <w:uiPriority w:val="0"/>
    <w:rPr>
      <w:rFonts w:ascii="宋体" w:hAnsi="Calibri" w:eastAsia="宋体" w:cs="Times New Roman"/>
      <w:sz w:val="24"/>
      <w:szCs w:val="20"/>
    </w:rPr>
  </w:style>
  <w:style w:type="paragraph" w:styleId="14">
    <w:name w:val="toc 3"/>
    <w:basedOn w:val="1"/>
    <w:next w:val="1"/>
    <w:qFormat/>
    <w:uiPriority w:val="39"/>
    <w:pPr>
      <w:jc w:val="left"/>
    </w:pPr>
    <w:rPr>
      <w:rFonts w:ascii="Calibri" w:hAnsi="Calibri"/>
      <w:smallCaps/>
      <w:sz w:val="22"/>
      <w:szCs w:val="22"/>
    </w:rPr>
  </w:style>
  <w:style w:type="paragraph" w:styleId="15">
    <w:name w:val="Plain Text"/>
    <w:basedOn w:val="1"/>
    <w:next w:val="1"/>
    <w:link w:val="43"/>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6">
    <w:name w:val="Date"/>
    <w:basedOn w:val="1"/>
    <w:next w:val="1"/>
    <w:link w:val="40"/>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7">
    <w:name w:val="footer"/>
    <w:basedOn w:val="1"/>
    <w:link w:val="44"/>
    <w:qFormat/>
    <w:uiPriority w:val="0"/>
    <w:pPr>
      <w:tabs>
        <w:tab w:val="center" w:pos="4153"/>
        <w:tab w:val="right" w:pos="8306"/>
      </w:tabs>
      <w:snapToGrid w:val="0"/>
      <w:jc w:val="left"/>
    </w:pPr>
    <w:rPr>
      <w:sz w:val="18"/>
    </w:rPr>
  </w:style>
  <w:style w:type="paragraph" w:styleId="18">
    <w:name w:val="header"/>
    <w:basedOn w:val="1"/>
    <w:link w:val="4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39"/>
    <w:pPr>
      <w:spacing w:before="120" w:after="120"/>
      <w:jc w:val="left"/>
    </w:pPr>
    <w:rPr>
      <w:b/>
      <w:bCs/>
      <w:caps/>
      <w:sz w:val="20"/>
    </w:rPr>
  </w:style>
  <w:style w:type="paragraph" w:styleId="20">
    <w:name w:val="List"/>
    <w:basedOn w:val="1"/>
    <w:next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1">
    <w:name w:val="footnote text"/>
    <w:basedOn w:val="1"/>
    <w:semiHidden/>
    <w:unhideWhenUsed/>
    <w:qFormat/>
    <w:uiPriority w:val="99"/>
    <w:pPr>
      <w:snapToGrid w:val="0"/>
      <w:jc w:val="left"/>
    </w:pPr>
    <w:rPr>
      <w:sz w:val="18"/>
    </w:rPr>
  </w:style>
  <w:style w:type="paragraph" w:styleId="22">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Body Text 2"/>
    <w:basedOn w:val="1"/>
    <w:qFormat/>
    <w:uiPriority w:val="0"/>
    <w:rPr>
      <w:kern w:val="0"/>
      <w:sz w:val="24"/>
    </w:rPr>
  </w:style>
  <w:style w:type="paragraph" w:styleId="24">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5">
    <w:name w:val="Title"/>
    <w:basedOn w:val="1"/>
    <w:next w:val="1"/>
    <w:qFormat/>
    <w:uiPriority w:val="0"/>
    <w:pPr>
      <w:numPr>
        <w:ilvl w:val="0"/>
        <w:numId w:val="1"/>
      </w:numPr>
      <w:spacing w:line="360" w:lineRule="auto"/>
      <w:jc w:val="left"/>
      <w:outlineLvl w:val="0"/>
    </w:pPr>
    <w:rPr>
      <w:rFonts w:ascii="Cambria" w:hAnsi="Cambria" w:eastAsia="宋体" w:cs="Times New Roman"/>
      <w:b/>
      <w:bCs/>
      <w:sz w:val="28"/>
      <w:szCs w:val="32"/>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771CAA"/>
      <w:u w:val="none"/>
    </w:rPr>
  </w:style>
  <w:style w:type="character" w:styleId="32">
    <w:name w:val="Emphasis"/>
    <w:basedOn w:val="28"/>
    <w:qFormat/>
    <w:uiPriority w:val="0"/>
    <w:rPr>
      <w:color w:val="F73131"/>
    </w:rPr>
  </w:style>
  <w:style w:type="character" w:styleId="33">
    <w:name w:val="Hyperlink"/>
    <w:basedOn w:val="28"/>
    <w:qFormat/>
    <w:uiPriority w:val="99"/>
    <w:rPr>
      <w:color w:val="0000FF"/>
      <w:u w:val="single"/>
    </w:rPr>
  </w:style>
  <w:style w:type="character" w:styleId="34">
    <w:name w:val="HTML Cite"/>
    <w:basedOn w:val="28"/>
    <w:qFormat/>
    <w:uiPriority w:val="0"/>
    <w:rPr>
      <w:color w:val="008000"/>
    </w:rPr>
  </w:style>
  <w:style w:type="character" w:styleId="35">
    <w:name w:val="footnote reference"/>
    <w:basedOn w:val="28"/>
    <w:semiHidden/>
    <w:unhideWhenUsed/>
    <w:qFormat/>
    <w:uiPriority w:val="99"/>
    <w:rPr>
      <w:vertAlign w:val="superscript"/>
    </w:rPr>
  </w:style>
  <w:style w:type="paragraph" w:customStyle="1" w:styleId="36">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customStyle="1" w:styleId="37">
    <w:name w:val="正文文字 8"/>
    <w:basedOn w:val="1"/>
    <w:next w:val="1"/>
    <w:qFormat/>
    <w:uiPriority w:val="0"/>
    <w:pPr>
      <w:ind w:left="240"/>
    </w:pPr>
    <w:rPr>
      <w:sz w:val="16"/>
    </w:rPr>
  </w:style>
  <w:style w:type="character" w:customStyle="1" w:styleId="38">
    <w:name w:val="正文文本缩进 Char"/>
    <w:basedOn w:val="28"/>
    <w:link w:val="10"/>
    <w:qFormat/>
    <w:uiPriority w:val="0"/>
    <w:rPr>
      <w:rFonts w:hint="default" w:ascii="Times New Roman" w:hAnsi="Times New Roman" w:eastAsia="宋体" w:cs="Times New Roman"/>
      <w:color w:val="000000"/>
      <w:kern w:val="0"/>
      <w:szCs w:val="21"/>
      <w:u w:color="000000"/>
    </w:rPr>
  </w:style>
  <w:style w:type="character" w:customStyle="1" w:styleId="39">
    <w:name w:val="正文首行缩进 2 Char"/>
    <w:basedOn w:val="38"/>
    <w:link w:val="9"/>
    <w:qFormat/>
    <w:uiPriority w:val="0"/>
    <w:rPr>
      <w:rFonts w:hint="default" w:ascii="Times New Roman" w:hAnsi="Times New Roman" w:eastAsia="宋体" w:cs="Times New Roman"/>
      <w:color w:val="000000"/>
      <w:kern w:val="0"/>
      <w:szCs w:val="21"/>
      <w:u w:color="000000"/>
    </w:rPr>
  </w:style>
  <w:style w:type="character" w:customStyle="1" w:styleId="40">
    <w:name w:val="日期 Char"/>
    <w:basedOn w:val="28"/>
    <w:link w:val="16"/>
    <w:qFormat/>
    <w:uiPriority w:val="0"/>
    <w:rPr>
      <w:rFonts w:ascii="Arial" w:hAnsi="Arial" w:eastAsia="仿宋_GB2312" w:cs="Arial"/>
      <w:color w:val="000000"/>
      <w:sz w:val="32"/>
      <w:szCs w:val="32"/>
      <w:u w:color="000000"/>
    </w:rPr>
  </w:style>
  <w:style w:type="character" w:customStyle="1" w:styleId="41">
    <w:name w:val="标题 2 Char"/>
    <w:basedOn w:val="28"/>
    <w:link w:val="5"/>
    <w:qFormat/>
    <w:uiPriority w:val="0"/>
    <w:rPr>
      <w:rFonts w:hint="default" w:ascii="Times New Roman" w:hAnsi="Times New Roman" w:eastAsia="宋体" w:cs="Times New Roman"/>
      <w:kern w:val="0"/>
      <w:sz w:val="24"/>
      <w:szCs w:val="24"/>
    </w:rPr>
  </w:style>
  <w:style w:type="character" w:customStyle="1" w:styleId="42">
    <w:name w:val="页眉 Char"/>
    <w:basedOn w:val="28"/>
    <w:link w:val="18"/>
    <w:qFormat/>
    <w:uiPriority w:val="0"/>
    <w:rPr>
      <w:rFonts w:hint="default" w:ascii="Times New Roman" w:hAnsi="Times New Roman" w:eastAsia="宋体" w:cs="Times New Roman"/>
      <w:color w:val="000000"/>
      <w:kern w:val="0"/>
      <w:sz w:val="18"/>
      <w:szCs w:val="18"/>
      <w:u w:color="000000"/>
    </w:rPr>
  </w:style>
  <w:style w:type="character" w:customStyle="1" w:styleId="43">
    <w:name w:val="纯文本 Char"/>
    <w:basedOn w:val="28"/>
    <w:link w:val="15"/>
    <w:qFormat/>
    <w:uiPriority w:val="0"/>
    <w:rPr>
      <w:rFonts w:hint="eastAsia" w:ascii="宋体" w:hAnsi="宋体" w:eastAsia="宋体" w:cs="宋体"/>
      <w:szCs w:val="21"/>
    </w:rPr>
  </w:style>
  <w:style w:type="character" w:customStyle="1" w:styleId="44">
    <w:name w:val="页脚 Char"/>
    <w:basedOn w:val="28"/>
    <w:link w:val="17"/>
    <w:qFormat/>
    <w:uiPriority w:val="0"/>
    <w:rPr>
      <w:rFonts w:hint="default" w:ascii="Times New Roman" w:hAnsi="Times New Roman" w:eastAsia="宋体" w:cs="Times New Roman"/>
      <w:color w:val="000000"/>
      <w:kern w:val="0"/>
      <w:sz w:val="18"/>
      <w:szCs w:val="18"/>
      <w:u w:color="000000"/>
    </w:rPr>
  </w:style>
  <w:style w:type="paragraph" w:customStyle="1" w:styleId="45">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46">
    <w:name w:val="List Paragraph"/>
    <w:basedOn w:val="1"/>
    <w:qFormat/>
    <w:uiPriority w:val="0"/>
    <w:pPr>
      <w:widowControl w:val="0"/>
      <w:spacing w:line="240" w:lineRule="auto"/>
      <w:ind w:firstLine="200" w:firstLineChars="200"/>
      <w:textAlignment w:val="auto"/>
    </w:pPr>
    <w:rPr>
      <w:u w:val="none" w:color="000000"/>
    </w:rPr>
  </w:style>
  <w:style w:type="character" w:customStyle="1" w:styleId="47">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48">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49">
    <w:name w:val="font51"/>
    <w:basedOn w:val="28"/>
    <w:qFormat/>
    <w:uiPriority w:val="0"/>
    <w:rPr>
      <w:rFonts w:hint="eastAsia" w:ascii="宋体" w:hAnsi="宋体" w:eastAsia="宋体" w:cs="宋体"/>
      <w:color w:val="000000"/>
      <w:sz w:val="22"/>
      <w:szCs w:val="22"/>
      <w:u w:val="none"/>
    </w:rPr>
  </w:style>
  <w:style w:type="character" w:customStyle="1" w:styleId="50">
    <w:name w:val="font31"/>
    <w:basedOn w:val="28"/>
    <w:qFormat/>
    <w:uiPriority w:val="0"/>
    <w:rPr>
      <w:rFonts w:hint="default" w:ascii="Times New Roman" w:hAnsi="Times New Roman" w:cs="Times New Roman"/>
      <w:color w:val="000000"/>
      <w:sz w:val="22"/>
      <w:szCs w:val="22"/>
      <w:u w:val="none"/>
    </w:rPr>
  </w:style>
  <w:style w:type="character" w:customStyle="1" w:styleId="51">
    <w:name w:val="font61"/>
    <w:basedOn w:val="28"/>
    <w:qFormat/>
    <w:uiPriority w:val="0"/>
    <w:rPr>
      <w:rFonts w:hint="default" w:ascii="Times New Roman" w:hAnsi="Times New Roman" w:cs="Times New Roman"/>
      <w:color w:val="000000"/>
      <w:sz w:val="21"/>
      <w:szCs w:val="21"/>
      <w:u w:val="none"/>
    </w:rPr>
  </w:style>
  <w:style w:type="character" w:customStyle="1" w:styleId="52">
    <w:name w:val="font71"/>
    <w:basedOn w:val="28"/>
    <w:qFormat/>
    <w:uiPriority w:val="0"/>
    <w:rPr>
      <w:rFonts w:hint="eastAsia" w:ascii="宋体" w:hAnsi="宋体" w:eastAsia="宋体" w:cs="宋体"/>
      <w:color w:val="000000"/>
      <w:sz w:val="21"/>
      <w:szCs w:val="21"/>
      <w:u w:val="none"/>
    </w:rPr>
  </w:style>
  <w:style w:type="character" w:customStyle="1" w:styleId="53">
    <w:name w:val="font01"/>
    <w:basedOn w:val="28"/>
    <w:qFormat/>
    <w:uiPriority w:val="0"/>
    <w:rPr>
      <w:rFonts w:hint="eastAsia" w:ascii="宋体" w:hAnsi="宋体" w:eastAsia="宋体" w:cs="宋体"/>
      <w:color w:val="000000"/>
      <w:sz w:val="22"/>
      <w:szCs w:val="22"/>
      <w:u w:val="none"/>
    </w:rPr>
  </w:style>
  <w:style w:type="character" w:customStyle="1" w:styleId="54">
    <w:name w:val="font11"/>
    <w:basedOn w:val="28"/>
    <w:qFormat/>
    <w:uiPriority w:val="0"/>
    <w:rPr>
      <w:rFonts w:hint="eastAsia" w:ascii="宋体" w:hAnsi="宋体" w:eastAsia="宋体" w:cs="宋体"/>
      <w:color w:val="000000"/>
      <w:sz w:val="21"/>
      <w:szCs w:val="21"/>
      <w:u w:val="none"/>
    </w:rPr>
  </w:style>
  <w:style w:type="character" w:customStyle="1" w:styleId="55">
    <w:name w:val="font41"/>
    <w:basedOn w:val="28"/>
    <w:qFormat/>
    <w:uiPriority w:val="0"/>
    <w:rPr>
      <w:rFonts w:hint="default" w:ascii="Times New Roman" w:hAnsi="Times New Roman" w:cs="Times New Roman"/>
      <w:color w:val="000000"/>
      <w:sz w:val="22"/>
      <w:szCs w:val="22"/>
      <w:u w:val="none"/>
    </w:rPr>
  </w:style>
  <w:style w:type="paragraph" w:customStyle="1" w:styleId="56">
    <w:name w:val="二级标题"/>
    <w:basedOn w:val="1"/>
    <w:next w:val="1"/>
    <w:qFormat/>
    <w:uiPriority w:val="0"/>
    <w:rPr>
      <w:rFonts w:hint="eastAsia" w:eastAsia="楷体"/>
    </w:rPr>
  </w:style>
  <w:style w:type="paragraph" w:customStyle="1" w:styleId="57">
    <w:name w:val="首行缩进"/>
    <w:basedOn w:val="1"/>
    <w:qFormat/>
    <w:uiPriority w:val="0"/>
    <w:pPr>
      <w:ind w:firstLine="480" w:firstLineChars="200"/>
    </w:pPr>
    <w:rPr>
      <w:rFonts w:eastAsia="楷体_GB2312"/>
      <w:lang w:val="zh-CN"/>
    </w:rPr>
  </w:style>
  <w:style w:type="character" w:customStyle="1" w:styleId="58">
    <w:name w:val="c-icon28"/>
    <w:basedOn w:val="28"/>
    <w:qFormat/>
    <w:uiPriority w:val="0"/>
  </w:style>
  <w:style w:type="character" w:customStyle="1" w:styleId="59">
    <w:name w:val="hover26"/>
    <w:basedOn w:val="28"/>
    <w:qFormat/>
    <w:uiPriority w:val="0"/>
    <w:rPr>
      <w:color w:val="315EFB"/>
      <w:shd w:val="clear" w:fill="F0F3FD"/>
    </w:rPr>
  </w:style>
  <w:style w:type="character" w:customStyle="1" w:styleId="60">
    <w:name w:val="hover27"/>
    <w:basedOn w:val="28"/>
    <w:qFormat/>
    <w:uiPriority w:val="0"/>
    <w:rPr>
      <w:color w:val="315EFB"/>
    </w:rPr>
  </w:style>
  <w:style w:type="character" w:customStyle="1" w:styleId="61">
    <w:name w:val="hover28"/>
    <w:basedOn w:val="28"/>
    <w:qFormat/>
    <w:uiPriority w:val="0"/>
  </w:style>
  <w:style w:type="character" w:customStyle="1" w:styleId="62">
    <w:name w:val="hover29"/>
    <w:basedOn w:val="28"/>
    <w:qFormat/>
    <w:uiPriority w:val="0"/>
    <w:rPr>
      <w:color w:val="315EFB"/>
    </w:rPr>
  </w:style>
  <w:style w:type="paragraph" w:customStyle="1" w:styleId="63">
    <w:name w:val="xl25"/>
    <w:basedOn w:val="1"/>
    <w:qFormat/>
    <w:uiPriority w:val="0"/>
    <w:pPr>
      <w:widowControl/>
      <w:spacing w:before="100" w:beforeLines="0" w:beforeAutospacing="1" w:after="100" w:afterLines="0" w:afterAutospacing="1"/>
      <w:jc w:val="right"/>
    </w:pPr>
    <w:rPr>
      <w:rFonts w:ascii="Arial Unicode MS" w:hAnsi="Arial Unicode MS" w:eastAsia="宋体" w:cs="Arial Unicode MS"/>
      <w:color w:val="000000"/>
      <w:kern w:val="0"/>
      <w:sz w:val="18"/>
      <w:szCs w:val="18"/>
    </w:rPr>
  </w:style>
  <w:style w:type="paragraph" w:customStyle="1" w:styleId="64">
    <w:name w:val="Table Text"/>
    <w:basedOn w:val="1"/>
    <w:qFormat/>
    <w:uiPriority w:val="0"/>
    <w:rPr>
      <w:rFonts w:ascii="宋体" w:hAnsi="宋体" w:eastAsia="宋体" w:cs="宋体"/>
      <w:sz w:val="21"/>
      <w:szCs w:val="21"/>
      <w:lang w:val="en-US" w:eastAsia="en-US"/>
    </w:rPr>
  </w:style>
  <w:style w:type="paragraph" w:customStyle="1" w:styleId="65">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66">
    <w:name w:val="标题 2_0_0_0"/>
    <w:basedOn w:val="1"/>
    <w:next w:val="1"/>
    <w:qFormat/>
    <w:uiPriority w:val="0"/>
    <w:pPr>
      <w:widowControl/>
      <w:contextualSpacing/>
      <w:jc w:val="center"/>
      <w:outlineLvl w:val="1"/>
    </w:pPr>
    <w:rPr>
      <w:b/>
      <w:bCs/>
      <w:sz w:val="28"/>
      <w:szCs w:val="28"/>
    </w:rPr>
  </w:style>
  <w:style w:type="paragraph" w:customStyle="1" w:styleId="67">
    <w:name w:val="正文 + 四号"/>
    <w:basedOn w:val="1"/>
    <w:qFormat/>
    <w:uiPriority w:val="0"/>
    <w:pPr>
      <w:tabs>
        <w:tab w:val="left" w:pos="3240"/>
        <w:tab w:val="left" w:pos="4320"/>
      </w:tabs>
    </w:pPr>
    <w:rPr>
      <w:b/>
      <w:sz w:val="28"/>
      <w:szCs w:val="28"/>
    </w:rPr>
  </w:style>
  <w:style w:type="paragraph" w:customStyle="1" w:styleId="68">
    <w:name w:val="Body Text First Indent 2"/>
    <w:basedOn w:val="69"/>
    <w:next w:val="1"/>
    <w:qFormat/>
    <w:uiPriority w:val="0"/>
    <w:pPr>
      <w:ind w:left="420" w:firstLine="420" w:firstLineChars="200"/>
    </w:pPr>
  </w:style>
  <w:style w:type="paragraph" w:customStyle="1" w:styleId="69">
    <w:name w:val="Body Text Indent"/>
    <w:basedOn w:val="1"/>
    <w:next w:val="70"/>
    <w:qFormat/>
    <w:uiPriority w:val="0"/>
    <w:pPr>
      <w:spacing w:after="120" w:afterLines="0"/>
      <w:ind w:left="200" w:leftChars="200"/>
    </w:pPr>
    <w:rPr>
      <w:kern w:val="2"/>
      <w:sz w:val="21"/>
      <w:szCs w:val="24"/>
    </w:rPr>
  </w:style>
  <w:style w:type="paragraph" w:customStyle="1" w:styleId="70">
    <w:name w:val="envelope return"/>
    <w:basedOn w:val="1"/>
    <w:qFormat/>
    <w:uiPriority w:val="0"/>
    <w:pPr>
      <w:snapToGrid w:val="0"/>
    </w:pPr>
    <w:rPr>
      <w:rFonts w:ascii="Arial" w:hAnsi="Arial"/>
    </w:rPr>
  </w:style>
  <w:style w:type="paragraph" w:customStyle="1" w:styleId="71">
    <w:name w:val="Table Paragraph"/>
    <w:basedOn w:val="1"/>
    <w:qFormat/>
    <w:uiPriority w:val="0"/>
    <w:rPr>
      <w:rFonts w:ascii="宋体" w:hAnsi="宋体" w:eastAsia="宋体" w:cs="宋体"/>
      <w:lang w:val="zh-CN" w:eastAsia="zh-CN" w:bidi="zh-CN"/>
    </w:rPr>
  </w:style>
  <w:style w:type="paragraph" w:customStyle="1" w:styleId="72">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17589</Words>
  <Characters>18767</Characters>
  <Lines>1</Lines>
  <Paragraphs>1</Paragraphs>
  <TotalTime>5</TotalTime>
  <ScaleCrop>false</ScaleCrop>
  <LinksUpToDate>false</LinksUpToDate>
  <CharactersWithSpaces>20552</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Pim Pom丶</cp:lastModifiedBy>
  <cp:lastPrinted>2022-04-11T07:26:00Z</cp:lastPrinted>
  <dcterms:modified xsi:type="dcterms:W3CDTF">2026-06-01T08:11:12Z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DA5B7FF4081246E1A7E119400C263689_13</vt:lpwstr>
  </property>
  <property fmtid="{D5CDD505-2E9C-101B-9397-08002B2CF9AE}" pid="4" name="KSOTemplateDocerSaveRecord">
    <vt:lpwstr>eyJoZGlkIjoiMDk2MmQyNTdjMmYyM2I4Njk3YjVkOTliYjhhNDZiYTEiLCJ1c2VySWQiOiI0MDkyMjI1MTkifQ==</vt:lpwstr>
  </property>
</Properties>
</file>