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CB5C00">
      <w:pPr>
        <w:pStyle w:val="15"/>
        <w:widowControl/>
        <w:adjustRightInd w:val="0"/>
        <w:snapToGrid w:val="0"/>
        <w:spacing w:before="0" w:beforeAutospacing="0" w:after="0" w:afterAutospacing="0" w:line="560" w:lineRule="exact"/>
        <w:jc w:val="center"/>
        <w:outlineLvl w:val="2"/>
        <w:rPr>
          <w:rFonts w:hint="eastAsia" w:ascii="宋体" w:hAnsi="宋体" w:cs="宋体"/>
          <w:b w:val="0"/>
          <w:bCs w:val="0"/>
          <w:sz w:val="44"/>
          <w:szCs w:val="44"/>
        </w:rPr>
      </w:pPr>
      <w:r>
        <w:rPr>
          <w:rFonts w:hint="eastAsia" w:ascii="宋体" w:hAnsi="宋体" w:eastAsia="宋体" w:cs="宋体"/>
          <w:b w:val="0"/>
          <w:bCs w:val="0"/>
          <w:sz w:val="44"/>
          <w:szCs w:val="44"/>
          <w:highlight w:val="none"/>
        </w:rPr>
        <w:t>中新苏滁高新区超级电容智能制造基地二期项目</w:t>
      </w:r>
      <w:r>
        <w:rPr>
          <w:rFonts w:hint="eastAsia" w:ascii="宋体" w:hAnsi="宋体" w:eastAsia="宋体" w:cs="宋体"/>
          <w:b w:val="0"/>
          <w:bCs w:val="0"/>
          <w:sz w:val="44"/>
          <w:szCs w:val="44"/>
        </w:rPr>
        <w:t>招标工程量</w:t>
      </w:r>
      <w:r>
        <w:rPr>
          <w:rFonts w:hint="eastAsia" w:ascii="宋体" w:hAnsi="宋体" w:cs="宋体"/>
          <w:b w:val="0"/>
          <w:bCs w:val="0"/>
          <w:sz w:val="44"/>
          <w:szCs w:val="44"/>
        </w:rPr>
        <w:t>清单、最高投标限价编制补疑</w:t>
      </w:r>
    </w:p>
    <w:p w14:paraId="4256824A">
      <w:pPr>
        <w:keepNext w:val="0"/>
        <w:keepLines w:val="0"/>
        <w:pageBreakBefore w:val="0"/>
        <w:kinsoku/>
        <w:wordWrap w:val="0"/>
        <w:overflowPunct/>
        <w:topLinePunct/>
        <w:autoSpaceDE/>
        <w:autoSpaceDN/>
        <w:bidi w:val="0"/>
        <w:adjustRightInd w:val="0"/>
        <w:snapToGrid w:val="0"/>
        <w:spacing w:before="100" w:after="100" w:line="240" w:lineRule="auto"/>
        <w:jc w:val="left"/>
        <w:textAlignment w:val="auto"/>
        <w:outlineLvl w:val="2"/>
        <w:rPr>
          <w:rFonts w:hint="eastAsia" w:ascii="仿宋" w:hAnsi="仿宋" w:eastAsia="仿宋" w:cs="仿宋"/>
          <w:bCs/>
          <w:sz w:val="28"/>
          <w:szCs w:val="28"/>
          <w:highlight w:val="none"/>
        </w:rPr>
      </w:pPr>
      <w:r>
        <w:rPr>
          <w:rFonts w:hint="eastAsia" w:ascii="仿宋" w:hAnsi="仿宋" w:eastAsia="仿宋" w:cs="仿宋"/>
          <w:bCs/>
          <w:sz w:val="28"/>
          <w:szCs w:val="28"/>
        </w:rPr>
        <w:t>一、重要提示</w:t>
      </w:r>
    </w:p>
    <w:p w14:paraId="7491A867">
      <w:pPr>
        <w:keepNext w:val="0"/>
        <w:keepLines w:val="0"/>
        <w:pageBreakBefore w:val="0"/>
        <w:widowControl w:val="0"/>
        <w:suppressLineNumbers w:val="0"/>
        <w:kinsoku/>
        <w:wordWrap/>
        <w:overflowPunct/>
        <w:topLinePunct w:val="0"/>
        <w:autoSpaceDE/>
        <w:autoSpaceDN/>
        <w:bidi w:val="0"/>
        <w:adjustRightInd w:val="0"/>
        <w:snapToGrid w:val="0"/>
        <w:spacing w:before="100" w:beforeAutospacing="0" w:after="100" w:afterAutospacing="0" w:line="360" w:lineRule="auto"/>
        <w:ind w:left="0" w:right="0" w:firstLine="560" w:firstLineChars="200"/>
        <w:jc w:val="both"/>
        <w:textAlignment w:val="auto"/>
        <w:rPr>
          <w:rFonts w:hint="eastAsia" w:ascii="仿宋" w:hAnsi="仿宋" w:eastAsia="仿宋" w:cs="仿宋"/>
          <w:color w:val="000000"/>
          <w:kern w:val="0"/>
          <w:sz w:val="28"/>
          <w:szCs w:val="28"/>
        </w:rPr>
      </w:pPr>
      <w:r>
        <w:rPr>
          <w:rFonts w:hint="eastAsia" w:ascii="仿宋" w:hAnsi="仿宋" w:eastAsia="仿宋" w:cs="仿宋"/>
          <w:color w:val="000000"/>
          <w:kern w:val="0"/>
          <w:sz w:val="28"/>
          <w:szCs w:val="28"/>
          <w:lang w:val="en-US" w:eastAsia="zh-CN" w:bidi="ar"/>
        </w:rPr>
        <w:t>本工程取费和不可竞争费费率按“</w:t>
      </w:r>
      <w:r>
        <w:rPr>
          <w:rFonts w:hint="eastAsia" w:ascii="仿宋" w:hAnsi="仿宋" w:eastAsia="仿宋" w:cs="仿宋"/>
          <w:color w:val="000000"/>
          <w:kern w:val="0"/>
          <w:sz w:val="28"/>
          <w:szCs w:val="28"/>
          <w:u w:val="single"/>
          <w:lang w:val="en-US" w:eastAsia="zh-CN" w:bidi="ar"/>
        </w:rPr>
        <w:t xml:space="preserve">  </w:t>
      </w:r>
      <w:r>
        <w:rPr>
          <w:rFonts w:hint="eastAsia" w:ascii="仿宋" w:hAnsi="仿宋" w:eastAsia="仿宋" w:cs="仿宋"/>
          <w:color w:val="000000"/>
          <w:kern w:val="0"/>
          <w:sz w:val="28"/>
          <w:szCs w:val="28"/>
          <w:u w:val="single"/>
          <w:lang w:val="en-US" w:eastAsia="zh" w:bidi="ar"/>
        </w:rPr>
        <w:t>建筑</w:t>
      </w:r>
      <w:r>
        <w:rPr>
          <w:rFonts w:hint="eastAsia" w:ascii="仿宋" w:hAnsi="仿宋" w:eastAsia="仿宋" w:cs="仿宋"/>
          <w:color w:val="000000"/>
          <w:kern w:val="0"/>
          <w:sz w:val="28"/>
          <w:szCs w:val="28"/>
          <w:u w:val="single"/>
          <w:lang w:val="en-US" w:eastAsia="zh-CN" w:bidi="ar"/>
        </w:rPr>
        <w:t xml:space="preserve">  </w:t>
      </w:r>
      <w:r>
        <w:rPr>
          <w:rFonts w:hint="eastAsia" w:ascii="仿宋" w:hAnsi="仿宋" w:eastAsia="仿宋" w:cs="仿宋"/>
          <w:color w:val="000000"/>
          <w:kern w:val="0"/>
          <w:sz w:val="28"/>
          <w:szCs w:val="28"/>
          <w:lang w:val="en-US" w:eastAsia="zh-CN" w:bidi="ar"/>
        </w:rPr>
        <w:t>工程取费标准”中费率计取，《2018版安徽省建设工程计价依据动态调整（第2期）》。</w:t>
      </w:r>
    </w:p>
    <w:p w14:paraId="0549CE60">
      <w:pPr>
        <w:keepNext w:val="0"/>
        <w:keepLines w:val="0"/>
        <w:pageBreakBefore w:val="0"/>
        <w:kinsoku/>
        <w:wordWrap w:val="0"/>
        <w:overflowPunct/>
        <w:topLinePunct/>
        <w:autoSpaceDE/>
        <w:autoSpaceDN/>
        <w:bidi w:val="0"/>
        <w:adjustRightInd w:val="0"/>
        <w:snapToGrid w:val="0"/>
        <w:spacing w:before="100" w:after="100" w:line="240" w:lineRule="auto"/>
        <w:jc w:val="left"/>
        <w:textAlignment w:val="auto"/>
        <w:outlineLvl w:val="2"/>
        <w:rPr>
          <w:rFonts w:hint="eastAsia" w:ascii="仿宋" w:hAnsi="仿宋" w:eastAsia="仿宋" w:cs="仿宋"/>
          <w:bCs/>
          <w:sz w:val="28"/>
          <w:szCs w:val="28"/>
        </w:rPr>
      </w:pPr>
      <w:r>
        <w:rPr>
          <w:rFonts w:hint="eastAsia" w:ascii="仿宋" w:hAnsi="仿宋" w:eastAsia="仿宋" w:cs="仿宋"/>
          <w:bCs/>
          <w:sz w:val="28"/>
          <w:szCs w:val="28"/>
        </w:rPr>
        <w:t>二、招标需求</w:t>
      </w:r>
    </w:p>
    <w:p w14:paraId="000D3680">
      <w:pPr>
        <w:keepNext w:val="0"/>
        <w:keepLines w:val="0"/>
        <w:pageBreakBefore w:val="0"/>
        <w:kinsoku/>
        <w:wordWrap w:val="0"/>
        <w:overflowPunct/>
        <w:topLinePunct/>
        <w:autoSpaceDE/>
        <w:autoSpaceDN/>
        <w:bidi w:val="0"/>
        <w:adjustRightInd w:val="0"/>
        <w:snapToGrid w:val="0"/>
        <w:spacing w:before="100" w:after="100" w:line="240" w:lineRule="auto"/>
        <w:ind w:firstLine="560" w:firstLineChars="200"/>
        <w:jc w:val="left"/>
        <w:textAlignment w:val="auto"/>
        <w:outlineLvl w:val="2"/>
        <w:rPr>
          <w:rFonts w:hint="eastAsia" w:ascii="仿宋" w:hAnsi="仿宋" w:eastAsia="仿宋" w:cs="仿宋"/>
          <w:bCs/>
          <w:sz w:val="28"/>
          <w:szCs w:val="28"/>
        </w:rPr>
      </w:pPr>
      <w:r>
        <w:rPr>
          <w:rFonts w:hint="eastAsia" w:ascii="仿宋" w:hAnsi="仿宋" w:eastAsia="仿宋" w:cs="仿宋"/>
          <w:bCs/>
          <w:sz w:val="28"/>
          <w:szCs w:val="28"/>
        </w:rPr>
        <w:t>（一）招标范围：</w:t>
      </w:r>
    </w:p>
    <w:p w14:paraId="5DE31FAA">
      <w:pPr>
        <w:pStyle w:val="15"/>
        <w:keepNext w:val="0"/>
        <w:keepLines w:val="0"/>
        <w:widowControl/>
        <w:suppressLineNumbers w:val="0"/>
        <w:spacing w:before="0" w:beforeAutospacing="0" w:after="0" w:afterAutospacing="0"/>
        <w:ind w:left="0" w:right="0" w:firstLine="560" w:firstLineChars="200"/>
        <w:rPr>
          <w:rFonts w:hint="default" w:ascii="仿宋" w:hAnsi="仿宋" w:eastAsia="仿宋" w:cs="仿宋"/>
          <w:b w:val="0"/>
          <w:bCs/>
          <w:color w:val="auto"/>
          <w:sz w:val="28"/>
          <w:szCs w:val="28"/>
          <w:highlight w:val="none"/>
          <w:lang w:val="en-US" w:eastAsia="zh-CN"/>
        </w:rPr>
      </w:pPr>
      <w:bookmarkStart w:id="18" w:name="_GoBack"/>
      <w:r>
        <w:rPr>
          <w:rFonts w:hint="eastAsia" w:ascii="仿宋" w:hAnsi="仿宋" w:eastAsia="仿宋" w:cs="仿宋"/>
          <w:b w:val="0"/>
          <w:bCs/>
          <w:color w:val="auto"/>
          <w:sz w:val="28"/>
          <w:szCs w:val="28"/>
          <w:highlight w:val="none"/>
          <w:lang w:val="en-US" w:eastAsia="zh-CN"/>
        </w:rPr>
        <w:t>中新苏滁高新区超级电容智能制造基地二期项目，</w:t>
      </w:r>
      <w:bookmarkEnd w:id="18"/>
      <w:r>
        <w:rPr>
          <w:rFonts w:hint="default" w:ascii="仿宋" w:hAnsi="仿宋" w:eastAsia="仿宋" w:cs="仿宋"/>
          <w:b w:val="0"/>
          <w:bCs/>
          <w:color w:val="auto"/>
          <w:sz w:val="28"/>
          <w:szCs w:val="28"/>
          <w:highlight w:val="none"/>
          <w:lang w:val="en-US" w:eastAsia="zh-CN"/>
        </w:rPr>
        <w:t>位于安徽省滁州市</w:t>
      </w:r>
      <w:r>
        <w:rPr>
          <w:rFonts w:hint="eastAsia" w:ascii="仿宋" w:hAnsi="仿宋" w:eastAsia="仿宋" w:cs="仿宋"/>
          <w:b w:val="0"/>
          <w:bCs/>
          <w:color w:val="auto"/>
          <w:sz w:val="28"/>
          <w:szCs w:val="28"/>
          <w:highlight w:val="none"/>
          <w:lang w:val="en-US" w:eastAsia="zh-CN"/>
        </w:rPr>
        <w:t>滨河北路与滁州大道交叉口东北侧。</w:t>
      </w:r>
      <w:r>
        <w:rPr>
          <w:rFonts w:hint="default" w:ascii="仿宋" w:hAnsi="仿宋" w:eastAsia="仿宋" w:cs="仿宋"/>
          <w:b w:val="0"/>
          <w:bCs/>
          <w:color w:val="auto"/>
          <w:sz w:val="28"/>
          <w:szCs w:val="28"/>
          <w:highlight w:val="none"/>
          <w:lang w:val="en-US" w:eastAsia="zh-CN"/>
        </w:rPr>
        <w:t>招标范围包括不限于厂房</w:t>
      </w:r>
      <w:r>
        <w:rPr>
          <w:rFonts w:hint="eastAsia" w:ascii="仿宋" w:hAnsi="仿宋" w:eastAsia="仿宋" w:cs="仿宋"/>
          <w:b w:val="0"/>
          <w:bCs/>
          <w:color w:val="auto"/>
          <w:sz w:val="28"/>
          <w:szCs w:val="28"/>
          <w:highlight w:val="none"/>
          <w:lang w:val="en-US" w:eastAsia="zh-CN"/>
        </w:rPr>
        <w:t>三</w:t>
      </w:r>
      <w:r>
        <w:rPr>
          <w:rFonts w:hint="default" w:ascii="仿宋" w:hAnsi="仿宋" w:eastAsia="仿宋" w:cs="仿宋"/>
          <w:b w:val="0"/>
          <w:bCs/>
          <w:color w:val="auto"/>
          <w:sz w:val="28"/>
          <w:szCs w:val="28"/>
          <w:highlight w:val="none"/>
          <w:lang w:val="en-US" w:eastAsia="zh-CN"/>
        </w:rPr>
        <w:t>、</w:t>
      </w:r>
      <w:r>
        <w:rPr>
          <w:rFonts w:hint="eastAsia" w:ascii="仿宋" w:hAnsi="仿宋" w:eastAsia="仿宋" w:cs="仿宋"/>
          <w:b w:val="0"/>
          <w:bCs/>
          <w:color w:val="auto"/>
          <w:sz w:val="28"/>
          <w:szCs w:val="28"/>
          <w:highlight w:val="none"/>
          <w:lang w:val="en-US" w:eastAsia="zh-CN"/>
        </w:rPr>
        <w:t>电芯库、</w:t>
      </w:r>
      <w:r>
        <w:rPr>
          <w:rFonts w:hint="eastAsia" w:ascii="仿宋" w:hAnsi="仿宋" w:eastAsia="仿宋" w:cs="仿宋"/>
          <w:sz w:val="28"/>
          <w:szCs w:val="28"/>
          <w:highlight w:val="none"/>
          <w:lang w:val="en-US" w:eastAsia="zh-CN"/>
        </w:rPr>
        <w:t>厂区道路</w:t>
      </w:r>
      <w:r>
        <w:rPr>
          <w:rFonts w:hint="default" w:ascii="仿宋" w:hAnsi="仿宋" w:eastAsia="仿宋" w:cs="仿宋"/>
          <w:b w:val="0"/>
          <w:bCs/>
          <w:color w:val="auto"/>
          <w:sz w:val="28"/>
          <w:szCs w:val="28"/>
          <w:highlight w:val="none"/>
          <w:lang w:val="en-US" w:eastAsia="zh-CN"/>
        </w:rPr>
        <w:t>等主体</w:t>
      </w:r>
      <w:r>
        <w:rPr>
          <w:rFonts w:hint="eastAsia" w:ascii="仿宋" w:hAnsi="仿宋" w:eastAsia="仿宋" w:cs="仿宋"/>
          <w:b w:val="0"/>
          <w:bCs/>
          <w:color w:val="auto"/>
          <w:sz w:val="28"/>
          <w:szCs w:val="28"/>
          <w:highlight w:val="none"/>
          <w:lang w:val="en-US" w:eastAsia="zh-CN"/>
        </w:rPr>
        <w:t>，</w:t>
      </w:r>
      <w:r>
        <w:rPr>
          <w:rFonts w:hint="default" w:ascii="仿宋" w:hAnsi="仿宋" w:eastAsia="仿宋" w:cs="仿宋"/>
          <w:b w:val="0"/>
          <w:bCs/>
          <w:color w:val="auto"/>
          <w:sz w:val="28"/>
          <w:szCs w:val="28"/>
          <w:highlight w:val="none"/>
          <w:lang w:val="en-US" w:eastAsia="zh-CN"/>
        </w:rPr>
        <w:t>项目总建筑面积约</w:t>
      </w:r>
      <w:r>
        <w:rPr>
          <w:rFonts w:hint="eastAsia" w:ascii="仿宋" w:hAnsi="仿宋" w:eastAsia="仿宋" w:cs="仿宋"/>
          <w:b w:val="0"/>
          <w:bCs/>
          <w:color w:val="auto"/>
          <w:sz w:val="28"/>
          <w:szCs w:val="28"/>
          <w:highlight w:val="none"/>
          <w:lang w:val="en-US" w:eastAsia="zh-CN"/>
        </w:rPr>
        <w:t>3.23</w:t>
      </w:r>
      <w:r>
        <w:rPr>
          <w:rFonts w:hint="default" w:ascii="仿宋" w:hAnsi="仿宋" w:eastAsia="仿宋" w:cs="仿宋"/>
          <w:b w:val="0"/>
          <w:bCs/>
          <w:color w:val="auto"/>
          <w:sz w:val="28"/>
          <w:szCs w:val="28"/>
          <w:highlight w:val="none"/>
          <w:lang w:val="en-US" w:eastAsia="zh-CN"/>
        </w:rPr>
        <w:t>万㎡，包括但不限于土方工程、地基与基础工程、建筑结构及装饰工程、</w:t>
      </w:r>
      <w:r>
        <w:rPr>
          <w:rFonts w:hint="eastAsia" w:ascii="仿宋" w:hAnsi="仿宋" w:eastAsia="仿宋" w:cs="仿宋"/>
          <w:b w:val="0"/>
          <w:bCs/>
          <w:color w:val="auto"/>
          <w:sz w:val="28"/>
          <w:szCs w:val="28"/>
          <w:highlight w:val="none"/>
          <w:lang w:val="en-US" w:eastAsia="zh-CN"/>
        </w:rPr>
        <w:t>钢结构工程、</w:t>
      </w:r>
      <w:r>
        <w:rPr>
          <w:rFonts w:hint="default" w:ascii="仿宋" w:hAnsi="仿宋" w:eastAsia="仿宋" w:cs="仿宋"/>
          <w:b w:val="0"/>
          <w:bCs/>
          <w:color w:val="auto"/>
          <w:sz w:val="28"/>
          <w:szCs w:val="28"/>
          <w:highlight w:val="none"/>
          <w:lang w:val="en-US" w:eastAsia="zh-CN"/>
        </w:rPr>
        <w:t>安装工程、</w:t>
      </w:r>
      <w:r>
        <w:rPr>
          <w:rFonts w:hint="eastAsia" w:ascii="仿宋" w:hAnsi="仿宋" w:eastAsia="仿宋" w:cs="仿宋"/>
          <w:b w:val="0"/>
          <w:bCs/>
          <w:color w:val="auto"/>
          <w:sz w:val="28"/>
          <w:szCs w:val="28"/>
          <w:highlight w:val="none"/>
          <w:lang w:val="en-US" w:eastAsia="zh-CN"/>
        </w:rPr>
        <w:t>厂区道路、绿化等</w:t>
      </w:r>
      <w:r>
        <w:rPr>
          <w:rFonts w:hint="default" w:ascii="仿宋" w:hAnsi="仿宋" w:eastAsia="仿宋" w:cs="仿宋"/>
          <w:b w:val="0"/>
          <w:bCs/>
          <w:color w:val="auto"/>
          <w:sz w:val="28"/>
          <w:szCs w:val="28"/>
          <w:highlight w:val="none"/>
          <w:lang w:val="en-US" w:eastAsia="zh-CN"/>
        </w:rPr>
        <w:t>。</w:t>
      </w:r>
    </w:p>
    <w:p w14:paraId="4EBDD543">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大型土石方工程：包含单体基础土石方、室外道路工程土石方等本项目涉及的所有土石方挖填弃。</w:t>
      </w:r>
    </w:p>
    <w:p w14:paraId="51F5BF09">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土建工程：包含砌筑工程、钢筋混凝土工程、金属结构工程、屋面及防水工程、屋面及外墙保温、门窗等图纸范围内的全部内容。</w:t>
      </w:r>
    </w:p>
    <w:p w14:paraId="51DA3452">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装修工程：包含单体范围内的楼地面装饰工程、墙面装饰工程、室内金属门、金属门套等图纸范围内的全部内容。</w:t>
      </w:r>
    </w:p>
    <w:p w14:paraId="52360B4E">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CN" w:bidi="ar"/>
        </w:rPr>
        <w:t>室外工程：包含厂区道路、厂区绿化工程等图纸范围内全部内容。</w:t>
      </w:r>
    </w:p>
    <w:p w14:paraId="691E3C82">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CN" w:bidi="ar"/>
        </w:rPr>
        <w:t>各厂房单体消防强电及机房照明按照图示计取。</w:t>
      </w:r>
    </w:p>
    <w:p w14:paraId="261667AE">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 w:bidi="ar"/>
        </w:rPr>
        <w:t>消防工程：</w:t>
      </w:r>
      <w:r>
        <w:rPr>
          <w:rFonts w:hint="eastAsia" w:ascii="仿宋" w:hAnsi="仿宋" w:eastAsia="仿宋" w:cs="仿宋"/>
          <w:b w:val="0"/>
          <w:bCs/>
          <w:color w:val="auto"/>
          <w:kern w:val="0"/>
          <w:sz w:val="28"/>
          <w:szCs w:val="28"/>
          <w:highlight w:val="none"/>
          <w:lang w:val="en-US" w:eastAsia="zh-CN" w:bidi="ar"/>
        </w:rPr>
        <w:t>各单体按照图示计取，包含但不限于火灾自动报警系统、消防电源监控系统、电气火灾监控系统、应急照明监控系统、气体灭火控制系统、防火门监控系统、消火栓系统、喷淋系统、吸气式感烟火灾报警系统、气体泄漏报警系统、空气采样烟雾探测报警系统等；报警及控制系统接入消防控制室主机按原有处理，本次不做新增；单体至消控室控制线本次计入。</w:t>
      </w:r>
    </w:p>
    <w:p w14:paraId="0D0C2099">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 w:bidi="ar"/>
        </w:rPr>
        <w:t>给水工程：</w:t>
      </w:r>
      <w:r>
        <w:rPr>
          <w:rFonts w:hint="eastAsia" w:ascii="仿宋" w:hAnsi="仿宋" w:eastAsia="仿宋" w:cs="仿宋"/>
          <w:color w:val="000000"/>
          <w:sz w:val="28"/>
          <w:szCs w:val="28"/>
          <w:highlight w:val="none"/>
          <w:shd w:val="clear" w:color="auto" w:fill="auto"/>
          <w:lang w:val="en-US" w:eastAsia="zh-CN"/>
        </w:rPr>
        <w:t>室内距外墙皮工程量计入各单体，外墙以外工程量计入室外安装工程，包含但不限于管道、阀门件、卫生洁具等。</w:t>
      </w:r>
    </w:p>
    <w:p w14:paraId="6BC4B7A3">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 w:bidi="ar"/>
        </w:rPr>
        <w:t>排水工程：</w:t>
      </w:r>
      <w:r>
        <w:rPr>
          <w:rFonts w:hint="eastAsia" w:ascii="仿宋" w:hAnsi="仿宋" w:eastAsia="仿宋" w:cs="仿宋"/>
          <w:b w:val="0"/>
          <w:bCs/>
          <w:color w:val="auto"/>
          <w:kern w:val="0"/>
          <w:sz w:val="28"/>
          <w:szCs w:val="28"/>
          <w:highlight w:val="none"/>
          <w:lang w:val="en-US" w:eastAsia="zh-CN" w:bidi="ar"/>
        </w:rPr>
        <w:t>由室内引出的排水管算到第一个污水井处。</w:t>
      </w:r>
    </w:p>
    <w:p w14:paraId="3F776336">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 w:bidi="ar"/>
        </w:rPr>
        <w:t>暖通工程：</w:t>
      </w:r>
      <w:r>
        <w:rPr>
          <w:rFonts w:hint="eastAsia" w:ascii="仿宋" w:hAnsi="仿宋" w:eastAsia="仿宋" w:cs="仿宋"/>
          <w:color w:val="000000"/>
          <w:sz w:val="28"/>
          <w:szCs w:val="28"/>
          <w:highlight w:val="none"/>
          <w:shd w:val="clear" w:color="auto" w:fill="auto"/>
          <w:lang w:val="en-US" w:eastAsia="zh-CN"/>
        </w:rPr>
        <w:t>按图计算，图纸设计不明确的，按照实际发生为准。</w:t>
      </w:r>
    </w:p>
    <w:p w14:paraId="16C12995">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color w:val="000000"/>
          <w:sz w:val="28"/>
          <w:szCs w:val="28"/>
          <w:highlight w:val="none"/>
          <w:shd w:val="clear" w:color="auto" w:fill="auto"/>
          <w:lang w:val="en-US" w:eastAsia="zh-CN"/>
        </w:rPr>
        <w:t>光伏系统不计入。</w:t>
      </w:r>
    </w:p>
    <w:p w14:paraId="3A3F5494">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color w:val="000000"/>
          <w:sz w:val="28"/>
          <w:szCs w:val="28"/>
          <w:highlight w:val="none"/>
          <w:shd w:val="clear" w:color="auto" w:fill="auto"/>
          <w:lang w:val="en-US" w:eastAsia="zh-CN"/>
        </w:rPr>
        <w:t>厂房三变电所及进线不在此次范围；变电所出线至动力箱按图纸计入。</w:t>
      </w:r>
    </w:p>
    <w:p w14:paraId="3B90B972">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CN" w:bidi="ar"/>
        </w:rPr>
        <w:t>室外排水工程：</w:t>
      </w:r>
      <w:r>
        <w:rPr>
          <w:rFonts w:hint="eastAsia" w:ascii="仿宋" w:hAnsi="仿宋" w:eastAsia="仿宋" w:cs="仿宋"/>
          <w:color w:val="000000"/>
          <w:sz w:val="28"/>
          <w:szCs w:val="28"/>
          <w:highlight w:val="none"/>
          <w:shd w:val="clear" w:color="auto" w:fill="auto"/>
          <w:lang w:val="en-US" w:eastAsia="zh-CN"/>
        </w:rPr>
        <w:t>按照图示计取。</w:t>
      </w:r>
    </w:p>
    <w:p w14:paraId="5059B1CF">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 w:bidi="ar"/>
        </w:rPr>
        <w:t>室外</w:t>
      </w:r>
      <w:r>
        <w:rPr>
          <w:rFonts w:hint="eastAsia" w:ascii="仿宋" w:hAnsi="仿宋" w:eastAsia="仿宋" w:cs="仿宋"/>
          <w:color w:val="000000"/>
          <w:sz w:val="28"/>
          <w:szCs w:val="28"/>
          <w:highlight w:val="none"/>
          <w:shd w:val="clear" w:color="auto" w:fill="auto"/>
          <w:lang w:val="en-US" w:eastAsia="zh-CN"/>
        </w:rPr>
        <w:t>照明</w:t>
      </w:r>
      <w:r>
        <w:rPr>
          <w:rFonts w:hint="eastAsia" w:ascii="仿宋" w:hAnsi="仿宋" w:eastAsia="仿宋" w:cs="仿宋"/>
          <w:b w:val="0"/>
          <w:bCs/>
          <w:color w:val="auto"/>
          <w:kern w:val="0"/>
          <w:sz w:val="28"/>
          <w:szCs w:val="28"/>
          <w:highlight w:val="none"/>
          <w:lang w:val="en-US" w:eastAsia="zh" w:bidi="ar"/>
        </w:rPr>
        <w:t>：</w:t>
      </w:r>
      <w:r>
        <w:rPr>
          <w:rFonts w:hint="eastAsia" w:ascii="仿宋" w:hAnsi="仿宋" w:eastAsia="仿宋" w:cs="仿宋"/>
          <w:color w:val="000000"/>
          <w:sz w:val="28"/>
          <w:szCs w:val="28"/>
          <w:highlight w:val="none"/>
          <w:shd w:val="clear" w:color="auto" w:fill="auto"/>
          <w:lang w:val="en-US" w:eastAsia="zh-CN"/>
        </w:rPr>
        <w:t>按照图示计取。</w:t>
      </w:r>
    </w:p>
    <w:p w14:paraId="4D0FB538">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室外火灾报警、智能化不在本次范围。</w:t>
      </w:r>
    </w:p>
    <w:p w14:paraId="46FBD4B3">
      <w:pPr>
        <w:keepNext w:val="0"/>
        <w:keepLines w:val="0"/>
        <w:pageBreakBefore w:val="0"/>
        <w:widowControl w:val="0"/>
        <w:numPr>
          <w:ilvl w:val="0"/>
          <w:numId w:val="1"/>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 w:bidi="ar"/>
        </w:rPr>
      </w:pPr>
      <w:r>
        <w:rPr>
          <w:rFonts w:hint="eastAsia" w:ascii="仿宋" w:hAnsi="仿宋" w:eastAsia="仿宋" w:cs="仿宋"/>
          <w:b w:val="0"/>
          <w:bCs/>
          <w:color w:val="auto"/>
          <w:kern w:val="0"/>
          <w:sz w:val="28"/>
          <w:szCs w:val="28"/>
          <w:highlight w:val="none"/>
          <w:lang w:val="en-US" w:eastAsia="zh-CN" w:bidi="ar"/>
        </w:rPr>
        <w:t>室外不考虑现状道路、绿化等破除恢复做法。</w:t>
      </w:r>
    </w:p>
    <w:p w14:paraId="56377377">
      <w:pPr>
        <w:keepNext w:val="0"/>
        <w:keepLines w:val="0"/>
        <w:pageBreakBefore w:val="0"/>
        <w:kinsoku/>
        <w:wordWrap w:val="0"/>
        <w:overflowPunct/>
        <w:topLinePunct/>
        <w:autoSpaceDE/>
        <w:autoSpaceDN/>
        <w:bidi w:val="0"/>
        <w:adjustRightInd w:val="0"/>
        <w:snapToGrid w:val="0"/>
        <w:spacing w:before="100" w:after="100" w:line="360" w:lineRule="auto"/>
        <w:ind w:firstLine="560" w:firstLineChars="200"/>
        <w:jc w:val="left"/>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Cs/>
          <w:sz w:val="28"/>
          <w:szCs w:val="28"/>
          <w:highlight w:val="none"/>
        </w:rPr>
        <w:t>补充说明：图纸上已设计，但不计入本次招标范围的有：</w:t>
      </w:r>
    </w:p>
    <w:p w14:paraId="795ACC6F">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屋面光伏系统、光伏基础，不计入本次招标范围；</w:t>
      </w:r>
    </w:p>
    <w:p w14:paraId="754254DE">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厂房三挡水围堰及换热机房地沟基础，不计入本次招标范围；</w:t>
      </w:r>
    </w:p>
    <w:p w14:paraId="2EA65EEE">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厂房三仅计入卫生间装饰装修,其余装饰装修不计入本次招标范围；</w:t>
      </w:r>
    </w:p>
    <w:p w14:paraId="40885A7C">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b w:val="0"/>
          <w:bCs/>
          <w:color w:val="auto"/>
          <w:kern w:val="0"/>
          <w:sz w:val="28"/>
          <w:szCs w:val="28"/>
          <w:highlight w:val="none"/>
          <w:lang w:val="en-US" w:eastAsia="zh-CN" w:bidi="ar"/>
        </w:rPr>
      </w:pPr>
      <w:r>
        <w:rPr>
          <w:rFonts w:hint="eastAsia" w:ascii="仿宋" w:hAnsi="仿宋" w:eastAsia="仿宋" w:cs="仿宋"/>
          <w:b w:val="0"/>
          <w:bCs/>
          <w:color w:val="auto"/>
          <w:kern w:val="0"/>
          <w:sz w:val="28"/>
          <w:szCs w:val="28"/>
          <w:highlight w:val="none"/>
          <w:lang w:val="en-US" w:eastAsia="zh-CN" w:bidi="ar"/>
        </w:rPr>
        <w:t>厂房三内墙面钢丝网，不计入本次招标范围；</w:t>
      </w:r>
    </w:p>
    <w:p w14:paraId="5584AB1D">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color w:val="000000"/>
          <w:sz w:val="28"/>
          <w:szCs w:val="28"/>
          <w:highlight w:val="none"/>
          <w:lang w:val="en-US" w:eastAsia="zh-CN"/>
        </w:rPr>
      </w:pPr>
      <w:r>
        <w:rPr>
          <w:rFonts w:hint="eastAsia" w:ascii="仿宋" w:hAnsi="仿宋" w:eastAsia="仿宋" w:cs="仿宋"/>
          <w:color w:val="000000"/>
          <w:sz w:val="28"/>
          <w:szCs w:val="28"/>
          <w:highlight w:val="none"/>
          <w:shd w:val="clear" w:color="auto" w:fill="auto"/>
          <w:lang w:val="en-US" w:eastAsia="zh-CN"/>
        </w:rPr>
        <w:t>厂房三变电所及进线不在此次范围；变电所出线至动力箱按图纸计入</w:t>
      </w:r>
    </w:p>
    <w:p w14:paraId="47E3B31D">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color w:val="000000"/>
          <w:sz w:val="28"/>
          <w:szCs w:val="28"/>
          <w:highlight w:val="none"/>
          <w:lang w:val="en-US" w:eastAsia="zh-CN"/>
        </w:rPr>
      </w:pPr>
      <w:r>
        <w:rPr>
          <w:rFonts w:hint="eastAsia" w:ascii="仿宋" w:hAnsi="仿宋" w:eastAsia="仿宋" w:cs="仿宋"/>
          <w:color w:val="000000"/>
          <w:sz w:val="28"/>
          <w:szCs w:val="28"/>
          <w:highlight w:val="none"/>
          <w:lang w:val="en-US" w:eastAsia="zh-CN"/>
        </w:rPr>
        <w:t>厂房三抗震支架</w:t>
      </w:r>
      <w:r>
        <w:rPr>
          <w:rFonts w:hint="eastAsia" w:ascii="仿宋" w:hAnsi="仿宋" w:eastAsia="仿宋" w:cs="仿宋"/>
          <w:b w:val="0"/>
          <w:bCs/>
          <w:color w:val="auto"/>
          <w:kern w:val="0"/>
          <w:sz w:val="28"/>
          <w:szCs w:val="28"/>
          <w:highlight w:val="none"/>
          <w:lang w:val="en-US" w:eastAsia="zh-CN" w:bidi="ar"/>
        </w:rPr>
        <w:t>，不计入本次招标范围；</w:t>
      </w:r>
    </w:p>
    <w:p w14:paraId="2DCC62CC">
      <w:pPr>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left="0" w:leftChars="0" w:firstLine="560" w:firstLineChars="200"/>
        <w:jc w:val="both"/>
        <w:textAlignment w:val="auto"/>
        <w:rPr>
          <w:rFonts w:hint="eastAsia" w:ascii="仿宋" w:hAnsi="仿宋" w:eastAsia="仿宋" w:cs="仿宋"/>
          <w:color w:val="000000"/>
          <w:sz w:val="28"/>
          <w:szCs w:val="28"/>
          <w:highlight w:val="none"/>
          <w:lang w:val="en-US" w:eastAsia="zh-CN"/>
        </w:rPr>
      </w:pPr>
      <w:r>
        <w:rPr>
          <w:rFonts w:hint="eastAsia" w:ascii="仿宋" w:hAnsi="仿宋" w:eastAsia="仿宋" w:cs="仿宋"/>
          <w:b w:val="0"/>
          <w:bCs/>
          <w:color w:val="auto"/>
          <w:kern w:val="0"/>
          <w:sz w:val="28"/>
          <w:szCs w:val="28"/>
          <w:highlight w:val="none"/>
          <w:lang w:val="en-US" w:eastAsia="zh-CN" w:bidi="ar"/>
        </w:rPr>
        <w:t>室外火灾报警、智能化不在本次范围。</w:t>
      </w:r>
    </w:p>
    <w:p w14:paraId="60BDD8E1">
      <w:pPr>
        <w:keepNext w:val="0"/>
        <w:keepLines w:val="0"/>
        <w:pageBreakBefore w:val="0"/>
        <w:numPr>
          <w:ilvl w:val="0"/>
          <w:numId w:val="0"/>
        </w:numPr>
        <w:kinsoku/>
        <w:wordWrap w:val="0"/>
        <w:overflowPunct/>
        <w:topLinePunct/>
        <w:autoSpaceDE/>
        <w:autoSpaceDN/>
        <w:bidi w:val="0"/>
        <w:adjustRightInd w:val="0"/>
        <w:snapToGrid w:val="0"/>
        <w:spacing w:before="100" w:after="100" w:line="240" w:lineRule="auto"/>
        <w:ind w:firstLine="560" w:firstLineChars="200"/>
        <w:jc w:val="left"/>
        <w:textAlignment w:val="auto"/>
        <w:outlineLvl w:val="2"/>
        <w:rPr>
          <w:rFonts w:hint="eastAsia" w:ascii="仿宋" w:hAnsi="仿宋" w:eastAsia="仿宋" w:cs="仿宋"/>
          <w:bCs/>
          <w:sz w:val="28"/>
          <w:szCs w:val="28"/>
          <w:highlight w:val="none"/>
        </w:rPr>
      </w:pPr>
      <w:r>
        <w:rPr>
          <w:rFonts w:hint="eastAsia" w:ascii="仿宋" w:hAnsi="仿宋" w:eastAsia="仿宋" w:cs="仿宋"/>
          <w:bCs/>
          <w:sz w:val="28"/>
          <w:szCs w:val="28"/>
          <w:highlight w:val="none"/>
        </w:rPr>
        <w:t>（二）暂定项目</w:t>
      </w:r>
    </w:p>
    <w:p w14:paraId="4702D649">
      <w:pPr>
        <w:pStyle w:val="15"/>
        <w:wordWrap w:val="0"/>
        <w:topLinePunct/>
        <w:adjustRightInd w:val="0"/>
        <w:snapToGrid w:val="0"/>
        <w:spacing w:before="0" w:beforeAutospacing="0" w:after="0" w:afterAutospacing="0" w:line="360" w:lineRule="auto"/>
        <w:ind w:firstLine="560" w:firstLineChars="200"/>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rPr>
        <w:t>1.以下项目按照业主要求，以</w:t>
      </w:r>
      <w:r>
        <w:rPr>
          <w:rFonts w:hint="eastAsia" w:ascii="仿宋" w:hAnsi="仿宋" w:eastAsia="仿宋" w:cs="仿宋"/>
          <w:bCs/>
          <w:sz w:val="28"/>
          <w:szCs w:val="28"/>
          <w:highlight w:val="none"/>
          <w:u w:val="single"/>
        </w:rPr>
        <w:t>暂定工程量计入分部分项工程量清单</w:t>
      </w:r>
      <w:r>
        <w:rPr>
          <w:rFonts w:hint="eastAsia" w:ascii="仿宋" w:hAnsi="仿宋" w:eastAsia="仿宋" w:cs="仿宋"/>
          <w:sz w:val="28"/>
          <w:szCs w:val="28"/>
          <w:highlight w:val="none"/>
        </w:rPr>
        <w:t>，投标人综合考虑报价，标后按实际工程量结算：</w:t>
      </w:r>
      <w:r>
        <w:rPr>
          <w:rFonts w:hint="eastAsia" w:ascii="仿宋" w:hAnsi="仿宋" w:eastAsia="仿宋" w:cs="仿宋"/>
          <w:sz w:val="28"/>
          <w:szCs w:val="28"/>
          <w:highlight w:val="none"/>
          <w:lang w:val="en-US" w:eastAsia="zh-CN"/>
        </w:rPr>
        <w:t>无</w:t>
      </w:r>
    </w:p>
    <w:p w14:paraId="123D4A05">
      <w:pPr>
        <w:keepNext w:val="0"/>
        <w:keepLines w:val="0"/>
        <w:pageBreakBefore w:val="0"/>
        <w:widowControl w:val="0"/>
        <w:kinsoku/>
        <w:wordWrap/>
        <w:overflowPunct/>
        <w:topLinePunct w:val="0"/>
        <w:autoSpaceDE/>
        <w:autoSpaceDN/>
        <w:bidi w:val="0"/>
        <w:adjustRightInd/>
        <w:snapToGrid w:val="0"/>
        <w:spacing w:before="100" w:after="100" w:line="240" w:lineRule="auto"/>
        <w:ind w:left="0" w:right="0" w:firstLine="560" w:firstLineChars="200"/>
        <w:jc w:val="both"/>
        <w:textAlignment w:val="auto"/>
        <w:rPr>
          <w:rFonts w:hint="eastAsia" w:ascii="仿宋" w:hAnsi="仿宋" w:eastAsia="仿宋" w:cs="仿宋"/>
          <w:kern w:val="0"/>
          <w:sz w:val="28"/>
          <w:szCs w:val="28"/>
          <w:highlight w:val="none"/>
          <w:lang w:val="en-US" w:eastAsia="zh-CN" w:bidi="ar"/>
        </w:rPr>
      </w:pPr>
      <w:r>
        <w:rPr>
          <w:rFonts w:hint="eastAsia" w:ascii="仿宋" w:hAnsi="仿宋" w:eastAsia="仿宋" w:cs="仿宋"/>
          <w:kern w:val="0"/>
          <w:sz w:val="28"/>
          <w:szCs w:val="28"/>
          <w:highlight w:val="none"/>
          <w:lang w:val="en-US" w:eastAsia="zh-CN" w:bidi="ar"/>
        </w:rPr>
        <w:t>2.本项目按照业主要求，暂列金额为</w:t>
      </w:r>
      <w:r>
        <w:rPr>
          <w:rFonts w:hint="eastAsia" w:ascii="仿宋" w:hAnsi="仿宋" w:eastAsia="仿宋" w:cs="仿宋"/>
          <w:kern w:val="0"/>
          <w:sz w:val="28"/>
          <w:szCs w:val="28"/>
          <w:highlight w:val="none"/>
          <w:u w:val="single"/>
          <w:lang w:val="en-US" w:eastAsia="zh-CN" w:bidi="ar"/>
        </w:rPr>
        <w:t xml:space="preserve"> 580 </w:t>
      </w:r>
      <w:r>
        <w:rPr>
          <w:rFonts w:hint="eastAsia" w:ascii="仿宋" w:hAnsi="仿宋" w:eastAsia="仿宋" w:cs="仿宋"/>
          <w:kern w:val="0"/>
          <w:sz w:val="28"/>
          <w:szCs w:val="28"/>
          <w:highlight w:val="none"/>
          <w:lang w:val="en-US" w:eastAsia="zh-CN" w:bidi="ar"/>
        </w:rPr>
        <w:t>万元，计入“</w:t>
      </w:r>
      <w:r>
        <w:rPr>
          <w:rFonts w:hint="eastAsia" w:ascii="仿宋" w:hAnsi="仿宋" w:eastAsia="仿宋" w:cs="仿宋"/>
          <w:kern w:val="0"/>
          <w:sz w:val="28"/>
          <w:szCs w:val="28"/>
          <w:highlight w:val="none"/>
          <w:u w:val="single"/>
          <w:lang w:val="en-US" w:eastAsia="zh-CN" w:bidi="ar"/>
        </w:rPr>
        <w:t xml:space="preserve"> 室外道路 </w:t>
      </w:r>
      <w:r>
        <w:rPr>
          <w:rFonts w:hint="eastAsia" w:ascii="仿宋" w:hAnsi="仿宋" w:eastAsia="仿宋" w:cs="仿宋"/>
          <w:kern w:val="0"/>
          <w:sz w:val="28"/>
          <w:szCs w:val="28"/>
          <w:highlight w:val="none"/>
          <w:lang w:val="en-US" w:eastAsia="zh-CN" w:bidi="ar"/>
        </w:rPr>
        <w:t>”单位工程其他项目清单，投标人应按招标人所列的金额计入投标总价。</w:t>
      </w:r>
    </w:p>
    <w:p w14:paraId="58CD7F8C">
      <w:pPr>
        <w:keepNext w:val="0"/>
        <w:keepLines w:val="0"/>
        <w:pageBreakBefore w:val="0"/>
        <w:kinsoku/>
        <w:wordWrap w:val="0"/>
        <w:overflowPunct/>
        <w:topLinePunct/>
        <w:autoSpaceDE/>
        <w:autoSpaceDN/>
        <w:bidi w:val="0"/>
        <w:adjustRightInd w:val="0"/>
        <w:snapToGrid w:val="0"/>
        <w:spacing w:before="100" w:after="100" w:line="240" w:lineRule="auto"/>
        <w:ind w:firstLine="560" w:firstLineChars="200"/>
        <w:jc w:val="left"/>
        <w:textAlignment w:val="auto"/>
        <w:rPr>
          <w:rFonts w:hint="eastAsia" w:ascii="仿宋" w:hAnsi="仿宋" w:eastAsia="仿宋" w:cs="仿宋"/>
          <w:sz w:val="28"/>
          <w:szCs w:val="28"/>
          <w:highlight w:val="none"/>
        </w:rPr>
      </w:pPr>
      <w:r>
        <w:rPr>
          <w:rFonts w:hint="eastAsia" w:ascii="仿宋" w:hAnsi="仿宋" w:eastAsia="仿宋" w:cs="仿宋"/>
          <w:sz w:val="28"/>
          <w:szCs w:val="28"/>
          <w:highlight w:val="none"/>
        </w:rPr>
        <w:t>3.执行暂估价的材料、设备、专业工程及其金额如下：</w:t>
      </w:r>
    </w:p>
    <w:p w14:paraId="42EBB903">
      <w:pPr>
        <w:keepNext w:val="0"/>
        <w:keepLines w:val="0"/>
        <w:pageBreakBefore w:val="0"/>
        <w:widowControl w:val="0"/>
        <w:kinsoku/>
        <w:wordWrap/>
        <w:overflowPunct/>
        <w:topLinePunct w:val="0"/>
        <w:autoSpaceDE/>
        <w:autoSpaceDN/>
        <w:bidi w:val="0"/>
        <w:adjustRightInd/>
        <w:snapToGrid w:val="0"/>
        <w:spacing w:before="100" w:after="100" w:line="240" w:lineRule="auto"/>
        <w:ind w:left="0" w:right="0" w:firstLine="840" w:firstLineChars="300"/>
        <w:jc w:val="both"/>
        <w:textAlignment w:val="auto"/>
        <w:rPr>
          <w:rFonts w:hint="default"/>
          <w:highlight w:val="none"/>
          <w:lang w:val="en-US"/>
        </w:rPr>
      </w:pPr>
      <w:r>
        <w:rPr>
          <w:rFonts w:hint="eastAsia" w:ascii="仿宋" w:hAnsi="仿宋" w:eastAsia="仿宋" w:cs="仿宋"/>
          <w:bCs/>
          <w:color w:val="auto"/>
          <w:sz w:val="28"/>
          <w:szCs w:val="28"/>
          <w:highlight w:val="none"/>
        </w:rPr>
        <w:t>3.1 材料的名称、规格型号、金额：</w:t>
      </w:r>
      <w:r>
        <w:rPr>
          <w:rFonts w:hint="eastAsia" w:ascii="仿宋" w:hAnsi="仿宋" w:eastAsia="仿宋" w:cs="仿宋"/>
          <w:bCs/>
          <w:color w:val="auto"/>
          <w:sz w:val="28"/>
          <w:szCs w:val="28"/>
          <w:highlight w:val="none"/>
          <w:lang w:eastAsia="zh-CN"/>
        </w:rPr>
        <w:t>无。</w:t>
      </w:r>
    </w:p>
    <w:p w14:paraId="77E72DAD">
      <w:pPr>
        <w:keepNext w:val="0"/>
        <w:keepLines w:val="0"/>
        <w:pageBreakBefore w:val="0"/>
        <w:widowControl w:val="0"/>
        <w:kinsoku/>
        <w:wordWrap/>
        <w:overflowPunct/>
        <w:topLinePunct w:val="0"/>
        <w:autoSpaceDE/>
        <w:autoSpaceDN/>
        <w:bidi w:val="0"/>
        <w:adjustRightInd/>
        <w:snapToGrid w:val="0"/>
        <w:spacing w:before="100" w:after="100" w:line="240" w:lineRule="auto"/>
        <w:ind w:left="0" w:right="0" w:firstLine="840" w:firstLineChars="300"/>
        <w:jc w:val="both"/>
        <w:textAlignment w:val="auto"/>
        <w:rPr>
          <w:rFonts w:hint="eastAsia" w:ascii="仿宋" w:hAnsi="仿宋" w:eastAsia="仿宋" w:cs="仿宋"/>
          <w:bCs/>
          <w:color w:val="auto"/>
          <w:sz w:val="28"/>
          <w:szCs w:val="28"/>
          <w:highlight w:val="none"/>
          <w:lang w:eastAsia="zh-CN"/>
        </w:rPr>
      </w:pPr>
      <w:r>
        <w:rPr>
          <w:rFonts w:hint="eastAsia" w:ascii="仿宋" w:hAnsi="仿宋" w:eastAsia="仿宋" w:cs="仿宋"/>
          <w:bCs/>
          <w:color w:val="auto"/>
          <w:sz w:val="28"/>
          <w:szCs w:val="28"/>
          <w:highlight w:val="none"/>
        </w:rPr>
        <w:t>3.2 设备的名称、规格型号、金额：</w:t>
      </w:r>
      <w:r>
        <w:rPr>
          <w:rFonts w:hint="eastAsia" w:ascii="仿宋" w:hAnsi="仿宋" w:eastAsia="仿宋" w:cs="仿宋"/>
          <w:bCs/>
          <w:color w:val="auto"/>
          <w:sz w:val="28"/>
          <w:szCs w:val="28"/>
          <w:highlight w:val="none"/>
          <w:lang w:eastAsia="zh-CN"/>
        </w:rPr>
        <w:t>无。</w:t>
      </w:r>
    </w:p>
    <w:p w14:paraId="105D1205">
      <w:pPr>
        <w:keepNext w:val="0"/>
        <w:keepLines w:val="0"/>
        <w:pageBreakBefore w:val="0"/>
        <w:widowControl w:val="0"/>
        <w:kinsoku/>
        <w:wordWrap/>
        <w:overflowPunct/>
        <w:topLinePunct w:val="0"/>
        <w:autoSpaceDE/>
        <w:autoSpaceDN/>
        <w:bidi w:val="0"/>
        <w:adjustRightInd/>
        <w:snapToGrid w:val="0"/>
        <w:spacing w:before="100" w:after="100" w:line="240" w:lineRule="auto"/>
        <w:ind w:left="0" w:right="0" w:firstLine="840" w:firstLineChars="300"/>
        <w:jc w:val="both"/>
        <w:textAlignment w:val="auto"/>
        <w:rPr>
          <w:rFonts w:hint="eastAsia" w:ascii="仿宋" w:hAnsi="仿宋" w:eastAsia="仿宋" w:cs="仿宋"/>
          <w:bCs/>
          <w:color w:val="auto"/>
          <w:sz w:val="28"/>
          <w:szCs w:val="28"/>
          <w:highlight w:val="none"/>
          <w:lang w:val="en-US" w:eastAsia="zh-CN"/>
        </w:rPr>
      </w:pPr>
      <w:r>
        <w:rPr>
          <w:rFonts w:hint="eastAsia" w:ascii="仿宋" w:hAnsi="仿宋" w:eastAsia="仿宋" w:cs="仿宋"/>
          <w:bCs/>
          <w:color w:val="auto"/>
          <w:sz w:val="28"/>
          <w:szCs w:val="28"/>
          <w:highlight w:val="none"/>
        </w:rPr>
        <w:t>3.3 专业工程名称、工程内容、金额：</w:t>
      </w:r>
      <w:r>
        <w:rPr>
          <w:rFonts w:hint="eastAsia" w:ascii="仿宋" w:hAnsi="仿宋" w:eastAsia="仿宋" w:cs="仿宋"/>
          <w:bCs/>
          <w:color w:val="auto"/>
          <w:sz w:val="28"/>
          <w:szCs w:val="28"/>
          <w:highlight w:val="none"/>
          <w:lang w:val="en-US" w:eastAsia="zh-CN"/>
        </w:rPr>
        <w:t>无。</w:t>
      </w:r>
    </w:p>
    <w:p w14:paraId="4EB7BCB9">
      <w:pPr>
        <w:keepNext w:val="0"/>
        <w:keepLines w:val="0"/>
        <w:pageBreakBefore w:val="0"/>
        <w:kinsoku/>
        <w:wordWrap/>
        <w:overflowPunct/>
        <w:topLinePunct w:val="0"/>
        <w:autoSpaceDE/>
        <w:autoSpaceDN/>
        <w:bidi w:val="0"/>
        <w:adjustRightInd/>
        <w:snapToGrid/>
        <w:spacing w:before="100" w:after="100" w:line="240" w:lineRule="auto"/>
        <w:ind w:firstLine="840" w:firstLineChars="300"/>
        <w:jc w:val="left"/>
        <w:textAlignment w:val="auto"/>
        <w:rPr>
          <w:rFonts w:hint="eastAsia" w:ascii="仿宋" w:hAnsi="仿宋" w:eastAsia="仿宋" w:cs="仿宋"/>
          <w:bCs/>
          <w:color w:val="auto"/>
          <w:sz w:val="28"/>
          <w:szCs w:val="28"/>
          <w:lang w:eastAsia="zh-CN"/>
        </w:rPr>
      </w:pPr>
      <w:r>
        <w:rPr>
          <w:rFonts w:hint="eastAsia" w:ascii="仿宋" w:hAnsi="仿宋" w:eastAsia="仿宋" w:cs="仿宋"/>
          <w:bCs/>
          <w:color w:val="auto"/>
          <w:sz w:val="28"/>
          <w:szCs w:val="28"/>
        </w:rPr>
        <w:t>3.4发包人供应材料、工程设备的采购、保管费，最高投标限价中不再另行计取费用，投标人在总报价中综合考虑此费用：无。</w:t>
      </w:r>
    </w:p>
    <w:p w14:paraId="28709B40">
      <w:pPr>
        <w:keepNext w:val="0"/>
        <w:keepLines w:val="0"/>
        <w:pageBreakBefore w:val="0"/>
        <w:kinsoku/>
        <w:wordWrap w:val="0"/>
        <w:overflowPunct/>
        <w:topLinePunct/>
        <w:autoSpaceDE/>
        <w:autoSpaceDN/>
        <w:bidi w:val="0"/>
        <w:adjustRightInd w:val="0"/>
        <w:snapToGrid w:val="0"/>
        <w:spacing w:before="100" w:after="100" w:line="240" w:lineRule="auto"/>
        <w:ind w:firstLine="560" w:firstLineChars="200"/>
        <w:jc w:val="left"/>
        <w:textAlignment w:val="auto"/>
        <w:outlineLvl w:val="2"/>
        <w:rPr>
          <w:rFonts w:hint="eastAsia" w:ascii="仿宋" w:hAnsi="仿宋" w:eastAsia="仿宋" w:cs="仿宋"/>
          <w:bCs/>
          <w:color w:val="auto"/>
          <w:sz w:val="28"/>
          <w:szCs w:val="28"/>
        </w:rPr>
      </w:pPr>
      <w:r>
        <w:rPr>
          <w:rFonts w:hint="eastAsia" w:ascii="仿宋" w:hAnsi="仿宋" w:eastAsia="仿宋" w:cs="仿宋"/>
          <w:bCs/>
          <w:sz w:val="28"/>
          <w:szCs w:val="28"/>
        </w:rPr>
        <w:t>（三）</w:t>
      </w:r>
      <w:r>
        <w:rPr>
          <w:rFonts w:hint="eastAsia" w:ascii="仿宋" w:hAnsi="仿宋" w:eastAsia="仿宋" w:cs="仿宋"/>
          <w:bCs/>
          <w:color w:val="auto"/>
          <w:sz w:val="28"/>
          <w:szCs w:val="28"/>
        </w:rPr>
        <w:t>按项列入清单的内容，标后不予调整：</w:t>
      </w:r>
    </w:p>
    <w:p w14:paraId="28EF6BB0">
      <w:pPr>
        <w:pStyle w:val="15"/>
        <w:wordWrap w:val="0"/>
        <w:topLinePunct/>
        <w:adjustRightInd w:val="0"/>
        <w:snapToGrid w:val="0"/>
        <w:spacing w:before="0" w:beforeAutospacing="0" w:after="0" w:afterAutospacing="0" w:line="360" w:lineRule="auto"/>
        <w:ind w:firstLine="560" w:firstLineChars="200"/>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1.抗震支架按项计价计入电芯库安装分部分项清单中，投标人自行考虑报价，结算时不予调整。</w:t>
      </w:r>
    </w:p>
    <w:p w14:paraId="6D98CA31">
      <w:pPr>
        <w:pStyle w:val="15"/>
        <w:wordWrap w:val="0"/>
        <w:topLinePunct/>
        <w:adjustRightInd w:val="0"/>
        <w:snapToGrid w:val="0"/>
        <w:spacing w:before="0" w:beforeAutospacing="0" w:after="0" w:afterAutospacing="0" w:line="360" w:lineRule="auto"/>
        <w:ind w:firstLine="560" w:firstLineChars="200"/>
        <w:rPr>
          <w:rFonts w:hint="eastAsia" w:ascii="仿宋" w:hAnsi="仿宋" w:eastAsia="仿宋" w:cs="仿宋"/>
          <w:bCs/>
          <w:color w:val="auto"/>
          <w:sz w:val="28"/>
          <w:szCs w:val="28"/>
          <w:highlight w:val="none"/>
          <w:lang w:val="en-US" w:eastAsia="zh-CN"/>
        </w:rPr>
      </w:pPr>
      <w:r>
        <w:rPr>
          <w:rFonts w:hint="eastAsia" w:ascii="仿宋" w:hAnsi="仿宋" w:eastAsia="仿宋" w:cs="仿宋"/>
          <w:sz w:val="28"/>
          <w:szCs w:val="28"/>
          <w:highlight w:val="none"/>
          <w:lang w:val="en-US" w:eastAsia="zh-CN"/>
        </w:rPr>
        <w:t>2.消防水箱系统迁移按项计价计入厂房三安装分部分项清单中，投标人自行考虑报价，结算时不予调整。</w:t>
      </w:r>
    </w:p>
    <w:p w14:paraId="1BF398A7">
      <w:pPr>
        <w:keepNext w:val="0"/>
        <w:keepLines w:val="0"/>
        <w:pageBreakBefore w:val="0"/>
        <w:kinsoku/>
        <w:wordWrap w:val="0"/>
        <w:overflowPunct/>
        <w:topLinePunct/>
        <w:autoSpaceDE/>
        <w:autoSpaceDN/>
        <w:bidi w:val="0"/>
        <w:adjustRightInd w:val="0"/>
        <w:snapToGrid w:val="0"/>
        <w:spacing w:before="100" w:after="100" w:line="240" w:lineRule="auto"/>
        <w:ind w:firstLine="560" w:firstLineChars="200"/>
        <w:jc w:val="left"/>
        <w:textAlignment w:val="auto"/>
        <w:outlineLvl w:val="2"/>
        <w:rPr>
          <w:rFonts w:hint="eastAsia" w:ascii="仿宋" w:hAnsi="仿宋" w:eastAsia="仿宋" w:cs="仿宋"/>
          <w:bCs/>
          <w:sz w:val="28"/>
          <w:szCs w:val="28"/>
          <w:lang w:val="en-US" w:eastAsia="zh-CN"/>
        </w:rPr>
      </w:pPr>
      <w:r>
        <w:rPr>
          <w:rFonts w:hint="eastAsia" w:ascii="仿宋" w:hAnsi="仿宋" w:eastAsia="仿宋" w:cs="仿宋"/>
          <w:bCs/>
          <w:sz w:val="28"/>
          <w:szCs w:val="28"/>
        </w:rPr>
        <w:t>（四）补充图纸及修改图纸的说明：</w:t>
      </w:r>
      <w:r>
        <w:rPr>
          <w:rFonts w:hint="eastAsia" w:ascii="仿宋" w:hAnsi="仿宋" w:eastAsia="仿宋" w:cs="仿宋"/>
          <w:bCs/>
          <w:sz w:val="28"/>
          <w:szCs w:val="28"/>
          <w:lang w:val="en-US" w:eastAsia="zh-CN"/>
        </w:rPr>
        <w:t>无。</w:t>
      </w:r>
    </w:p>
    <w:p w14:paraId="111CDE0D">
      <w:pPr>
        <w:keepNext w:val="0"/>
        <w:keepLines w:val="0"/>
        <w:pageBreakBefore w:val="0"/>
        <w:kinsoku/>
        <w:wordWrap w:val="0"/>
        <w:overflowPunct/>
        <w:topLinePunct/>
        <w:autoSpaceDE/>
        <w:autoSpaceDN/>
        <w:bidi w:val="0"/>
        <w:adjustRightInd w:val="0"/>
        <w:snapToGrid w:val="0"/>
        <w:spacing w:before="100" w:after="100" w:line="240" w:lineRule="auto"/>
        <w:ind w:firstLine="560" w:firstLineChars="200"/>
        <w:jc w:val="left"/>
        <w:textAlignment w:val="auto"/>
        <w:outlineLvl w:val="2"/>
        <w:rPr>
          <w:rFonts w:hint="eastAsia" w:ascii="仿宋" w:hAnsi="仿宋" w:eastAsia="仿宋" w:cs="仿宋"/>
          <w:bCs/>
          <w:sz w:val="28"/>
          <w:szCs w:val="28"/>
        </w:rPr>
      </w:pPr>
      <w:r>
        <w:rPr>
          <w:rFonts w:hint="eastAsia" w:ascii="仿宋" w:hAnsi="仿宋" w:eastAsia="仿宋" w:cs="仿宋"/>
          <w:bCs/>
          <w:sz w:val="28"/>
          <w:szCs w:val="28"/>
          <w:lang w:eastAsia="zh-CN"/>
        </w:rPr>
        <w:t>（</w:t>
      </w:r>
      <w:r>
        <w:rPr>
          <w:rFonts w:hint="eastAsia" w:ascii="仿宋" w:hAnsi="仿宋" w:eastAsia="仿宋" w:cs="仿宋"/>
          <w:bCs/>
          <w:sz w:val="28"/>
          <w:szCs w:val="28"/>
          <w:lang w:val="en-US" w:eastAsia="zh-CN"/>
        </w:rPr>
        <w:t>五</w:t>
      </w:r>
      <w:r>
        <w:rPr>
          <w:rFonts w:hint="eastAsia" w:ascii="仿宋" w:hAnsi="仿宋" w:eastAsia="仿宋" w:cs="仿宋"/>
          <w:bCs/>
          <w:sz w:val="28"/>
          <w:szCs w:val="28"/>
          <w:lang w:eastAsia="zh-CN"/>
        </w:rPr>
        <w:t>）</w:t>
      </w:r>
      <w:r>
        <w:rPr>
          <w:rFonts w:hint="eastAsia" w:ascii="仿宋" w:hAnsi="仿宋" w:eastAsia="仿宋" w:cs="仿宋"/>
          <w:bCs/>
          <w:sz w:val="28"/>
          <w:szCs w:val="28"/>
        </w:rPr>
        <w:t>总承包服务费：无。</w:t>
      </w:r>
    </w:p>
    <w:p w14:paraId="3129BE8F">
      <w:pPr>
        <w:keepNext w:val="0"/>
        <w:keepLines w:val="0"/>
        <w:pageBreakBefore w:val="0"/>
        <w:widowControl w:val="0"/>
        <w:kinsoku/>
        <w:wordWrap w:val="0"/>
        <w:overflowPunct/>
        <w:topLinePunct/>
        <w:autoSpaceDE/>
        <w:autoSpaceDN/>
        <w:bidi w:val="0"/>
        <w:adjustRightInd w:val="0"/>
        <w:snapToGrid w:val="0"/>
        <w:spacing w:before="200" w:after="200" w:line="240" w:lineRule="auto"/>
        <w:ind w:firstLine="560" w:firstLineChars="200"/>
        <w:jc w:val="left"/>
        <w:textAlignment w:val="auto"/>
        <w:outlineLvl w:val="2"/>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六</w:t>
      </w:r>
      <w:r>
        <w:rPr>
          <w:rFonts w:hint="eastAsia" w:ascii="仿宋" w:hAnsi="仿宋" w:eastAsia="仿宋" w:cs="仿宋"/>
          <w:sz w:val="28"/>
          <w:szCs w:val="28"/>
          <w:lang w:eastAsia="zh-CN"/>
        </w:rPr>
        <w:t>）</w:t>
      </w:r>
      <w:r>
        <w:rPr>
          <w:rFonts w:hint="eastAsia" w:ascii="仿宋" w:hAnsi="仿宋" w:eastAsia="仿宋" w:cs="仿宋"/>
          <w:sz w:val="28"/>
          <w:szCs w:val="28"/>
        </w:rPr>
        <w:t>温馨提示：投标人投标报价还须仔细阅读本项目招标文件，慎重报价。</w:t>
      </w:r>
    </w:p>
    <w:p w14:paraId="37C5D193">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投标前须实地踏勘现场，多余土方、淤泥、植被、建筑垃圾等须外运出场，运距自定。若需外借（购）土方，自行解决取土点，回填土质须满足施工图纸设计及相关规范要求，运距自定。投标人应考虑各方面因素后审慎报价，综合报价应考虑土方施工中的渣土费、渣土运输清理费、外购土方费用、保洁费、办证、现场苗木、建筑垃圾等杂物的清理及其他可能发生的一切费用，中标后不予调整。</w:t>
      </w:r>
    </w:p>
    <w:p w14:paraId="5D1D1423">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投标人投标前须实地踏勘现场，结合相关资料综合考虑土方开挖、回填、平衡、外运等相关工程量，回填土压实度必须满足图纸设计要求，此项内容一次性包死，结算时不予调整。</w:t>
      </w:r>
    </w:p>
    <w:p w14:paraId="1EE727D4">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预留洞口封堵，封堵包括但不限于水电气等相关配套单位敷设的管道与套管之间的空隙及线缆与相应管道间的空隙，含门洞、室内管、井等在内的各种管道封堵；包括但不限于防火封堵、给水、排水、供水、电气、弱电、燃气、消防等配套单位的洞口预埋、开洞、封堵（含一次封堵及二次封堵）、修复、清理等一切工序及费用，满足防火构造及防火封堵要求；由投标人自行踏看现场，充分考虑费用列入投标报价，清单控制价不单独列项，投标人综合考虑进行报价，费用含在投标报价中，中标后不予调整。</w:t>
      </w:r>
    </w:p>
    <w:p w14:paraId="20BF8482">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所有配电箱、柜等孔洞的防火封堵，以及自管配电房内低压柜孔洞的防火封堵均包含在内，清单控制价不单独列项，投标人综合考虑进行报价，费用含在投标报价中，中标后不予调整。</w:t>
      </w:r>
    </w:p>
    <w:p w14:paraId="5738EA5A">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 xml:space="preserve">所有影响项目施工的地上地下杆、各类综合管线、障碍物及建筑物保护加固、迁移、拆除、清运等，并按规定办理手续，清单控制价不单独列项，投标人根据设计图纸并结合现场踏勘情况综合考虑进行报价，涉及相关费用由投标人在投标报价中综合考虑，中标后不予调整。 </w:t>
      </w:r>
    </w:p>
    <w:p w14:paraId="798C1E41">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由于项目特殊性，建设过程中的迎检、检查</w:t>
      </w:r>
      <w:r>
        <w:rPr>
          <w:rFonts w:hint="eastAsia" w:ascii="仿宋" w:hAnsi="仿宋" w:eastAsia="仿宋" w:cs="仿宋"/>
          <w:bCs/>
          <w:color w:val="auto"/>
          <w:sz w:val="28"/>
          <w:szCs w:val="28"/>
          <w:lang w:eastAsia="zh-CN"/>
        </w:rPr>
        <w:t>，</w:t>
      </w:r>
      <w:r>
        <w:rPr>
          <w:rFonts w:hint="eastAsia" w:ascii="仿宋" w:hAnsi="仿宋" w:eastAsia="仿宋" w:cs="仿宋"/>
          <w:bCs/>
          <w:color w:val="auto"/>
          <w:sz w:val="28"/>
          <w:szCs w:val="28"/>
        </w:rPr>
        <w:t>总包单位要配合做好场地布置、保洁等工作，清单控制价不单独列项，投标人综合考虑进行报价，费用含在投标报价中，中标后不予调整。</w:t>
      </w:r>
    </w:p>
    <w:p w14:paraId="7DC634EA">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竣工资料备案费：本项目相关的竣工资料备案费（包含移交档案馆的电子扫描并刻录光盘、声像档案等一切费用），并确保移交验收;清单控制价不单独列项，投标人综合考虑进行报价，费用含在投标报价中，中标后不予调整。</w:t>
      </w:r>
    </w:p>
    <w:p w14:paraId="2E11FAF1">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strike w:val="0"/>
          <w:dstrike w:val="0"/>
          <w:color w:val="auto"/>
          <w:sz w:val="28"/>
          <w:szCs w:val="28"/>
          <w:highlight w:val="none"/>
          <w:u w:val="none"/>
        </w:rPr>
        <w:t>投标单位自行结合图纸及规范,留设沉降观测点及基坑变形监测点，</w:t>
      </w:r>
      <w:r>
        <w:rPr>
          <w:rFonts w:hint="eastAsia" w:ascii="仿宋" w:hAnsi="仿宋" w:eastAsia="仿宋" w:cs="仿宋"/>
          <w:bCs/>
          <w:color w:val="auto"/>
          <w:sz w:val="28"/>
          <w:szCs w:val="28"/>
        </w:rPr>
        <w:t>满足后期观测需求，清单控制价不单独列项，投标人综合考虑进行报价，费用含在投标报价中，中标后不予调整。</w:t>
      </w:r>
    </w:p>
    <w:p w14:paraId="3F4DC8D7">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道口开设，包含施工范围内道口（含临时道口拆除恢复）开设、日常维护费用、开道口费用、市政道路破复费用等所涉及的一切费用，并由投标人自行申报相关资料和手续，施工期间必须保证沿线车辆、居民通行的正常通行,投标人根据图纸并结合现场情况后综合考虑报价，控制价不单独列项，中标后不予调整，并确保移交验收。</w:t>
      </w:r>
    </w:p>
    <w:p w14:paraId="0BE15AB1">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电梯的配套工程，包含但不限于电梯井底坑缓冲桩及机房槽钢承台的砼浇筑、机房开孔（洞）、修补，电梯楼层显示盒及按钮盒等洞口预留、修补，电梯安装后的门套与墙体间隙塞实修补等所有配套内容，确保电梯验收合格，清单控制价不单独列项，涉及相关费用由投标人在投标报价中综合考虑，中标后不予调整。</w:t>
      </w:r>
    </w:p>
    <w:p w14:paraId="67E990B5">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投标报价除考虑临时设施费用外，还应考虑临时设施的拆除及其拆除后建筑垃圾外运及复耕复绿等费用，做到工程完工时“工完、料尽、场地清”。清单控制价不单独列项，涉及相关费用由投标人在投标报价中综合考虑，中标后不予调整。</w:t>
      </w:r>
    </w:p>
    <w:p w14:paraId="5D2A6845">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按照相关部门批复的水土保持方案，严格做好水土保持相关工作，包含水土保持监测费、水土保持验收费等所有与水土保持一切费用，均在本次招标范围内，清单控制价不单独列项，涉及相关费用由投标人在投标报价中综合考虑，中标后不予调整。</w:t>
      </w:r>
    </w:p>
    <w:p w14:paraId="140FA155">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本项目所有涉及需进行专家评审及论证费用，由投标单位自行考虑，清单控制价不单独列项，涉及相关费用由投标人在投标报价中综合考虑，中标后不予调整。</w:t>
      </w:r>
    </w:p>
    <w:p w14:paraId="4945CD48">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本项目消火栓、配电箱（盘）等所有暗装设施设备的部位,埋入走道隔墙且保留墙体，须满足耐火极限要求，清单控制价不单独列项，涉及相关费用由投标人在投标报价中综合考虑，中标后不予调整。</w:t>
      </w:r>
    </w:p>
    <w:p w14:paraId="4BBED87E">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highlight w:val="none"/>
        </w:rPr>
      </w:pPr>
      <w:r>
        <w:rPr>
          <w:rFonts w:hint="eastAsia" w:ascii="仿宋" w:hAnsi="仿宋" w:eastAsia="仿宋" w:cs="仿宋"/>
          <w:color w:val="000000"/>
          <w:sz w:val="28"/>
          <w:szCs w:val="28"/>
          <w:highlight w:val="none"/>
          <w:shd w:val="clear" w:color="auto" w:fill="auto"/>
          <w:lang w:val="en-US" w:eastAsia="zh-CN"/>
        </w:rPr>
        <w:t>本项目所有消防设备选用需兼容一期消控室，确保消防控制系统完善，</w:t>
      </w:r>
      <w:r>
        <w:rPr>
          <w:rFonts w:hint="eastAsia" w:ascii="仿宋" w:hAnsi="仿宋" w:eastAsia="仿宋" w:cs="仿宋"/>
          <w:bCs/>
          <w:color w:val="auto"/>
          <w:sz w:val="28"/>
          <w:szCs w:val="28"/>
          <w:highlight w:val="none"/>
        </w:rPr>
        <w:t>投标人在投标报价中综合考虑，中标后不予调整。</w:t>
      </w:r>
    </w:p>
    <w:p w14:paraId="56D3B77F">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本项目所有单体需设置竣工铭牌，材质、规格、样式需满足建设单位要求，清单控制价不单独列项，涉及相关费用由投标人在投标报价中综合考虑，中标后不予调整。</w:t>
      </w:r>
    </w:p>
    <w:p w14:paraId="74AA1AE7">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 xml:space="preserve">本项目考虑观感效果及后期维护，所有综合管线必须进行分色， 便于识别，且管道类型、走向等均须统一进行永久标识，具体标识方案，后期现场经甲方确认实施，涉及相关费用由投标人在投标报价中综合考虑，中标后不予调整。 </w:t>
      </w:r>
      <w:r>
        <w:rPr>
          <w:rFonts w:hint="eastAsia" w:ascii="仿宋" w:hAnsi="仿宋" w:eastAsia="仿宋" w:cs="仿宋"/>
          <w:bCs/>
          <w:color w:val="auto"/>
          <w:sz w:val="28"/>
          <w:szCs w:val="28"/>
        </w:rPr>
        <w:fldChar w:fldCharType="begin"/>
      </w:r>
      <w:r>
        <w:rPr>
          <w:rFonts w:hint="eastAsia" w:ascii="仿宋" w:hAnsi="仿宋" w:eastAsia="仿宋" w:cs="仿宋"/>
          <w:bCs/>
          <w:color w:val="auto"/>
          <w:sz w:val="28"/>
          <w:szCs w:val="28"/>
        </w:rPr>
        <w:instrText xml:space="preserve"> INCLUDEPICTURE "D:\\微信聊天信息\\xwechat_files\\lilei520yy_77af\\msg\\file\\2026-05\\" \* MERGEFORMAT \d </w:instrText>
      </w:r>
      <w:r>
        <w:rPr>
          <w:rFonts w:hint="eastAsia" w:ascii="仿宋" w:hAnsi="仿宋" w:eastAsia="仿宋" w:cs="仿宋"/>
          <w:bCs/>
          <w:color w:val="auto"/>
          <w:sz w:val="28"/>
          <w:szCs w:val="28"/>
        </w:rPr>
        <w:fldChar w:fldCharType="separate"/>
      </w:r>
      <w:r>
        <w:rPr>
          <w:rFonts w:hint="eastAsia" w:ascii="仿宋" w:hAnsi="仿宋" w:eastAsia="仿宋" w:cs="仿宋"/>
          <w:bCs/>
          <w:color w:val="auto"/>
          <w:sz w:val="28"/>
          <w:szCs w:val="28"/>
        </w:rPr>
        <w:fldChar w:fldCharType="end"/>
      </w:r>
      <w:r>
        <w:rPr>
          <w:rFonts w:hint="eastAsia" w:ascii="仿宋" w:hAnsi="仿宋" w:eastAsia="仿宋" w:cs="仿宋"/>
          <w:bCs/>
          <w:color w:val="auto"/>
          <w:sz w:val="28"/>
          <w:szCs w:val="28"/>
        </w:rPr>
        <w:t xml:space="preserve"> </w:t>
      </w:r>
    </w:p>
    <w:p w14:paraId="22EA3720">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本项目涉及的防火卷帘、楼梯层间、防火分区间等部位的防火封堵须按消防验收要求实施，涉及相关费用由投标人在投标报价中综合考虑，中标后不予调整。</w:t>
      </w:r>
    </w:p>
    <w:p w14:paraId="2A142650">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不排除有深化设计等，清单控制价不单独列项，投标人综合考虑进行报价，因上述深化设计所发生的工程变动调整费用等所有费用含在投标报价中，中标后不予调整（调整后的方案或图纸等需经原设计单位和发包人确认）。</w:t>
      </w:r>
    </w:p>
    <w:p w14:paraId="1D16EA8A">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卫生间地面防水施工前混凝土面应打磨、清理干净，清单控制价不单独列项，投标人综合考虑进行报价，费用含在投标报价中，中标后不予调整。</w:t>
      </w:r>
    </w:p>
    <w:p w14:paraId="13DCBAB0">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highlight w:val="none"/>
        </w:rPr>
      </w:pPr>
      <w:r>
        <w:rPr>
          <w:rFonts w:hint="eastAsia" w:ascii="仿宋" w:hAnsi="仿宋" w:eastAsia="仿宋" w:cs="仿宋"/>
          <w:bCs/>
          <w:color w:val="auto"/>
          <w:sz w:val="28"/>
          <w:szCs w:val="28"/>
          <w:highlight w:val="none"/>
        </w:rPr>
        <w:t>钢结构应包含深化设计方案及方案评审、施工、现场管理等涉及该项目的所有费用，深化设计方案需报业主审核通过，清单不单独列项，投标人在投标报价中综合考虑，中标后不予调整。</w:t>
      </w:r>
    </w:p>
    <w:p w14:paraId="2E6A11AB">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highlight w:val="none"/>
        </w:rPr>
      </w:pPr>
      <w:r>
        <w:rPr>
          <w:rFonts w:hint="eastAsia" w:ascii="仿宋" w:hAnsi="仿宋" w:eastAsia="仿宋" w:cs="仿宋"/>
          <w:bCs/>
          <w:color w:val="auto"/>
          <w:sz w:val="28"/>
          <w:szCs w:val="28"/>
          <w:highlight w:val="none"/>
        </w:rPr>
        <w:t>本工程桩基工程采取机械成孔，具体成孔方式投标人自行勘察现场结合地勘报告综合考虑进行报价，施工时应结合自身的经验选择合适的施工工艺和施工机具，结算不予调整。</w:t>
      </w:r>
    </w:p>
    <w:p w14:paraId="61FF9EB2">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rPr>
      </w:pPr>
      <w:r>
        <w:rPr>
          <w:rFonts w:hint="eastAsia" w:ascii="仿宋" w:hAnsi="仿宋" w:eastAsia="仿宋" w:cs="仿宋"/>
          <w:bCs/>
          <w:color w:val="auto"/>
          <w:sz w:val="28"/>
          <w:szCs w:val="28"/>
        </w:rPr>
        <w:t>本项目防雷检测费用由中标人负责完成，请投标人在投标报价中综合考虑，清单控制价中不单独列项，中标后不予调整。</w:t>
      </w:r>
    </w:p>
    <w:p w14:paraId="3F838D82">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bCs/>
          <w:color w:val="auto"/>
          <w:sz w:val="28"/>
          <w:szCs w:val="28"/>
          <w:lang w:val="en-US" w:eastAsia="zh-CN"/>
        </w:rPr>
      </w:pPr>
      <w:r>
        <w:rPr>
          <w:rFonts w:hint="eastAsia" w:ascii="仿宋" w:hAnsi="仿宋" w:eastAsia="仿宋" w:cs="仿宋"/>
          <w:bCs/>
          <w:color w:val="auto"/>
          <w:sz w:val="28"/>
          <w:szCs w:val="28"/>
          <w:lang w:val="en-US" w:eastAsia="zh-CN"/>
        </w:rPr>
        <w:t>砌块墙体顶部、侧边及底部与钢筋混凝土结构墙、柱、梁、板交接处墙缝做法，包含在砌块墙综合单价内，不单独列项，投标人自行考虑报价，结算时不予调整。</w:t>
      </w:r>
    </w:p>
    <w:p w14:paraId="28F980F1">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bCs/>
          <w:color w:val="auto"/>
          <w:sz w:val="28"/>
          <w:szCs w:val="28"/>
          <w:lang w:val="en-US" w:eastAsia="zh-CN"/>
        </w:rPr>
        <w:t>吊顶工程完成后，若因施工需要拆除吊顶，须配合后道施工单位有序拆除吊顶并恢复，投标人自行考虑此工序造成的施工重</w:t>
      </w:r>
      <w:r>
        <w:rPr>
          <w:rFonts w:hint="eastAsia" w:ascii="仿宋" w:hAnsi="仿宋" w:eastAsia="仿宋" w:cs="仿宋"/>
          <w:bCs/>
          <w:color w:val="auto"/>
          <w:sz w:val="28"/>
          <w:szCs w:val="28"/>
          <w:highlight w:val="none"/>
          <w:lang w:val="en-US" w:eastAsia="zh-CN"/>
        </w:rPr>
        <w:t>复及降效报价，结算时不予调整。</w:t>
      </w:r>
    </w:p>
    <w:p w14:paraId="5628747C">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本项目中所有地砖、墙砖、其他材料等厚度选型最终由业主和设计确定，由此产生的一切费用，投标人自行考虑报价，结算时不予调整。</w:t>
      </w:r>
    </w:p>
    <w:p w14:paraId="149C6D3F">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color w:val="000000"/>
          <w:kern w:val="0"/>
          <w:sz w:val="28"/>
          <w:szCs w:val="28"/>
          <w:highlight w:val="none"/>
          <w:lang w:val="en-US" w:eastAsia="zh-CN" w:bidi="ar"/>
        </w:rPr>
        <w:t>本项目除清单所列的变形缝、伸缩缝等以外的各类分格缝、墙地交接缝、门窗塞缝等所有缝隙的基层清理、嵌缝材料、密封胶、填塞保温、防水填充材料、收口收边、打磨清理、辅材及人工等全部施工工序内容；投标人自行考虑报价，结算时不予调整。</w:t>
      </w:r>
    </w:p>
    <w:p w14:paraId="2673830D">
      <w:pPr>
        <w:keepNext w:val="0"/>
        <w:keepLines w:val="0"/>
        <w:pageBreakBefore w:val="0"/>
        <w:widowControl w:val="0"/>
        <w:numPr>
          <w:ilvl w:val="0"/>
          <w:numId w:val="3"/>
        </w:numPr>
        <w:kinsoku/>
        <w:wordWrap/>
        <w:overflowPunct/>
        <w:topLinePunct w:val="0"/>
        <w:autoSpaceDE/>
        <w:autoSpaceDN/>
        <w:bidi w:val="0"/>
        <w:adjustRightInd/>
        <w:snapToGrid/>
        <w:spacing w:before="100" w:after="100" w:line="240" w:lineRule="auto"/>
        <w:ind w:left="210" w:leftChars="0" w:firstLine="560" w:firstLineChars="200"/>
        <w:jc w:val="left"/>
        <w:textAlignment w:val="auto"/>
        <w:rPr>
          <w:rFonts w:hint="eastAsia" w:ascii="仿宋" w:hAnsi="仿宋" w:eastAsia="仿宋" w:cs="仿宋"/>
          <w:color w:val="000000"/>
          <w:kern w:val="0"/>
          <w:sz w:val="28"/>
          <w:szCs w:val="28"/>
          <w:highlight w:val="none"/>
          <w:lang w:val="en-US" w:eastAsia="zh-CN" w:bidi="ar"/>
        </w:rPr>
      </w:pPr>
      <w:r>
        <w:rPr>
          <w:rFonts w:hint="eastAsia" w:ascii="仿宋" w:hAnsi="仿宋" w:eastAsia="仿宋" w:cs="仿宋"/>
          <w:b w:val="0"/>
          <w:bCs/>
          <w:color w:val="auto"/>
          <w:sz w:val="28"/>
          <w:highlight w:val="none"/>
          <w:lang w:val="en-US" w:eastAsia="zh-CN"/>
        </w:rPr>
        <w:t>原有建筑物、设施设备的成品保护措施（施工结束后原样恢复等费用，须对现有物品设施及场地进行保护，施工中若有破损，须无偿恢复原样）和已完工程的成品保护，</w:t>
      </w:r>
      <w:r>
        <w:rPr>
          <w:rFonts w:hint="eastAsia" w:ascii="仿宋" w:hAnsi="仿宋" w:eastAsia="仿宋" w:cs="仿宋"/>
          <w:color w:val="000000"/>
          <w:kern w:val="0"/>
          <w:sz w:val="28"/>
          <w:szCs w:val="28"/>
          <w:highlight w:val="none"/>
          <w:lang w:val="en-US" w:eastAsia="zh-CN" w:bidi="ar"/>
        </w:rPr>
        <w:t>投标人综合考虑后报价，中标后不予调整。</w:t>
      </w:r>
    </w:p>
    <w:p w14:paraId="5E6F2345">
      <w:pPr>
        <w:keepNext w:val="0"/>
        <w:keepLines w:val="0"/>
        <w:pageBreakBefore w:val="0"/>
        <w:kinsoku/>
        <w:overflowPunct/>
        <w:autoSpaceDE/>
        <w:autoSpaceDN/>
        <w:bidi w:val="0"/>
        <w:adjustRightInd w:val="0"/>
        <w:snapToGrid w:val="0"/>
        <w:spacing w:before="100" w:after="100" w:line="240" w:lineRule="auto"/>
        <w:jc w:val="left"/>
        <w:textAlignment w:val="auto"/>
        <w:outlineLvl w:val="2"/>
        <w:rPr>
          <w:rFonts w:hint="default" w:ascii="宋体" w:hAnsi="宋体" w:eastAsia="宋体" w:cs="宋体"/>
          <w:b/>
          <w:bCs/>
          <w:sz w:val="32"/>
          <w:szCs w:val="32"/>
          <w:lang w:val="en-US" w:eastAsia="zh-CN"/>
        </w:rPr>
      </w:pPr>
      <w:r>
        <w:rPr>
          <w:rFonts w:hint="eastAsia" w:ascii="仿宋" w:hAnsi="仿宋" w:eastAsia="仿宋" w:cs="仿宋"/>
          <w:bCs/>
          <w:sz w:val="28"/>
          <w:szCs w:val="28"/>
          <w:highlight w:val="none"/>
        </w:rPr>
        <w:t>三、设计文件及技术补充说明</w:t>
      </w:r>
    </w:p>
    <w:p w14:paraId="15215AA8">
      <w:pPr>
        <w:pStyle w:val="3"/>
        <w:numPr>
          <w:ilvl w:val="0"/>
          <w:numId w:val="4"/>
        </w:numPr>
        <w:bidi w:val="0"/>
        <w:ind w:left="420" w:leftChars="0" w:hanging="420" w:firstLineChars="0"/>
        <w:outlineLvl w:val="1"/>
        <w:rPr>
          <w:rFonts w:hint="eastAsia"/>
          <w:lang w:val="en-US" w:eastAsia="zh-CN"/>
        </w:rPr>
      </w:pPr>
      <w:bookmarkStart w:id="0" w:name="_Toc16202"/>
      <w:bookmarkStart w:id="1" w:name="_Toc5290"/>
      <w:bookmarkStart w:id="2" w:name="_Toc24412"/>
      <w:bookmarkStart w:id="3" w:name="_Toc23183"/>
      <w:r>
        <w:rPr>
          <w:rFonts w:hint="eastAsia"/>
          <w:lang w:val="en-US" w:eastAsia="zh-CN"/>
        </w:rPr>
        <w:t>共性问题</w:t>
      </w:r>
    </w:p>
    <w:bookmarkEnd w:id="0"/>
    <w:bookmarkEnd w:id="1"/>
    <w:bookmarkEnd w:id="2"/>
    <w:bookmarkEnd w:id="3"/>
    <w:p w14:paraId="5D0F2318">
      <w:pPr>
        <w:numPr>
          <w:ilvl w:val="0"/>
          <w:numId w:val="5"/>
        </w:numPr>
        <w:bidi w:val="0"/>
        <w:ind w:left="0" w:leftChars="0" w:firstLineChars="0"/>
        <w:rPr>
          <w:rFonts w:hint="eastAsia" w:ascii="仿宋" w:hAnsi="仿宋" w:eastAsia="仿宋" w:cs="仿宋"/>
          <w:sz w:val="28"/>
          <w:szCs w:val="28"/>
          <w:highlight w:val="none"/>
          <w:lang w:val="en-US" w:eastAsia="zh-CN"/>
        </w:rPr>
      </w:pPr>
      <w:bookmarkStart w:id="4" w:name="_Toc20489"/>
      <w:bookmarkStart w:id="5" w:name="_Toc5150"/>
      <w:bookmarkStart w:id="6" w:name="_Toc719"/>
      <w:r>
        <w:rPr>
          <w:rFonts w:hint="eastAsia" w:ascii="仿宋" w:hAnsi="仿宋" w:eastAsia="仿宋" w:cs="仿宋"/>
          <w:sz w:val="28"/>
          <w:szCs w:val="28"/>
          <w:highlight w:val="none"/>
          <w:lang w:val="en-US" w:eastAsia="zh-CN"/>
        </w:rPr>
        <w:t>请明确智慧工地建设费是否计入，若计入，请明确智慧工地等级</w:t>
      </w:r>
      <w:bookmarkEnd w:id="4"/>
      <w:bookmarkEnd w:id="5"/>
      <w:bookmarkEnd w:id="6"/>
      <w:r>
        <w:rPr>
          <w:rFonts w:hint="eastAsia" w:ascii="仿宋" w:hAnsi="仿宋" w:eastAsia="仿宋" w:cs="仿宋"/>
          <w:sz w:val="28"/>
          <w:szCs w:val="28"/>
          <w:highlight w:val="none"/>
          <w:lang w:val="en-US" w:eastAsia="zh-CN"/>
        </w:rPr>
        <w:t>。</w:t>
      </w:r>
    </w:p>
    <w:p w14:paraId="4DD80AEA">
      <w:pPr>
        <w:pBdr>
          <w:bottom w:val="none" w:color="auto" w:sz="0" w:space="0"/>
        </w:pBdr>
        <w:bidi w:val="0"/>
        <w:rPr>
          <w:rFonts w:hint="default" w:ascii="仿宋" w:hAnsi="仿宋" w:eastAsia="仿宋" w:cs="仿宋"/>
          <w:color w:val="2972F4"/>
          <w:sz w:val="28"/>
          <w:szCs w:val="28"/>
          <w:lang w:val="en-US" w:eastAsia="zh-CN"/>
        </w:rPr>
      </w:pPr>
      <w:bookmarkStart w:id="7" w:name="_Toc16635"/>
      <w:bookmarkStart w:id="8" w:name="_Toc2866"/>
      <w:bookmarkStart w:id="9" w:name="_Toc13714"/>
      <w:r>
        <w:rPr>
          <w:rFonts w:hint="eastAsia" w:ascii="仿宋" w:hAnsi="仿宋" w:eastAsia="仿宋" w:cs="仿宋"/>
          <w:color w:val="2972F4"/>
          <w:sz w:val="28"/>
          <w:szCs w:val="28"/>
          <w:lang w:val="en-US" w:eastAsia="zh-CN"/>
        </w:rPr>
        <w:t>回复：基本级计入。</w:t>
      </w:r>
    </w:p>
    <w:bookmarkEnd w:id="7"/>
    <w:bookmarkEnd w:id="8"/>
    <w:bookmarkEnd w:id="9"/>
    <w:p w14:paraId="3E4A2CC4">
      <w:pPr>
        <w:numPr>
          <w:ilvl w:val="0"/>
          <w:numId w:val="5"/>
        </w:numPr>
        <w:bidi w:val="0"/>
        <w:ind w:left="0" w:leftChars="0" w:firstLineChars="0"/>
        <w:rPr>
          <w:rFonts w:hint="eastAsia" w:ascii="仿宋" w:hAnsi="仿宋" w:eastAsia="仿宋" w:cs="仿宋"/>
          <w:color w:val="FF0000"/>
          <w:sz w:val="28"/>
          <w:szCs w:val="28"/>
          <w:lang w:val="en-US" w:eastAsia="zh-CN"/>
        </w:rPr>
      </w:pPr>
      <w:r>
        <w:rPr>
          <w:rFonts w:hint="eastAsia" w:ascii="仿宋" w:hAnsi="仿宋" w:eastAsia="仿宋" w:cs="仿宋"/>
          <w:sz w:val="28"/>
          <w:szCs w:val="28"/>
          <w:highlight w:val="none"/>
          <w:lang w:val="en-US" w:eastAsia="zh-CN"/>
        </w:rPr>
        <w:t>请明确本项目土方开挖、运输及运距如何考虑？本项目场内是否有堆土场，基础土方开挖后是全部外弃，还是基础土方回填后，余土外运。</w:t>
      </w:r>
    </w:p>
    <w:p w14:paraId="274FBCB4">
      <w:pPr>
        <w:pBdr>
          <w:bottom w:val="none" w:color="auto" w:sz="0" w:space="0"/>
        </w:pBdr>
        <w:bidi w:val="0"/>
        <w:rPr>
          <w:rFonts w:hint="default" w:ascii="仿宋" w:hAnsi="仿宋" w:eastAsia="仿宋" w:cs="仿宋"/>
          <w:color w:val="2972F4"/>
          <w:sz w:val="28"/>
          <w:szCs w:val="28"/>
          <w:lang w:val="en-US" w:eastAsia="zh-CN"/>
        </w:rPr>
      </w:pPr>
      <w:r>
        <w:rPr>
          <w:rFonts w:hint="eastAsia" w:ascii="仿宋" w:hAnsi="仿宋" w:eastAsia="仿宋" w:cs="仿宋"/>
          <w:color w:val="2972F4"/>
          <w:sz w:val="28"/>
          <w:szCs w:val="28"/>
          <w:lang w:val="en-US" w:eastAsia="zh-CN"/>
        </w:rPr>
        <w:t>回复：余方弃置及外购土运距5km。现场不可堆土全部外运。</w:t>
      </w:r>
    </w:p>
    <w:p w14:paraId="2243BC67">
      <w:pPr>
        <w:numPr>
          <w:ilvl w:val="0"/>
          <w:numId w:val="5"/>
        </w:numPr>
        <w:bidi w:val="0"/>
        <w:ind w:left="0" w:leftChars="0" w:firstLineChars="0"/>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本项目有无推荐品牌，如有请提供？</w:t>
      </w:r>
    </w:p>
    <w:p w14:paraId="1715908C">
      <w:pPr>
        <w:pBdr>
          <w:bottom w:val="none" w:color="auto" w:sz="0" w:space="0"/>
        </w:pBdr>
        <w:bidi w:val="0"/>
        <w:rPr>
          <w:rFonts w:hint="default" w:ascii="仿宋" w:hAnsi="仿宋" w:eastAsia="仿宋" w:cs="仿宋"/>
          <w:color w:val="2972F4"/>
          <w:sz w:val="28"/>
          <w:szCs w:val="28"/>
          <w:lang w:val="en-US" w:eastAsia="zh-CN"/>
        </w:rPr>
      </w:pPr>
      <w:r>
        <w:rPr>
          <w:rFonts w:hint="eastAsia" w:ascii="仿宋" w:hAnsi="仿宋" w:eastAsia="仿宋" w:cs="仿宋"/>
          <w:color w:val="2972F4"/>
          <w:sz w:val="28"/>
          <w:szCs w:val="28"/>
          <w:lang w:val="en-US" w:eastAsia="zh-CN"/>
        </w:rPr>
        <w:t>回复：有推荐品牌。</w:t>
      </w:r>
    </w:p>
    <w:p w14:paraId="0CD989E6">
      <w:pPr>
        <w:keepNext w:val="0"/>
        <w:keepLines w:val="0"/>
        <w:pageBreakBefore w:val="0"/>
        <w:widowControl w:val="0"/>
        <w:numPr>
          <w:ilvl w:val="0"/>
          <w:numId w:val="5"/>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屋面光伏系统是否在本次招标范围?</w:t>
      </w:r>
    </w:p>
    <w:p w14:paraId="17DFC632">
      <w:pPr>
        <w:pBdr>
          <w:bottom w:val="none" w:color="auto" w:sz="0" w:space="0"/>
        </w:pBdr>
        <w:bidi w:val="0"/>
        <w:rPr>
          <w:rFonts w:hint="default" w:ascii="仿宋" w:hAnsi="仿宋" w:eastAsia="仿宋" w:cs="仿宋"/>
          <w:color w:val="2972F4"/>
          <w:sz w:val="28"/>
          <w:szCs w:val="28"/>
          <w:lang w:val="en-US" w:eastAsia="zh-CN"/>
        </w:rPr>
      </w:pPr>
      <w:r>
        <w:rPr>
          <w:rFonts w:hint="eastAsia" w:ascii="仿宋" w:hAnsi="仿宋" w:eastAsia="仿宋" w:cs="仿宋"/>
          <w:color w:val="2972F4"/>
          <w:sz w:val="28"/>
          <w:szCs w:val="28"/>
          <w:lang w:val="en-US" w:eastAsia="zh-CN"/>
        </w:rPr>
        <w:t>回复：不在本次范围。</w:t>
      </w:r>
    </w:p>
    <w:p w14:paraId="63629A96">
      <w:pPr>
        <w:pStyle w:val="3"/>
        <w:numPr>
          <w:ilvl w:val="0"/>
          <w:numId w:val="6"/>
        </w:numPr>
        <w:bidi w:val="0"/>
        <w:ind w:left="420" w:leftChars="0" w:hanging="420" w:firstLineChars="0"/>
        <w:rPr>
          <w:rFonts w:hint="eastAsia"/>
          <w:sz w:val="36"/>
          <w:szCs w:val="36"/>
          <w:lang w:val="en-US" w:eastAsia="zh-CN"/>
        </w:rPr>
      </w:pPr>
      <w:bookmarkStart w:id="10" w:name="_Toc2661"/>
      <w:bookmarkStart w:id="11" w:name="_Toc9016"/>
      <w:bookmarkStart w:id="12" w:name="_Toc473"/>
      <w:bookmarkStart w:id="13" w:name="_Toc12599"/>
      <w:r>
        <w:rPr>
          <w:rFonts w:hint="eastAsia" w:cs="Times New Roman"/>
          <w:sz w:val="36"/>
          <w:szCs w:val="36"/>
          <w:lang w:val="en-US" w:eastAsia="zh-CN"/>
        </w:rPr>
        <w:t>土建</w:t>
      </w:r>
      <w:r>
        <w:rPr>
          <w:rFonts w:hint="eastAsia"/>
          <w:sz w:val="36"/>
          <w:szCs w:val="36"/>
          <w:lang w:val="en-US" w:eastAsia="zh-CN"/>
        </w:rPr>
        <w:t>共性问题：</w:t>
      </w:r>
    </w:p>
    <w:bookmarkEnd w:id="10"/>
    <w:bookmarkEnd w:id="11"/>
    <w:bookmarkEnd w:id="12"/>
    <w:bookmarkEnd w:id="13"/>
    <w:p w14:paraId="09EE2169">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请明确是否需要考虑试桩，若需要，请明确各单体具体根数？试桩是否兼做工程桩使用？</w:t>
      </w:r>
    </w:p>
    <w:p w14:paraId="2CE8D78E">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i w:val="0"/>
          <w:strike w:val="0"/>
          <w:color w:val="2972F4"/>
          <w:spacing w:val="0"/>
          <w:w w:val="100"/>
          <w:sz w:val="28"/>
          <w:u w:val="none"/>
          <w:lang w:val="en-US" w:eastAsia="zh-CN"/>
        </w:rPr>
        <w:t>各单体按每栋3根试桩计入</w:t>
      </w:r>
      <w:r>
        <w:rPr>
          <w:rFonts w:ascii="仿宋" w:hAnsi="仿宋" w:eastAsia="仿宋" w:cs="仿宋"/>
          <w:i w:val="0"/>
          <w:strike w:val="0"/>
          <w:color w:val="2972F4"/>
          <w:spacing w:val="0"/>
          <w:w w:val="100"/>
          <w:sz w:val="28"/>
          <w:u w:val="none"/>
        </w:rPr>
        <w:t>，试桩不</w:t>
      </w:r>
      <w:r>
        <w:rPr>
          <w:rFonts w:hint="eastAsia" w:ascii="仿宋" w:hAnsi="仿宋" w:eastAsia="仿宋" w:cs="仿宋"/>
          <w:i w:val="0"/>
          <w:strike w:val="0"/>
          <w:color w:val="2972F4"/>
          <w:spacing w:val="0"/>
          <w:w w:val="100"/>
          <w:sz w:val="28"/>
          <w:u w:val="none"/>
          <w:lang w:val="en-US" w:eastAsia="zh-CN"/>
        </w:rPr>
        <w:t>作</w:t>
      </w:r>
      <w:r>
        <w:rPr>
          <w:rFonts w:ascii="仿宋" w:hAnsi="仿宋" w:eastAsia="仿宋" w:cs="仿宋"/>
          <w:i w:val="0"/>
          <w:strike w:val="0"/>
          <w:color w:val="2972F4"/>
          <w:spacing w:val="0"/>
          <w:w w:val="100"/>
          <w:sz w:val="28"/>
          <w:u w:val="none"/>
        </w:rPr>
        <w:t>工程桩使用。</w:t>
      </w:r>
    </w:p>
    <w:p w14:paraId="4F35F86D">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请明确桩顶防水具体做法？</w:t>
      </w:r>
    </w:p>
    <w:p w14:paraId="1154631E">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4314825" cy="1136650"/>
            <wp:effectExtent l="0" t="0" r="0" b="0"/>
            <wp:docPr id="2" name="图片 91"/>
            <wp:cNvGraphicFramePr/>
            <a:graphic xmlns:a="http://schemas.openxmlformats.org/drawingml/2006/main">
              <a:graphicData uri="http://schemas.openxmlformats.org/drawingml/2006/picture">
                <pic:pic xmlns:pic="http://schemas.openxmlformats.org/drawingml/2006/picture">
                  <pic:nvPicPr>
                    <pic:cNvPr id="2" name="图片 91"/>
                    <pic:cNvPicPr/>
                  </pic:nvPicPr>
                  <pic:blipFill>
                    <a:blip r:embed="rId5"/>
                    <a:stretch>
                      <a:fillRect/>
                    </a:stretch>
                  </pic:blipFill>
                  <pic:spPr>
                    <a:xfrm>
                      <a:off x="0" y="0"/>
                      <a:ext cx="4314825" cy="1136650"/>
                    </a:xfrm>
                    <a:prstGeom prst="rect">
                      <a:avLst/>
                    </a:prstGeom>
                  </pic:spPr>
                </pic:pic>
              </a:graphicData>
            </a:graphic>
          </wp:inline>
        </w:drawing>
      </w:r>
    </w:p>
    <w:p w14:paraId="46A41A91">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回复：2.0厚水泥基防水涂料。</w:t>
      </w:r>
    </w:p>
    <w:p w14:paraId="33762198">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请明确镀锌材料是否需要刷油漆或防火涂料？</w:t>
      </w:r>
    </w:p>
    <w:p w14:paraId="73652F41">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9865" cy="419100"/>
            <wp:effectExtent l="0" t="0" r="0" b="0"/>
            <wp:docPr id="5" name="图片 95"/>
            <wp:cNvGraphicFramePr/>
            <a:graphic xmlns:a="http://schemas.openxmlformats.org/drawingml/2006/main">
              <a:graphicData uri="http://schemas.openxmlformats.org/drawingml/2006/picture">
                <pic:pic xmlns:pic="http://schemas.openxmlformats.org/drawingml/2006/picture">
                  <pic:nvPicPr>
                    <pic:cNvPr id="5" name="图片 95"/>
                    <pic:cNvPicPr/>
                  </pic:nvPicPr>
                  <pic:blipFill>
                    <a:blip r:embed="rId6"/>
                    <a:stretch>
                      <a:fillRect/>
                    </a:stretch>
                  </pic:blipFill>
                  <pic:spPr>
                    <a:xfrm>
                      <a:off x="0" y="0"/>
                      <a:ext cx="5269865" cy="419100"/>
                    </a:xfrm>
                    <a:prstGeom prst="rect">
                      <a:avLst/>
                    </a:prstGeom>
                  </pic:spPr>
                </pic:pic>
              </a:graphicData>
            </a:graphic>
          </wp:inline>
        </w:drawing>
      </w:r>
    </w:p>
    <w:p w14:paraId="244EBBD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只有洁净室内镀锌构件涂刷涂料或者油漆。</w:t>
      </w:r>
    </w:p>
    <w:p w14:paraId="59E4E312">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请明确屋面找平层具体掺入哪种？</w:t>
      </w:r>
    </w:p>
    <w:p w14:paraId="2C30A422">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7960" cy="260350"/>
            <wp:effectExtent l="0" t="0" r="0" b="0"/>
            <wp:docPr id="8" name="图片 96"/>
            <wp:cNvGraphicFramePr/>
            <a:graphic xmlns:a="http://schemas.openxmlformats.org/drawingml/2006/main">
              <a:graphicData uri="http://schemas.openxmlformats.org/drawingml/2006/picture">
                <pic:pic xmlns:pic="http://schemas.openxmlformats.org/drawingml/2006/picture">
                  <pic:nvPicPr>
                    <pic:cNvPr id="8" name="图片 96"/>
                    <pic:cNvPicPr/>
                  </pic:nvPicPr>
                  <pic:blipFill>
                    <a:blip r:embed="rId7"/>
                    <a:stretch>
                      <a:fillRect/>
                    </a:stretch>
                  </pic:blipFill>
                  <pic:spPr>
                    <a:xfrm>
                      <a:off x="0" y="0"/>
                      <a:ext cx="5267960" cy="260350"/>
                    </a:xfrm>
                    <a:prstGeom prst="rect">
                      <a:avLst/>
                    </a:prstGeom>
                  </pic:spPr>
                </pic:pic>
              </a:graphicData>
            </a:graphic>
          </wp:inline>
        </w:drawing>
      </w:r>
    </w:p>
    <w:p w14:paraId="417D2D4C">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sz w:val="28"/>
          <w:u w:val="none"/>
        </w:rPr>
        <w:t>聚丙烯</w:t>
      </w:r>
      <w:r>
        <w:rPr>
          <w:rFonts w:hint="eastAsia" w:ascii="仿宋" w:hAnsi="仿宋" w:eastAsia="仿宋" w:cs="仿宋"/>
          <w:i w:val="0"/>
          <w:strike w:val="0"/>
          <w:color w:val="2972F4"/>
          <w:spacing w:val="0"/>
          <w:sz w:val="28"/>
          <w:u w:val="none"/>
        </w:rPr>
        <w:t>。掺</w:t>
      </w:r>
      <w:r>
        <w:rPr>
          <w:rFonts w:hint="eastAsia" w:ascii="仿宋" w:hAnsi="仿宋" w:eastAsia="仿宋" w:cs="仿宋"/>
          <w:b w:val="0"/>
          <w:bCs w:val="0"/>
          <w:i w:val="0"/>
          <w:iCs w:val="0"/>
          <w:color w:val="2972F4"/>
          <w:spacing w:val="0"/>
          <w:w w:val="100"/>
          <w:sz w:val="28"/>
          <w:szCs w:val="28"/>
          <w:highlight w:val="none"/>
          <w:vertAlign w:val="baseline"/>
          <w:lang w:val="en-US" w:eastAsia="zh-CN"/>
        </w:rPr>
        <w:t>加抗裂纤维提高找平层的韧性和抗裂能力。</w:t>
      </w:r>
    </w:p>
    <w:p w14:paraId="5185DCB3">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请明确建筑与结构防锈漆说明不一致，以何为准？</w:t>
      </w:r>
    </w:p>
    <w:p w14:paraId="79604A68">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70500" cy="1974850"/>
            <wp:effectExtent l="0" t="0" r="0" b="0"/>
            <wp:docPr id="17" name="图片 99"/>
            <wp:cNvGraphicFramePr/>
            <a:graphic xmlns:a="http://schemas.openxmlformats.org/drawingml/2006/main">
              <a:graphicData uri="http://schemas.openxmlformats.org/drawingml/2006/picture">
                <pic:pic xmlns:pic="http://schemas.openxmlformats.org/drawingml/2006/picture">
                  <pic:nvPicPr>
                    <pic:cNvPr id="17" name="图片 99"/>
                    <pic:cNvPicPr/>
                  </pic:nvPicPr>
                  <pic:blipFill>
                    <a:blip r:embed="rId8"/>
                    <a:stretch>
                      <a:fillRect/>
                    </a:stretch>
                  </pic:blipFill>
                  <pic:spPr>
                    <a:xfrm>
                      <a:off x="0" y="0"/>
                      <a:ext cx="5270500" cy="197485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1264920" cy="2895600"/>
            <wp:effectExtent l="0" t="0" r="0" b="0"/>
            <wp:docPr id="20" name="图片 100"/>
            <wp:cNvGraphicFramePr/>
            <a:graphic xmlns:a="http://schemas.openxmlformats.org/drawingml/2006/main">
              <a:graphicData uri="http://schemas.openxmlformats.org/drawingml/2006/picture">
                <pic:pic xmlns:pic="http://schemas.openxmlformats.org/drawingml/2006/picture">
                  <pic:nvPicPr>
                    <pic:cNvPr id="20" name="图片 100"/>
                    <pic:cNvPicPr/>
                  </pic:nvPicPr>
                  <pic:blipFill>
                    <a:blip r:embed="rId9"/>
                    <a:stretch>
                      <a:fillRect/>
                    </a:stretch>
                  </pic:blipFill>
                  <pic:spPr>
                    <a:xfrm>
                      <a:off x="0" y="0"/>
                      <a:ext cx="1264920" cy="2895600"/>
                    </a:xfrm>
                    <a:prstGeom prst="rect">
                      <a:avLst/>
                    </a:prstGeom>
                  </pic:spPr>
                </pic:pic>
              </a:graphicData>
            </a:graphic>
          </wp:inline>
        </w:drawing>
      </w:r>
    </w:p>
    <w:p w14:paraId="6623383E">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以结构为准。</w:t>
      </w:r>
    </w:p>
    <w:p w14:paraId="179EC1F6">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彩钢板外墙面建筑设计说明与结构设计说明不一致，以何准？</w:t>
      </w:r>
    </w:p>
    <w:p w14:paraId="325C3B90">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5269865" cy="488950"/>
            <wp:effectExtent l="0" t="0" r="0" b="0"/>
            <wp:docPr id="23" name="图片 126"/>
            <wp:cNvGraphicFramePr/>
            <a:graphic xmlns:a="http://schemas.openxmlformats.org/drawingml/2006/main">
              <a:graphicData uri="http://schemas.openxmlformats.org/drawingml/2006/picture">
                <pic:pic xmlns:pic="http://schemas.openxmlformats.org/drawingml/2006/picture">
                  <pic:nvPicPr>
                    <pic:cNvPr id="23" name="图片 126"/>
                    <pic:cNvPicPr/>
                  </pic:nvPicPr>
                  <pic:blipFill>
                    <a:blip r:embed="rId10"/>
                    <a:stretch>
                      <a:fillRect/>
                    </a:stretch>
                  </pic:blipFill>
                  <pic:spPr>
                    <a:xfrm>
                      <a:off x="0" y="0"/>
                      <a:ext cx="5269865" cy="488950"/>
                    </a:xfrm>
                    <a:prstGeom prst="rect">
                      <a:avLst/>
                    </a:prstGeom>
                  </pic:spPr>
                </pic:pic>
              </a:graphicData>
            </a:graphic>
          </wp:inline>
        </w:drawing>
      </w:r>
    </w:p>
    <w:p w14:paraId="0E04A8BB">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default"/>
          <w:lang w:val="en-US" w:eastAsia="zh-CN"/>
        </w:rPr>
      </w:pPr>
      <w:r>
        <w:pict>
          <v:shape id="_x0000_i1025" o:spt="75" type="#_x0000_t75" style="height:99.5pt;width:414.9pt;" filled="f" o:preferrelative="t" stroked="f" coordsize="21600,21600">
            <v:path/>
            <v:fill on="f" focussize="0,0"/>
            <v:stroke on="f"/>
            <v:imagedata r:id="rId11" o:title=""/>
            <o:lock v:ext="edit" aspectratio="f"/>
            <w10:wrap type="none"/>
            <w10:anchorlock/>
          </v:shape>
        </w:pict>
      </w:r>
    </w:p>
    <w:p w14:paraId="16605EAC">
      <w:pPr>
        <w:pBdr>
          <w:bottom w:val="none" w:color="auto" w:sz="0" w:space="0"/>
        </w:pBdr>
        <w:snapToGrid/>
        <w:spacing w:before="100" w:after="0" w:line="240" w:lineRule="auto"/>
        <w:ind w:right="0"/>
        <w:jc w:val="left"/>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以建筑为准。</w:t>
      </w:r>
    </w:p>
    <w:p w14:paraId="01232503">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请明确建筑与结构说明不一致，是否均设置，若不，以何准？</w:t>
      </w:r>
    </w:p>
    <w:p w14:paraId="72C18C8F">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7960" cy="368300"/>
            <wp:effectExtent l="0" t="0" r="0" b="0"/>
            <wp:docPr id="29" name="图片 101"/>
            <wp:cNvGraphicFramePr/>
            <a:graphic xmlns:a="http://schemas.openxmlformats.org/drawingml/2006/main">
              <a:graphicData uri="http://schemas.openxmlformats.org/drawingml/2006/picture">
                <pic:pic xmlns:pic="http://schemas.openxmlformats.org/drawingml/2006/picture">
                  <pic:nvPicPr>
                    <pic:cNvPr id="29" name="图片 101"/>
                    <pic:cNvPicPr/>
                  </pic:nvPicPr>
                  <pic:blipFill>
                    <a:blip r:embed="rId12"/>
                    <a:stretch>
                      <a:fillRect/>
                    </a:stretch>
                  </pic:blipFill>
                  <pic:spPr>
                    <a:xfrm>
                      <a:off x="0" y="0"/>
                      <a:ext cx="5267960" cy="36830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5261610" cy="552450"/>
            <wp:effectExtent l="0" t="0" r="0" b="0"/>
            <wp:docPr id="32" name="图片 102"/>
            <wp:cNvGraphicFramePr/>
            <a:graphic xmlns:a="http://schemas.openxmlformats.org/drawingml/2006/main">
              <a:graphicData uri="http://schemas.openxmlformats.org/drawingml/2006/picture">
                <pic:pic xmlns:pic="http://schemas.openxmlformats.org/drawingml/2006/picture">
                  <pic:nvPicPr>
                    <pic:cNvPr id="32" name="图片 102"/>
                    <pic:cNvPicPr/>
                  </pic:nvPicPr>
                  <pic:blipFill>
                    <a:blip r:embed="rId13"/>
                    <a:stretch>
                      <a:fillRect/>
                    </a:stretch>
                  </pic:blipFill>
                  <pic:spPr>
                    <a:xfrm>
                      <a:off x="0" y="0"/>
                      <a:ext cx="5261610" cy="55245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5266690" cy="1028700"/>
            <wp:effectExtent l="0" t="0" r="0" b="0"/>
            <wp:docPr id="35" name="图片 103"/>
            <wp:cNvGraphicFramePr/>
            <a:graphic xmlns:a="http://schemas.openxmlformats.org/drawingml/2006/main">
              <a:graphicData uri="http://schemas.openxmlformats.org/drawingml/2006/picture">
                <pic:pic xmlns:pic="http://schemas.openxmlformats.org/drawingml/2006/picture">
                  <pic:nvPicPr>
                    <pic:cNvPr id="35" name="图片 103"/>
                    <pic:cNvPicPr/>
                  </pic:nvPicPr>
                  <pic:blipFill>
                    <a:blip r:embed="rId14"/>
                    <a:stretch>
                      <a:fillRect/>
                    </a:stretch>
                  </pic:blipFill>
                  <pic:spPr>
                    <a:xfrm>
                      <a:off x="0" y="0"/>
                      <a:ext cx="5266690" cy="1028700"/>
                    </a:xfrm>
                    <a:prstGeom prst="rect">
                      <a:avLst/>
                    </a:prstGeom>
                  </pic:spPr>
                </pic:pic>
              </a:graphicData>
            </a:graphic>
          </wp:inline>
        </w:drawing>
      </w:r>
    </w:p>
    <w:p w14:paraId="64F9CE84">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楼梯间及人流通道以结构为准，其余两种做法均可。</w:t>
      </w:r>
    </w:p>
    <w:p w14:paraId="5A7E13FB">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请明确说明不一致，以何准？</w:t>
      </w:r>
    </w:p>
    <w:p w14:paraId="2637B794">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9865" cy="438150"/>
            <wp:effectExtent l="0" t="0" r="0" b="0"/>
            <wp:docPr id="38" name="图片 104"/>
            <wp:cNvGraphicFramePr/>
            <a:graphic xmlns:a="http://schemas.openxmlformats.org/drawingml/2006/main">
              <a:graphicData uri="http://schemas.openxmlformats.org/drawingml/2006/picture">
                <pic:pic xmlns:pic="http://schemas.openxmlformats.org/drawingml/2006/picture">
                  <pic:nvPicPr>
                    <pic:cNvPr id="38" name="图片 104"/>
                    <pic:cNvPicPr/>
                  </pic:nvPicPr>
                  <pic:blipFill>
                    <a:blip r:embed="rId15"/>
                    <a:stretch>
                      <a:fillRect/>
                    </a:stretch>
                  </pic:blipFill>
                  <pic:spPr>
                    <a:xfrm>
                      <a:off x="0" y="0"/>
                      <a:ext cx="5269865" cy="43815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4400550" cy="488950"/>
            <wp:effectExtent l="0" t="0" r="0" b="0"/>
            <wp:docPr id="41" name="图片 105"/>
            <wp:cNvGraphicFramePr/>
            <a:graphic xmlns:a="http://schemas.openxmlformats.org/drawingml/2006/main">
              <a:graphicData uri="http://schemas.openxmlformats.org/drawingml/2006/picture">
                <pic:pic xmlns:pic="http://schemas.openxmlformats.org/drawingml/2006/picture">
                  <pic:nvPicPr>
                    <pic:cNvPr id="41" name="图片 105"/>
                    <pic:cNvPicPr/>
                  </pic:nvPicPr>
                  <pic:blipFill>
                    <a:blip r:embed="rId16"/>
                    <a:stretch>
                      <a:fillRect/>
                    </a:stretch>
                  </pic:blipFill>
                  <pic:spPr>
                    <a:xfrm>
                      <a:off x="0" y="0"/>
                      <a:ext cx="4400550" cy="488950"/>
                    </a:xfrm>
                    <a:prstGeom prst="rect">
                      <a:avLst/>
                    </a:prstGeom>
                  </pic:spPr>
                </pic:pic>
              </a:graphicData>
            </a:graphic>
          </wp:inline>
        </w:drawing>
      </w:r>
    </w:p>
    <w:p w14:paraId="7F26E77B">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以结构为准。</w:t>
      </w:r>
    </w:p>
    <w:p w14:paraId="7DED1317">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请明确保温托架具体规格及间距？</w:t>
      </w:r>
    </w:p>
    <w:p w14:paraId="25ABEAC1">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7325" cy="704850"/>
            <wp:effectExtent l="0" t="0" r="0" b="0"/>
            <wp:docPr id="44" name="图片 106"/>
            <wp:cNvGraphicFramePr/>
            <a:graphic xmlns:a="http://schemas.openxmlformats.org/drawingml/2006/main">
              <a:graphicData uri="http://schemas.openxmlformats.org/drawingml/2006/picture">
                <pic:pic xmlns:pic="http://schemas.openxmlformats.org/drawingml/2006/picture">
                  <pic:nvPicPr>
                    <pic:cNvPr id="44" name="图片 106"/>
                    <pic:cNvPicPr/>
                  </pic:nvPicPr>
                  <pic:blipFill>
                    <a:blip r:embed="rId17"/>
                    <a:stretch>
                      <a:fillRect/>
                    </a:stretch>
                  </pic:blipFill>
                  <pic:spPr>
                    <a:xfrm>
                      <a:off x="0" y="0"/>
                      <a:ext cx="5267325" cy="704850"/>
                    </a:xfrm>
                    <a:prstGeom prst="rect">
                      <a:avLst/>
                    </a:prstGeom>
                  </pic:spPr>
                </pic:pic>
              </a:graphicData>
            </a:graphic>
          </wp:inline>
        </w:drawing>
      </w:r>
    </w:p>
    <w:p w14:paraId="29BF5494">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回复：本工程砖墙岩棉板外保温系统可参照图集10J121第附录3-1~附录3-9页执行。</w:t>
      </w:r>
    </w:p>
    <w:p w14:paraId="389BAA14">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请明确光伏基础是否在本次设计范围内，若在请明示具体位置及规格？</w:t>
      </w:r>
    </w:p>
    <w:p w14:paraId="05FABE6D">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2386330" cy="1155700"/>
            <wp:effectExtent l="0" t="0" r="0" b="0"/>
            <wp:docPr id="47" name="图片 109"/>
            <wp:cNvGraphicFramePr/>
            <a:graphic xmlns:a="http://schemas.openxmlformats.org/drawingml/2006/main">
              <a:graphicData uri="http://schemas.openxmlformats.org/drawingml/2006/picture">
                <pic:pic xmlns:pic="http://schemas.openxmlformats.org/drawingml/2006/picture">
                  <pic:nvPicPr>
                    <pic:cNvPr id="47" name="图片 109"/>
                    <pic:cNvPicPr/>
                  </pic:nvPicPr>
                  <pic:blipFill>
                    <a:blip r:embed="rId18"/>
                    <a:stretch>
                      <a:fillRect/>
                    </a:stretch>
                  </pic:blipFill>
                  <pic:spPr>
                    <a:xfrm>
                      <a:off x="0" y="0"/>
                      <a:ext cx="2386330" cy="1155700"/>
                    </a:xfrm>
                    <a:prstGeom prst="rect">
                      <a:avLst/>
                    </a:prstGeom>
                  </pic:spPr>
                </pic:pic>
              </a:graphicData>
            </a:graphic>
          </wp:inline>
        </w:drawing>
      </w:r>
      <w:r>
        <w:drawing>
          <wp:inline distT="0" distB="0" distL="0" distR="0">
            <wp:extent cx="5273675" cy="520700"/>
            <wp:effectExtent l="0" t="0" r="0" b="0"/>
            <wp:docPr id="50" name="图片 108"/>
            <wp:cNvGraphicFramePr/>
            <a:graphic xmlns:a="http://schemas.openxmlformats.org/drawingml/2006/main">
              <a:graphicData uri="http://schemas.openxmlformats.org/drawingml/2006/picture">
                <pic:pic xmlns:pic="http://schemas.openxmlformats.org/drawingml/2006/picture">
                  <pic:nvPicPr>
                    <pic:cNvPr id="50" name="图片 108"/>
                    <pic:cNvPicPr/>
                  </pic:nvPicPr>
                  <pic:blipFill>
                    <a:blip r:embed="rId19"/>
                    <a:stretch>
                      <a:fillRect/>
                    </a:stretch>
                  </pic:blipFill>
                  <pic:spPr>
                    <a:xfrm>
                      <a:off x="0" y="0"/>
                      <a:ext cx="5273675" cy="520700"/>
                    </a:xfrm>
                    <a:prstGeom prst="rect">
                      <a:avLst/>
                    </a:prstGeom>
                  </pic:spPr>
                </pic:pic>
              </a:graphicData>
            </a:graphic>
          </wp:inline>
        </w:drawing>
      </w:r>
    </w:p>
    <w:p w14:paraId="322B5D6B">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hint="eastAsia" w:ascii="仿宋" w:hAnsi="仿宋" w:eastAsia="仿宋" w:cs="仿宋"/>
          <w:color w:val="2972F4"/>
          <w:kern w:val="2"/>
          <w:sz w:val="28"/>
          <w:szCs w:val="28"/>
          <w:lang w:val="en-US" w:eastAsia="zh-CN" w:bidi="ar"/>
          <w:woUserID w:val="4"/>
        </w:rPr>
        <w:t>不在本次范围。</w:t>
      </w:r>
    </w:p>
    <w:p w14:paraId="3AD879CD">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请明确彩钢板外墙变形缝盖板材质及厚度？</w:t>
      </w:r>
    </w:p>
    <w:p w14:paraId="65C298CD">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回复：同外墙彩钢板材质，0.6厚镀铝锌彩钢板。</w:t>
      </w:r>
    </w:p>
    <w:p w14:paraId="0577D4B7">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电梯井内壁、风井内壁是否需要抹灰，如需抹灰做法请明确？</w:t>
      </w:r>
    </w:p>
    <w:p w14:paraId="7E8A949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回复：不用。</w:t>
      </w:r>
    </w:p>
    <w:p w14:paraId="72F43BD8">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请明确卫生间地砖、墙砖规格？</w:t>
      </w:r>
    </w:p>
    <w:p w14:paraId="5789DAF4">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回复：地砖600x600,墙砖300x600</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3D44361D">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请明确卫生间洗手台，台面材质及厚度？</w:t>
      </w:r>
    </w:p>
    <w:p w14:paraId="3E42112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回复：见建施15卫生间详图。</w:t>
      </w:r>
      <w:r>
        <w:rPr>
          <w:rFonts w:hint="eastAsia" w:ascii="仿宋" w:hAnsi="仿宋" w:eastAsia="仿宋" w:cs="仿宋"/>
          <w:b w:val="0"/>
          <w:bCs w:val="0"/>
          <w:i w:val="0"/>
          <w:iCs w:val="0"/>
          <w:color w:val="2972F4"/>
          <w:spacing w:val="0"/>
          <w:w w:val="100"/>
          <w:sz w:val="28"/>
          <w:szCs w:val="28"/>
          <w:highlight w:val="none"/>
          <w:vertAlign w:val="baseline"/>
          <w:lang w:val="en-US" w:eastAsia="zh-CN"/>
        </w:rPr>
        <w:t>20厚</w:t>
      </w:r>
      <w:r>
        <w:rPr>
          <w:rFonts w:hint="eastAsia" w:ascii="仿宋" w:hAnsi="仿宋" w:eastAsia="仿宋" w:cs="仿宋"/>
          <w:b w:val="0"/>
          <w:bCs w:val="0"/>
          <w:i w:val="0"/>
          <w:iCs w:val="0"/>
          <w:color w:val="2972F4"/>
          <w:spacing w:val="0"/>
          <w:w w:val="100"/>
          <w:sz w:val="28"/>
          <w:szCs w:val="28"/>
          <w:highlight w:val="none"/>
          <w:vertAlign w:val="baseline"/>
        </w:rPr>
        <w:t>白色人造石台面，200高。</w:t>
      </w:r>
      <w:r>
        <w:rPr>
          <w:rFonts w:hint="eastAsia" w:ascii="仿宋" w:hAnsi="仿宋" w:eastAsia="仿宋" w:cs="仿宋"/>
          <w:b w:val="0"/>
          <w:bCs w:val="0"/>
          <w:i w:val="0"/>
          <w:iCs w:val="0"/>
          <w:color w:val="2972F4"/>
          <w:spacing w:val="0"/>
          <w:w w:val="100"/>
          <w:sz w:val="28"/>
          <w:szCs w:val="28"/>
          <w:highlight w:val="none"/>
          <w:vertAlign w:val="baseline"/>
        </w:rPr>
        <w:drawing>
          <wp:inline distT="0" distB="0" distL="0" distR="0">
            <wp:extent cx="2912110" cy="1143635"/>
            <wp:effectExtent l="0" t="0" r="0" b="0"/>
            <wp:docPr id="53" name="picture" descr="descript"/>
            <wp:cNvGraphicFramePr/>
            <a:graphic xmlns:a="http://schemas.openxmlformats.org/drawingml/2006/main">
              <a:graphicData uri="http://schemas.openxmlformats.org/drawingml/2006/picture">
                <pic:pic xmlns:pic="http://schemas.openxmlformats.org/drawingml/2006/picture">
                  <pic:nvPicPr>
                    <pic:cNvPr id="53" name="picture" descr="descript"/>
                    <pic:cNvPicPr/>
                  </pic:nvPicPr>
                  <pic:blipFill>
                    <a:blip r:embed="rId20"/>
                    <a:stretch>
                      <a:fillRect/>
                    </a:stretch>
                  </pic:blipFill>
                  <pic:spPr>
                    <a:xfrm>
                      <a:off x="0" y="0"/>
                      <a:ext cx="2912110" cy="1143719"/>
                    </a:xfrm>
                    <a:prstGeom prst="rect">
                      <a:avLst/>
                    </a:prstGeom>
                  </pic:spPr>
                </pic:pic>
              </a:graphicData>
            </a:graphic>
          </wp:inline>
        </w:drawing>
      </w:r>
    </w:p>
    <w:p w14:paraId="2F4F4800">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w:t>
      </w:r>
      <w:r>
        <w:rPr>
          <w:rFonts w:hint="eastAsia" w:ascii="仿宋" w:hAnsi="仿宋" w:eastAsia="仿宋" w:cs="仿宋"/>
          <w:sz w:val="28"/>
          <w:szCs w:val="28"/>
          <w:lang w:val="en-US" w:eastAsia="zh-CN"/>
        </w:rPr>
        <w:t>蹲便隔断、小便器成隔断的具体材质以及厚度、高度？</w:t>
      </w:r>
    </w:p>
    <w:p w14:paraId="38D8120B">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回复：见建施15卫生间详图。</w:t>
      </w:r>
      <w:r>
        <w:rPr>
          <w:rFonts w:hint="eastAsia" w:ascii="仿宋" w:hAnsi="仿宋" w:eastAsia="仿宋" w:cs="仿宋"/>
          <w:b w:val="0"/>
          <w:bCs w:val="0"/>
          <w:i w:val="0"/>
          <w:iCs w:val="0"/>
          <w:color w:val="2972F4"/>
          <w:spacing w:val="0"/>
          <w:w w:val="100"/>
          <w:sz w:val="28"/>
          <w:szCs w:val="28"/>
          <w:highlight w:val="none"/>
          <w:vertAlign w:val="baseline"/>
          <w:lang w:val="en-US" w:eastAsia="zh-CN"/>
        </w:rPr>
        <w:t>32厚</w:t>
      </w:r>
      <w:r>
        <w:rPr>
          <w:rFonts w:hint="eastAsia" w:ascii="仿宋" w:hAnsi="仿宋" w:eastAsia="仿宋" w:cs="仿宋"/>
          <w:b w:val="0"/>
          <w:bCs w:val="0"/>
          <w:i w:val="0"/>
          <w:iCs w:val="0"/>
          <w:color w:val="2972F4"/>
          <w:spacing w:val="0"/>
          <w:w w:val="100"/>
          <w:sz w:val="28"/>
          <w:szCs w:val="28"/>
          <w:highlight w:val="none"/>
          <w:vertAlign w:val="baseline"/>
        </w:rPr>
        <w:t>复合合成树脂隔断，高至吊顶。</w:t>
      </w:r>
    </w:p>
    <w:p w14:paraId="5220E180">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lang w:val="en-US" w:eastAsia="zh-CN"/>
        </w:rPr>
        <w:t>请</w:t>
      </w:r>
      <w:r>
        <w:rPr>
          <w:rFonts w:hint="eastAsia" w:ascii="仿宋" w:hAnsi="仿宋" w:eastAsia="仿宋" w:cs="仿宋"/>
          <w:sz w:val="28"/>
          <w:szCs w:val="28"/>
          <w:highlight w:val="none"/>
          <w:lang w:val="en-US" w:eastAsia="zh-CN"/>
        </w:rPr>
        <w:t>明确</w:t>
      </w:r>
      <w:r>
        <w:rPr>
          <w:rFonts w:hint="eastAsia" w:ascii="仿宋" w:hAnsi="仿宋" w:eastAsia="仿宋" w:cs="仿宋"/>
          <w:sz w:val="28"/>
          <w:szCs w:val="28"/>
          <w:lang w:val="en-US" w:eastAsia="zh-CN"/>
        </w:rPr>
        <w:t>大便蹲位轻骨料垫层的厚度，防水层的做法？</w:t>
      </w:r>
    </w:p>
    <w:p w14:paraId="6044AF83">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4297045" cy="2667000"/>
            <wp:effectExtent l="0" t="0" r="0" b="0"/>
            <wp:docPr id="56" name="图片 20"/>
            <wp:cNvGraphicFramePr/>
            <a:graphic xmlns:a="http://schemas.openxmlformats.org/drawingml/2006/main">
              <a:graphicData uri="http://schemas.openxmlformats.org/drawingml/2006/picture">
                <pic:pic xmlns:pic="http://schemas.openxmlformats.org/drawingml/2006/picture">
                  <pic:nvPicPr>
                    <pic:cNvPr id="56" name="图片 20"/>
                    <pic:cNvPicPr/>
                  </pic:nvPicPr>
                  <pic:blipFill>
                    <a:blip r:embed="rId21"/>
                    <a:stretch>
                      <a:fillRect/>
                    </a:stretch>
                  </pic:blipFill>
                  <pic:spPr>
                    <a:xfrm>
                      <a:off x="0" y="0"/>
                      <a:ext cx="4297045" cy="2667000"/>
                    </a:xfrm>
                    <a:prstGeom prst="rect">
                      <a:avLst/>
                    </a:prstGeom>
                  </pic:spPr>
                </pic:pic>
              </a:graphicData>
            </a:graphic>
          </wp:inline>
        </w:drawing>
      </w:r>
    </w:p>
    <w:p w14:paraId="5C741FC3">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回复：250高，防水见用料做法表-地2防滑地砖地坪。</w:t>
      </w:r>
    </w:p>
    <w:p w14:paraId="422A8B3F">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请明确电梯门套具体是采用石材饰面还是不锈钢饰面？（另请明确饰面厚度及型号）</w:t>
      </w:r>
    </w:p>
    <w:p w14:paraId="1B7FEB7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回复：见建施-21节点详图3-电梯门套详图。不锈钢饰面。</w:t>
      </w:r>
    </w:p>
    <w:p w14:paraId="07C0E1A2">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建筑设计说明一中轻钢龙骨隔墙底部设150高C20砼翻口，节点详图中底部设为200高C25混凝土，是否以节点详图为准？</w:t>
      </w:r>
    </w:p>
    <w:p w14:paraId="4B6C94C2">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ind w:left="210" w:leftChars="0"/>
        <w:jc w:val="left"/>
        <w:textAlignment w:val="auto"/>
      </w:pPr>
      <w:r>
        <w:drawing>
          <wp:inline distT="0" distB="0" distL="0" distR="0">
            <wp:extent cx="5273040" cy="1104900"/>
            <wp:effectExtent l="0" t="0" r="0" b="0"/>
            <wp:docPr id="59" name="图片 24"/>
            <wp:cNvGraphicFramePr/>
            <a:graphic xmlns:a="http://schemas.openxmlformats.org/drawingml/2006/main">
              <a:graphicData uri="http://schemas.openxmlformats.org/drawingml/2006/picture">
                <pic:pic xmlns:pic="http://schemas.openxmlformats.org/drawingml/2006/picture">
                  <pic:nvPicPr>
                    <pic:cNvPr id="59" name="图片 24"/>
                    <pic:cNvPicPr/>
                  </pic:nvPicPr>
                  <pic:blipFill>
                    <a:blip r:embed="rId22"/>
                    <a:stretch>
                      <a:fillRect/>
                    </a:stretch>
                  </pic:blipFill>
                  <pic:spPr>
                    <a:xfrm>
                      <a:off x="0" y="0"/>
                      <a:ext cx="5273040" cy="1104900"/>
                    </a:xfrm>
                    <a:prstGeom prst="rect">
                      <a:avLst/>
                    </a:prstGeom>
                  </pic:spPr>
                </pic:pic>
              </a:graphicData>
            </a:graphic>
          </wp:inline>
        </w:drawing>
      </w:r>
      <w:r>
        <w:drawing>
          <wp:inline distT="0" distB="0" distL="0" distR="0">
            <wp:extent cx="5269230" cy="2152650"/>
            <wp:effectExtent l="0" t="0" r="0" b="0"/>
            <wp:docPr id="62" name="图片 23"/>
            <wp:cNvGraphicFramePr/>
            <a:graphic xmlns:a="http://schemas.openxmlformats.org/drawingml/2006/main">
              <a:graphicData uri="http://schemas.openxmlformats.org/drawingml/2006/picture">
                <pic:pic xmlns:pic="http://schemas.openxmlformats.org/drawingml/2006/picture">
                  <pic:nvPicPr>
                    <pic:cNvPr id="62" name="图片 23"/>
                    <pic:cNvPicPr/>
                  </pic:nvPicPr>
                  <pic:blipFill>
                    <a:blip r:embed="rId23"/>
                    <a:stretch>
                      <a:fillRect/>
                    </a:stretch>
                  </pic:blipFill>
                  <pic:spPr>
                    <a:xfrm>
                      <a:off x="0" y="0"/>
                      <a:ext cx="5269230" cy="2152650"/>
                    </a:xfrm>
                    <a:prstGeom prst="rect">
                      <a:avLst/>
                    </a:prstGeom>
                  </pic:spPr>
                </pic:pic>
              </a:graphicData>
            </a:graphic>
          </wp:inline>
        </w:drawing>
      </w:r>
    </w:p>
    <w:p w14:paraId="155203B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eastAsia="仿宋"/>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回复：200高同详图</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12C23086">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请明确屋面女儿墙铝板压顶具体做法及厚度？</w:t>
      </w:r>
    </w:p>
    <w:p w14:paraId="23D7CCAE">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4936490" cy="3340100"/>
            <wp:effectExtent l="0" t="0" r="0" b="0"/>
            <wp:docPr id="65" name="图片 21"/>
            <wp:cNvGraphicFramePr/>
            <a:graphic xmlns:a="http://schemas.openxmlformats.org/drawingml/2006/main">
              <a:graphicData uri="http://schemas.openxmlformats.org/drawingml/2006/picture">
                <pic:pic xmlns:pic="http://schemas.openxmlformats.org/drawingml/2006/picture">
                  <pic:nvPicPr>
                    <pic:cNvPr id="65" name="图片 21"/>
                    <pic:cNvPicPr/>
                  </pic:nvPicPr>
                  <pic:blipFill>
                    <a:blip r:embed="rId24"/>
                    <a:stretch>
                      <a:fillRect/>
                    </a:stretch>
                  </pic:blipFill>
                  <pic:spPr>
                    <a:xfrm>
                      <a:off x="0" y="0"/>
                      <a:ext cx="4936490" cy="3340100"/>
                    </a:xfrm>
                    <a:prstGeom prst="rect">
                      <a:avLst/>
                    </a:prstGeom>
                  </pic:spPr>
                </pic:pic>
              </a:graphicData>
            </a:graphic>
          </wp:inline>
        </w:drawing>
      </w:r>
    </w:p>
    <w:p w14:paraId="7794C55C">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eastAsia="zh-CN"/>
        </w:rPr>
      </w:pPr>
      <w:r>
        <w:rPr>
          <w:rFonts w:hint="eastAsia" w:ascii="仿宋" w:hAnsi="仿宋" w:eastAsia="仿宋" w:cs="仿宋"/>
          <w:b w:val="0"/>
          <w:bCs w:val="0"/>
          <w:i w:val="0"/>
          <w:iCs w:val="0"/>
          <w:color w:val="2972F4"/>
          <w:spacing w:val="0"/>
          <w:w w:val="100"/>
          <w:sz w:val="28"/>
          <w:szCs w:val="28"/>
          <w:highlight w:val="none"/>
          <w:vertAlign w:val="baseline"/>
        </w:rPr>
        <w:t>回复：同外墙彩钢板0.6厚镀铝锌彩钢板</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59BD9E56">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请明确竖向折件檩条规格厚度？</w:t>
      </w:r>
    </w:p>
    <w:p w14:paraId="59CF1649">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本项目</w:t>
      </w:r>
      <w:r>
        <w:rPr>
          <w:rFonts w:hint="eastAsia" w:ascii="仿宋" w:hAnsi="仿宋" w:eastAsia="仿宋" w:cs="仿宋"/>
          <w:b w:val="0"/>
          <w:bCs w:val="0"/>
          <w:i w:val="0"/>
          <w:iCs w:val="0"/>
          <w:color w:val="2972F4"/>
          <w:spacing w:val="0"/>
          <w:w w:val="100"/>
          <w:sz w:val="28"/>
          <w:szCs w:val="28"/>
          <w:highlight w:val="none"/>
          <w:vertAlign w:val="baseline"/>
        </w:rPr>
        <w:t>竖板横檩</w:t>
      </w:r>
      <w:r>
        <w:rPr>
          <w:rFonts w:hint="eastAsia" w:ascii="仿宋" w:hAnsi="仿宋" w:eastAsia="仿宋" w:cs="仿宋"/>
          <w:b w:val="0"/>
          <w:bCs w:val="0"/>
          <w:i w:val="0"/>
          <w:iCs w:val="0"/>
          <w:color w:val="2972F4"/>
          <w:spacing w:val="0"/>
          <w:w w:val="100"/>
          <w:sz w:val="28"/>
          <w:szCs w:val="28"/>
          <w:highlight w:val="none"/>
          <w:vertAlign w:val="baseline"/>
          <w:lang w:val="en-US" w:eastAsia="zh-CN"/>
        </w:rPr>
        <w:t>不用折件檩条。</w:t>
      </w:r>
    </w:p>
    <w:p w14:paraId="3E3E2343">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出屋面砖砌踏步是否采用MU20页岩多孔砖，M5.0砌筑砂浆砌筑？</w:t>
      </w:r>
    </w:p>
    <w:p w14:paraId="5C7261C2">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是的。</w:t>
      </w:r>
    </w:p>
    <w:p w14:paraId="1DAD744C">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外墙涂料饰面做法是否为底漆一遍面漆两遍，罩面清漆一遍？</w:t>
      </w:r>
    </w:p>
    <w:p w14:paraId="1ABE97C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底漆一遍面漆两遍，罩面清漆一遍。</w:t>
      </w:r>
    </w:p>
    <w:p w14:paraId="7415D775">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请明确吊装口上部DN60防撞栏预埋钢板厚度？</w:t>
      </w:r>
    </w:p>
    <w:p w14:paraId="5CC68227">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pict>
          <v:shape id="_x0000_i1026" o:spt="75" type="#_x0000_t75" style="height:242pt;width:415.25pt;" filled="f" stroked="f" coordsize="21600,21600">
            <v:path/>
            <v:fill on="f" focussize="0,0"/>
            <v:stroke on="f"/>
            <v:imagedata r:id="rId25" o:title=""/>
            <o:lock v:ext="edit" aspectratio="t"/>
            <w10:wrap type="none"/>
            <w10:anchorlock/>
          </v:shape>
        </w:pict>
      </w:r>
    </w:p>
    <w:p w14:paraId="5840CDD6">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eastAsia="仿宋"/>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无预埋钢板。</w:t>
      </w:r>
    </w:p>
    <w:p w14:paraId="050EC91D">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highlight w:val="none"/>
        </w:rPr>
      </w:pPr>
      <w:r>
        <w:rPr>
          <w:rFonts w:hint="eastAsia" w:ascii="仿宋" w:hAnsi="仿宋" w:eastAsia="仿宋" w:cs="仿宋"/>
          <w:sz w:val="28"/>
          <w:szCs w:val="28"/>
          <w:highlight w:val="none"/>
          <w:lang w:val="en-US" w:eastAsia="zh-CN"/>
        </w:rPr>
        <w:t>请明确室外、室内φ150钢管防撞柱壁厚？室外装卸区φ100钢管防撞带壁厚？</w:t>
      </w:r>
    </w:p>
    <w:p w14:paraId="7E5D365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eastAsia="仿宋"/>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3.0mm厚。</w:t>
      </w:r>
    </w:p>
    <w:p w14:paraId="74B05086">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请明确吊装口线性截水槽304不锈钢u型槽厚度？</w:t>
      </w:r>
    </w:p>
    <w:p w14:paraId="7FFE43FD">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eastAsia" w:ascii="仿宋" w:hAnsi="仿宋" w:eastAsia="仿宋" w:cs="仿宋"/>
          <w:sz w:val="28"/>
          <w:szCs w:val="28"/>
          <w:highlight w:val="none"/>
          <w:lang w:val="en-US" w:eastAsia="zh-CN"/>
        </w:rPr>
      </w:pPr>
      <w:r>
        <w:pict>
          <v:shape id="_x0000_i1027" o:spt="75" type="#_x0000_t75" style="height:194.85pt;width:415.05pt;" filled="f" stroked="f" coordsize="21600,21600">
            <v:path/>
            <v:fill on="f" focussize="0,0"/>
            <v:stroke on="f"/>
            <v:imagedata r:id="rId26" o:title=""/>
            <o:lock v:ext="edit" aspectratio="t"/>
            <w10:wrap type="none"/>
            <w10:anchorlock/>
          </v:shape>
        </w:pict>
      </w:r>
    </w:p>
    <w:p w14:paraId="2D0D503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color w:val="2972F4"/>
          <w:kern w:val="2"/>
          <w:sz w:val="28"/>
          <w:szCs w:val="28"/>
          <w:lang w:val="en-US" w:eastAsia="zh-CN" w:bidi="ar"/>
          <w:woUserID w:val="4"/>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color w:val="2972F4"/>
          <w:kern w:val="2"/>
          <w:sz w:val="28"/>
          <w:szCs w:val="28"/>
          <w:lang w:val="en-US" w:eastAsia="zh-CN" w:bidi="ar"/>
          <w:woUserID w:val="4"/>
        </w:rPr>
        <w:t>1厚。</w:t>
      </w:r>
    </w:p>
    <w:p w14:paraId="5BF59010">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请明示屋面排气管具体采用何种材质？</w:t>
      </w:r>
    </w:p>
    <w:p w14:paraId="25CE0150">
      <w:r>
        <w:rPr>
          <w:rFonts w:ascii="仿宋" w:hAnsi="仿宋" w:eastAsia="仿宋" w:cs="仿宋"/>
          <w:color w:val="000000"/>
          <w:sz w:val="28"/>
        </w:rPr>
        <w:pict>
          <v:shape id="_x0000_i1028" o:spt="75" alt="descript" type="#_x0000_t75" style="height:198pt;width:294.75pt;" filled="f" o:preferrelative="t" stroked="f" coordsize="21600,21600">
            <v:path/>
            <v:fill on="f" focussize="0,0"/>
            <v:stroke on="f"/>
            <v:imagedata r:id="rId27" o:title=""/>
            <o:lock v:ext="edit" aspectratio="f"/>
            <w10:wrap type="none"/>
            <w10:anchorlock/>
          </v:shape>
        </w:pict>
      </w:r>
    </w:p>
    <w:p w14:paraId="6B151088">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上图已有，镀锌钢管。</w:t>
      </w:r>
    </w:p>
    <w:p w14:paraId="404EFE23">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结构设计说明（二）第3.1.2混凝土抗渗等级中屋面板混凝土P8抗渗，是否采用？</w:t>
      </w:r>
    </w:p>
    <w:p w14:paraId="7EC99AC0">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pict>
          <v:shape id="_x0000_i1029" o:spt="75" type="#_x0000_t75" style="height:220pt;width:395.7pt;" filled="f" o:preferrelative="t" stroked="f" coordsize="21600,21600">
            <v:path/>
            <v:fill on="f" focussize="0,0"/>
            <v:stroke on="f"/>
            <v:imagedata r:id="rId28" o:title=""/>
            <o:lock v:ext="edit" aspectratio="f"/>
            <w10:wrap type="none"/>
            <w10:anchorlock/>
          </v:shape>
        </w:pict>
      </w:r>
    </w:p>
    <w:p w14:paraId="0004D8EB">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回复：抗渗等级P6即可。</w:t>
      </w:r>
    </w:p>
    <w:p w14:paraId="42DA63BD">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杯口基础内部是否回填混凝土？请明确混凝土等级。</w:t>
      </w:r>
    </w:p>
    <w:p w14:paraId="4B7D903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pict>
          <v:shape id="_x0000_i1030" o:spt="75" type="#_x0000_t75" style="height:316.5pt;width:333.6pt;" filled="f" o:preferrelative="t" stroked="f" coordsize="21600,21600">
            <v:path/>
            <v:fill on="f" focussize="0,0"/>
            <v:stroke on="f"/>
            <v:imagedata r:id="rId29" o:title=""/>
            <o:lock v:ext="edit" aspectratio="f"/>
            <w10:wrap type="none"/>
            <w10:anchorlock/>
          </v:shape>
        </w:pict>
      </w:r>
    </w:p>
    <w:p w14:paraId="09428718">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回复：C40细石混凝土。</w:t>
      </w:r>
    </w:p>
    <w:p w14:paraId="395E63DE">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防火卷帘门套平面图做法与节点详图做法不一致，以何为准？若采用图集做法，请明示岩棉厚度？</w:t>
      </w:r>
    </w:p>
    <w:p w14:paraId="7529FC75">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pict>
          <v:shape id="_x0000_i1031" o:spt="75" type="#_x0000_t75" style="height:160pt;width:337.65pt;" filled="f" o:preferrelative="t" stroked="f" coordsize="21600,21600">
            <v:path/>
            <v:fill on="f" focussize="0,0"/>
            <v:stroke on="f"/>
            <v:imagedata r:id="rId30" o:title=""/>
            <o:lock v:ext="edit" aspectratio="f"/>
            <w10:wrap type="none"/>
            <w10:anchorlock/>
          </v:shape>
        </w:pict>
      </w:r>
      <w:r>
        <w:rPr>
          <w:rFonts w:hint="eastAsia" w:ascii="仿宋" w:hAnsi="仿宋" w:eastAsia="仿宋" w:cs="仿宋"/>
          <w:b w:val="0"/>
          <w:bCs w:val="0"/>
          <w:i w:val="0"/>
          <w:iCs w:val="0"/>
          <w:color w:val="2972F4"/>
          <w:spacing w:val="0"/>
          <w:w w:val="100"/>
          <w:sz w:val="28"/>
          <w:szCs w:val="28"/>
          <w:highlight w:val="none"/>
          <w:vertAlign w:val="baseline"/>
          <w:lang w:val="en-US" w:eastAsia="zh-CN"/>
        </w:rPr>
        <w:pict>
          <v:shape id="_x0000_i1032" o:spt="75" type="#_x0000_t75" style="height:181pt;width:335.45pt;" filled="f" o:preferrelative="t" stroked="f" coordsize="21600,21600">
            <v:path/>
            <v:fill on="f" focussize="0,0"/>
            <v:stroke on="f"/>
            <v:imagedata r:id="rId31" o:title=""/>
            <o:lock v:ext="edit" aspectratio="f"/>
            <w10:wrap type="none"/>
            <w10:anchorlock/>
          </v:shape>
        </w:pict>
      </w:r>
    </w:p>
    <w:p w14:paraId="3D81CA8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回复：按节点</w:t>
      </w:r>
    </w:p>
    <w:p w14:paraId="430CB70C">
      <w:pPr>
        <w:keepNext w:val="0"/>
        <w:keepLines w:val="0"/>
        <w:pageBreakBefore w:val="0"/>
        <w:widowControl w:val="0"/>
        <w:numPr>
          <w:ilvl w:val="0"/>
          <w:numId w:val="7"/>
        </w:numPr>
        <w:kinsoku/>
        <w:wordWrap/>
        <w:overflowPunct/>
        <w:topLinePunct w:val="0"/>
        <w:autoSpaceDE/>
        <w:autoSpaceDN/>
        <w:bidi w:val="0"/>
        <w:adjustRightInd/>
        <w:snapToGrid/>
        <w:spacing w:before="100" w:after="100" w:line="240" w:lineRule="auto"/>
        <w:ind w:left="0" w:leftChars="0" w:firstLine="0" w:firstLineChars="0"/>
        <w:jc w:val="left"/>
        <w:textAlignment w:val="auto"/>
      </w:pPr>
      <w:r>
        <w:rPr>
          <w:rFonts w:hint="eastAsia" w:ascii="仿宋" w:hAnsi="仿宋" w:eastAsia="仿宋" w:cs="仿宋"/>
          <w:sz w:val="28"/>
          <w:szCs w:val="28"/>
          <w:highlight w:val="none"/>
          <w:lang w:val="en-US" w:eastAsia="zh-CN"/>
        </w:rPr>
        <w:t>厂房三与电芯库窗型材采用系列不同，是否统一？</w:t>
      </w:r>
    </w:p>
    <w:p w14:paraId="54490F70">
      <w:pPr>
        <w:jc w:val="left"/>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color w:val="2972F4"/>
          <w:sz w:val="28"/>
          <w:szCs w:val="28"/>
          <w:lang w:val="en-US" w:eastAsia="zh-CN"/>
          <w:woUserID w:val="9"/>
        </w:rPr>
        <w:t>回复：统一为80系列断热铝型材。</w:t>
      </w:r>
    </w:p>
    <w:p w14:paraId="1E9A1466">
      <w:pPr>
        <w:pStyle w:val="3"/>
        <w:numPr>
          <w:ilvl w:val="0"/>
          <w:numId w:val="6"/>
        </w:numPr>
        <w:bidi w:val="0"/>
        <w:ind w:left="420" w:leftChars="0" w:hanging="420" w:firstLineChars="0"/>
        <w:rPr>
          <w:rFonts w:hint="default"/>
          <w:sz w:val="36"/>
          <w:szCs w:val="36"/>
          <w:lang w:val="en-US" w:eastAsia="zh-CN"/>
        </w:rPr>
      </w:pPr>
      <w:bookmarkStart w:id="14" w:name="_Toc22151"/>
      <w:bookmarkStart w:id="15" w:name="_Toc30325"/>
      <w:bookmarkStart w:id="16" w:name="_Toc12732"/>
      <w:bookmarkStart w:id="17" w:name="_Toc20394"/>
      <w:r>
        <w:rPr>
          <w:rFonts w:hint="eastAsia"/>
          <w:sz w:val="36"/>
          <w:szCs w:val="36"/>
          <w:lang w:val="en-US" w:eastAsia="zh-CN"/>
        </w:rPr>
        <w:t>土建个性问题</w:t>
      </w:r>
    </w:p>
    <w:bookmarkEnd w:id="14"/>
    <w:bookmarkEnd w:id="15"/>
    <w:bookmarkEnd w:id="16"/>
    <w:bookmarkEnd w:id="17"/>
    <w:p w14:paraId="06C61D0D">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eastAsia" w:ascii="仿宋" w:hAnsi="仿宋" w:eastAsia="仿宋" w:cs="仿宋"/>
          <w:b/>
          <w:bCs w:val="0"/>
          <w:sz w:val="30"/>
          <w:szCs w:val="30"/>
          <w:highlight w:val="none"/>
          <w:lang w:val="en-US" w:eastAsia="zh-CN"/>
        </w:rPr>
      </w:pPr>
      <w:r>
        <w:rPr>
          <w:rFonts w:hint="eastAsia" w:ascii="仿宋" w:hAnsi="仿宋" w:eastAsia="仿宋" w:cs="仿宋"/>
          <w:b/>
          <w:bCs w:val="0"/>
          <w:sz w:val="30"/>
          <w:szCs w:val="30"/>
          <w:highlight w:val="none"/>
          <w:lang w:val="en-US" w:eastAsia="zh-CN"/>
        </w:rPr>
        <w:t>厂房三</w:t>
      </w:r>
    </w:p>
    <w:p w14:paraId="1D88213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电梯基坑大样图中，下图所示是否为砖胎膜？如是请明确砖胎膜厚度材质及抹灰做法？</w:t>
      </w:r>
    </w:p>
    <w:p w14:paraId="5B04D7D9">
      <w:pPr>
        <w:bidi w:val="0"/>
        <w:jc w:val="left"/>
      </w:pPr>
      <w:r>
        <w:drawing>
          <wp:inline distT="0" distB="0" distL="0" distR="0">
            <wp:extent cx="3528060" cy="3092450"/>
            <wp:effectExtent l="0" t="0" r="0" b="0"/>
            <wp:docPr id="68" name="图片 29"/>
            <wp:cNvGraphicFramePr/>
            <a:graphic xmlns:a="http://schemas.openxmlformats.org/drawingml/2006/main">
              <a:graphicData uri="http://schemas.openxmlformats.org/drawingml/2006/picture">
                <pic:pic xmlns:pic="http://schemas.openxmlformats.org/drawingml/2006/picture">
                  <pic:nvPicPr>
                    <pic:cNvPr id="68" name="图片 29"/>
                    <pic:cNvPicPr/>
                  </pic:nvPicPr>
                  <pic:blipFill>
                    <a:blip r:embed="rId32"/>
                    <a:stretch>
                      <a:fillRect/>
                    </a:stretch>
                  </pic:blipFill>
                  <pic:spPr>
                    <a:xfrm>
                      <a:off x="0" y="0"/>
                      <a:ext cx="3528060" cy="3092450"/>
                    </a:xfrm>
                    <a:prstGeom prst="rect">
                      <a:avLst/>
                    </a:prstGeom>
                  </pic:spPr>
                </pic:pic>
              </a:graphicData>
            </a:graphic>
          </wp:inline>
        </w:drawing>
      </w:r>
    </w:p>
    <w:p w14:paraId="149A7142">
      <w:pPr>
        <w:pStyle w:val="7"/>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200厚非黏土实心砖，20厚1：2.5水泥砂浆抹灰。</w:t>
      </w:r>
    </w:p>
    <w:p w14:paraId="775D6EF9">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default" w:ascii="仿宋" w:hAnsi="仿宋" w:eastAsia="仿宋" w:cs="仿宋"/>
          <w:sz w:val="28"/>
          <w:szCs w:val="28"/>
          <w:highlight w:val="none"/>
          <w:lang w:val="en-US" w:eastAsia="zh-CN"/>
        </w:rPr>
        <w:t>13.950~18.950m柱平面布置图</w:t>
      </w:r>
      <w:r>
        <w:rPr>
          <w:rFonts w:hint="eastAsia" w:ascii="仿宋" w:hAnsi="仿宋" w:eastAsia="仿宋" w:cs="仿宋"/>
          <w:sz w:val="28"/>
          <w:szCs w:val="28"/>
          <w:highlight w:val="none"/>
          <w:lang w:val="en-US" w:eastAsia="zh-CN"/>
        </w:rPr>
        <w:t>中13轴交E轴KZ6平面尺寸（700*700）与大样尺寸（600*600）不一致，以何为准？</w:t>
      </w:r>
    </w:p>
    <w:p w14:paraId="53B7B215">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ascii="仿宋" w:hAnsi="仿宋" w:eastAsia="仿宋" w:cs="仿宋"/>
          <w:i w:val="0"/>
          <w:strike w:val="0"/>
          <w:color w:val="2972F4"/>
          <w:spacing w:val="0"/>
          <w:w w:val="100"/>
          <w:sz w:val="28"/>
          <w:u w:val="none"/>
        </w:rPr>
        <w:t>以平面为准，配筋不变。</w:t>
      </w:r>
    </w:p>
    <w:p w14:paraId="3BE2A635">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未见楼梯间女儿墙和砼雨棚结构配筋及厚度？</w:t>
      </w:r>
    </w:p>
    <w:p w14:paraId="5311FE5B">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rPr>
        <w:drawing>
          <wp:inline distT="0" distB="0" distL="0" distR="0">
            <wp:extent cx="5140960" cy="2486660"/>
            <wp:effectExtent l="0" t="0" r="0" b="0"/>
            <wp:docPr id="71" name="picture" descr="descript"/>
            <wp:cNvGraphicFramePr/>
            <a:graphic xmlns:a="http://schemas.openxmlformats.org/drawingml/2006/main">
              <a:graphicData uri="http://schemas.openxmlformats.org/drawingml/2006/picture">
                <pic:pic xmlns:pic="http://schemas.openxmlformats.org/drawingml/2006/picture">
                  <pic:nvPicPr>
                    <pic:cNvPr id="71" name="picture" descr="descript"/>
                    <pic:cNvPicPr/>
                  </pic:nvPicPr>
                  <pic:blipFill>
                    <a:blip r:embed="rId33"/>
                    <a:stretch>
                      <a:fillRect/>
                    </a:stretch>
                  </pic:blipFill>
                  <pic:spPr>
                    <a:xfrm>
                      <a:off x="0" y="0"/>
                      <a:ext cx="5140960" cy="2486963"/>
                    </a:xfrm>
                    <a:prstGeom prst="rect">
                      <a:avLst/>
                    </a:prstGeom>
                  </pic:spPr>
                </pic:pic>
              </a:graphicData>
            </a:graphic>
          </wp:inline>
        </w:drawing>
      </w:r>
    </w:p>
    <w:p w14:paraId="6ACBB0C1">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请明确电梯基坑底板，侧壁混凝土等级？</w:t>
      </w:r>
    </w:p>
    <w:p w14:paraId="5915F3CD">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ascii="仿宋" w:hAnsi="仿宋" w:eastAsia="仿宋" w:cs="仿宋"/>
          <w:i w:val="0"/>
          <w:strike w:val="0"/>
          <w:color w:val="2972F4"/>
          <w:spacing w:val="0"/>
          <w:w w:val="100"/>
          <w:sz w:val="28"/>
          <w:u w:val="none"/>
        </w:rPr>
        <w:t>C35,抗渗等级P10</w:t>
      </w:r>
      <w:r>
        <w:rPr>
          <w:rFonts w:hint="eastAsia" w:ascii="仿宋" w:hAnsi="仿宋" w:eastAsia="仿宋" w:cs="仿宋"/>
          <w:i w:val="0"/>
          <w:strike w:val="0"/>
          <w:color w:val="2972F4"/>
          <w:spacing w:val="0"/>
          <w:w w:val="100"/>
          <w:sz w:val="28"/>
          <w:u w:val="none"/>
          <w:lang w:eastAsia="zh-CN"/>
        </w:rPr>
        <w:t>。</w:t>
      </w:r>
    </w:p>
    <w:p w14:paraId="5A6CCD78">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请明确集装箱装配区铰接柱脚，无收缩高强灌浆料包裹，等级？</w:t>
      </w:r>
    </w:p>
    <w:p w14:paraId="18F06174">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eastAsia" w:ascii="仿宋" w:hAnsi="仿宋" w:eastAsia="仿宋" w:cs="仿宋"/>
          <w:sz w:val="28"/>
          <w:szCs w:val="28"/>
          <w:highlight w:val="none"/>
          <w:lang w:val="en-US" w:eastAsia="zh-CN"/>
        </w:rPr>
      </w:pPr>
      <w:r>
        <w:drawing>
          <wp:inline distT="0" distB="0" distL="0" distR="0">
            <wp:extent cx="3675380" cy="3003550"/>
            <wp:effectExtent l="0" t="0" r="0" b="0"/>
            <wp:docPr id="80" name="图片 45"/>
            <wp:cNvGraphicFramePr/>
            <a:graphic xmlns:a="http://schemas.openxmlformats.org/drawingml/2006/main">
              <a:graphicData uri="http://schemas.openxmlformats.org/drawingml/2006/picture">
                <pic:pic xmlns:pic="http://schemas.openxmlformats.org/drawingml/2006/picture">
                  <pic:nvPicPr>
                    <pic:cNvPr id="80" name="图片 45"/>
                    <pic:cNvPicPr/>
                  </pic:nvPicPr>
                  <pic:blipFill>
                    <a:blip r:embed="rId34"/>
                    <a:stretch>
                      <a:fillRect/>
                    </a:stretch>
                  </pic:blipFill>
                  <pic:spPr>
                    <a:xfrm>
                      <a:off x="0" y="0"/>
                      <a:ext cx="3675380" cy="3003550"/>
                    </a:xfrm>
                    <a:prstGeom prst="rect">
                      <a:avLst/>
                    </a:prstGeom>
                  </pic:spPr>
                </pic:pic>
              </a:graphicData>
            </a:graphic>
          </wp:inline>
        </w:drawing>
      </w:r>
    </w:p>
    <w:p w14:paraId="1FBCEAF0">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pPr>
      <w:r>
        <w:rPr>
          <w:rFonts w:hint="eastAsia" w:ascii="仿宋" w:hAnsi="仿宋" w:eastAsia="仿宋" w:cs="仿宋"/>
          <w:b w:val="0"/>
          <w:bCs w:val="0"/>
          <w:i w:val="0"/>
          <w:iCs w:val="0"/>
          <w:color w:val="2972F4"/>
          <w:spacing w:val="0"/>
          <w:w w:val="100"/>
          <w:sz w:val="28"/>
          <w:szCs w:val="28"/>
          <w:highlight w:val="none"/>
          <w:vertAlign w:val="baseline"/>
        </w:rPr>
        <w:t>回复：</w:t>
      </w:r>
      <w:r>
        <w:rPr>
          <w:rFonts w:ascii="仿宋" w:hAnsi="仿宋" w:eastAsia="仿宋" w:cs="仿宋"/>
          <w:i w:val="0"/>
          <w:strike w:val="0"/>
          <w:color w:val="2972F4"/>
          <w:spacing w:val="0"/>
          <w:w w:val="100"/>
          <w:sz w:val="28"/>
          <w:u w:val="none"/>
        </w:rPr>
        <w:t>C40细石混凝土。</w:t>
      </w:r>
    </w:p>
    <w:p w14:paraId="7FBF150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default" w:ascii="仿宋" w:hAnsi="仿宋" w:eastAsia="仿宋" w:cs="仿宋"/>
          <w:sz w:val="28"/>
          <w:szCs w:val="28"/>
          <w:highlight w:val="none"/>
          <w:lang w:val="en-US" w:eastAsia="zh-CN"/>
        </w:rPr>
        <w:t>连廊平面图中未见女儿墙短柱规格？</w:t>
      </w:r>
    </w:p>
    <w:p w14:paraId="5586CECC">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default" w:ascii="仿宋" w:hAnsi="仿宋" w:eastAsia="仿宋" w:cs="仿宋"/>
          <w:b w:val="0"/>
          <w:bCs w:val="0"/>
          <w:i w:val="0"/>
          <w:iCs w:val="0"/>
          <w:color w:val="2972F4"/>
          <w:spacing w:val="0"/>
          <w:w w:val="100"/>
          <w:sz w:val="28"/>
          <w:szCs w:val="28"/>
          <w:highlight w:val="none"/>
          <w:vertAlign w:val="baseline"/>
          <w:lang w:val="en-US" w:eastAsia="zh-CN"/>
        </w:rPr>
        <w:t>回复：H250*180*6*8。</w:t>
      </w:r>
    </w:p>
    <w:p w14:paraId="30B6952C">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请明确沉淀池底板、侧墙混凝土等级是否为C40 P10？</w:t>
      </w:r>
    </w:p>
    <w:p w14:paraId="459A1858">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回复：C35 P10</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21CA4ED1">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沉淀池详图中垫层混凝土等级为C15,是否修改为C20混凝土？</w:t>
      </w:r>
    </w:p>
    <w:p w14:paraId="69EFA955">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回复：C</w:t>
      </w:r>
      <w:r>
        <w:rPr>
          <w:rFonts w:hint="eastAsia" w:ascii="仿宋" w:hAnsi="仿宋" w:eastAsia="仿宋" w:cs="仿宋"/>
          <w:b w:val="0"/>
          <w:bCs w:val="0"/>
          <w:i w:val="0"/>
          <w:iCs w:val="0"/>
          <w:color w:val="2972F4"/>
          <w:spacing w:val="0"/>
          <w:w w:val="100"/>
          <w:sz w:val="28"/>
          <w:szCs w:val="28"/>
          <w:highlight w:val="none"/>
          <w:vertAlign w:val="baseline"/>
          <w:lang w:val="en-US" w:eastAsia="zh-CN"/>
        </w:rPr>
        <w:t>20</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09A21263">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请明确沉淀池下图所示是否为钢爬梯，如是请明确做法？</w:t>
      </w:r>
    </w:p>
    <w:p w14:paraId="38921C8D">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5270500" cy="2927350"/>
            <wp:effectExtent l="0" t="0" r="0" b="0"/>
            <wp:docPr id="83" name="图片 242"/>
            <wp:cNvGraphicFramePr/>
            <a:graphic xmlns:a="http://schemas.openxmlformats.org/drawingml/2006/main">
              <a:graphicData uri="http://schemas.openxmlformats.org/drawingml/2006/picture">
                <pic:pic xmlns:pic="http://schemas.openxmlformats.org/drawingml/2006/picture">
                  <pic:nvPicPr>
                    <pic:cNvPr id="83" name="图片 242"/>
                    <pic:cNvPicPr/>
                  </pic:nvPicPr>
                  <pic:blipFill>
                    <a:blip r:embed="rId35"/>
                    <a:stretch>
                      <a:fillRect/>
                    </a:stretch>
                  </pic:blipFill>
                  <pic:spPr>
                    <a:xfrm>
                      <a:off x="0" y="0"/>
                      <a:ext cx="5270500" cy="2927350"/>
                    </a:xfrm>
                    <a:prstGeom prst="rect">
                      <a:avLst/>
                    </a:prstGeom>
                  </pic:spPr>
                </pic:pic>
              </a:graphicData>
            </a:graphic>
          </wp:inline>
        </w:drawing>
      </w:r>
    </w:p>
    <w:p w14:paraId="6BC9DE27">
      <w:pPr>
        <w:keepNext w:val="0"/>
        <w:keepLines w:val="0"/>
        <w:pageBreakBefore w:val="0"/>
        <w:widowControl w:val="0"/>
        <w:numPr>
          <w:ilvl w:val="0"/>
          <w:numId w:val="0"/>
        </w:numPr>
        <w:pBdr>
          <w:bottom w:val="none" w:color="auto" w:sz="0" w:space="0"/>
        </w:pBdr>
        <w:kinsoku/>
        <w:wordWrap/>
        <w:overflowPunct/>
        <w:topLinePunct w:val="0"/>
        <w:autoSpaceDE/>
        <w:autoSpaceDN/>
        <w:adjustRightInd/>
        <w:snapToGrid/>
        <w:spacing w:before="100"/>
        <w:jc w:val="left"/>
        <w:textAlignment w:val="auto"/>
        <w:rPr>
          <w:rFonts w:hint="eastAsia" w:ascii="仿宋" w:hAnsi="仿宋" w:eastAsia="仿宋" w:cs="仿宋"/>
          <w:i w:val="0"/>
          <w:strike w:val="0"/>
          <w:color w:val="2972F4"/>
          <w:spacing w:val="0"/>
          <w:w w:val="100"/>
          <w:sz w:val="28"/>
          <w:u w:val="none"/>
          <w:lang w:eastAsia="zh-CN"/>
        </w:rPr>
      </w:pPr>
      <w:r>
        <w:rPr>
          <w:rFonts w:hint="eastAsia" w:ascii="仿宋" w:hAnsi="仿宋" w:eastAsia="仿宋" w:cs="仿宋"/>
          <w:b w:val="0"/>
          <w:bCs w:val="0"/>
          <w:i w:val="0"/>
          <w:iCs w:val="0"/>
          <w:color w:val="2972F4"/>
          <w:spacing w:val="0"/>
          <w:w w:val="100"/>
          <w:sz w:val="28"/>
          <w:szCs w:val="28"/>
          <w:highlight w:val="none"/>
          <w:vertAlign w:val="baseline"/>
        </w:rPr>
        <w:t>回复：可参考22S804 191页钢梯做法</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537A6FEE">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结构图纸中天沟为1.5mm304不锈钢，节点详图中为3mm钢板天沟，以何为准？</w:t>
      </w:r>
    </w:p>
    <w:p w14:paraId="0FAD7B98">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ascii="仿宋" w:hAnsi="仿宋" w:eastAsia="仿宋" w:cs="仿宋"/>
          <w:i w:val="0"/>
          <w:strike w:val="0"/>
          <w:color w:val="2972F4"/>
          <w:spacing w:val="0"/>
          <w:w w:val="100"/>
          <w:sz w:val="28"/>
          <w:u w:val="none"/>
        </w:rPr>
        <w:t>以建筑为准。</w:t>
      </w:r>
    </w:p>
    <w:p w14:paraId="3B698C1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请明确一层电解液暂存间纤维水泥复合钢板吊顶，吊顶龙骨规格材质等做法？</w:t>
      </w:r>
    </w:p>
    <w:p w14:paraId="016C1F99">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回复：可参照14J938 E2 1做法</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507AC1DD">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请明确一层电解液暂存间成品抗爆墙平面图中参照图集C2-C6页，图集中有多种做法，选用哪种？(另请明确槽钢龙骨规格)</w:t>
      </w:r>
    </w:p>
    <w:p w14:paraId="34139E62">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pict>
          <v:shape id="_x0000_i1033" o:spt="75" type="#_x0000_t75" style="height:219.5pt;width:316.05pt;" filled="f" o:preferrelative="t" stroked="f" coordsize="21600,21600">
            <v:path/>
            <v:fill on="f" focussize="0,0"/>
            <v:stroke on="f"/>
            <v:imagedata r:id="rId36" o:title=""/>
            <o:lock v:ext="edit" aspectratio="f"/>
            <w10:wrap type="none"/>
            <w10:anchorlock/>
          </v:shape>
        </w:pict>
      </w:r>
      <w:r>
        <w:drawing>
          <wp:inline distT="0" distB="0" distL="0" distR="0">
            <wp:extent cx="3984625" cy="2781300"/>
            <wp:effectExtent l="0" t="0" r="0" b="0"/>
            <wp:docPr id="89" name="图片 33"/>
            <wp:cNvGraphicFramePr/>
            <a:graphic xmlns:a="http://schemas.openxmlformats.org/drawingml/2006/main">
              <a:graphicData uri="http://schemas.openxmlformats.org/drawingml/2006/picture">
                <pic:pic xmlns:pic="http://schemas.openxmlformats.org/drawingml/2006/picture">
                  <pic:nvPicPr>
                    <pic:cNvPr id="89" name="图片 33"/>
                    <pic:cNvPicPr/>
                  </pic:nvPicPr>
                  <pic:blipFill>
                    <a:blip r:embed="rId37"/>
                    <a:stretch>
                      <a:fillRect/>
                    </a:stretch>
                  </pic:blipFill>
                  <pic:spPr>
                    <a:xfrm>
                      <a:off x="0" y="0"/>
                      <a:ext cx="3984625" cy="2781300"/>
                    </a:xfrm>
                    <a:prstGeom prst="rect">
                      <a:avLst/>
                    </a:prstGeom>
                  </pic:spPr>
                </pic:pic>
              </a:graphicData>
            </a:graphic>
          </wp:inline>
        </w:drawing>
      </w:r>
    </w:p>
    <w:p w14:paraId="0E278E1E">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回复：可选用KBQ2，需专业厂家深化设计确认。</w:t>
      </w:r>
    </w:p>
    <w:p w14:paraId="6CDCBCFF">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请提供一层预留提升基坑节点大样？一层电解液暂存间漏液收集坑节点大样？</w:t>
      </w:r>
    </w:p>
    <w:p w14:paraId="2A596F7F">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default" w:ascii="仿宋" w:hAnsi="仿宋" w:eastAsia="仿宋" w:cs="仿宋"/>
          <w:sz w:val="28"/>
          <w:szCs w:val="28"/>
          <w:highlight w:val="none"/>
          <w:lang w:val="en-US" w:eastAsia="zh-CN"/>
        </w:rPr>
      </w:pPr>
      <w:r>
        <w:drawing>
          <wp:inline distT="0" distB="0" distL="0" distR="0">
            <wp:extent cx="3870960" cy="2616200"/>
            <wp:effectExtent l="0" t="0" r="0" b="0"/>
            <wp:docPr id="92" name="图片 34"/>
            <wp:cNvGraphicFramePr/>
            <a:graphic xmlns:a="http://schemas.openxmlformats.org/drawingml/2006/main">
              <a:graphicData uri="http://schemas.openxmlformats.org/drawingml/2006/picture">
                <pic:pic xmlns:pic="http://schemas.openxmlformats.org/drawingml/2006/picture">
                  <pic:nvPicPr>
                    <pic:cNvPr id="92" name="图片 34"/>
                    <pic:cNvPicPr/>
                  </pic:nvPicPr>
                  <pic:blipFill>
                    <a:blip r:embed="rId38"/>
                    <a:stretch>
                      <a:fillRect/>
                    </a:stretch>
                  </pic:blipFill>
                  <pic:spPr>
                    <a:xfrm>
                      <a:off x="0" y="0"/>
                      <a:ext cx="3870960" cy="2616200"/>
                    </a:xfrm>
                    <a:prstGeom prst="rect">
                      <a:avLst/>
                    </a:prstGeom>
                  </pic:spPr>
                </pic:pic>
              </a:graphicData>
            </a:graphic>
          </wp:inline>
        </w:drawing>
      </w:r>
      <w:r>
        <w:drawing>
          <wp:inline distT="0" distB="0" distL="0" distR="0">
            <wp:extent cx="3779520" cy="2736850"/>
            <wp:effectExtent l="0" t="0" r="0" b="0"/>
            <wp:docPr id="95" name="图片 35"/>
            <wp:cNvGraphicFramePr/>
            <a:graphic xmlns:a="http://schemas.openxmlformats.org/drawingml/2006/main">
              <a:graphicData uri="http://schemas.openxmlformats.org/drawingml/2006/picture">
                <pic:pic xmlns:pic="http://schemas.openxmlformats.org/drawingml/2006/picture">
                  <pic:nvPicPr>
                    <pic:cNvPr id="95" name="图片 35"/>
                    <pic:cNvPicPr/>
                  </pic:nvPicPr>
                  <pic:blipFill>
                    <a:blip r:embed="rId39"/>
                    <a:stretch>
                      <a:fillRect/>
                    </a:stretch>
                  </pic:blipFill>
                  <pic:spPr>
                    <a:xfrm>
                      <a:off x="0" y="0"/>
                      <a:ext cx="3779520" cy="2736850"/>
                    </a:xfrm>
                    <a:prstGeom prst="rect">
                      <a:avLst/>
                    </a:prstGeom>
                  </pic:spPr>
                </pic:pic>
              </a:graphicData>
            </a:graphic>
          </wp:inline>
        </w:drawing>
      </w:r>
    </w:p>
    <w:p w14:paraId="538A7FC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eastAsia="zh-CN"/>
        </w:rPr>
        <w:t>：可参照以下做法，用于提升基坑时不需要盖板。</w:t>
      </w:r>
      <w:r>
        <w:rPr>
          <w:rFonts w:hint="eastAsia" w:ascii="仿宋" w:hAnsi="仿宋" w:eastAsia="仿宋" w:cs="仿宋"/>
          <w:b w:val="0"/>
          <w:bCs w:val="0"/>
          <w:i w:val="0"/>
          <w:iCs w:val="0"/>
          <w:color w:val="2972F4"/>
          <w:spacing w:val="0"/>
          <w:w w:val="100"/>
          <w:sz w:val="28"/>
          <w:szCs w:val="28"/>
          <w:highlight w:val="none"/>
          <w:vertAlign w:val="baseline"/>
          <w:lang w:val="en-US" w:eastAsia="zh-CN"/>
        </w:rPr>
        <w:t>混凝土C30 P10。</w:t>
      </w:r>
    </w:p>
    <w:p w14:paraId="0E1844EA">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drawing>
          <wp:inline distT="0" distB="0" distL="0" distR="0">
            <wp:extent cx="3826510" cy="2723515"/>
            <wp:effectExtent l="0" t="0" r="0" b="0"/>
            <wp:docPr id="98" name="picture" descr="descript"/>
            <wp:cNvGraphicFramePr/>
            <a:graphic xmlns:a="http://schemas.openxmlformats.org/drawingml/2006/main">
              <a:graphicData uri="http://schemas.openxmlformats.org/drawingml/2006/picture">
                <pic:pic xmlns:pic="http://schemas.openxmlformats.org/drawingml/2006/picture">
                  <pic:nvPicPr>
                    <pic:cNvPr id="98" name="picture" descr="descript"/>
                    <pic:cNvPicPr/>
                  </pic:nvPicPr>
                  <pic:blipFill>
                    <a:blip r:embed="rId40"/>
                    <a:stretch>
                      <a:fillRect/>
                    </a:stretch>
                  </pic:blipFill>
                  <pic:spPr>
                    <a:xfrm>
                      <a:off x="0" y="0"/>
                      <a:ext cx="3826510" cy="2723851"/>
                    </a:xfrm>
                    <a:prstGeom prst="rect">
                      <a:avLst/>
                    </a:prstGeom>
                  </pic:spPr>
                </pic:pic>
              </a:graphicData>
            </a:graphic>
          </wp:inline>
        </w:drawing>
      </w:r>
    </w:p>
    <w:p w14:paraId="1861311E">
      <w:pPr>
        <w:keepNext w:val="0"/>
        <w:keepLines w:val="0"/>
        <w:pageBreakBefore w:val="0"/>
        <w:widowControl w:val="0"/>
        <w:numPr>
          <w:ilvl w:val="0"/>
          <w:numId w:val="0"/>
        </w:numPr>
        <w:kinsoku/>
        <w:wordWrap/>
        <w:overflowPunct/>
        <w:topLinePunct w:val="0"/>
        <w:autoSpaceDE/>
        <w:autoSpaceDN/>
        <w:adjustRightInd/>
        <w:snapToGrid/>
        <w:spacing w:before="100"/>
        <w:ind w:left="210" w:leftChars="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p>
    <w:p w14:paraId="47D64F0B">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集装箱装配区下图所示墙面装饰做法，是否为外墙涂料饰面1？</w:t>
      </w:r>
    </w:p>
    <w:p w14:paraId="7C6ABD2D">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default" w:ascii="仿宋" w:hAnsi="仿宋" w:eastAsia="仿宋" w:cs="仿宋"/>
          <w:sz w:val="28"/>
          <w:szCs w:val="28"/>
          <w:highlight w:val="none"/>
          <w:lang w:val="en-US" w:eastAsia="zh-CN"/>
        </w:rPr>
      </w:pPr>
      <w:r>
        <w:drawing>
          <wp:inline distT="0" distB="0" distL="0" distR="0">
            <wp:extent cx="2641600" cy="2749550"/>
            <wp:effectExtent l="0" t="0" r="0" b="0"/>
            <wp:docPr id="101" name="图片 36"/>
            <wp:cNvGraphicFramePr/>
            <a:graphic xmlns:a="http://schemas.openxmlformats.org/drawingml/2006/main">
              <a:graphicData uri="http://schemas.openxmlformats.org/drawingml/2006/picture">
                <pic:pic xmlns:pic="http://schemas.openxmlformats.org/drawingml/2006/picture">
                  <pic:nvPicPr>
                    <pic:cNvPr id="101" name="图片 36"/>
                    <pic:cNvPicPr/>
                  </pic:nvPicPr>
                  <pic:blipFill>
                    <a:blip r:embed="rId41"/>
                    <a:stretch>
                      <a:fillRect/>
                    </a:stretch>
                  </pic:blipFill>
                  <pic:spPr>
                    <a:xfrm>
                      <a:off x="0" y="0"/>
                      <a:ext cx="2641600" cy="2749550"/>
                    </a:xfrm>
                    <a:prstGeom prst="rect">
                      <a:avLst/>
                    </a:prstGeom>
                  </pic:spPr>
                </pic:pic>
              </a:graphicData>
            </a:graphic>
          </wp:inline>
        </w:drawing>
      </w:r>
      <w:r>
        <w:drawing>
          <wp:inline distT="0" distB="0" distL="0" distR="0">
            <wp:extent cx="2597785" cy="2774950"/>
            <wp:effectExtent l="0" t="0" r="0" b="0"/>
            <wp:docPr id="104" name="图片 37"/>
            <wp:cNvGraphicFramePr/>
            <a:graphic xmlns:a="http://schemas.openxmlformats.org/drawingml/2006/main">
              <a:graphicData uri="http://schemas.openxmlformats.org/drawingml/2006/picture">
                <pic:pic xmlns:pic="http://schemas.openxmlformats.org/drawingml/2006/picture">
                  <pic:nvPicPr>
                    <pic:cNvPr id="104" name="图片 37"/>
                    <pic:cNvPicPr/>
                  </pic:nvPicPr>
                  <pic:blipFill>
                    <a:blip r:embed="rId42"/>
                    <a:stretch>
                      <a:fillRect/>
                    </a:stretch>
                  </pic:blipFill>
                  <pic:spPr>
                    <a:xfrm>
                      <a:off x="0" y="0"/>
                      <a:ext cx="2597785" cy="2774950"/>
                    </a:xfrm>
                    <a:prstGeom prst="rect">
                      <a:avLst/>
                    </a:prstGeom>
                  </pic:spPr>
                </pic:pic>
              </a:graphicData>
            </a:graphic>
          </wp:inline>
        </w:drawing>
      </w:r>
    </w:p>
    <w:p w14:paraId="0BDED8F5">
      <w:pPr>
        <w:keepNext w:val="0"/>
        <w:keepLines w:val="0"/>
        <w:pageBreakBefore w:val="0"/>
        <w:widowControl w:val="0"/>
        <w:numPr>
          <w:ilvl w:val="0"/>
          <w:numId w:val="0"/>
        </w:numPr>
        <w:pBdr>
          <w:bottom w:val="none" w:color="auto" w:sz="0" w:space="0"/>
        </w:pBd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eastAsia="zh-CN"/>
        </w:rPr>
        <w:t>：集装箱范围内的此墙按内墙1做法。</w:t>
      </w:r>
    </w:p>
    <w:p w14:paraId="293D99CB">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请提供集装箱装配区、变配电间，电缆井结构节点大样？</w:t>
      </w:r>
    </w:p>
    <w:p w14:paraId="69F9C976">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eastAsia="zh-CN"/>
        </w:rPr>
        <w:t>回复：</w:t>
      </w:r>
      <w:r>
        <w:rPr>
          <w:rFonts w:hint="eastAsia" w:ascii="仿宋" w:hAnsi="仿宋" w:eastAsia="仿宋" w:cs="仿宋"/>
          <w:b w:val="0"/>
          <w:bCs w:val="0"/>
          <w:i w:val="0"/>
          <w:iCs w:val="0"/>
          <w:color w:val="2972F4"/>
          <w:spacing w:val="0"/>
          <w:w w:val="100"/>
          <w:sz w:val="28"/>
          <w:szCs w:val="28"/>
          <w:highlight w:val="none"/>
          <w:vertAlign w:val="baseline"/>
          <w:lang w:val="en-US" w:eastAsia="zh-CN"/>
        </w:rPr>
        <w:t>混凝土C30 P10。</w:t>
      </w:r>
    </w:p>
    <w:p w14:paraId="151DCB12">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eastAsia="zh-CN"/>
        </w:rPr>
        <w:pict>
          <v:shape id="_x0000_i1034" o:spt="75" alt="descript" type="#_x0000_t75" style="height:156.85pt;width:305.8pt;" filled="f" o:preferrelative="t" stroked="f" coordsize="21600,21600">
            <v:path/>
            <v:fill on="f" focussize="0,0"/>
            <v:stroke on="f"/>
            <v:imagedata r:id="rId43" o:title=""/>
            <o:lock v:ext="edit" aspectratio="f"/>
            <w10:wrap type="none"/>
            <w10:anchorlock/>
          </v:shape>
        </w:pict>
      </w:r>
    </w:p>
    <w:p w14:paraId="4F4C2F06">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电解液暂存间此处墙体标识是否有误，是否为成品抗爆板抗爆墙？</w:t>
      </w:r>
    </w:p>
    <w:p w14:paraId="798CCCF0">
      <w:pPr>
        <w:bidi w:val="0"/>
        <w:jc w:val="left"/>
      </w:pPr>
      <w:r>
        <w:drawing>
          <wp:inline distT="0" distB="0" distL="0" distR="0">
            <wp:extent cx="4137025" cy="3016250"/>
            <wp:effectExtent l="0" t="0" r="0" b="0"/>
            <wp:docPr id="110" name="图片 38"/>
            <wp:cNvGraphicFramePr/>
            <a:graphic xmlns:a="http://schemas.openxmlformats.org/drawingml/2006/main">
              <a:graphicData uri="http://schemas.openxmlformats.org/drawingml/2006/picture">
                <pic:pic xmlns:pic="http://schemas.openxmlformats.org/drawingml/2006/picture">
                  <pic:nvPicPr>
                    <pic:cNvPr id="110" name="图片 38"/>
                    <pic:cNvPicPr/>
                  </pic:nvPicPr>
                  <pic:blipFill>
                    <a:blip r:embed="rId44"/>
                    <a:stretch>
                      <a:fillRect/>
                    </a:stretch>
                  </pic:blipFill>
                  <pic:spPr>
                    <a:xfrm>
                      <a:off x="0" y="0"/>
                      <a:ext cx="4137025" cy="3016250"/>
                    </a:xfrm>
                    <a:prstGeom prst="rect">
                      <a:avLst/>
                    </a:prstGeom>
                  </pic:spPr>
                </pic:pic>
              </a:graphicData>
            </a:graphic>
          </wp:inline>
        </w:drawing>
      </w:r>
    </w:p>
    <w:p w14:paraId="03AB7EE8">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eastAsia="zh-CN"/>
        </w:rPr>
      </w:pPr>
      <w:r>
        <w:rPr>
          <w:rFonts w:hint="eastAsia" w:ascii="仿宋" w:hAnsi="仿宋" w:eastAsia="仿宋" w:cs="仿宋"/>
          <w:b w:val="0"/>
          <w:bCs w:val="0"/>
          <w:i w:val="0"/>
          <w:iCs w:val="0"/>
          <w:color w:val="2972F4"/>
          <w:spacing w:val="0"/>
          <w:w w:val="100"/>
          <w:sz w:val="28"/>
          <w:szCs w:val="28"/>
          <w:highlight w:val="none"/>
          <w:vertAlign w:val="baseline"/>
        </w:rPr>
        <w:t>回复</w:t>
      </w:r>
      <w:r>
        <w:rPr>
          <w:rFonts w:hint="eastAsia" w:ascii="仿宋" w:hAnsi="仿宋" w:eastAsia="仿宋" w:cs="仿宋"/>
          <w:b w:val="0"/>
          <w:bCs w:val="0"/>
          <w:i w:val="0"/>
          <w:iCs w:val="0"/>
          <w:color w:val="2972F4"/>
          <w:spacing w:val="0"/>
          <w:w w:val="100"/>
          <w:sz w:val="28"/>
          <w:szCs w:val="28"/>
          <w:highlight w:val="none"/>
          <w:vertAlign w:val="baseline"/>
          <w:lang w:eastAsia="zh-CN"/>
        </w:rPr>
        <w:t>：</w:t>
      </w:r>
      <w:r>
        <w:rPr>
          <w:rFonts w:hint="eastAsia" w:ascii="仿宋" w:hAnsi="仿宋" w:eastAsia="仿宋" w:cs="仿宋"/>
          <w:b w:val="0"/>
          <w:bCs w:val="0"/>
          <w:i w:val="0"/>
          <w:iCs w:val="0"/>
          <w:color w:val="2972F4"/>
          <w:spacing w:val="0"/>
          <w:w w:val="100"/>
          <w:sz w:val="28"/>
          <w:szCs w:val="28"/>
          <w:highlight w:val="none"/>
          <w:vertAlign w:val="baseline"/>
        </w:rPr>
        <w:t>是成品抗爆板抗爆墙</w:t>
      </w:r>
      <w:r>
        <w:rPr>
          <w:rFonts w:hint="eastAsia" w:ascii="仿宋" w:hAnsi="仿宋" w:eastAsia="仿宋" w:cs="仿宋"/>
          <w:b w:val="0"/>
          <w:bCs w:val="0"/>
          <w:i w:val="0"/>
          <w:iCs w:val="0"/>
          <w:color w:val="2972F4"/>
          <w:spacing w:val="0"/>
          <w:w w:val="100"/>
          <w:sz w:val="28"/>
          <w:szCs w:val="28"/>
          <w:highlight w:val="none"/>
          <w:vertAlign w:val="baseline"/>
          <w:lang w:eastAsia="zh-CN"/>
        </w:rPr>
        <w:t>。</w:t>
      </w:r>
    </w:p>
    <w:p w14:paraId="58789C50">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钢结构设计说明（一）7.1本工程耐火等级为二级，7.3条耐火等级为一级，建筑施工图说明一1.3.1土建信息表中耐火等级为一级，请明确？</w:t>
      </w:r>
    </w:p>
    <w:p w14:paraId="3294C590">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5270500" cy="2622550"/>
            <wp:effectExtent l="0" t="0" r="0" b="0"/>
            <wp:docPr id="113" name="图片 39"/>
            <wp:cNvGraphicFramePr/>
            <a:graphic xmlns:a="http://schemas.openxmlformats.org/drawingml/2006/main">
              <a:graphicData uri="http://schemas.openxmlformats.org/drawingml/2006/picture">
                <pic:pic xmlns:pic="http://schemas.openxmlformats.org/drawingml/2006/picture">
                  <pic:nvPicPr>
                    <pic:cNvPr id="113" name="图片 39"/>
                    <pic:cNvPicPr/>
                  </pic:nvPicPr>
                  <pic:blipFill>
                    <a:blip r:embed="rId45"/>
                    <a:stretch>
                      <a:fillRect/>
                    </a:stretch>
                  </pic:blipFill>
                  <pic:spPr>
                    <a:xfrm>
                      <a:off x="0" y="0"/>
                      <a:ext cx="5270500" cy="2622550"/>
                    </a:xfrm>
                    <a:prstGeom prst="rect">
                      <a:avLst/>
                    </a:prstGeom>
                  </pic:spPr>
                </pic:pic>
              </a:graphicData>
            </a:graphic>
          </wp:inline>
        </w:drawing>
      </w:r>
    </w:p>
    <w:p w14:paraId="165EB62C">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default"/>
          <w:lang w:val="en-US" w:eastAsia="zh-CN"/>
        </w:rPr>
      </w:pPr>
      <w:r>
        <w:drawing>
          <wp:inline distT="0" distB="0" distL="0" distR="0">
            <wp:extent cx="5265420" cy="2254250"/>
            <wp:effectExtent l="0" t="0" r="0" b="0"/>
            <wp:docPr id="116" name="图片 40"/>
            <wp:cNvGraphicFramePr/>
            <a:graphic xmlns:a="http://schemas.openxmlformats.org/drawingml/2006/main">
              <a:graphicData uri="http://schemas.openxmlformats.org/drawingml/2006/picture">
                <pic:pic xmlns:pic="http://schemas.openxmlformats.org/drawingml/2006/picture">
                  <pic:nvPicPr>
                    <pic:cNvPr id="116" name="图片 40"/>
                    <pic:cNvPicPr/>
                  </pic:nvPicPr>
                  <pic:blipFill>
                    <a:blip r:embed="rId46"/>
                    <a:stretch>
                      <a:fillRect/>
                    </a:stretch>
                  </pic:blipFill>
                  <pic:spPr>
                    <a:xfrm>
                      <a:off x="0" y="0"/>
                      <a:ext cx="5265420" cy="2254250"/>
                    </a:xfrm>
                    <a:prstGeom prst="rect">
                      <a:avLst/>
                    </a:prstGeom>
                  </pic:spPr>
                </pic:pic>
              </a:graphicData>
            </a:graphic>
          </wp:inline>
        </w:drawing>
      </w:r>
    </w:p>
    <w:p w14:paraId="48749F54">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rPr>
      </w:pPr>
      <w:r>
        <w:rPr>
          <w:rFonts w:hint="eastAsia" w:ascii="仿宋" w:hAnsi="仿宋" w:eastAsia="仿宋" w:cs="仿宋"/>
          <w:b w:val="0"/>
          <w:bCs w:val="0"/>
          <w:i w:val="0"/>
          <w:iCs w:val="0"/>
          <w:color w:val="2972F4"/>
          <w:spacing w:val="0"/>
          <w:w w:val="100"/>
          <w:sz w:val="28"/>
          <w:szCs w:val="28"/>
          <w:highlight w:val="none"/>
          <w:vertAlign w:val="baseline"/>
        </w:rPr>
        <w:t>回复：耐火等级为一级。</w:t>
      </w:r>
    </w:p>
    <w:p w14:paraId="2643ABEB">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建筑平剖面图纸中标注：卫生间茶水间、清洗间等有水房间墙下设300mm高C25混凝土；结构设计说明中，有水空间设200mm高（自建筑完成面）混凝土翻边；目录说明防水专篇为250mm高C20,以何为准？</w:t>
      </w:r>
    </w:p>
    <w:p w14:paraId="29D4AC12">
      <w:pPr>
        <w:bidi w:val="0"/>
        <w:jc w:val="left"/>
      </w:pPr>
      <w:r>
        <w:drawing>
          <wp:inline distT="0" distB="0" distL="0" distR="0">
            <wp:extent cx="5218430" cy="2051050"/>
            <wp:effectExtent l="0" t="0" r="0" b="0"/>
            <wp:docPr id="119" name="图片 41"/>
            <wp:cNvGraphicFramePr/>
            <a:graphic xmlns:a="http://schemas.openxmlformats.org/drawingml/2006/main">
              <a:graphicData uri="http://schemas.openxmlformats.org/drawingml/2006/picture">
                <pic:pic xmlns:pic="http://schemas.openxmlformats.org/drawingml/2006/picture">
                  <pic:nvPicPr>
                    <pic:cNvPr id="119" name="图片 41"/>
                    <pic:cNvPicPr/>
                  </pic:nvPicPr>
                  <pic:blipFill>
                    <a:blip r:embed="rId47"/>
                    <a:stretch>
                      <a:fillRect/>
                    </a:stretch>
                  </pic:blipFill>
                  <pic:spPr>
                    <a:xfrm>
                      <a:off x="0" y="0"/>
                      <a:ext cx="5218430" cy="2051050"/>
                    </a:xfrm>
                    <a:prstGeom prst="rect">
                      <a:avLst/>
                    </a:prstGeom>
                  </pic:spPr>
                </pic:pic>
              </a:graphicData>
            </a:graphic>
          </wp:inline>
        </w:drawing>
      </w:r>
    </w:p>
    <w:p w14:paraId="64B56E64">
      <w:pPr>
        <w:bidi w:val="0"/>
        <w:jc w:val="left"/>
      </w:pPr>
      <w:r>
        <w:drawing>
          <wp:inline distT="0" distB="0" distL="0" distR="0">
            <wp:extent cx="5478780" cy="901700"/>
            <wp:effectExtent l="0" t="0" r="0" b="0"/>
            <wp:docPr id="122" name="图片 42"/>
            <wp:cNvGraphicFramePr/>
            <a:graphic xmlns:a="http://schemas.openxmlformats.org/drawingml/2006/main">
              <a:graphicData uri="http://schemas.openxmlformats.org/drawingml/2006/picture">
                <pic:pic xmlns:pic="http://schemas.openxmlformats.org/drawingml/2006/picture">
                  <pic:nvPicPr>
                    <pic:cNvPr id="122" name="图片 42"/>
                    <pic:cNvPicPr/>
                  </pic:nvPicPr>
                  <pic:blipFill>
                    <a:blip r:embed="rId48"/>
                    <a:stretch>
                      <a:fillRect/>
                    </a:stretch>
                  </pic:blipFill>
                  <pic:spPr>
                    <a:xfrm>
                      <a:off x="0" y="0"/>
                      <a:ext cx="5478780" cy="901700"/>
                    </a:xfrm>
                    <a:prstGeom prst="rect">
                      <a:avLst/>
                    </a:prstGeom>
                  </pic:spPr>
                </pic:pic>
              </a:graphicData>
            </a:graphic>
          </wp:inline>
        </w:drawing>
      </w:r>
      <w:r>
        <w:drawing>
          <wp:inline distT="0" distB="0" distL="0" distR="0">
            <wp:extent cx="5481955" cy="1117600"/>
            <wp:effectExtent l="0" t="0" r="0" b="0"/>
            <wp:docPr id="125" name="图片 43"/>
            <wp:cNvGraphicFramePr/>
            <a:graphic xmlns:a="http://schemas.openxmlformats.org/drawingml/2006/main">
              <a:graphicData uri="http://schemas.openxmlformats.org/drawingml/2006/picture">
                <pic:pic xmlns:pic="http://schemas.openxmlformats.org/drawingml/2006/picture">
                  <pic:nvPicPr>
                    <pic:cNvPr id="125" name="图片 43"/>
                    <pic:cNvPicPr/>
                  </pic:nvPicPr>
                  <pic:blipFill>
                    <a:blip r:embed="rId49"/>
                    <a:stretch>
                      <a:fillRect/>
                    </a:stretch>
                  </pic:blipFill>
                  <pic:spPr>
                    <a:xfrm>
                      <a:off x="0" y="0"/>
                      <a:ext cx="5481955" cy="1117600"/>
                    </a:xfrm>
                    <a:prstGeom prst="rect">
                      <a:avLst/>
                    </a:prstGeom>
                  </pic:spPr>
                </pic:pic>
              </a:graphicData>
            </a:graphic>
          </wp:inline>
        </w:drawing>
      </w:r>
    </w:p>
    <w:p w14:paraId="6A5F7211">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回复：卫生间按200mm，其他有水房间按250mm。</w:t>
      </w:r>
    </w:p>
    <w:p w14:paraId="42CC0F98">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茶水间装饰（墙面、地面、吊顶）是否在本次范围，做法是否同卫生间？</w:t>
      </w:r>
    </w:p>
    <w:p w14:paraId="6336F9C5">
      <w:pPr>
        <w:keepNext w:val="0"/>
        <w:keepLines w:val="0"/>
        <w:pageBreakBefore w:val="0"/>
        <w:widowControl w:val="0"/>
        <w:numPr>
          <w:ilvl w:val="0"/>
          <w:numId w:val="0"/>
        </w:numPr>
        <w:pBdr>
          <w:bottom w:val="none" w:color="auto" w:sz="0" w:space="0"/>
        </w:pBd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回复：本次设计内装除卫生间外均为毛坯。</w:t>
      </w:r>
    </w:p>
    <w:p w14:paraId="7927ED9C">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二次装修是否在本次范围？</w:t>
      </w:r>
    </w:p>
    <w:p w14:paraId="424C9D3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回复：同上。</w:t>
      </w:r>
    </w:p>
    <w:p w14:paraId="2CC58DC1">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内墙墙面抹灰为二次装修，楼梯间及人流通道、不同材料交接处的钢丝网，本次是否计入？</w:t>
      </w:r>
    </w:p>
    <w:p w14:paraId="3F62B87A">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回复：二次装修一并考虑。</w:t>
      </w:r>
    </w:p>
    <w:p w14:paraId="47804706">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图中未见防撞柱、防撞带具体位置，请明确？</w:t>
      </w:r>
    </w:p>
    <w:p w14:paraId="6B497B1E">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回复：外墙上卷帘门两侧设置防撞柱，集装箱装配区内消火栓设置室内防撞柱。集装箱三面彩钢板设置防撞带。</w:t>
      </w:r>
    </w:p>
    <w:p w14:paraId="12C82D83">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pPr>
      <w:r>
        <w:rPr>
          <w:rFonts w:hint="eastAsia" w:ascii="仿宋" w:hAnsi="仿宋" w:eastAsia="仿宋" w:cs="仿宋"/>
          <w:sz w:val="28"/>
          <w:szCs w:val="28"/>
          <w:highlight w:val="none"/>
          <w:lang w:val="en-US" w:eastAsia="zh-CN"/>
        </w:rPr>
        <w:t>空调机房挡水围堰，平面图纸中未见其位置，请明确？</w:t>
      </w:r>
    </w:p>
    <w:p w14:paraId="64F35825">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eastAsia="仿宋"/>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sz w:val="28"/>
          <w:highlight w:val="none"/>
          <w:u w:val="none"/>
        </w:rPr>
        <w:t>洁净</w:t>
      </w:r>
      <w:r>
        <w:rPr>
          <w:rFonts w:hint="eastAsia" w:ascii="仿宋" w:hAnsi="仿宋" w:eastAsia="仿宋" w:cs="仿宋"/>
          <w:i w:val="0"/>
          <w:strike w:val="0"/>
          <w:color w:val="2972F4"/>
          <w:spacing w:val="0"/>
          <w:sz w:val="28"/>
          <w:highlight w:val="none"/>
          <w:u w:val="none"/>
        </w:rPr>
        <w:t>设计</w:t>
      </w:r>
      <w:r>
        <w:rPr>
          <w:rFonts w:ascii="仿宋" w:hAnsi="仿宋" w:eastAsia="仿宋" w:cs="仿宋"/>
          <w:i w:val="0"/>
          <w:strike w:val="0"/>
          <w:color w:val="2972F4"/>
          <w:spacing w:val="0"/>
          <w:sz w:val="28"/>
          <w:highlight w:val="none"/>
          <w:u w:val="none"/>
        </w:rPr>
        <w:t>阶段空调定位好之后补充</w:t>
      </w:r>
      <w:r>
        <w:rPr>
          <w:rFonts w:hint="eastAsia" w:ascii="仿宋" w:hAnsi="仿宋" w:eastAsia="仿宋" w:cs="仿宋"/>
          <w:i w:val="0"/>
          <w:strike w:val="0"/>
          <w:color w:val="2972F4"/>
          <w:spacing w:val="0"/>
          <w:sz w:val="28"/>
          <w:highlight w:val="none"/>
          <w:u w:val="none"/>
          <w:lang w:eastAsia="zh-CN"/>
        </w:rPr>
        <w:t>，</w:t>
      </w:r>
      <w:r>
        <w:rPr>
          <w:rFonts w:hint="eastAsia" w:ascii="仿宋" w:hAnsi="仿宋" w:eastAsia="仿宋" w:cs="仿宋"/>
          <w:i w:val="0"/>
          <w:strike w:val="0"/>
          <w:color w:val="2972F4"/>
          <w:spacing w:val="0"/>
          <w:sz w:val="28"/>
          <w:highlight w:val="none"/>
          <w:u w:val="none"/>
          <w:lang w:val="en-US" w:eastAsia="zh-CN"/>
        </w:rPr>
        <w:t>不在本次范围。</w:t>
      </w:r>
    </w:p>
    <w:p w14:paraId="4BD44A81">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屋面变形缝图集做法请明确具体采用的是彩钢板还是铝合金盖板？</w:t>
      </w:r>
    </w:p>
    <w:p w14:paraId="51F0ECB5">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pPr>
      <w:r>
        <w:drawing>
          <wp:inline distT="0" distB="0" distL="0" distR="0">
            <wp:extent cx="3863975" cy="3206750"/>
            <wp:effectExtent l="0" t="0" r="0" b="0"/>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50"/>
                    <a:stretch>
                      <a:fillRect/>
                    </a:stretch>
                  </pic:blipFill>
                  <pic:spPr>
                    <a:xfrm>
                      <a:off x="0" y="0"/>
                      <a:ext cx="3863975" cy="3206750"/>
                    </a:xfrm>
                    <a:prstGeom prst="rect">
                      <a:avLst/>
                    </a:prstGeom>
                  </pic:spPr>
                </pic:pic>
              </a:graphicData>
            </a:graphic>
          </wp:inline>
        </w:drawing>
      </w:r>
    </w:p>
    <w:p w14:paraId="1F431059">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回复：铝合金盖板。</w:t>
      </w:r>
    </w:p>
    <w:p w14:paraId="008045F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女儿墙内侧是否也刷外墙涂料饰面？</w:t>
      </w:r>
    </w:p>
    <w:p w14:paraId="0D0AD963">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回复：需要。</w:t>
      </w:r>
    </w:p>
    <w:p w14:paraId="162E2633">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本单体层高达8米、6米、5米轻钢龙骨隔墙属于超高隔墙，是否有加强构造，如有请明确做法？</w:t>
      </w:r>
    </w:p>
    <w:p w14:paraId="737A85D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回复：5米，6米高隔墙可参照图集13J502-1 A13，14页，控制</w:t>
      </w:r>
      <w:r>
        <w:rPr>
          <w:rFonts w:ascii="仿宋" w:hAnsi="仿宋" w:eastAsia="仿宋" w:cs="仿宋"/>
          <w:i w:val="0"/>
          <w:strike w:val="0"/>
          <w:color w:val="2972F4"/>
          <w:spacing w:val="0"/>
          <w:sz w:val="28"/>
          <w:u w:val="none"/>
        </w:rPr>
        <w:t>龙骨壁厚1.0mm、龙骨间距300mm、变形量L/240,压强值240Pa</w:t>
      </w:r>
      <w:r>
        <w:rPr>
          <w:rFonts w:hint="eastAsia" w:ascii="仿宋" w:hAnsi="仿宋" w:eastAsia="仿宋" w:cs="仿宋"/>
          <w:i w:val="0"/>
          <w:strike w:val="0"/>
          <w:color w:val="2972F4"/>
          <w:spacing w:val="0"/>
          <w:sz w:val="28"/>
          <w:u w:val="none"/>
        </w:rPr>
        <w:t>。</w:t>
      </w:r>
      <w:r>
        <w:rPr>
          <w:rFonts w:hint="eastAsia" w:ascii="仿宋" w:hAnsi="仿宋" w:eastAsia="仿宋" w:cs="仿宋"/>
          <w:b w:val="0"/>
          <w:bCs w:val="0"/>
          <w:i w:val="0"/>
          <w:iCs w:val="0"/>
          <w:color w:val="2972F4"/>
          <w:spacing w:val="0"/>
          <w:w w:val="100"/>
          <w:sz w:val="28"/>
          <w:szCs w:val="28"/>
          <w:highlight w:val="none"/>
          <w:vertAlign w:val="baseline"/>
          <w:lang w:val="en-US" w:eastAsia="zh-CN"/>
        </w:rPr>
        <w:t>8米高隔墙可4米一道增加75x50x1.0方钢加强，厂家深化图纸后设计确认。</w:t>
      </w:r>
    </w:p>
    <w:p w14:paraId="24764625">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茶水间柜体是否在本次范围？</w:t>
      </w:r>
    </w:p>
    <w:p w14:paraId="54CA11CF">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回复：属于二次装修范围。</w:t>
      </w:r>
    </w:p>
    <w:p w14:paraId="43E00AE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请明确铝合金玻璃门，铝合金型材系列？</w:t>
      </w:r>
    </w:p>
    <w:p w14:paraId="2D4860A0">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回复：铝合金门框型材壁厚不小于2mm。</w:t>
      </w:r>
    </w:p>
    <w:p w14:paraId="56B4CA78">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请明确不锈钢格栅盖板厚度？成品镀锌花纹钢盖板厚度？</w:t>
      </w:r>
    </w:p>
    <w:p w14:paraId="41516DCA">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回复：均为50厚。</w:t>
      </w:r>
    </w:p>
    <w:p w14:paraId="79DA4573">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屋顶深灰色铝板压顶由专业厂家深化设计，是否在本次招标范围？未见节点6/34？（如在请明确具体做法）</w:t>
      </w:r>
    </w:p>
    <w:p w14:paraId="6953EC03">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pPr>
      <w:r>
        <w:drawing>
          <wp:inline distT="0" distB="0" distL="0" distR="0">
            <wp:extent cx="4292600" cy="2044700"/>
            <wp:effectExtent l="0" t="0" r="0" b="0"/>
            <wp:docPr id="131" name="图片 128"/>
            <wp:cNvGraphicFramePr/>
            <a:graphic xmlns:a="http://schemas.openxmlformats.org/drawingml/2006/main">
              <a:graphicData uri="http://schemas.openxmlformats.org/drawingml/2006/picture">
                <pic:pic xmlns:pic="http://schemas.openxmlformats.org/drawingml/2006/picture">
                  <pic:nvPicPr>
                    <pic:cNvPr id="131" name="图片 128"/>
                    <pic:cNvPicPr/>
                  </pic:nvPicPr>
                  <pic:blipFill>
                    <a:blip r:embed="rId51"/>
                    <a:stretch>
                      <a:fillRect/>
                    </a:stretch>
                  </pic:blipFill>
                  <pic:spPr>
                    <a:xfrm>
                      <a:off x="0" y="0"/>
                      <a:ext cx="4292600" cy="2044700"/>
                    </a:xfrm>
                    <a:prstGeom prst="rect">
                      <a:avLst/>
                    </a:prstGeom>
                  </pic:spPr>
                </pic:pic>
              </a:graphicData>
            </a:graphic>
          </wp:inline>
        </w:drawing>
      </w:r>
    </w:p>
    <w:p w14:paraId="50B5D35D">
      <w:pPr>
        <w:rPr>
          <w:rFonts w:hint="eastAsia" w:ascii="仿宋" w:hAnsi="仿宋" w:eastAsia="仿宋" w:cs="仿宋"/>
          <w:b w:val="0"/>
          <w:bCs w:val="0"/>
          <w:i w:val="0"/>
          <w:iCs w:val="0"/>
          <w:color w:val="2972F4"/>
          <w:spacing w:val="0"/>
          <w:w w:val="100"/>
          <w:sz w:val="28"/>
          <w:szCs w:val="28"/>
          <w:highlight w:val="yellow"/>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hint="eastAsia" w:ascii="仿宋" w:hAnsi="仿宋" w:eastAsia="仿宋" w:cs="仿宋"/>
          <w:color w:val="2972F4"/>
          <w:kern w:val="2"/>
          <w:sz w:val="28"/>
          <w:szCs w:val="28"/>
          <w:highlight w:val="none"/>
          <w:lang w:val="en-US" w:eastAsia="zh-CN" w:bidi="ar"/>
          <w:woUserID w:val="4"/>
        </w:rPr>
        <w:t>按下面</w:t>
      </w:r>
      <w:r>
        <w:rPr>
          <w:rFonts w:hint="eastAsia" w:ascii="仿宋" w:hAnsi="仿宋" w:eastAsia="仿宋" w:cs="仿宋"/>
          <w:color w:val="2972F4"/>
          <w:kern w:val="2"/>
          <w:sz w:val="28"/>
          <w:szCs w:val="28"/>
          <w:lang w:val="en-US" w:eastAsia="zh-CN" w:bidi="ar"/>
          <w:woUserID w:val="4"/>
        </w:rPr>
        <w:t>节点做法，铝板压顶按3厚。</w:t>
      </w:r>
    </w:p>
    <w:p w14:paraId="7DB66C7B">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eastAsia" w:ascii="仿宋" w:hAnsi="仿宋" w:eastAsia="仿宋" w:cs="仿宋"/>
          <w:color w:val="2972F4"/>
          <w:sz w:val="28"/>
          <w:szCs w:val="28"/>
          <w:lang w:eastAsia="zh"/>
        </w:rPr>
      </w:pPr>
      <w:r>
        <w:rPr>
          <w:rFonts w:hint="eastAsia" w:ascii="仿宋" w:hAnsi="仿宋" w:eastAsia="仿宋" w:cs="仿宋"/>
          <w:color w:val="2972F4"/>
          <w:sz w:val="28"/>
          <w:szCs w:val="28"/>
          <w:lang w:eastAsia="zh"/>
        </w:rPr>
        <w:pict>
          <v:shape id="_x0000_i1035" o:spt="75" type="#_x0000_t75" style="height:251.5pt;width:415.2pt;" filled="f" o:preferrelative="t" stroked="f" coordsize="21600,21600">
            <v:path/>
            <v:fill on="f" focussize="0,0"/>
            <v:stroke on="f"/>
            <v:imagedata r:id="rId52" o:title="post_object_image_1411570149"/>
            <o:lock v:ext="edit" aspectratio="t"/>
            <w10:wrap type="none"/>
            <w10:anchorlock/>
          </v:shape>
        </w:pict>
      </w:r>
    </w:p>
    <w:p w14:paraId="1CA0C804">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出屋面机房,楼梯间外墙面装饰做法是否同电芯库外墙涂料饰面2？</w:t>
      </w:r>
    </w:p>
    <w:p w14:paraId="04AD9C1E">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eastAsia" w:ascii="仿宋" w:hAnsi="仿宋" w:eastAsia="仿宋" w:cs="仿宋"/>
          <w:sz w:val="28"/>
          <w:szCs w:val="28"/>
          <w:highlight w:val="none"/>
          <w:lang w:val="en-US" w:eastAsia="zh-CN"/>
        </w:rPr>
      </w:pPr>
      <w:r>
        <w:drawing>
          <wp:inline distT="0" distB="0" distL="0" distR="0">
            <wp:extent cx="4221480" cy="2216150"/>
            <wp:effectExtent l="0" t="0" r="0" b="0"/>
            <wp:docPr id="134" name="图片 243"/>
            <wp:cNvGraphicFramePr/>
            <a:graphic xmlns:a="http://schemas.openxmlformats.org/drawingml/2006/main">
              <a:graphicData uri="http://schemas.openxmlformats.org/drawingml/2006/picture">
                <pic:pic xmlns:pic="http://schemas.openxmlformats.org/drawingml/2006/picture">
                  <pic:nvPicPr>
                    <pic:cNvPr id="134" name="图片 243"/>
                    <pic:cNvPicPr/>
                  </pic:nvPicPr>
                  <pic:blipFill>
                    <a:blip r:embed="rId53"/>
                    <a:stretch>
                      <a:fillRect/>
                    </a:stretch>
                  </pic:blipFill>
                  <pic:spPr>
                    <a:xfrm>
                      <a:off x="0" y="0"/>
                      <a:ext cx="4221480" cy="2216150"/>
                    </a:xfrm>
                    <a:prstGeom prst="rect">
                      <a:avLst/>
                    </a:prstGeom>
                  </pic:spPr>
                </pic:pic>
              </a:graphicData>
            </a:graphic>
          </wp:inline>
        </w:drawing>
      </w:r>
    </w:p>
    <w:p w14:paraId="5B168613">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回复：按外墙做法需要保温。</w:t>
      </w:r>
    </w:p>
    <w:p w14:paraId="383730D8">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电梯基坑、沉淀池、提升基坑、漏液收集坑、电缆井，底板及侧壁防水做法是否下图所示做法？</w:t>
      </w:r>
    </w:p>
    <w:p w14:paraId="3859A323">
      <w:r>
        <w:pict>
          <v:shape id="_x0000_i1036" o:spt="75" type="#_x0000_t75" style="height:281.5pt;width:315.5pt;" filled="f" o:preferrelative="t" stroked="f" coordsize="21600,21600">
            <v:path/>
            <v:fill on="f" focussize="0,0"/>
            <v:stroke on="f"/>
            <v:imagedata r:id="rId54" o:title=""/>
            <o:lock v:ext="edit" aspectratio="f"/>
            <w10:wrap type="none"/>
            <w10:anchorlock/>
          </v:shape>
        </w:pict>
      </w:r>
    </w:p>
    <w:p w14:paraId="61D4594B">
      <w:pPr>
        <w:spacing w:before="100"/>
        <w:jc w:val="left"/>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是的。</w:t>
      </w:r>
    </w:p>
    <w:p w14:paraId="5118C199">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节点详图F3-32节点6活动栏杆，平面图中用于吊装口；节点详图F3-38节点1吊装口卷帘门可拆卸不锈钢防护栏杆也用于吊装口，两个节点是否重复？</w:t>
      </w:r>
    </w:p>
    <w:p w14:paraId="3DC7DD4E">
      <w:pPr>
        <w:rPr>
          <w:rFonts w:hint="eastAsia" w:ascii="仿宋" w:hAnsi="仿宋" w:eastAsia="仿宋" w:cs="仿宋"/>
          <w:sz w:val="28"/>
          <w:szCs w:val="28"/>
        </w:rPr>
      </w:pPr>
      <w:r>
        <w:pict>
          <v:shape id="_x0000_i1037" o:spt="75" type="#_x0000_t75" style="height:201pt;width:182.05pt;" filled="f" o:preferrelative="t" stroked="f" coordsize="21600,21600">
            <v:path/>
            <v:fill on="f" focussize="0,0"/>
            <v:stroke on="f"/>
            <v:imagedata r:id="rId55" o:title=""/>
            <o:lock v:ext="edit" aspectratio="f"/>
            <w10:wrap type="none"/>
            <w10:anchorlock/>
          </v:shape>
        </w:pict>
      </w:r>
      <w:r>
        <w:pict>
          <v:shape id="_x0000_i1038" o:spt="75" type="#_x0000_t75" style="height:152pt;width:229.95pt;" filled="f" o:preferrelative="t" stroked="f" coordsize="21600,21600">
            <v:path/>
            <v:fill on="f" focussize="0,0"/>
            <v:stroke on="f"/>
            <v:imagedata r:id="rId56" o:title=""/>
            <o:lock v:ext="edit" aspectratio="f"/>
            <w10:wrap type="none"/>
            <w10:anchorlock/>
          </v:shape>
        </w:pict>
      </w:r>
      <w:r>
        <w:pict>
          <v:shape id="_x0000_i1039" o:spt="75" type="#_x0000_t75" style="height:131.5pt;width:414.85pt;" filled="f" o:preferrelative="t" stroked="f" coordsize="21600,21600">
            <v:path/>
            <v:fill on="f" focussize="0,0"/>
            <v:stroke on="f"/>
            <v:imagedata r:id="rId57" o:title=""/>
            <o:lock v:ext="edit" aspectratio="f"/>
            <w10:wrap type="none"/>
            <w10:anchorlock/>
          </v:shape>
        </w:pict>
      </w:r>
    </w:p>
    <w:p w14:paraId="3781C131">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吊装口按F3-38节点1。</w:t>
      </w:r>
    </w:p>
    <w:p w14:paraId="07DD5610">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节点详图中防撞带1大样图中标注“护柱时详右图”，右图为防撞带大样2，其钢管为φ100，与节点9（室内柱阳角等防撞带）φ50*3，不一致，请明确护柱，防撞带具体采用哪个节点？</w:t>
      </w:r>
    </w:p>
    <w:p w14:paraId="513B4E72">
      <w:pPr>
        <w:spacing w:before="100" w:after="100"/>
        <w:jc w:val="left"/>
      </w:pPr>
      <w:r>
        <w:pict>
          <v:shape id="_x0000_i1040" o:spt="75" type="#_x0000_t75" style="height:167.5pt;width:414.95pt;" filled="f" o:preferrelative="t" stroked="f" coordsize="21600,21600">
            <v:path/>
            <v:fill on="f" focussize="0,0"/>
            <v:stroke on="f"/>
            <v:imagedata r:id="rId58" o:title=""/>
            <o:lock v:ext="edit" aspectratio="f"/>
            <w10:wrap type="none"/>
            <w10:anchorlock/>
          </v:shape>
        </w:pict>
      </w:r>
    </w:p>
    <w:p w14:paraId="6B3D52D0">
      <w:pPr>
        <w:spacing w:before="100" w:after="100"/>
        <w:jc w:val="left"/>
      </w:pPr>
      <w:r>
        <w:pict>
          <v:shape id="_x0000_i1041" o:spt="75" type="#_x0000_t75" style="height:181pt;width:415.05pt;" filled="f" o:preferrelative="t" stroked="f" coordsize="21600,21600">
            <v:path/>
            <v:fill on="f" focussize="0,0"/>
            <v:stroke on="f"/>
            <v:imagedata r:id="rId59" o:title=""/>
            <o:lock v:ext="edit" aspectratio="f"/>
            <w10:wrap type="none"/>
            <w10:anchorlock/>
          </v:shape>
        </w:pict>
      </w:r>
    </w:p>
    <w:p w14:paraId="2A9EE8E1">
      <w:pPr>
        <w:rPr>
          <w:rFonts w:hint="eastAsia" w:ascii="仿宋" w:hAnsi="仿宋" w:eastAsia="仿宋" w:cs="仿宋"/>
          <w:color w:val="2972F4"/>
          <w:sz w:val="28"/>
          <w:szCs w:val="28"/>
        </w:rPr>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护柱按节点9，防撞带按节点8。</w:t>
      </w:r>
    </w:p>
    <w:p w14:paraId="2D58C832">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室内独立柱是否设置防撞柱？货梯电梯门洞俩侧是否设防撞柱？室外防火卷帘内侧是否设防撞柱？</w:t>
      </w:r>
    </w:p>
    <w:p w14:paraId="4204F271">
      <w:pPr>
        <w:rPr>
          <w:rFonts w:hint="eastAsia" w:ascii="仿宋" w:hAnsi="仿宋" w:eastAsia="仿宋" w:cs="仿宋"/>
          <w:sz w:val="28"/>
          <w:szCs w:val="28"/>
        </w:rPr>
      </w:pPr>
      <w:r>
        <w:rPr>
          <w:rFonts w:hint="eastAsia" w:ascii="仿宋" w:hAnsi="仿宋" w:eastAsia="仿宋" w:cs="仿宋"/>
          <w:sz w:val="28"/>
          <w:szCs w:val="28"/>
        </w:rPr>
        <w:pict>
          <v:shape id="_x0000_i1042" o:spt="75" alt="descript" type="#_x0000_t75" style="height:258.75pt;width:294.75pt;" filled="f" o:preferrelative="t" stroked="f" coordsize="21600,21600">
            <v:path/>
            <v:fill on="f" focussize="0,0"/>
            <v:stroke on="f"/>
            <v:imagedata r:id="rId60" o:title=""/>
            <o:lock v:ext="edit" aspectratio="f"/>
            <w10:wrap type="none"/>
            <w10:anchorlock/>
          </v:shape>
        </w:pict>
      </w:r>
    </w:p>
    <w:p w14:paraId="17D04159">
      <w:pPr>
        <w:rPr>
          <w:rFonts w:hint="eastAsia" w:ascii="仿宋" w:hAnsi="仿宋" w:eastAsia="仿宋" w:cs="仿宋"/>
          <w:color w:val="2972F4"/>
          <w:kern w:val="2"/>
          <w:sz w:val="28"/>
          <w:szCs w:val="28"/>
          <w:lang w:val="en-US" w:eastAsia="zh-CN" w:bidi="ar"/>
          <w:woUserID w:val="4"/>
        </w:rPr>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设置防撞柱部位：集装箱装配区的消火栓，室外卷帘门两侧及货梯。混凝土柱可不设。</w:t>
      </w:r>
    </w:p>
    <w:p w14:paraId="6DEF51B7">
      <w:pPr>
        <w:keepNext w:val="0"/>
        <w:keepLines w:val="0"/>
        <w:pageBreakBefore w:val="0"/>
        <w:widowControl w:val="0"/>
        <w:numPr>
          <w:ilvl w:val="0"/>
          <w:numId w:val="9"/>
        </w:numPr>
        <w:kinsoku/>
        <w:wordWrap/>
        <w:overflowPunct/>
        <w:topLinePunct w:val="0"/>
        <w:autoSpaceDE/>
        <w:autoSpaceDN/>
        <w:bidi w:val="0"/>
        <w:adjustRightInd/>
        <w:snapToGrid/>
        <w:spacing w:before="100" w:after="100" w:line="240" w:lineRule="auto"/>
        <w:ind w:left="0" w:leftChars="0" w:firstLine="0" w:firstLineChars="0"/>
        <w:jc w:val="left"/>
        <w:textAlignment w:val="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室外彩钢板雨棚钢挑梁无规格请明确？</w:t>
      </w:r>
    </w:p>
    <w:p w14:paraId="448A8B35">
      <w:pPr>
        <w:keepNext w:val="0"/>
        <w:keepLines w:val="0"/>
        <w:pageBreakBefore w:val="0"/>
        <w:widowControl w:val="0"/>
        <w:numPr>
          <w:ilvl w:val="0"/>
          <w:numId w:val="0"/>
        </w:numPr>
        <w:kinsoku/>
        <w:wordWrap/>
        <w:overflowPunct/>
        <w:topLinePunct w:val="0"/>
        <w:autoSpaceDE/>
        <w:autoSpaceDN/>
        <w:bidi w:val="0"/>
        <w:adjustRightInd/>
        <w:snapToGrid/>
        <w:spacing w:before="100" w:after="100" w:line="240" w:lineRule="auto"/>
        <w:jc w:val="left"/>
        <w:textAlignment w:val="auto"/>
        <w:rPr>
          <w:rFonts w:hint="eastAsia" w:ascii="仿宋" w:hAnsi="仿宋" w:eastAsia="仿宋" w:cs="仿宋"/>
          <w:sz w:val="28"/>
          <w:szCs w:val="28"/>
          <w:highlight w:val="none"/>
          <w:lang w:val="en-US" w:eastAsia="zh-CN"/>
        </w:rPr>
      </w:pPr>
      <w:r>
        <w:rPr>
          <w:rFonts w:hint="eastAsia" w:ascii="仿宋" w:hAnsi="仿宋" w:eastAsia="仿宋" w:cs="仿宋"/>
          <w:color w:val="2972F4"/>
          <w:sz w:val="28"/>
          <w:szCs w:val="28"/>
        </w:rPr>
        <w:t>回复：挑梁C200x70x20x2.5挑梁间距1200一道，檩条C200x70x20x2.0</w:t>
      </w:r>
      <w:r>
        <w:rPr>
          <w:rFonts w:hint="eastAsia" w:ascii="仿宋" w:hAnsi="仿宋" w:eastAsia="仿宋" w:cs="仿宋"/>
          <w:color w:val="2972F4"/>
          <w:sz w:val="28"/>
          <w:szCs w:val="28"/>
          <w:lang w:eastAsia="zh-CN"/>
        </w:rPr>
        <w:t>。</w:t>
      </w:r>
    </w:p>
    <w:p w14:paraId="4067F6C2">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default" w:ascii="仿宋" w:hAnsi="仿宋" w:eastAsia="仿宋" w:cs="仿宋"/>
          <w:b/>
          <w:bCs w:val="0"/>
          <w:kern w:val="2"/>
          <w:sz w:val="30"/>
          <w:szCs w:val="30"/>
          <w:highlight w:val="none"/>
          <w:lang w:val="en-US" w:eastAsia="zh-CN" w:bidi="ar"/>
        </w:rPr>
      </w:pPr>
      <w:r>
        <w:rPr>
          <w:rFonts w:hint="default" w:ascii="仿宋" w:hAnsi="仿宋" w:eastAsia="仿宋" w:cs="仿宋"/>
          <w:b/>
          <w:bCs w:val="0"/>
          <w:kern w:val="2"/>
          <w:sz w:val="30"/>
          <w:szCs w:val="30"/>
          <w:highlight w:val="none"/>
          <w:lang w:val="en-US" w:eastAsia="zh-CN" w:bidi="ar"/>
        </w:rPr>
        <w:t>电芯库</w:t>
      </w:r>
    </w:p>
    <w:p w14:paraId="686C1E08">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请明示檩托的规格材质？</w:t>
      </w:r>
    </w:p>
    <w:p w14:paraId="6508D889">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3771900" cy="2076450"/>
            <wp:effectExtent l="0" t="0" r="0" b="0"/>
            <wp:docPr id="179" name="图片 60"/>
            <wp:cNvGraphicFramePr/>
            <a:graphic xmlns:a="http://schemas.openxmlformats.org/drawingml/2006/main">
              <a:graphicData uri="http://schemas.openxmlformats.org/drawingml/2006/picture">
                <pic:pic xmlns:pic="http://schemas.openxmlformats.org/drawingml/2006/picture">
                  <pic:nvPicPr>
                    <pic:cNvPr id="179" name="图片 60"/>
                    <pic:cNvPicPr/>
                  </pic:nvPicPr>
                  <pic:blipFill>
                    <a:blip r:embed="rId61"/>
                    <a:stretch>
                      <a:fillRect/>
                    </a:stretch>
                  </pic:blipFill>
                  <pic:spPr>
                    <a:xfrm>
                      <a:off x="0" y="0"/>
                      <a:ext cx="3771900" cy="2076450"/>
                    </a:xfrm>
                    <a:prstGeom prst="rect">
                      <a:avLst/>
                    </a:prstGeom>
                  </pic:spPr>
                </pic:pic>
              </a:graphicData>
            </a:graphic>
          </wp:inline>
        </w:drawing>
      </w:r>
    </w:p>
    <w:p w14:paraId="1C98A1F6">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回复：材质为同檩条</w:t>
      </w:r>
    </w:p>
    <w:p w14:paraId="0700390F">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请明示箭头KFZ腹板及翼缘板规格？</w:t>
      </w:r>
    </w:p>
    <w:p w14:paraId="18C81105">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2219325" cy="1447800"/>
            <wp:effectExtent l="0" t="0" r="0" b="0"/>
            <wp:docPr id="188" name="图片 63"/>
            <wp:cNvGraphicFramePr/>
            <a:graphic xmlns:a="http://schemas.openxmlformats.org/drawingml/2006/main">
              <a:graphicData uri="http://schemas.openxmlformats.org/drawingml/2006/picture">
                <pic:pic xmlns:pic="http://schemas.openxmlformats.org/drawingml/2006/picture">
                  <pic:nvPicPr>
                    <pic:cNvPr id="188" name="图片 63"/>
                    <pic:cNvPicPr/>
                  </pic:nvPicPr>
                  <pic:blipFill>
                    <a:blip r:embed="rId62"/>
                    <a:stretch>
                      <a:fillRect/>
                    </a:stretch>
                  </pic:blipFill>
                  <pic:spPr>
                    <a:xfrm>
                      <a:off x="0" y="0"/>
                      <a:ext cx="2219325" cy="1447800"/>
                    </a:xfrm>
                    <a:prstGeom prst="rect">
                      <a:avLst/>
                    </a:prstGeom>
                  </pic:spPr>
                </pic:pic>
              </a:graphicData>
            </a:graphic>
          </wp:inline>
        </w:drawing>
      </w:r>
    </w:p>
    <w:p w14:paraId="3714989C">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回复：标准的热轧H型钢:HW200*200*8*12</w:t>
      </w:r>
    </w:p>
    <w:p w14:paraId="112102B5">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请明示女儿墙钢柱规格？</w:t>
      </w:r>
    </w:p>
    <w:p w14:paraId="391E643F">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4785" cy="984250"/>
            <wp:effectExtent l="0" t="0" r="0" b="0"/>
            <wp:docPr id="197" name="图片 66"/>
            <wp:cNvGraphicFramePr/>
            <a:graphic xmlns:a="http://schemas.openxmlformats.org/drawingml/2006/main">
              <a:graphicData uri="http://schemas.openxmlformats.org/drawingml/2006/picture">
                <pic:pic xmlns:pic="http://schemas.openxmlformats.org/drawingml/2006/picture">
                  <pic:nvPicPr>
                    <pic:cNvPr id="197" name="图片 66"/>
                    <pic:cNvPicPr/>
                  </pic:nvPicPr>
                  <pic:blipFill>
                    <a:blip r:embed="rId63"/>
                    <a:stretch>
                      <a:fillRect/>
                    </a:stretch>
                  </pic:blipFill>
                  <pic:spPr>
                    <a:xfrm>
                      <a:off x="0" y="0"/>
                      <a:ext cx="5264785" cy="984250"/>
                    </a:xfrm>
                    <a:prstGeom prst="rect">
                      <a:avLst/>
                    </a:prstGeom>
                  </pic:spPr>
                </pic:pic>
              </a:graphicData>
            </a:graphic>
          </wp:inline>
        </w:drawing>
      </w:r>
    </w:p>
    <w:p w14:paraId="7A7FF1C3">
      <w:pPr>
        <w:numPr>
          <w:ilvl w:val="0"/>
          <w:numId w:val="0"/>
        </w:numPr>
        <w:pBdr>
          <w:bottom w:val="none" w:color="auto" w:sz="0" w:space="0"/>
        </w:pBd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回复：按HW200*200*8*12</w:t>
      </w:r>
    </w:p>
    <w:p w14:paraId="31B68D91">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平面图内未见1-1大样图，请明示？</w:t>
      </w:r>
    </w:p>
    <w:p w14:paraId="2EC202DD">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8595" cy="1771650"/>
            <wp:effectExtent l="0" t="0" r="0" b="0"/>
            <wp:docPr id="200" name="图片 67"/>
            <wp:cNvGraphicFramePr/>
            <a:graphic xmlns:a="http://schemas.openxmlformats.org/drawingml/2006/main">
              <a:graphicData uri="http://schemas.openxmlformats.org/drawingml/2006/picture">
                <pic:pic xmlns:pic="http://schemas.openxmlformats.org/drawingml/2006/picture">
                  <pic:nvPicPr>
                    <pic:cNvPr id="200" name="图片 67"/>
                    <pic:cNvPicPr/>
                  </pic:nvPicPr>
                  <pic:blipFill>
                    <a:blip r:embed="rId64"/>
                    <a:stretch>
                      <a:fillRect/>
                    </a:stretch>
                  </pic:blipFill>
                  <pic:spPr>
                    <a:xfrm>
                      <a:off x="0" y="0"/>
                      <a:ext cx="5268595" cy="1771650"/>
                    </a:xfrm>
                    <a:prstGeom prst="rect">
                      <a:avLst/>
                    </a:prstGeom>
                  </pic:spPr>
                </pic:pic>
              </a:graphicData>
            </a:graphic>
          </wp:inline>
        </w:drawing>
      </w:r>
    </w:p>
    <w:p w14:paraId="73528AF4">
      <w:pPr>
        <w:numPr>
          <w:ilvl w:val="0"/>
          <w:numId w:val="0"/>
        </w:numPr>
        <w:jc w:val="left"/>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回复：在这个位置</w:t>
      </w:r>
      <w:r>
        <w:rPr>
          <w:rFonts w:hint="eastAsia" w:ascii="仿宋" w:hAnsi="仿宋" w:eastAsia="仿宋" w:cs="仿宋"/>
          <w:b w:val="0"/>
          <w:bCs w:val="0"/>
          <w:i w:val="0"/>
          <w:iCs w:val="0"/>
          <w:color w:val="2972F4"/>
          <w:spacing w:val="0"/>
          <w:w w:val="100"/>
          <w:sz w:val="28"/>
          <w:szCs w:val="28"/>
          <w:highlight w:val="none"/>
          <w:vertAlign w:val="baseline"/>
          <w:lang w:val="en-US" w:eastAsia="zh-CN"/>
        </w:rPr>
        <w:drawing>
          <wp:inline distT="0" distB="0" distL="0" distR="0">
            <wp:extent cx="5274310" cy="4446905"/>
            <wp:effectExtent l="0" t="0" r="0" b="0"/>
            <wp:docPr id="203" name="picture" descr="descript"/>
            <wp:cNvGraphicFramePr/>
            <a:graphic xmlns:a="http://schemas.openxmlformats.org/drawingml/2006/main">
              <a:graphicData uri="http://schemas.openxmlformats.org/drawingml/2006/picture">
                <pic:pic xmlns:pic="http://schemas.openxmlformats.org/drawingml/2006/picture">
                  <pic:nvPicPr>
                    <pic:cNvPr id="203" name="picture" descr="descript"/>
                    <pic:cNvPicPr/>
                  </pic:nvPicPr>
                  <pic:blipFill>
                    <a:blip r:embed="rId65"/>
                    <a:stretch>
                      <a:fillRect/>
                    </a:stretch>
                  </pic:blipFill>
                  <pic:spPr>
                    <a:xfrm>
                      <a:off x="0" y="0"/>
                      <a:ext cx="5274310" cy="4447128"/>
                    </a:xfrm>
                    <a:prstGeom prst="rect">
                      <a:avLst/>
                    </a:prstGeom>
                  </pic:spPr>
                </pic:pic>
              </a:graphicData>
            </a:graphic>
          </wp:inline>
        </w:drawing>
      </w:r>
    </w:p>
    <w:p w14:paraId="459E8D0E">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请明示非外漏构件是否需要刷防火涂料？</w:t>
      </w:r>
    </w:p>
    <w:p w14:paraId="1C816D1B">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回复：需要刷防火涂料，但防火涂料厚度计算可减除外维护构件防火时效</w:t>
      </w:r>
    </w:p>
    <w:p w14:paraId="7295230D">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图纸内未见TD5-100桁架大样，是否参照大样图内TD5-90大样，若不，请明示具体大样做法？</w:t>
      </w:r>
    </w:p>
    <w:p w14:paraId="0270FA92">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回复：可参考TD5-90大样，但桁架高度应成100mm。</w:t>
      </w:r>
    </w:p>
    <w:p w14:paraId="770D2424">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请明示檩条说明不一致，以何准？</w:t>
      </w:r>
    </w:p>
    <w:p w14:paraId="36A4D922">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3019425" cy="1231900"/>
            <wp:effectExtent l="0" t="0" r="0" b="0"/>
            <wp:docPr id="209" name="图片 70"/>
            <wp:cNvGraphicFramePr/>
            <a:graphic xmlns:a="http://schemas.openxmlformats.org/drawingml/2006/main">
              <a:graphicData uri="http://schemas.openxmlformats.org/drawingml/2006/picture">
                <pic:pic xmlns:pic="http://schemas.openxmlformats.org/drawingml/2006/picture">
                  <pic:nvPicPr>
                    <pic:cNvPr id="209" name="图片 70"/>
                    <pic:cNvPicPr/>
                  </pic:nvPicPr>
                  <pic:blipFill>
                    <a:blip r:embed="rId66"/>
                    <a:stretch>
                      <a:fillRect/>
                    </a:stretch>
                  </pic:blipFill>
                  <pic:spPr>
                    <a:xfrm>
                      <a:off x="0" y="0"/>
                      <a:ext cx="3019425" cy="123190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3648075" cy="1498600"/>
            <wp:effectExtent l="0" t="0" r="0" b="0"/>
            <wp:docPr id="212" name="图片 71"/>
            <wp:cNvGraphicFramePr/>
            <a:graphic xmlns:a="http://schemas.openxmlformats.org/drawingml/2006/main">
              <a:graphicData uri="http://schemas.openxmlformats.org/drawingml/2006/picture">
                <pic:pic xmlns:pic="http://schemas.openxmlformats.org/drawingml/2006/picture">
                  <pic:nvPicPr>
                    <pic:cNvPr id="212" name="图片 71"/>
                    <pic:cNvPicPr/>
                  </pic:nvPicPr>
                  <pic:blipFill>
                    <a:blip r:embed="rId67"/>
                    <a:stretch>
                      <a:fillRect/>
                    </a:stretch>
                  </pic:blipFill>
                  <pic:spPr>
                    <a:xfrm>
                      <a:off x="0" y="0"/>
                      <a:ext cx="3648075" cy="149860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5273040" cy="482600"/>
            <wp:effectExtent l="0" t="0" r="0" b="0"/>
            <wp:docPr id="215" name="图片 72"/>
            <wp:cNvGraphicFramePr/>
            <a:graphic xmlns:a="http://schemas.openxmlformats.org/drawingml/2006/main">
              <a:graphicData uri="http://schemas.openxmlformats.org/drawingml/2006/picture">
                <pic:pic xmlns:pic="http://schemas.openxmlformats.org/drawingml/2006/picture">
                  <pic:nvPicPr>
                    <pic:cNvPr id="215" name="图片 72"/>
                    <pic:cNvPicPr/>
                  </pic:nvPicPr>
                  <pic:blipFill>
                    <a:blip r:embed="rId68"/>
                    <a:stretch>
                      <a:fillRect/>
                    </a:stretch>
                  </pic:blipFill>
                  <pic:spPr>
                    <a:xfrm>
                      <a:off x="0" y="0"/>
                      <a:ext cx="5273040" cy="482600"/>
                    </a:xfrm>
                    <a:prstGeom prst="rect">
                      <a:avLst/>
                    </a:prstGeom>
                  </pic:spPr>
                </pic:pic>
              </a:graphicData>
            </a:graphic>
          </wp:inline>
        </w:drawing>
      </w:r>
    </w:p>
    <w:p w14:paraId="1D06ADDE">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回复：以单体图名下的为准。</w:t>
      </w:r>
    </w:p>
    <w:p w14:paraId="08C718E9">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本单体属于超长结构楼层梁板需采用补偿收缩混凝土，请明示楼层补偿收缩材料？</w:t>
      </w:r>
    </w:p>
    <w:p w14:paraId="1FACA4CF">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5269230" cy="425450"/>
            <wp:effectExtent l="0" t="0" r="0" b="0"/>
            <wp:docPr id="218" name="图片 73"/>
            <wp:cNvGraphicFramePr/>
            <a:graphic xmlns:a="http://schemas.openxmlformats.org/drawingml/2006/main">
              <a:graphicData uri="http://schemas.openxmlformats.org/drawingml/2006/picture">
                <pic:pic xmlns:pic="http://schemas.openxmlformats.org/drawingml/2006/picture">
                  <pic:nvPicPr>
                    <pic:cNvPr id="218" name="图片 73"/>
                    <pic:cNvPicPr/>
                  </pic:nvPicPr>
                  <pic:blipFill>
                    <a:blip r:embed="rId69"/>
                    <a:stretch>
                      <a:fillRect/>
                    </a:stretch>
                  </pic:blipFill>
                  <pic:spPr>
                    <a:xfrm>
                      <a:off x="0" y="0"/>
                      <a:ext cx="5269230" cy="425450"/>
                    </a:xfrm>
                    <a:prstGeom prst="rect">
                      <a:avLst/>
                    </a:prstGeom>
                  </pic:spPr>
                </pic:pic>
              </a:graphicData>
            </a:graphic>
          </wp:inline>
        </w:drawing>
      </w:r>
    </w:p>
    <w:p w14:paraId="6E27AE77">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回复：后浇带采用比主体混凝土强度等级提高一级的补偿收缩混凝土，内掺合格膨胀剂，限制膨胀率≥0.025%；</w:t>
      </w:r>
    </w:p>
    <w:p w14:paraId="22A22704">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请明确散水、坡道图集做法与节点详图大样不一致，以何准？</w:t>
      </w:r>
    </w:p>
    <w:p w14:paraId="1F801DF7">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回复：散水，坡道详图见建施-19</w:t>
      </w:r>
      <w:r>
        <w:rPr>
          <w:rFonts w:ascii="仿宋" w:hAnsi="仿宋" w:eastAsia="仿宋" w:cs="仿宋"/>
          <w:i w:val="0"/>
          <w:strike w:val="0"/>
          <w:color w:val="2972F4"/>
          <w:spacing w:val="0"/>
          <w:sz w:val="28"/>
          <w:u w:val="none"/>
        </w:rPr>
        <w:t>节点详图1</w:t>
      </w:r>
      <w:r>
        <w:rPr>
          <w:rFonts w:hint="eastAsia" w:ascii="仿宋" w:hAnsi="仿宋" w:eastAsia="仿宋" w:cs="仿宋"/>
          <w:i w:val="0"/>
          <w:strike w:val="0"/>
          <w:color w:val="2972F4"/>
          <w:spacing w:val="0"/>
          <w:sz w:val="28"/>
          <w:u w:val="none"/>
        </w:rPr>
        <w:t>-1，2节点。</w:t>
      </w:r>
    </w:p>
    <w:p w14:paraId="3A213192">
      <w:pPr>
        <w:numPr>
          <w:ilvl w:val="0"/>
          <w:numId w:val="10"/>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请明确建筑说明与结构不一致，以何准？若以建筑为准，是否所有墙体均设反坎？</w:t>
      </w:r>
    </w:p>
    <w:p w14:paraId="477CF7B8">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pict>
          <v:shape id="_x0000_i1043" o:spt="75" type="#_x0000_t75" style="height:81pt;width:415.1pt;" filled="f" o:preferrelative="t" stroked="f" coordsize="21600,21600">
            <v:path/>
            <v:fill on="f" focussize="0,0"/>
            <v:stroke on="f"/>
            <v:imagedata r:id="rId70" o:title=""/>
            <o:lock v:ext="edit" aspectratio="f"/>
            <w10:wrap type="none"/>
            <w10:anchorlock/>
          </v:shape>
        </w:pict>
      </w:r>
      <w:r>
        <w:rPr>
          <w:rFonts w:hint="eastAsia" w:ascii="仿宋" w:hAnsi="仿宋" w:eastAsia="仿宋" w:cs="仿宋"/>
          <w:sz w:val="28"/>
          <w:szCs w:val="28"/>
          <w:lang w:val="en-US" w:eastAsia="zh-CN"/>
        </w:rPr>
        <w:pict>
          <v:shape id="_x0000_i1044" o:spt="75" type="#_x0000_t75" style="height:23pt;width:414.55pt;" filled="f" o:preferrelative="t" stroked="f" coordsize="21600,21600">
            <v:path/>
            <v:fill on="f" focussize="0,0"/>
            <v:stroke on="f"/>
            <v:imagedata r:id="rId71" o:title=""/>
            <o:lock v:ext="edit" aspectratio="f"/>
            <w10:wrap type="none"/>
            <w10:anchorlock/>
          </v:shape>
        </w:pict>
      </w:r>
    </w:p>
    <w:p w14:paraId="6E5083F2">
      <w:pPr>
        <w:keepNext w:val="0"/>
        <w:keepLines w:val="0"/>
        <w:pageBreakBefore w:val="0"/>
        <w:widowControl w:val="0"/>
        <w:numPr>
          <w:ilvl w:val="0"/>
          <w:numId w:val="0"/>
        </w:numPr>
        <w:kinsoku/>
        <w:wordWrap/>
        <w:overflowPunct/>
        <w:topLinePunct w:val="0"/>
        <w:autoSpaceDE/>
        <w:autoSpaceDN/>
        <w:adjustRightInd/>
        <w:snapToGrid/>
        <w:spacing w:before="100"/>
        <w:jc w:val="left"/>
        <w:textAlignment w:val="auto"/>
        <w:rPr>
          <w:rFonts w:ascii="仿宋" w:hAnsi="仿宋" w:eastAsia="仿宋" w:cs="仿宋"/>
          <w:i w:val="0"/>
          <w:strike w:val="0"/>
          <w:color w:val="2972F4"/>
          <w:spacing w:val="0"/>
          <w:w w:val="100"/>
          <w:sz w:val="28"/>
          <w:u w:val="none"/>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w:t>
      </w:r>
      <w:r>
        <w:rPr>
          <w:rFonts w:ascii="仿宋" w:hAnsi="仿宋" w:eastAsia="仿宋" w:cs="仿宋"/>
          <w:i w:val="0"/>
          <w:strike w:val="0"/>
          <w:color w:val="2972F4"/>
          <w:spacing w:val="0"/>
          <w:w w:val="100"/>
          <w:sz w:val="28"/>
          <w:u w:val="none"/>
        </w:rPr>
        <w:t>有水房间200高，水电管井300高。</w:t>
      </w:r>
    </w:p>
    <w:p w14:paraId="369C27A8">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防火门上观察窗玻璃是否同厂房三，为6厚铯钾玻璃？</w:t>
      </w:r>
    </w:p>
    <w:p w14:paraId="1FAA1AB8">
      <w:pPr>
        <w:spacing w:before="100"/>
        <w:jc w:val="left"/>
        <w:rPr>
          <w:rFonts w:hint="eastAsia" w:ascii="仿宋" w:hAnsi="仿宋" w:eastAsia="仿宋" w:cs="仿宋"/>
          <w:color w:val="2972F4"/>
          <w:kern w:val="2"/>
          <w:sz w:val="28"/>
          <w:szCs w:val="28"/>
          <w:lang w:val="en-US" w:eastAsia="zh-CN" w:bidi="ar"/>
          <w:woUserID w:val="4"/>
        </w:rPr>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按图，防火玻璃。</w:t>
      </w:r>
    </w:p>
    <w:p w14:paraId="5BCFD1A5">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室内独立柱是否需要抹灰，做法是否为内墙1？</w:t>
      </w:r>
    </w:p>
    <w:p w14:paraId="4EAA87C0">
      <w:pPr>
        <w:spacing w:before="100"/>
        <w:jc w:val="left"/>
        <w:rPr>
          <w:rFonts w:hint="eastAsia" w:ascii="仿宋" w:hAnsi="仿宋" w:eastAsia="仿宋" w:cs="仿宋"/>
          <w:color w:val="2972F4"/>
          <w:kern w:val="2"/>
          <w:sz w:val="28"/>
          <w:szCs w:val="28"/>
          <w:lang w:val="en-US" w:eastAsia="zh-CN" w:bidi="ar"/>
          <w:woUserID w:val="4"/>
        </w:rPr>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是的。</w:t>
      </w:r>
    </w:p>
    <w:p w14:paraId="7F269E4C">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楼梯间地砖规格及厚度请明确？</w:t>
      </w:r>
    </w:p>
    <w:p w14:paraId="0793C9BE">
      <w:pPr>
        <w:spacing w:before="100"/>
        <w:jc w:val="left"/>
        <w:rPr>
          <w:rFonts w:hint="eastAsia" w:ascii="仿宋" w:hAnsi="仿宋" w:eastAsia="仿宋" w:cs="仿宋"/>
          <w:color w:val="2972F4"/>
          <w:kern w:val="2"/>
          <w:sz w:val="28"/>
          <w:szCs w:val="28"/>
          <w:lang w:val="en-US" w:eastAsia="zh-CN" w:bidi="ar"/>
          <w:woUserID w:val="4"/>
        </w:rPr>
      </w:pPr>
      <w:r>
        <w:rPr>
          <w:rFonts w:hint="eastAsia" w:ascii="仿宋" w:hAnsi="仿宋" w:eastAsia="仿宋" w:cs="仿宋"/>
          <w:color w:val="2972F4"/>
          <w:sz w:val="28"/>
          <w:szCs w:val="28"/>
        </w:rPr>
        <w:t>回复：</w:t>
      </w:r>
      <w:r>
        <w:rPr>
          <w:rFonts w:hint="eastAsia" w:ascii="仿宋" w:hAnsi="仿宋" w:eastAsia="仿宋" w:cs="仿宋"/>
          <w:color w:val="2972F4"/>
          <w:kern w:val="2"/>
          <w:sz w:val="28"/>
          <w:szCs w:val="28"/>
          <w:lang w:val="en-US" w:eastAsia="zh-CN" w:bidi="ar"/>
          <w:woUserID w:val="4"/>
        </w:rPr>
        <w:t>8厚，宽度同踏步宽度，长度可按300</w:t>
      </w:r>
    </w:p>
    <w:p w14:paraId="4BAF2283">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请明示楼梯增加地梁反坎，底部位置无地梁，是否需要设置，若需要，请明确具体做法？</w:t>
      </w:r>
    </w:p>
    <w:p w14:paraId="18CBE70A">
      <w:pPr>
        <w:spacing w:before="100"/>
        <w:jc w:val="left"/>
        <w:rPr>
          <w:rFonts w:hint="eastAsia" w:ascii="仿宋" w:hAnsi="仿宋" w:eastAsia="仿宋" w:cs="仿宋"/>
          <w:color w:val="2972F4"/>
          <w:sz w:val="28"/>
          <w:szCs w:val="28"/>
          <w:lang w:eastAsia="zh"/>
          <w:woUserID w:val="9"/>
        </w:rPr>
      </w:pPr>
      <w:r>
        <w:rPr>
          <w:rFonts w:hint="eastAsia" w:ascii="仿宋" w:hAnsi="仿宋" w:eastAsia="仿宋" w:cs="仿宋"/>
          <w:color w:val="2972F4"/>
          <w:sz w:val="28"/>
          <w:szCs w:val="28"/>
        </w:rPr>
        <w:t>回复：</w:t>
      </w:r>
      <w:r>
        <w:rPr>
          <w:rFonts w:hint="eastAsia" w:ascii="仿宋" w:hAnsi="仿宋" w:eastAsia="仿宋" w:cs="仿宋"/>
          <w:color w:val="2972F4"/>
          <w:sz w:val="28"/>
          <w:szCs w:val="28"/>
          <w:lang w:eastAsia="zh"/>
          <w:woUserID w:val="9"/>
        </w:rPr>
        <w:t>从两侧地梁起TZ做地梁：</w:t>
      </w:r>
    </w:p>
    <w:p w14:paraId="46C6BCF7">
      <w:pPr>
        <w:spacing w:before="100"/>
        <w:ind w:left="210" w:leftChars="100"/>
        <w:jc w:val="left"/>
        <w:rPr>
          <w:rFonts w:hint="eastAsia" w:ascii="仿宋" w:hAnsi="仿宋" w:eastAsia="仿宋" w:cs="仿宋"/>
          <w:color w:val="2972F4"/>
          <w:sz w:val="28"/>
          <w:szCs w:val="28"/>
          <w:lang w:eastAsia="zh"/>
          <w:woUserID w:val="9"/>
        </w:rPr>
      </w:pPr>
      <w:r>
        <w:rPr>
          <w:rFonts w:hint="eastAsia" w:ascii="仿宋" w:hAnsi="仿宋" w:eastAsia="仿宋" w:cs="仿宋"/>
          <w:color w:val="2972F4"/>
          <w:sz w:val="28"/>
          <w:szCs w:val="28"/>
          <w:lang w:eastAsia="zh"/>
          <w:woUserID w:val="9"/>
        </w:rPr>
        <w:pict>
          <v:shape id="_x0000_i1045" o:spt="75" type="#_x0000_t75" style="height:132.25pt;width:195.65pt;" filled="f" o:preferrelative="t" stroked="f" coordsize="21600,21600">
            <v:path/>
            <v:fill on="f" focussize="0,0"/>
            <v:stroke on="f"/>
            <v:imagedata r:id="rId72" o:title="post_object_image_3603980051"/>
            <o:lock v:ext="edit" aspectratio="t"/>
            <w10:wrap type="none"/>
            <w10:anchorlock/>
          </v:shape>
        </w:pict>
      </w:r>
      <w:r>
        <w:rPr>
          <w:rFonts w:hint="eastAsia" w:ascii="仿宋" w:hAnsi="仿宋" w:eastAsia="仿宋" w:cs="仿宋"/>
          <w:color w:val="2972F4"/>
          <w:sz w:val="28"/>
          <w:szCs w:val="28"/>
          <w:lang w:eastAsia="zh"/>
          <w:woUserID w:val="9"/>
        </w:rPr>
        <w:pict>
          <v:shape id="_x0000_i1046" o:spt="75" type="#_x0000_t75" style="height:139.45pt;width:173.3pt;" filled="f" o:preferrelative="t" stroked="f" coordsize="21600,21600">
            <v:path/>
            <v:fill on="f" focussize="0,0"/>
            <v:stroke on="f"/>
            <v:imagedata r:id="rId73" o:title="post_object_image_3224878338"/>
            <o:lock v:ext="edit" aspectratio="t"/>
            <w10:wrap type="none"/>
            <w10:anchorlock/>
          </v:shape>
        </w:pict>
      </w:r>
    </w:p>
    <w:p w14:paraId="616B303D">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请明示建筑与结构图屋面柱规格不一致，以何准？</w:t>
      </w:r>
    </w:p>
    <w:p w14:paraId="68268A8B">
      <w:r>
        <w:rPr>
          <w:rFonts w:ascii="仿宋" w:hAnsi="仿宋" w:eastAsia="仿宋" w:cs="仿宋"/>
          <w:color w:val="000000"/>
          <w:sz w:val="28"/>
        </w:rPr>
        <w:pict>
          <v:shape id="_x0000_i1047" o:spt="75" alt="descript" type="#_x0000_t75" style="height:193.4pt;width:415.3pt;" filled="f" o:preferrelative="t" stroked="f" coordsize="21600,21600">
            <v:path/>
            <v:fill on="f" focussize="0,0"/>
            <v:stroke on="f"/>
            <v:imagedata r:id="rId74" o:title=""/>
            <o:lock v:ext="edit" aspectratio="f"/>
            <w10:wrap type="none"/>
            <w10:anchorlock/>
          </v:shape>
        </w:pict>
      </w:r>
      <w:r>
        <w:rPr>
          <w:rFonts w:ascii="仿宋" w:hAnsi="仿宋" w:eastAsia="仿宋" w:cs="仿宋"/>
          <w:color w:val="000000"/>
          <w:sz w:val="28"/>
        </w:rPr>
        <w:t> </w:t>
      </w:r>
      <w:r>
        <w:rPr>
          <w:rFonts w:ascii="仿宋" w:hAnsi="仿宋" w:eastAsia="仿宋" w:cs="仿宋"/>
          <w:color w:val="000000"/>
          <w:sz w:val="28"/>
        </w:rPr>
        <w:pict>
          <v:shape id="_x0000_i1048" o:spt="75" alt="descript" type="#_x0000_t75" style="height:199.4pt;width:415.3pt;" filled="f" o:preferrelative="t" stroked="f" coordsize="21600,21600">
            <v:path/>
            <v:fill on="f" focussize="0,0"/>
            <v:stroke on="f"/>
            <v:imagedata r:id="rId75" o:title=""/>
            <o:lock v:ext="edit" aspectratio="f"/>
            <w10:wrap type="none"/>
            <w10:anchorlock/>
          </v:shape>
        </w:pict>
      </w:r>
    </w:p>
    <w:p w14:paraId="299DF666">
      <w:pPr>
        <w:spacing w:before="100"/>
        <w:jc w:val="left"/>
        <w:rPr>
          <w:rFonts w:hint="eastAsia" w:ascii="仿宋" w:hAnsi="仿宋" w:eastAsia="仿宋" w:cs="仿宋"/>
          <w:color w:val="2972F4"/>
          <w:sz w:val="28"/>
          <w:szCs w:val="28"/>
          <w:lang w:eastAsia="zh"/>
          <w:woUserID w:val="9"/>
        </w:rPr>
      </w:pPr>
      <w:r>
        <w:rPr>
          <w:rFonts w:hint="eastAsia" w:ascii="仿宋" w:hAnsi="仿宋" w:eastAsia="仿宋" w:cs="仿宋"/>
          <w:color w:val="2972F4"/>
          <w:sz w:val="28"/>
          <w:szCs w:val="28"/>
          <w:lang w:eastAsia="zh"/>
          <w:woUserID w:val="9"/>
        </w:rPr>
        <w:t>回复：</w:t>
      </w:r>
      <w:r>
        <w:rPr>
          <w:rFonts w:hint="eastAsia" w:ascii="仿宋" w:hAnsi="仿宋" w:eastAsia="仿宋" w:cs="仿宋"/>
          <w:color w:val="2972F4"/>
          <w:sz w:val="28"/>
          <w:szCs w:val="28"/>
          <w:lang w:val="en-US" w:eastAsia="zh-CN"/>
          <w:woUserID w:val="9"/>
        </w:rPr>
        <w:t>结构柱以结施图为准</w:t>
      </w:r>
    </w:p>
    <w:p w14:paraId="2C028338">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请明示屋面梁规格不一致，以何准？</w:t>
      </w:r>
    </w:p>
    <w:p w14:paraId="7770BEDA">
      <w:r>
        <w:rPr>
          <w:rFonts w:ascii="仿宋" w:hAnsi="仿宋" w:eastAsia="仿宋" w:cs="仿宋"/>
          <w:color w:val="000000"/>
          <w:sz w:val="28"/>
        </w:rPr>
        <w:t> </w:t>
      </w:r>
      <w:r>
        <w:rPr>
          <w:rFonts w:ascii="仿宋" w:hAnsi="仿宋" w:eastAsia="仿宋" w:cs="仿宋"/>
          <w:color w:val="000000"/>
          <w:sz w:val="28"/>
        </w:rPr>
        <w:pict>
          <v:shape id="_x0000_i1049" o:spt="75" alt="descript" type="#_x0000_t75" style="height:303.75pt;width:327pt;" filled="f" o:preferrelative="t" stroked="f" coordsize="21600,21600">
            <v:path/>
            <v:fill on="f" focussize="0,0"/>
            <v:stroke on="f"/>
            <v:imagedata r:id="rId76" o:title=""/>
            <o:lock v:ext="edit" aspectratio="f"/>
            <w10:wrap type="none"/>
            <w10:anchorlock/>
          </v:shape>
        </w:pict>
      </w:r>
    </w:p>
    <w:p w14:paraId="3B56A449">
      <w:pPr>
        <w:spacing w:before="100"/>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CN"/>
          <w:woUserID w:val="9"/>
        </w:rPr>
        <w:t>回复：</w:t>
      </w:r>
      <w:r>
        <w:rPr>
          <w:rFonts w:hint="eastAsia" w:ascii="仿宋" w:hAnsi="仿宋" w:eastAsia="仿宋" w:cs="仿宋"/>
          <w:color w:val="2972F4"/>
          <w:sz w:val="28"/>
          <w:szCs w:val="28"/>
          <w:lang w:val="en-US" w:eastAsia="zh"/>
          <w:woUserID w:val="9"/>
        </w:rPr>
        <w:t>按截面按300*500，其余不变</w:t>
      </w:r>
    </w:p>
    <w:p w14:paraId="05E95E5D">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平面图内未见楼梯间墙、顶及地面做法，请明确？</w:t>
      </w:r>
    </w:p>
    <w:p w14:paraId="15971CEA">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回复：无机涂料墙面，无机涂料顶面；地面找平参照地面4做法4、5、6条</w:t>
      </w:r>
    </w:p>
    <w:p w14:paraId="72515BCE">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请明示小便隔断高度？及复合树脂板隔断厚度？</w:t>
      </w:r>
    </w:p>
    <w:p w14:paraId="363BE02D">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回复：到吊顶，隔板厚度32。</w:t>
      </w:r>
    </w:p>
    <w:p w14:paraId="04DA9727">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请明示箭头处是否涉及，若涉及，请明确具体位置？</w:t>
      </w:r>
    </w:p>
    <w:p w14:paraId="50E55D0D">
      <w:r>
        <w:rPr>
          <w:rFonts w:ascii="仿宋" w:hAnsi="仿宋" w:eastAsia="仿宋" w:cs="仿宋"/>
          <w:color w:val="000000"/>
          <w:sz w:val="28"/>
        </w:rPr>
        <w:t> </w:t>
      </w:r>
      <w:r>
        <w:rPr>
          <w:rFonts w:ascii="仿宋" w:hAnsi="仿宋" w:eastAsia="仿宋" w:cs="仿宋"/>
          <w:color w:val="000000"/>
          <w:sz w:val="28"/>
        </w:rPr>
        <w:pict>
          <v:shape id="_x0000_i1050" o:spt="75" alt="descript" type="#_x0000_t75" style="height:288.75pt;width:290.25pt;" filled="f" o:preferrelative="t" stroked="f" coordsize="21600,21600">
            <v:path/>
            <v:fill on="f" focussize="0,0"/>
            <v:stroke on="f"/>
            <v:imagedata r:id="rId77" o:title=""/>
            <o:lock v:ext="edit" aspectratio="f"/>
            <w10:wrap type="none"/>
            <w10:anchorlock/>
          </v:shape>
        </w:pict>
      </w:r>
    </w:p>
    <w:p w14:paraId="0A2FAA2C">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回复：本单体不涉及</w:t>
      </w:r>
    </w:p>
    <w:p w14:paraId="61A0036B">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请明示形缝图内大样与图集不一致，以何准？若以图纸为准，请明确泛水板、附加龙骨、角件等具体规格材质？</w:t>
      </w:r>
    </w:p>
    <w:p w14:paraId="52B00ADE">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回复：参照大样</w:t>
      </w:r>
    </w:p>
    <w:p w14:paraId="3AF90A97">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请明示大样图内轻钢龙骨墙本单体是否涉及，若涉及，请明确具体位置？</w:t>
      </w:r>
    </w:p>
    <w:p w14:paraId="7F180DC8">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回复：本单体不涉及</w:t>
      </w:r>
    </w:p>
    <w:p w14:paraId="58D5A412">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请明示包管是否在本次设计范围内，若在，请明确包管尺寸？消火栓是否需要包封，若需要，请明确具体做法？</w:t>
      </w:r>
    </w:p>
    <w:p w14:paraId="17042E78">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回复：本单体不涉及</w:t>
      </w:r>
    </w:p>
    <w:p w14:paraId="1677629A">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请明示出屋面风井板顶、底是否需要做抹灰，若需要，请明确具体做法？</w:t>
      </w:r>
    </w:p>
    <w:p w14:paraId="7D0E597A">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回复：板顶为20厚防水砂浆抹平。内部不用</w:t>
      </w:r>
    </w:p>
    <w:p w14:paraId="2A8B8B9E">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请明示建筑雨棚箭头处与结构雨棚不一致，以何准？若以建筑为准？请明示槽钢具体规格？</w:t>
      </w:r>
    </w:p>
    <w:p w14:paraId="4677EE43">
      <w:r>
        <w:rPr>
          <w:rFonts w:ascii="仿宋" w:hAnsi="仿宋" w:eastAsia="仿宋" w:cs="仿宋"/>
          <w:color w:val="000000"/>
          <w:sz w:val="28"/>
        </w:rPr>
        <w:t> </w:t>
      </w:r>
      <w:r>
        <w:rPr>
          <w:rFonts w:ascii="仿宋" w:hAnsi="仿宋" w:eastAsia="仿宋" w:cs="仿宋"/>
          <w:color w:val="000000"/>
          <w:sz w:val="28"/>
        </w:rPr>
        <w:pict>
          <v:shape id="_x0000_i1051" o:spt="75" alt="descript" type="#_x0000_t75" style="height:83.95pt;width:415.3pt;" filled="f" o:preferrelative="t" stroked="f" coordsize="21600,21600">
            <v:path/>
            <v:fill on="f" focussize="0,0"/>
            <v:stroke on="f"/>
            <v:imagedata r:id="rId78" o:title=""/>
            <o:lock v:ext="edit" aspectratio="f"/>
            <w10:wrap type="none"/>
            <w10:anchorlock/>
          </v:shape>
        </w:pict>
      </w:r>
      <w:r>
        <w:rPr>
          <w:rFonts w:ascii="仿宋" w:hAnsi="仿宋" w:eastAsia="仿宋" w:cs="仿宋"/>
          <w:color w:val="000000"/>
          <w:sz w:val="28"/>
        </w:rPr>
        <w:pict>
          <v:shape id="_x0000_i1052" o:spt="75" alt="descript" type="#_x0000_t75" style="height:219.6pt;width:415.3pt;" filled="f" o:preferrelative="t" stroked="f" coordsize="21600,21600">
            <v:path/>
            <v:fill on="f" focussize="0,0"/>
            <v:stroke on="f"/>
            <v:imagedata r:id="rId79" o:title=""/>
            <o:lock v:ext="edit" aspectratio="f"/>
            <w10:wrap type="none"/>
            <w10:anchorlock/>
          </v:shape>
        </w:pict>
      </w:r>
    </w:p>
    <w:p w14:paraId="01FC4D38">
      <w:pPr>
        <w:spacing w:before="100"/>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回复：按结构</w:t>
      </w:r>
    </w:p>
    <w:p w14:paraId="472B1EC2">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请明示预埋件规格不一致，以何准？</w:t>
      </w:r>
    </w:p>
    <w:p w14:paraId="5C47C1E8">
      <w:r>
        <w:rPr>
          <w:rFonts w:ascii="仿宋" w:hAnsi="仿宋" w:eastAsia="仿宋" w:cs="仿宋"/>
          <w:color w:val="000000"/>
          <w:sz w:val="28"/>
        </w:rPr>
        <w:pict>
          <v:shape id="_x0000_i1053" o:spt="75" alt="descript" type="#_x0000_t75" style="height:128.15pt;width:415.3pt;" filled="f" o:preferrelative="t" stroked="f" coordsize="21600,21600">
            <v:path/>
            <v:fill on="f" focussize="0,0"/>
            <v:stroke on="f"/>
            <v:imagedata r:id="rId80" o:title=""/>
            <o:lock v:ext="edit" aspectratio="f"/>
            <w10:wrap type="none"/>
            <w10:anchorlock/>
          </v:shape>
        </w:pict>
      </w:r>
      <w:r>
        <w:rPr>
          <w:rFonts w:ascii="仿宋" w:hAnsi="仿宋" w:eastAsia="仿宋" w:cs="仿宋"/>
          <w:color w:val="000000"/>
          <w:sz w:val="28"/>
        </w:rPr>
        <w:pict>
          <v:shape id="_x0000_i1054" o:spt="75" alt="descript" type="#_x0000_t75" style="height:164.25pt;width:192.75pt;" filled="f" o:preferrelative="t" stroked="f" coordsize="21600,21600">
            <v:path/>
            <v:fill on="f" focussize="0,0"/>
            <v:stroke on="f"/>
            <v:imagedata r:id="rId81" o:title=""/>
            <o:lock v:ext="edit" aspectratio="f"/>
            <w10:wrap type="none"/>
            <w10:anchorlock/>
          </v:shape>
        </w:pict>
      </w:r>
    </w:p>
    <w:p w14:paraId="6BAF372E">
      <w:pPr>
        <w:jc w:val="left"/>
        <w:rPr>
          <w:rFonts w:hint="eastAsia" w:ascii="仿宋" w:hAnsi="仿宋" w:eastAsia="仿宋" w:cs="仿宋"/>
          <w:color w:val="000000"/>
          <w:sz w:val="28"/>
          <w:lang w:eastAsia="zh"/>
          <w:woUserID w:val="9"/>
        </w:rPr>
      </w:pPr>
      <w:r>
        <w:rPr>
          <w:rFonts w:hint="eastAsia" w:ascii="仿宋" w:hAnsi="仿宋" w:eastAsia="仿宋" w:cs="仿宋"/>
          <w:color w:val="2972F4"/>
          <w:sz w:val="28"/>
          <w:szCs w:val="28"/>
          <w:lang w:val="en-US" w:eastAsia="zh-CN"/>
          <w:woUserID w:val="9"/>
        </w:rPr>
        <w:t>回复：</w:t>
      </w:r>
      <w:r>
        <w:rPr>
          <w:rFonts w:hint="eastAsia" w:ascii="仿宋" w:hAnsi="仿宋" w:eastAsia="仿宋" w:cs="仿宋"/>
          <w:color w:val="2972F4"/>
          <w:sz w:val="28"/>
          <w:szCs w:val="28"/>
          <w:lang w:val="en-US" w:eastAsia="zh"/>
          <w:woUserID w:val="9"/>
        </w:rPr>
        <w:t>锚板厚度按12mm，弯折钢筋长度按150mm。</w:t>
      </w:r>
      <w:r>
        <w:rPr>
          <w:rFonts w:hint="eastAsia" w:ascii="仿宋" w:hAnsi="仿宋" w:eastAsia="仿宋" w:cs="仿宋"/>
          <w:color w:val="000000"/>
          <w:sz w:val="28"/>
          <w:lang w:eastAsia="zh"/>
          <w:woUserID w:val="9"/>
        </w:rPr>
        <w:pict>
          <v:shape id="_x0000_i1055" o:spt="75" type="#_x0000_t75" style="height:128.35pt;width:414.6pt;" filled="f" o:preferrelative="t" stroked="f" coordsize="21600,21600">
            <v:path/>
            <v:fill on="f" focussize="0,0"/>
            <v:stroke on="f"/>
            <v:imagedata r:id="rId82" o:title="post_object_image_2856849914"/>
            <o:lock v:ext="edit" aspectratio="t"/>
            <w10:wrap type="none"/>
            <w10:anchorlock/>
          </v:shape>
        </w:pict>
      </w:r>
    </w:p>
    <w:p w14:paraId="7D235DB6">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请明示下列大样是否在本次设计范围内，若在，请明示折件材料厚度？</w:t>
      </w:r>
    </w:p>
    <w:p w14:paraId="50CEFF36">
      <w:r>
        <w:rPr>
          <w:rFonts w:ascii="仿宋" w:hAnsi="仿宋" w:eastAsia="仿宋" w:cs="仿宋"/>
          <w:color w:val="000000"/>
          <w:sz w:val="28"/>
        </w:rPr>
        <w:t> </w:t>
      </w:r>
      <w:r>
        <w:rPr>
          <w:rFonts w:ascii="仿宋" w:hAnsi="仿宋" w:eastAsia="仿宋" w:cs="仿宋"/>
          <w:color w:val="000000"/>
          <w:sz w:val="28"/>
        </w:rPr>
        <w:pict>
          <v:shape id="_x0000_i1056" o:spt="75" alt="descript" type="#_x0000_t75" style="height:249.75pt;width:226.5pt;" filled="f" o:preferrelative="t" stroked="f" coordsize="21600,21600">
            <v:path/>
            <v:fill on="f" focussize="0,0"/>
            <v:stroke on="f"/>
            <v:imagedata r:id="rId83" o:title=""/>
            <o:lock v:ext="edit" aspectratio="f"/>
            <w10:wrap type="none"/>
            <w10:anchorlock/>
          </v:shape>
        </w:pict>
      </w:r>
    </w:p>
    <w:p w14:paraId="30218A44">
      <w:pPr>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
          <w:woUserID w:val="9"/>
        </w:rPr>
        <w:t>回复：该项目无折件</w:t>
      </w:r>
    </w:p>
    <w:p w14:paraId="11C22FC4">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请明示箭头处是否为砖胎膜，若为，请明确具体做法？</w:t>
      </w:r>
    </w:p>
    <w:p w14:paraId="61AF3C9B">
      <w:r>
        <w:rPr>
          <w:rFonts w:ascii="仿宋" w:hAnsi="仿宋" w:eastAsia="仿宋" w:cs="仿宋"/>
          <w:color w:val="000000"/>
          <w:sz w:val="28"/>
        </w:rPr>
        <w:t> </w:t>
      </w:r>
      <w:r>
        <w:rPr>
          <w:rFonts w:ascii="仿宋" w:hAnsi="仿宋" w:eastAsia="仿宋" w:cs="仿宋"/>
          <w:color w:val="000000"/>
          <w:sz w:val="28"/>
        </w:rPr>
        <w:pict>
          <v:shape id="_x0000_i1057" o:spt="75" alt="descript" type="#_x0000_t75" style="height:378pt;width:235.5pt;" filled="f" o:preferrelative="t" stroked="f" coordsize="21600,21600">
            <v:path/>
            <v:fill on="f" focussize="0,0"/>
            <v:stroke on="f"/>
            <v:imagedata r:id="rId84" o:title=""/>
            <o:lock v:ext="edit" aspectratio="f"/>
            <w10:wrap type="none"/>
            <w10:anchorlock/>
          </v:shape>
        </w:pict>
      </w:r>
    </w:p>
    <w:p w14:paraId="1AB4EE50">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
          <w:woUserID w:val="9"/>
        </w:rPr>
        <w:t>回复：示意是砖胎膜，具体由施工单位决定</w:t>
      </w:r>
      <w:r>
        <w:rPr>
          <w:rFonts w:hint="eastAsia" w:ascii="仿宋" w:hAnsi="仿宋" w:eastAsia="仿宋" w:cs="仿宋"/>
          <w:color w:val="2972F4"/>
          <w:sz w:val="28"/>
          <w:szCs w:val="28"/>
          <w:lang w:val="en-US" w:eastAsia="zh-CN"/>
          <w:woUserID w:val="9"/>
        </w:rPr>
        <w:t>；240厚非黏土实心砖，20厚1：2.5水泥砂浆抹灰。</w:t>
      </w:r>
    </w:p>
    <w:p w14:paraId="2A272B09">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请明示箭头处具体做法？</w:t>
      </w:r>
    </w:p>
    <w:p w14:paraId="3BAAC60C">
      <w:r>
        <w:rPr>
          <w:rFonts w:ascii="仿宋" w:hAnsi="仿宋" w:eastAsia="仿宋" w:cs="仿宋"/>
          <w:color w:val="000000"/>
          <w:sz w:val="28"/>
        </w:rPr>
        <w:t> </w:t>
      </w:r>
      <w:r>
        <w:rPr>
          <w:rFonts w:ascii="仿宋" w:hAnsi="仿宋" w:eastAsia="仿宋" w:cs="仿宋"/>
          <w:color w:val="000000"/>
          <w:sz w:val="28"/>
        </w:rPr>
        <w:pict>
          <v:shape id="_x0000_i1058" o:spt="75" alt="descript" type="#_x0000_t75" style="height:266.25pt;width:365.25pt;" filled="f" o:preferrelative="t" stroked="f" coordsize="21600,21600">
            <v:path/>
            <v:fill on="f" focussize="0,0"/>
            <v:stroke on="f"/>
            <v:imagedata r:id="rId85" o:title=""/>
            <o:lock v:ext="edit" aspectratio="f"/>
            <w10:wrap type="none"/>
            <w10:anchorlock/>
          </v:shape>
        </w:pict>
      </w:r>
    </w:p>
    <w:p w14:paraId="217C82AB">
      <w:pPr>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
          <w:woUserID w:val="9"/>
        </w:rPr>
        <w:t>回复：</w:t>
      </w:r>
      <w:r>
        <w:rPr>
          <w:rFonts w:hint="eastAsia" w:ascii="仿宋" w:hAnsi="仿宋" w:eastAsia="仿宋" w:cs="仿宋"/>
          <w:color w:val="2972F4"/>
          <w:sz w:val="28"/>
          <w:szCs w:val="28"/>
          <w:lang w:val="en-US" w:eastAsia="zh-CN"/>
          <w:woUserID w:val="9"/>
        </w:rPr>
        <w:t>3mm厚铝板</w:t>
      </w:r>
    </w:p>
    <w:p w14:paraId="40AD9876">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请明示雨棚压型钢板、条板材质厚度？</w:t>
      </w:r>
    </w:p>
    <w:p w14:paraId="5EBEC580">
      <w:r>
        <w:rPr>
          <w:rFonts w:ascii="仿宋" w:hAnsi="仿宋" w:eastAsia="仿宋" w:cs="仿宋"/>
          <w:color w:val="000000"/>
          <w:sz w:val="28"/>
        </w:rPr>
        <w:t> </w:t>
      </w:r>
      <w:r>
        <w:rPr>
          <w:rFonts w:ascii="仿宋" w:hAnsi="仿宋" w:eastAsia="仿宋" w:cs="仿宋"/>
          <w:color w:val="000000"/>
          <w:sz w:val="28"/>
        </w:rPr>
        <w:pict>
          <v:shape id="_x0000_i1059" o:spt="75" alt="descript" type="#_x0000_t75" style="height:245.25pt;width:284.25pt;" filled="f" o:preferrelative="t" stroked="f" coordsize="21600,21600">
            <v:path/>
            <v:fill on="f" focussize="0,0"/>
            <v:stroke on="f"/>
            <v:imagedata r:id="rId86" o:title=""/>
            <o:lock v:ext="edit" aspectratio="f"/>
            <w10:wrap type="none"/>
            <w10:anchorlock/>
          </v:shape>
        </w:pict>
      </w:r>
    </w:p>
    <w:p w14:paraId="57ABA926">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回复：0.6厚彩钢板</w:t>
      </w:r>
    </w:p>
    <w:p w14:paraId="6F84F4FD">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请明示包边、包角板、收边板、女儿墙顶收边板材质规格？</w:t>
      </w:r>
    </w:p>
    <w:p w14:paraId="5AB7741C">
      <w:r>
        <w:rPr>
          <w:rFonts w:ascii="仿宋" w:hAnsi="仿宋" w:eastAsia="仿宋" w:cs="仿宋"/>
          <w:color w:val="000000"/>
          <w:sz w:val="28"/>
        </w:rPr>
        <w:t> </w:t>
      </w:r>
      <w:r>
        <w:rPr>
          <w:rFonts w:ascii="仿宋" w:hAnsi="仿宋" w:eastAsia="仿宋" w:cs="仿宋"/>
          <w:color w:val="000000"/>
          <w:sz w:val="28"/>
        </w:rPr>
        <w:pict>
          <v:shape id="_x0000_i1060" o:spt="75" alt="descript" type="#_x0000_t75" style="height:264.6pt;width:415.3pt;" filled="f" o:preferrelative="t" stroked="f" coordsize="21600,21600">
            <v:path/>
            <v:fill on="f" focussize="0,0"/>
            <v:stroke on="f"/>
            <v:imagedata r:id="rId87" o:title=""/>
            <o:lock v:ext="edit" aspectratio="f"/>
            <w10:wrap type="none"/>
            <w10:anchorlock/>
          </v:shape>
        </w:pict>
      </w:r>
      <w:r>
        <w:rPr>
          <w:rFonts w:ascii="仿宋" w:hAnsi="仿宋" w:eastAsia="仿宋" w:cs="仿宋"/>
          <w:color w:val="000000"/>
          <w:sz w:val="28"/>
        </w:rPr>
        <w:pict>
          <v:shape id="_x0000_i1061" o:spt="75" alt="descript" type="#_x0000_t75" style="height:220.35pt;width:415.3pt;" filled="f" o:preferrelative="t" stroked="f" coordsize="21600,21600">
            <v:path/>
            <v:fill on="f" focussize="0,0"/>
            <v:stroke on="f"/>
            <v:imagedata r:id="rId88" o:title=""/>
            <o:lock v:ext="edit" aspectratio="f"/>
            <w10:wrap type="none"/>
            <w10:anchorlock/>
          </v:shape>
        </w:pict>
      </w:r>
    </w:p>
    <w:p w14:paraId="4AEE4D15">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回复：0.6厚彩钢板</w:t>
      </w:r>
    </w:p>
    <w:p w14:paraId="33100296">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请明示防撞带是否在本次设计范围内，若在，请明确具体材质及做法？</w:t>
      </w:r>
    </w:p>
    <w:p w14:paraId="083FF3CF">
      <w:r>
        <w:rPr>
          <w:rFonts w:ascii="仿宋" w:hAnsi="仿宋" w:eastAsia="仿宋" w:cs="仿宋"/>
          <w:color w:val="000000"/>
          <w:sz w:val="28"/>
        </w:rPr>
        <w:pict>
          <v:shape id="_x0000_i1062" o:spt="75" alt="descript" type="#_x0000_t75" style="height:22.5pt;width:414.75pt;" filled="f" o:preferrelative="t" stroked="f" coordsize="21600,21600">
            <v:path/>
            <v:fill on="f" focussize="0,0"/>
            <v:stroke on="f"/>
            <v:imagedata r:id="rId89" o:title=""/>
            <o:lock v:ext="edit" aspectratio="f"/>
            <w10:wrap type="none"/>
            <w10:anchorlock/>
          </v:shape>
        </w:pict>
      </w:r>
    </w:p>
    <w:p w14:paraId="18791256">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回复：不在本次范围。</w:t>
      </w:r>
    </w:p>
    <w:p w14:paraId="4092E08F">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请明示镜面玻璃高度？</w:t>
      </w:r>
    </w:p>
    <w:p w14:paraId="5DBD9BA6">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回复：1.2米</w:t>
      </w:r>
    </w:p>
    <w:p w14:paraId="4E091701">
      <w:pPr>
        <w:numPr>
          <w:ilvl w:val="0"/>
          <w:numId w:val="10"/>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请明示结构中排水沟在建筑图内未见，请明确具体位置？</w:t>
      </w:r>
    </w:p>
    <w:p w14:paraId="4DC46A30">
      <w:pPr>
        <w:rPr>
          <w:rFonts w:hint="eastAsia" w:ascii="仿宋" w:hAnsi="仿宋" w:eastAsia="仿宋" w:cs="仿宋"/>
          <w:color w:val="000000"/>
          <w:sz w:val="28"/>
        </w:rPr>
      </w:pPr>
      <w:r>
        <w:rPr>
          <w:rFonts w:hint="eastAsia" w:ascii="仿宋" w:hAnsi="仿宋" w:eastAsia="仿宋" w:cs="仿宋"/>
          <w:color w:val="000000"/>
          <w:sz w:val="28"/>
        </w:rPr>
        <w:pict>
          <v:shape id="_x0000_i1063" o:spt="75" type="#_x0000_t75" style="height:344.5pt;width:415.15pt;" filled="f" stroked="f" coordsize="21600,21600">
            <v:path/>
            <v:fill on="f" focussize="0,0"/>
            <v:stroke on="f"/>
            <v:imagedata r:id="rId90" o:title=""/>
            <o:lock v:ext="edit" aspectratio="t"/>
            <w10:wrap type="none"/>
            <w10:anchorlock/>
          </v:shape>
        </w:pict>
      </w:r>
    </w:p>
    <w:p w14:paraId="032A91B4">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回复：不涉及</w:t>
      </w:r>
    </w:p>
    <w:p w14:paraId="132446D6">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请明示屋面房间装修做法是否参照其他楼层相应房间？</w:t>
      </w:r>
    </w:p>
    <w:p w14:paraId="71BE4C2B">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回复：是的</w:t>
      </w:r>
    </w:p>
    <w:p w14:paraId="2C7D08F4">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请明示防撞柱说明与大样不一致，以何准？</w:t>
      </w:r>
    </w:p>
    <w:p w14:paraId="53CD51E1">
      <w:pPr>
        <w:rPr>
          <w:rFonts w:hint="eastAsia" w:ascii="仿宋" w:hAnsi="仿宋" w:eastAsia="仿宋" w:cs="仿宋"/>
          <w:color w:val="000000"/>
          <w:sz w:val="28"/>
        </w:rPr>
      </w:pPr>
      <w:r>
        <w:rPr>
          <w:rFonts w:hint="eastAsia" w:ascii="仿宋" w:hAnsi="仿宋" w:eastAsia="仿宋" w:cs="仿宋"/>
          <w:color w:val="000000"/>
          <w:sz w:val="28"/>
        </w:rPr>
        <w:pict>
          <v:shape id="_x0000_i1064" o:spt="75" alt="descript" type="#_x0000_t75" style="height:22.95pt;width:398.5pt;" filled="f" o:preferrelative="t" stroked="f" coordsize="21600,21600">
            <v:path/>
            <v:fill on="f" focussize="0,0"/>
            <v:stroke on="f"/>
            <v:imagedata r:id="rId91" o:title=""/>
            <o:lock v:ext="edit" aspectratio="f"/>
            <w10:wrap type="none"/>
            <w10:anchorlock/>
          </v:shape>
        </w:pict>
      </w:r>
      <w:r>
        <w:rPr>
          <w:rFonts w:hint="eastAsia" w:ascii="仿宋" w:hAnsi="仿宋" w:eastAsia="仿宋" w:cs="仿宋"/>
          <w:color w:val="000000"/>
          <w:sz w:val="28"/>
        </w:rPr>
        <w:pict>
          <v:shape id="_x0000_i1065" o:spt="75" alt="descript" type="#_x0000_t75" style="height:70.2pt;width:398.5pt;" filled="f" o:preferrelative="t" stroked="f" coordsize="21600,21600">
            <v:path/>
            <v:fill on="f" focussize="0,0"/>
            <v:stroke on="f"/>
            <v:imagedata r:id="rId92" o:title=""/>
            <o:lock v:ext="edit" aspectratio="f"/>
            <w10:wrap type="none"/>
            <w10:anchorlock/>
          </v:shape>
        </w:pict>
      </w:r>
    </w:p>
    <w:p w14:paraId="06CB0B65">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回复：按详图</w:t>
      </w:r>
    </w:p>
    <w:p w14:paraId="3680CF53">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请明示排水沟内衬是否为成品排水沟，若是，请明示具体材质规格？</w:t>
      </w:r>
    </w:p>
    <w:p w14:paraId="069E6E62">
      <w:pPr>
        <w:rPr>
          <w:rFonts w:hint="eastAsia" w:ascii="仿宋" w:hAnsi="仿宋" w:eastAsia="仿宋" w:cs="仿宋"/>
          <w:color w:val="000000"/>
          <w:sz w:val="28"/>
        </w:rPr>
      </w:pPr>
      <w:r>
        <w:rPr>
          <w:rFonts w:hint="eastAsia" w:ascii="仿宋" w:hAnsi="仿宋" w:eastAsia="仿宋" w:cs="仿宋"/>
          <w:color w:val="000000"/>
          <w:sz w:val="28"/>
        </w:rPr>
        <w:pict>
          <v:shape id="_x0000_i1066" o:spt="75" alt="descript" type="#_x0000_t75" style="height:248.25pt;width:364.5pt;" filled="f" o:preferrelative="t" stroked="f" coordsize="21600,21600">
            <v:path/>
            <v:fill on="f" focussize="0,0"/>
            <v:stroke on="f"/>
            <v:imagedata r:id="rId93" o:title=""/>
            <o:lock v:ext="edit" aspectratio="f"/>
            <w10:wrap type="none"/>
            <w10:anchorlock/>
          </v:shape>
        </w:pict>
      </w:r>
    </w:p>
    <w:p w14:paraId="06FD672B">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回复：不是</w:t>
      </w:r>
    </w:p>
    <w:p w14:paraId="426B8DA0">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请明示本单体是否涉及护窗栏杆，若涉及，请明确具体位置？</w:t>
      </w:r>
    </w:p>
    <w:p w14:paraId="33250506">
      <w:pPr>
        <w:rPr>
          <w:rFonts w:hint="eastAsia" w:ascii="仿宋" w:hAnsi="仿宋" w:eastAsia="仿宋" w:cs="仿宋"/>
          <w:color w:val="000000"/>
          <w:sz w:val="28"/>
        </w:rPr>
      </w:pPr>
      <w:r>
        <w:rPr>
          <w:rFonts w:hint="eastAsia" w:ascii="仿宋" w:hAnsi="仿宋" w:eastAsia="仿宋" w:cs="仿宋"/>
          <w:color w:val="000000"/>
          <w:sz w:val="28"/>
        </w:rPr>
        <w:pict>
          <v:shape id="_x0000_i1067" o:spt="75" alt="descript" type="#_x0000_t75" style="height:296.3pt;width:398.5pt;" filled="f" o:preferrelative="t" stroked="f" coordsize="21600,21600">
            <v:path/>
            <v:fill on="f" focussize="0,0"/>
            <v:stroke on="f"/>
            <v:imagedata r:id="rId94" o:title=""/>
            <o:lock v:ext="edit" aspectratio="f"/>
            <w10:wrap type="none"/>
            <w10:anchorlock/>
          </v:shape>
        </w:pict>
      </w:r>
    </w:p>
    <w:p w14:paraId="2E3E7F1D">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回复：本单体不涉及</w:t>
      </w:r>
    </w:p>
    <w:p w14:paraId="0BC2B096">
      <w:pPr>
        <w:numPr>
          <w:ilvl w:val="0"/>
          <w:numId w:val="1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请明示地下电梯基坑装饰做法是否参照厂房三？</w:t>
      </w:r>
    </w:p>
    <w:p w14:paraId="1B96EF78">
      <w:pPr>
        <w:numPr>
          <w:ilvl w:val="0"/>
          <w:numId w:val="0"/>
        </w:numPr>
        <w:ind w:leftChars="0"/>
        <w:jc w:val="left"/>
        <w:rPr>
          <w:rFonts w:hint="default"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回复：是</w:t>
      </w:r>
    </w:p>
    <w:p w14:paraId="2A204BC7">
      <w:pPr>
        <w:numPr>
          <w:ilvl w:val="0"/>
          <w:numId w:val="0"/>
        </w:numPr>
        <w:ind w:leftChars="0"/>
        <w:jc w:val="left"/>
        <w:rPr>
          <w:rFonts w:hint="default" w:ascii="仿宋" w:hAnsi="仿宋" w:eastAsia="仿宋" w:cs="仿宋"/>
          <w:color w:val="2972F4"/>
          <w:sz w:val="28"/>
          <w:szCs w:val="28"/>
          <w:lang w:val="en-US" w:eastAsia="zh-CN"/>
          <w:woUserID w:val="9"/>
        </w:rPr>
      </w:pPr>
    </w:p>
    <w:p w14:paraId="62D4BF59">
      <w:pPr>
        <w:pStyle w:val="6"/>
        <w:ind w:left="0" w:leftChars="0" w:firstLine="0" w:firstLineChars="0"/>
        <w:rPr>
          <w:rFonts w:hint="default"/>
          <w:lang w:val="en-US" w:eastAsia="zh-CN"/>
        </w:rPr>
      </w:pPr>
    </w:p>
    <w:p w14:paraId="1B08B070">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default" w:ascii="仿宋" w:hAnsi="仿宋" w:eastAsia="仿宋" w:cs="仿宋"/>
          <w:b/>
          <w:bCs w:val="0"/>
          <w:kern w:val="2"/>
          <w:sz w:val="30"/>
          <w:szCs w:val="30"/>
          <w:highlight w:val="none"/>
          <w:lang w:val="en-US" w:eastAsia="zh-CN" w:bidi="ar"/>
        </w:rPr>
      </w:pPr>
      <w:r>
        <w:rPr>
          <w:rFonts w:hint="eastAsia" w:ascii="仿宋" w:hAnsi="仿宋" w:eastAsia="仿宋" w:cs="仿宋"/>
          <w:b/>
          <w:bCs w:val="0"/>
          <w:kern w:val="2"/>
          <w:sz w:val="30"/>
          <w:szCs w:val="30"/>
          <w:highlight w:val="none"/>
          <w:lang w:val="en-US" w:eastAsia="zh-CN" w:bidi="ar"/>
        </w:rPr>
        <w:t>室外道路</w:t>
      </w:r>
    </w:p>
    <w:p w14:paraId="2E033EE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请明示是否路面等均在本次设计范围内，若不是，请明确本次具体范围？</w:t>
      </w:r>
    </w:p>
    <w:p w14:paraId="4D92183C">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回复：绿化、道路等范围见下图</w:t>
      </w:r>
    </w:p>
    <w:p w14:paraId="78B8A596">
      <w:pPr>
        <w:ind w:left="210"/>
      </w:pPr>
      <w:r>
        <w:pict>
          <v:shape id="_x0000_i1068" o:spt="75" alt="descript" type="#_x0000_t75" style="height:207.5pt;width:404.8pt;" filled="f" o:preferrelative="t" stroked="f" coordsize="21600,21600">
            <v:path/>
            <v:fill on="f" focussize="0,0"/>
            <v:stroke on="f"/>
            <v:imagedata r:id="rId95" o:title=""/>
            <o:lock v:ext="edit" aspectratio="f"/>
            <w10:wrap type="none"/>
            <w10:anchorlock/>
          </v:shape>
        </w:pict>
      </w:r>
    </w:p>
    <w:p w14:paraId="5EB56BFE">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请明示说明中基层与结构图内不一致，以何准？</w:t>
      </w:r>
    </w:p>
    <w:p w14:paraId="70FCDCE4">
      <w:pPr>
        <w:ind w:left="210"/>
      </w:pPr>
      <w:r>
        <w:rPr>
          <w:rFonts w:ascii="仿宋" w:hAnsi="仿宋" w:eastAsia="仿宋" w:cs="仿宋"/>
          <w:color w:val="000000"/>
          <w:sz w:val="28"/>
        </w:rPr>
        <w:pict>
          <v:shape id="_x0000_i1069" o:spt="75" alt="descript" type="#_x0000_t75" style="height:46.5pt;width:363.75pt;" filled="f" o:preferrelative="t" stroked="f" coordsize="21600,21600">
            <v:path/>
            <v:fill on="f" focussize="0,0"/>
            <v:stroke on="f"/>
            <v:imagedata r:id="rId96" o:title=""/>
            <o:lock v:ext="edit" aspectratio="f"/>
            <w10:wrap type="none"/>
            <w10:anchorlock/>
          </v:shape>
        </w:pict>
      </w:r>
      <w:r>
        <w:rPr>
          <w:rFonts w:ascii="仿宋" w:hAnsi="仿宋" w:eastAsia="仿宋" w:cs="仿宋"/>
          <w:color w:val="000000"/>
          <w:sz w:val="28"/>
        </w:rPr>
        <w:pict>
          <v:shape id="_x0000_i1070" o:spt="75" alt="descript" type="#_x0000_t75" style="height:125.65pt;width:404.8pt;" filled="f" o:preferrelative="t" stroked="f" coordsize="21600,21600">
            <v:path/>
            <v:fill on="f" focussize="0,0"/>
            <v:stroke on="f"/>
            <v:imagedata r:id="rId97" o:title=""/>
            <o:lock v:ext="edit" aspectratio="f"/>
            <w10:wrap type="none"/>
            <w10:anchorlock/>
          </v:shape>
        </w:pict>
      </w:r>
    </w:p>
    <w:p w14:paraId="2FB30D11">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回复：按详图</w:t>
      </w:r>
    </w:p>
    <w:p w14:paraId="030910E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请明确箭头是否涉及，若涉及，请明确具体位置？</w:t>
      </w:r>
    </w:p>
    <w:p w14:paraId="0DDB4671">
      <w:r>
        <w:rPr>
          <w:rFonts w:ascii="仿宋" w:hAnsi="仿宋" w:eastAsia="仿宋" w:cs="仿宋"/>
          <w:color w:val="000000"/>
          <w:sz w:val="28"/>
        </w:rPr>
        <w:pict>
          <v:shape id="_x0000_i1071" o:spt="75" alt="descript" type="#_x0000_t75" style="height:37.3pt;width:404.8pt;" filled="f" o:preferrelative="t" stroked="f" coordsize="21600,21600">
            <v:path/>
            <v:fill on="f" focussize="0,0"/>
            <v:stroke on="f"/>
            <v:imagedata r:id="rId98" o:title=""/>
            <o:lock v:ext="edit" aspectratio="f"/>
            <w10:wrap type="none"/>
            <w10:anchorlock/>
          </v:shape>
        </w:pict>
      </w:r>
    </w:p>
    <w:p w14:paraId="302A1793">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回复：暂不计入</w:t>
      </w:r>
    </w:p>
    <w:p w14:paraId="59D7278F">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请明确透层、封层、粘层具体材质及等级？</w:t>
      </w:r>
    </w:p>
    <w:p w14:paraId="2E158BE4">
      <w:pPr>
        <w:jc w:val="left"/>
        <w:rPr>
          <w:rFonts w:hint="eastAsia" w:ascii="仿宋" w:hAnsi="仿宋" w:eastAsia="仿宋" w:cs="仿宋"/>
          <w:color w:val="2972F4"/>
          <w:sz w:val="28"/>
          <w:szCs w:val="28"/>
          <w:highlight w:val="red"/>
          <w:lang w:val="en-US" w:eastAsia="zh-CN"/>
          <w:woUserID w:val="9"/>
        </w:rPr>
      </w:pPr>
      <w:r>
        <w:rPr>
          <w:rFonts w:hint="eastAsia" w:ascii="仿宋" w:hAnsi="仿宋" w:eastAsia="仿宋" w:cs="仿宋"/>
          <w:color w:val="2972F4"/>
          <w:sz w:val="28"/>
          <w:szCs w:val="28"/>
          <w:highlight w:val="none"/>
          <w:lang w:val="en-US" w:eastAsia="zh-CN"/>
          <w:woUserID w:val="9"/>
        </w:rPr>
        <w:t>回复：粘层0.4L/m2，4mm乳化沥青透层、下封层。</w:t>
      </w:r>
    </w:p>
    <w:p w14:paraId="0BA475BC">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请明确绿化草坪具体材料？</w:t>
      </w:r>
    </w:p>
    <w:p w14:paraId="3F4560D9">
      <w:r>
        <w:pict>
          <v:shape id="_x0000_i1072" o:spt="75" alt="descript" type="#_x0000_t75" style="height:73.75pt;width:404.8pt;" filled="f" o:preferrelative="t" stroked="f" coordsize="21600,21600">
            <v:path/>
            <v:fill on="f" focussize="0,0"/>
            <v:stroke on="f"/>
            <v:imagedata r:id="rId99" o:title=""/>
            <o:lock v:ext="edit" aspectratio="f"/>
            <w10:wrap type="none"/>
            <w10:anchorlock/>
          </v:shape>
        </w:pict>
      </w:r>
    </w:p>
    <w:p w14:paraId="63A13D78">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回复：百慕大草</w:t>
      </w:r>
    </w:p>
    <w:p w14:paraId="3BC0203A">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请明确种植土具体材料？</w:t>
      </w:r>
    </w:p>
    <w:p w14:paraId="54A11FAB">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回复：见建施总-04第8.2条</w:t>
      </w:r>
    </w:p>
    <w:p w14:paraId="4448D1B7">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请明确箭头处是否涉及，若涉及，请明确具体位置？</w:t>
      </w:r>
    </w:p>
    <w:p w14:paraId="38A23737">
      <w:r>
        <w:rPr>
          <w:rFonts w:ascii="仿宋" w:hAnsi="仿宋" w:eastAsia="仿宋" w:cs="仿宋"/>
          <w:color w:val="000000"/>
          <w:sz w:val="28"/>
        </w:rPr>
        <w:t> </w:t>
      </w:r>
      <w:r>
        <w:rPr>
          <w:rFonts w:ascii="仿宋" w:hAnsi="仿宋" w:eastAsia="仿宋" w:cs="仿宋"/>
          <w:color w:val="000000"/>
          <w:sz w:val="28"/>
        </w:rPr>
        <w:pict>
          <v:shape id="_x0000_i1073" o:spt="75" alt="descript" type="#_x0000_t75" style="height:36.75pt;width:323.25pt;" filled="f" o:preferrelative="t" stroked="f" coordsize="21600,21600">
            <v:path/>
            <v:fill on="f" focussize="0,0"/>
            <v:stroke on="f"/>
            <v:imagedata r:id="rId100" o:title=""/>
            <o:lock v:ext="edit" aspectratio="f"/>
            <w10:wrap type="none"/>
            <w10:anchorlock/>
          </v:shape>
        </w:pict>
      </w:r>
    </w:p>
    <w:p w14:paraId="422D1BBC">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回复：不涉及</w:t>
      </w:r>
    </w:p>
    <w:p w14:paraId="578DE492">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请明确绿化养护等级及成活养护、保存养护、日常管理时间？</w:t>
      </w:r>
    </w:p>
    <w:p w14:paraId="798696BE">
      <w:pPr>
        <w:jc w:val="left"/>
        <w:rPr>
          <w:highlight w:val="none"/>
        </w:rPr>
      </w:pPr>
      <w:r>
        <w:rPr>
          <w:rFonts w:hint="eastAsia" w:ascii="仿宋" w:hAnsi="仿宋" w:eastAsia="仿宋" w:cs="仿宋"/>
          <w:color w:val="2972F4"/>
          <w:sz w:val="28"/>
          <w:szCs w:val="28"/>
          <w:highlight w:val="none"/>
          <w:lang w:val="en-US" w:eastAsia="zh-CN"/>
          <w:woUserID w:val="9"/>
        </w:rPr>
        <w:t>回复：成活100%，二级养护、成活养护一个月，保存养护三个月，日常养护20个月。</w:t>
      </w:r>
    </w:p>
    <w:p w14:paraId="3B51F1D5">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请明示围墙是否在本次设计范围，若在，请明确具体做法？</w:t>
      </w:r>
    </w:p>
    <w:p w14:paraId="51B74721">
      <w:pPr>
        <w:rPr>
          <w:highlight w:val="none"/>
        </w:rPr>
      </w:pPr>
      <w:r>
        <w:rPr>
          <w:rFonts w:ascii="仿宋" w:hAnsi="仿宋" w:eastAsia="仿宋" w:cs="仿宋"/>
          <w:color w:val="000000"/>
          <w:sz w:val="28"/>
          <w:highlight w:val="none"/>
        </w:rPr>
        <w:pict>
          <v:shape id="_x0000_i1074" o:spt="75" alt="descript" type="#_x0000_t75" style="height:206.25pt;width:303pt;" filled="f" o:preferrelative="t" stroked="f" coordsize="21600,21600">
            <v:path/>
            <v:fill on="f" focussize="0,0"/>
            <v:stroke on="f"/>
            <v:imagedata r:id="rId101" o:title=""/>
            <o:lock v:ext="edit" aspectratio="f"/>
            <w10:wrap type="none"/>
            <w10:anchorlock/>
          </v:shape>
        </w:pict>
      </w:r>
    </w:p>
    <w:p w14:paraId="7F309327">
      <w:pPr>
        <w:jc w:val="left"/>
        <w:rPr>
          <w:rFonts w:hint="default" w:ascii="仿宋" w:hAnsi="仿宋" w:eastAsia="仿宋" w:cs="仿宋"/>
          <w:color w:val="2972F4"/>
          <w:sz w:val="28"/>
          <w:szCs w:val="28"/>
          <w:highlight w:val="none"/>
          <w:lang w:val="en-US" w:eastAsia="zh-CN"/>
          <w:woUserID w:val="9"/>
        </w:rPr>
      </w:pPr>
      <w:r>
        <w:rPr>
          <w:rFonts w:hint="eastAsia" w:ascii="仿宋" w:hAnsi="仿宋" w:eastAsia="仿宋" w:cs="仿宋"/>
          <w:color w:val="2972F4"/>
          <w:sz w:val="28"/>
          <w:szCs w:val="28"/>
          <w:highlight w:val="none"/>
          <w:lang w:val="en-US" w:eastAsia="zh-CN"/>
          <w:woUserID w:val="9"/>
        </w:rPr>
        <w:t>回复：不计入。原厂区有60m围栏需拆除至指定区域恢复安装。</w:t>
      </w:r>
    </w:p>
    <w:p w14:paraId="058A3B07">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请明确减速带是否在本次设计范围内，若在，请明确具体做法？</w:t>
      </w:r>
    </w:p>
    <w:p w14:paraId="230738C3">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回复：不在</w:t>
      </w:r>
    </w:p>
    <w:p w14:paraId="671953AC">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请明示景观本次是否涉及，若涉及，请明确各做法及具体位置？</w:t>
      </w:r>
    </w:p>
    <w:p w14:paraId="51ABEE96">
      <w:pPr>
        <w:rPr>
          <w:rFonts w:hint="eastAsia" w:ascii="仿宋" w:hAnsi="仿宋" w:eastAsia="仿宋" w:cs="仿宋"/>
          <w:color w:val="000000"/>
          <w:sz w:val="28"/>
        </w:rPr>
      </w:pPr>
      <w:r>
        <w:rPr>
          <w:rFonts w:ascii="仿宋" w:hAnsi="仿宋" w:eastAsia="仿宋" w:cs="仿宋"/>
          <w:color w:val="000000"/>
          <w:sz w:val="28"/>
        </w:rPr>
        <w:pict>
          <v:shape id="_x0000_i1075" o:spt="75" alt="descript" type="#_x0000_t75" style="height:228pt;width:371.25pt;" filled="f" o:preferrelative="t" stroked="f" coordsize="21600,21600">
            <v:path/>
            <v:fill on="f" focussize="0,0"/>
            <v:stroke on="f"/>
            <v:imagedata r:id="rId102" o:title=""/>
            <o:lock v:ext="edit" aspectratio="f"/>
            <w10:wrap type="none"/>
            <w10:anchorlock/>
          </v:shape>
        </w:pict>
      </w:r>
      <w:r>
        <w:rPr>
          <w:rFonts w:ascii="仿宋" w:hAnsi="仿宋" w:eastAsia="仿宋" w:cs="仿宋"/>
          <w:color w:val="000000"/>
          <w:sz w:val="28"/>
        </w:rPr>
        <w:pict>
          <v:shape id="_x0000_i1076" o:spt="75" alt="descript" type="#_x0000_t75" style="height:207pt;width:216pt;" filled="f" o:preferrelative="t" stroked="f" coordsize="21600,21600">
            <v:path/>
            <v:fill on="f" focussize="0,0"/>
            <v:stroke on="f"/>
            <v:imagedata r:id="rId103" o:title=""/>
            <o:lock v:ext="edit" aspectratio="f"/>
            <w10:wrap type="none"/>
            <w10:anchorlock/>
          </v:shape>
        </w:pict>
      </w:r>
    </w:p>
    <w:p w14:paraId="4BECC90F">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回复：不在</w:t>
      </w:r>
    </w:p>
    <w:p w14:paraId="55EA12C0">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请明示限速牌是否在本次设计范围内，若在，请明确具体做法？</w:t>
      </w:r>
    </w:p>
    <w:p w14:paraId="0FDE2279">
      <w:r>
        <w:pict>
          <v:shape id="_x0000_i1077" o:spt="75" alt="descript" type="#_x0000_t75" style="height:162pt;width:270.75pt;" filled="f" o:preferrelative="t" stroked="f" coordsize="21600,21600">
            <v:path/>
            <v:fill on="f" focussize="0,0"/>
            <v:stroke on="f"/>
            <v:imagedata r:id="rId104" o:title=""/>
            <o:lock v:ext="edit" aspectratio="f"/>
            <w10:wrap type="none"/>
            <w10:anchorlock/>
          </v:shape>
        </w:pict>
      </w:r>
    </w:p>
    <w:p w14:paraId="57DD43D0">
      <w:pPr>
        <w:jc w:val="left"/>
        <w:rPr>
          <w:rFonts w:hint="default"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回复：不计入</w:t>
      </w:r>
    </w:p>
    <w:p w14:paraId="5E7F63D1">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请明示反光镜是否在本次设计范围内，若在，请明确具体做法？</w:t>
      </w:r>
    </w:p>
    <w:p w14:paraId="58254049">
      <w:r>
        <w:pict>
          <v:shape id="_x0000_i1078" o:spt="75" alt="descript" type="#_x0000_t75" style="height:132pt;width:299.25pt;" filled="f" o:preferrelative="t" stroked="f" coordsize="21600,21600">
            <v:path/>
            <v:fill on="f" focussize="0,0"/>
            <v:stroke on="f"/>
            <v:imagedata r:id="rId105" o:title=""/>
            <o:lock v:ext="edit" aspectratio="f"/>
            <w10:wrap type="none"/>
            <w10:anchorlock/>
          </v:shape>
        </w:pict>
      </w:r>
    </w:p>
    <w:p w14:paraId="282017EC">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回复：不计入</w:t>
      </w:r>
    </w:p>
    <w:p w14:paraId="724285A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请明示垃圾桶、限高杆是否在本次设计范围内，若在，请明确具体做法及位置？</w:t>
      </w:r>
    </w:p>
    <w:p w14:paraId="7D0F7951">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回复：图中无</w:t>
      </w:r>
    </w:p>
    <w:p w14:paraId="55AE043F">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请明示道路标线、消防划线、箭头、人行道划线是否均采用热熔漆，若不是，请明示具体方法？</w:t>
      </w:r>
    </w:p>
    <w:p w14:paraId="0FE5CD6A">
      <w:pPr>
        <w:jc w:val="left"/>
        <w:rPr>
          <w:rFonts w:hint="default" w:ascii="仿宋" w:hAnsi="仿宋" w:eastAsia="仿宋" w:cs="仿宋"/>
          <w:color w:val="2972F4"/>
          <w:sz w:val="28"/>
          <w:szCs w:val="28"/>
          <w:highlight w:val="none"/>
          <w:lang w:val="en-US" w:eastAsia="zh-CN"/>
          <w:woUserID w:val="9"/>
        </w:rPr>
      </w:pPr>
      <w:r>
        <w:rPr>
          <w:rFonts w:hint="eastAsia" w:ascii="仿宋" w:hAnsi="仿宋" w:eastAsia="仿宋" w:cs="仿宋"/>
          <w:color w:val="2972F4"/>
          <w:sz w:val="28"/>
          <w:szCs w:val="28"/>
          <w:highlight w:val="none"/>
          <w:lang w:val="en-US" w:eastAsia="zh-CN"/>
          <w:woUserID w:val="9"/>
        </w:rPr>
        <w:t>回复：采用热熔漆。</w:t>
      </w:r>
    </w:p>
    <w:p w14:paraId="7E061DE4">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请明确散水、坡道，室外与建筑做法不一致，以何准？</w:t>
      </w:r>
    </w:p>
    <w:p w14:paraId="4BB5B17C">
      <w:pPr>
        <w:ind w:left="210"/>
      </w:pPr>
      <w:r>
        <w:rPr>
          <w:rFonts w:ascii="仿宋" w:hAnsi="仿宋" w:eastAsia="仿宋" w:cs="仿宋"/>
          <w:color w:val="000000"/>
          <w:sz w:val="28"/>
        </w:rPr>
        <w:pict>
          <v:shape id="_x0000_i1079" o:spt="75" alt="descript" type="#_x0000_t75" style="height:222.75pt;width:352.5pt;" filled="f" o:preferrelative="t" stroked="f" coordsize="21600,21600">
            <v:path/>
            <v:fill on="f" focussize="0,0"/>
            <v:stroke on="f"/>
            <v:imagedata r:id="rId106" o:title=""/>
            <o:lock v:ext="edit" aspectratio="f"/>
            <w10:wrap type="none"/>
            <w10:anchorlock/>
          </v:shape>
        </w:pict>
      </w:r>
      <w:r>
        <w:rPr>
          <w:rFonts w:ascii="仿宋" w:hAnsi="仿宋" w:eastAsia="仿宋" w:cs="仿宋"/>
          <w:color w:val="000000"/>
          <w:sz w:val="28"/>
        </w:rPr>
        <w:pict>
          <v:shape id="_x0000_i1080" o:spt="75" alt="descript" type="#_x0000_t75" style="height:225.75pt;width:404.8pt;" filled="f" o:preferrelative="t" stroked="f" coordsize="21600,21600">
            <v:path/>
            <v:fill on="f" focussize="0,0"/>
            <v:stroke on="f"/>
            <v:imagedata r:id="rId107" o:title=""/>
            <o:lock v:ext="edit" aspectratio="f"/>
            <w10:wrap type="none"/>
            <w10:anchorlock/>
          </v:shape>
        </w:pict>
      </w:r>
      <w:r>
        <w:rPr>
          <w:rFonts w:ascii="仿宋" w:hAnsi="仿宋" w:eastAsia="仿宋" w:cs="仿宋"/>
          <w:color w:val="000000"/>
          <w:sz w:val="28"/>
        </w:rPr>
        <w:pict>
          <v:shape id="_x0000_i1081" o:spt="75" alt="descript" type="#_x0000_t75" style="height:449.35pt;width:404.8pt;" filled="f" o:preferrelative="t" stroked="f" coordsize="21600,21600">
            <v:path/>
            <v:fill on="f" focussize="0,0"/>
            <v:stroke on="f"/>
            <v:imagedata r:id="rId108" o:title=""/>
            <o:lock v:ext="edit" aspectratio="f"/>
            <w10:wrap type="none"/>
            <w10:anchorlock/>
          </v:shape>
        </w:pict>
      </w:r>
      <w:r>
        <w:rPr>
          <w:rFonts w:ascii="仿宋" w:hAnsi="仿宋" w:eastAsia="仿宋" w:cs="仿宋"/>
          <w:color w:val="000000"/>
          <w:sz w:val="28"/>
        </w:rPr>
        <w:pict>
          <v:shape id="_x0000_i1082" o:spt="75" alt="descript" type="#_x0000_t75" style="height:384pt;width:355.5pt;" filled="f" o:preferrelative="t" stroked="f" coordsize="21600,21600">
            <v:path/>
            <v:fill on="f" focussize="0,0"/>
            <v:stroke on="f"/>
            <v:imagedata r:id="rId109" o:title=""/>
            <o:lock v:ext="edit" aspectratio="f"/>
            <w10:wrap type="none"/>
            <w10:anchorlock/>
          </v:shape>
        </w:pict>
      </w:r>
    </w:p>
    <w:p w14:paraId="1466AD0E">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回复：按单体</w:t>
      </w:r>
    </w:p>
    <w:p w14:paraId="42099EBE">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请明示地磅是否在本次设计范围内，若在，请明示具体做法？</w:t>
      </w:r>
    </w:p>
    <w:p w14:paraId="061BC2C2">
      <w:pPr>
        <w:ind w:left="210"/>
      </w:pPr>
      <w:r>
        <w:pict>
          <v:shape id="_x0000_i1083" o:spt="75" alt="descript" type="#_x0000_t75" style="height:351.75pt;width:371.25pt;" filled="f" o:preferrelative="t" stroked="f" coordsize="21600,21600">
            <v:path/>
            <v:fill on="f" focussize="0,0"/>
            <v:stroke on="f"/>
            <v:imagedata r:id="rId110" o:title=""/>
            <o:lock v:ext="edit" aspectratio="f"/>
            <w10:wrap type="none"/>
            <w10:anchorlock/>
          </v:shape>
        </w:pict>
      </w:r>
    </w:p>
    <w:p w14:paraId="0FB4FDDA">
      <w:pPr>
        <w:pStyle w:val="15"/>
        <w:keepNext w:val="0"/>
        <w:keepLines w:val="0"/>
        <w:widowControl/>
        <w:suppressLineNumbers w:val="0"/>
        <w:spacing w:before="0" w:beforeAutospacing="0" w:after="0" w:afterAutospacing="0"/>
        <w:ind w:left="0" w:right="0"/>
        <w:jc w:val="both"/>
        <w:rPr>
          <w:rFonts w:hint="default" w:ascii="仿宋" w:hAnsi="仿宋" w:eastAsia="仿宋" w:cs="仿宋"/>
          <w:color w:val="2972F4"/>
          <w:kern w:val="2"/>
          <w:sz w:val="28"/>
          <w:szCs w:val="28"/>
          <w:highlight w:val="none"/>
          <w:lang w:val="en-US" w:eastAsia="zh-CN" w:bidi="ar-SA"/>
          <w:woUserID w:val="9"/>
        </w:rPr>
      </w:pPr>
      <w:r>
        <w:rPr>
          <w:rFonts w:hint="eastAsia" w:ascii="仿宋" w:hAnsi="仿宋" w:eastAsia="仿宋" w:cs="仿宋"/>
          <w:color w:val="2972F4"/>
          <w:kern w:val="2"/>
          <w:sz w:val="28"/>
          <w:szCs w:val="28"/>
          <w:highlight w:val="none"/>
          <w:lang w:val="en-US" w:eastAsia="zh-CN" w:bidi="ar-SA"/>
          <w:woUserID w:val="9"/>
        </w:rPr>
        <w:t>回复：地磅不在本次招标范围</w:t>
      </w:r>
    </w:p>
    <w:p w14:paraId="334574F6">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请明示箭头防水两侧宽处距离？及排水沟具体尺寸？混凝土是否为C30?</w:t>
      </w:r>
    </w:p>
    <w:p w14:paraId="0AA4DAC3">
      <w:r>
        <w:rPr>
          <w:rFonts w:ascii="仿宋" w:hAnsi="仿宋" w:eastAsia="仿宋" w:cs="仿宋"/>
          <w:color w:val="000000"/>
          <w:sz w:val="28"/>
        </w:rPr>
        <w:pict>
          <v:shape id="_x0000_i1084" o:spt="75" alt="descript" type="#_x0000_t75" style="height:269.6pt;width:404.8pt;" filled="f" o:preferrelative="t" stroked="f" coordsize="21600,21600">
            <v:path/>
            <v:fill on="f" focussize="0,0"/>
            <v:stroke on="f"/>
            <v:imagedata r:id="rId111" o:title=""/>
            <o:lock v:ext="edit" aspectratio="f"/>
            <w10:wrap type="none"/>
            <w10:anchorlock/>
          </v:shape>
        </w:pict>
      </w:r>
    </w:p>
    <w:p w14:paraId="716912B3">
      <w:pPr>
        <w:jc w:val="left"/>
        <w:rPr>
          <w:rFonts w:hint="eastAsia" w:ascii="仿宋" w:hAnsi="仿宋" w:eastAsia="仿宋" w:cs="仿宋"/>
          <w:color w:val="2972F4"/>
          <w:sz w:val="28"/>
          <w:szCs w:val="28"/>
          <w:lang w:val="en-US" w:eastAsia="zh-CN"/>
          <w:woUserID w:val="9"/>
        </w:rPr>
      </w:pPr>
      <w:r>
        <w:rPr>
          <w:rFonts w:hint="eastAsia" w:ascii="仿宋" w:hAnsi="仿宋" w:eastAsia="仿宋" w:cs="仿宋"/>
          <w:color w:val="2972F4"/>
          <w:sz w:val="28"/>
          <w:szCs w:val="28"/>
          <w:lang w:val="en-US" w:eastAsia="zh-CN"/>
          <w:woUserID w:val="9"/>
        </w:rPr>
        <w:t>回复：结构见下图，排水沟现场已完成，本次不计入</w:t>
      </w:r>
    </w:p>
    <w:p w14:paraId="0DC4C0A9">
      <w:pPr>
        <w:jc w:val="left"/>
        <w:rPr>
          <w:rFonts w:hint="eastAsia" w:ascii="仿宋" w:hAnsi="仿宋" w:eastAsia="仿宋" w:cs="仿宋"/>
          <w:color w:val="2972F4"/>
          <w:sz w:val="28"/>
          <w:szCs w:val="28"/>
          <w:lang w:val="en-US" w:eastAsia="zh-CN"/>
          <w:woUserID w:val="9"/>
        </w:rPr>
      </w:pPr>
      <w:r>
        <w:pict>
          <v:shape id="_x0000_i1085" o:spt="75" type="#_x0000_t75" style="height:267.45pt;width:415pt;" filled="f" stroked="f" coordsize="21600,21600">
            <v:path/>
            <v:fill on="f" focussize="0,0"/>
            <v:stroke on="f"/>
            <v:imagedata r:id="rId112" o:title=""/>
            <o:lock v:ext="edit" aspectratio="t"/>
            <w10:wrap type="none"/>
            <w10:anchorlock/>
          </v:shape>
        </w:pict>
      </w:r>
    </w:p>
    <w:p w14:paraId="66FF4F24">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请明示混凝土是否需要养护，若需要，请明示养护形式？</w:t>
      </w:r>
    </w:p>
    <w:p w14:paraId="6B8C0A7E">
      <w:pPr>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CN"/>
          <w:woUserID w:val="9"/>
        </w:rPr>
        <w:t>回复：</w:t>
      </w:r>
      <w:r>
        <w:rPr>
          <w:rFonts w:hint="eastAsia" w:ascii="仿宋" w:hAnsi="仿宋" w:eastAsia="仿宋" w:cs="仿宋"/>
          <w:color w:val="2972F4"/>
          <w:sz w:val="28"/>
          <w:szCs w:val="28"/>
          <w:lang w:val="en-US" w:eastAsia="zh"/>
          <w:woUserID w:val="9"/>
        </w:rPr>
        <w:t>需要，薄膜洒水养护</w:t>
      </w:r>
    </w:p>
    <w:p w14:paraId="767B6B9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请明示箭头处尺寸是否有误？</w:t>
      </w:r>
    </w:p>
    <w:p w14:paraId="77DCA9AB">
      <w:r>
        <w:pict>
          <v:shape id="_x0000_i1086" o:spt="75" alt="descript" type="#_x0000_t75" style="height:293pt;width:404.8pt;" filled="f" o:preferrelative="t" stroked="f" coordsize="21600,21600">
            <v:path/>
            <v:fill on="f" focussize="0,0"/>
            <v:stroke on="f"/>
            <v:imagedata r:id="rId113" o:title=""/>
            <o:lock v:ext="edit" aspectratio="f"/>
            <w10:wrap type="none"/>
            <w10:anchorlock/>
          </v:shape>
        </w:pict>
      </w:r>
    </w:p>
    <w:p w14:paraId="67660F83">
      <w:pPr>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
          <w:woUserID w:val="9"/>
        </w:rPr>
        <w:t>回复：</w:t>
      </w:r>
      <w:r>
        <w:rPr>
          <w:rFonts w:hint="eastAsia" w:ascii="仿宋" w:hAnsi="仿宋" w:eastAsia="仿宋" w:cs="仿宋"/>
          <w:color w:val="2972F4"/>
          <w:sz w:val="28"/>
          <w:szCs w:val="28"/>
          <w:lang w:val="en-US" w:eastAsia="zh-CN"/>
          <w:woUserID w:val="9"/>
        </w:rPr>
        <w:t>该处为毫米单位</w:t>
      </w:r>
    </w:p>
    <w:p w14:paraId="516E014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请明示员工停车场及非机动车道是否在本次设计范围内？</w:t>
      </w:r>
    </w:p>
    <w:p w14:paraId="0435230C">
      <w:pPr>
        <w:ind w:left="210"/>
      </w:pPr>
      <w:r>
        <w:pict>
          <v:shape id="_x0000_i1087" o:spt="75" alt="descript" type="#_x0000_t75" style="height:327pt;width:346.5pt;" filled="f" o:preferrelative="t" stroked="f" coordsize="21600,21600">
            <v:path/>
            <v:fill on="f" focussize="0,0"/>
            <v:stroke on="f"/>
            <v:imagedata r:id="rId114" o:title=""/>
            <o:lock v:ext="edit" aspectratio="f"/>
            <w10:wrap type="none"/>
            <w10:anchorlock/>
          </v:shape>
        </w:pict>
      </w:r>
    </w:p>
    <w:p w14:paraId="058E33B1">
      <w:pPr>
        <w:jc w:val="left"/>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
          <w:woUserID w:val="9"/>
        </w:rPr>
        <w:t>回复：</w:t>
      </w:r>
      <w:r>
        <w:rPr>
          <w:rFonts w:hint="eastAsia" w:ascii="仿宋" w:hAnsi="仿宋" w:eastAsia="仿宋" w:cs="仿宋"/>
          <w:color w:val="2972F4"/>
          <w:sz w:val="28"/>
          <w:szCs w:val="28"/>
          <w:lang w:val="en-US" w:eastAsia="zh-CN"/>
          <w:woUserID w:val="9"/>
        </w:rPr>
        <w:t>本次不涉及</w:t>
      </w:r>
    </w:p>
    <w:p w14:paraId="3B61C6D9">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请明示本工程是否涉及新老路面的衔接，若涉及，请明示具体范围及做法？</w:t>
      </w:r>
    </w:p>
    <w:p w14:paraId="3116397E">
      <w:pPr>
        <w:pStyle w:val="15"/>
        <w:keepNext w:val="0"/>
        <w:keepLines w:val="0"/>
        <w:widowControl/>
        <w:suppressLineNumbers w:val="0"/>
        <w:spacing w:before="0" w:beforeAutospacing="0" w:after="0" w:afterAutospacing="0"/>
        <w:ind w:left="0" w:right="0"/>
        <w:jc w:val="both"/>
        <w:rPr>
          <w:rFonts w:hint="eastAsia" w:ascii="仿宋" w:hAnsi="仿宋" w:eastAsia="仿宋" w:cs="仿宋"/>
          <w:color w:val="2972F4"/>
          <w:sz w:val="28"/>
          <w:szCs w:val="28"/>
          <w:lang w:val="en-US" w:eastAsia="zh"/>
          <w:woUserID w:val="9"/>
        </w:rPr>
      </w:pPr>
      <w:r>
        <w:rPr>
          <w:rFonts w:hint="eastAsia" w:ascii="仿宋" w:hAnsi="仿宋" w:eastAsia="仿宋" w:cs="仿宋"/>
          <w:color w:val="2972F4"/>
          <w:sz w:val="28"/>
          <w:szCs w:val="28"/>
          <w:lang w:val="en-US" w:eastAsia="zh"/>
          <w:woUserID w:val="9"/>
        </w:rPr>
        <w:t>回复：</w:t>
      </w:r>
      <w:r>
        <w:rPr>
          <w:rFonts w:ascii="仿宋" w:hAnsi="仿宋" w:eastAsia="仿宋" w:cs="仿宋"/>
          <w:b w:val="0"/>
          <w:bCs w:val="0"/>
          <w:i w:val="0"/>
          <w:iCs w:val="0"/>
          <w:color w:val="2972F4"/>
          <w:spacing w:val="0"/>
          <w:w w:val="100"/>
          <w:sz w:val="28"/>
          <w:szCs w:val="28"/>
          <w:vertAlign w:val="baseline"/>
        </w:rPr>
        <w:t>按路基搭接1米，路面搭接1.5米</w:t>
      </w:r>
    </w:p>
    <w:p w14:paraId="3CA85544">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请明示箭头处标注是否有误？</w:t>
      </w:r>
    </w:p>
    <w:p w14:paraId="20DBD7EA">
      <w:r>
        <w:pict>
          <v:shape id="_x0000_i1088" o:spt="75" alt="descript" type="#_x0000_t75" style="height:202.5pt;width:323.25pt;" filled="f" o:preferrelative="t" stroked="f" coordsize="21600,21600">
            <v:path/>
            <v:fill on="f" focussize="0,0"/>
            <v:stroke on="f"/>
            <v:imagedata r:id="rId115" o:title=""/>
            <o:lock v:ext="edit" aspectratio="f"/>
            <w10:wrap type="none"/>
            <w10:anchorlock/>
          </v:shape>
        </w:pict>
      </w:r>
    </w:p>
    <w:p w14:paraId="2CF6E70E">
      <w:pPr>
        <w:numPr>
          <w:ilvl w:val="0"/>
          <w:numId w:val="0"/>
        </w:numPr>
        <w:rPr>
          <w:rFonts w:ascii="仿宋" w:hAnsi="仿宋" w:eastAsia="仿宋" w:cs="仿宋"/>
          <w:b w:val="0"/>
          <w:bCs w:val="0"/>
          <w:i w:val="0"/>
          <w:iCs w:val="0"/>
          <w:color w:val="2972F4"/>
          <w:spacing w:val="0"/>
          <w:w w:val="100"/>
          <w:sz w:val="28"/>
          <w:szCs w:val="28"/>
          <w:vertAlign w:val="baseline"/>
        </w:rPr>
      </w:pPr>
      <w:r>
        <w:rPr>
          <w:rFonts w:ascii="仿宋" w:hAnsi="仿宋" w:eastAsia="仿宋" w:cs="仿宋"/>
          <w:b w:val="0"/>
          <w:bCs w:val="0"/>
          <w:i w:val="0"/>
          <w:iCs w:val="0"/>
          <w:color w:val="2972F4"/>
          <w:spacing w:val="0"/>
          <w:w w:val="100"/>
          <w:sz w:val="28"/>
          <w:szCs w:val="28"/>
          <w:vertAlign w:val="baseline"/>
        </w:rPr>
        <w:t>回复：</w:t>
      </w:r>
      <w:r>
        <w:rPr>
          <w:rFonts w:hint="eastAsia" w:ascii="仿宋" w:hAnsi="仿宋" w:eastAsia="仿宋" w:cs="仿宋"/>
          <w:b w:val="0"/>
          <w:bCs w:val="0"/>
          <w:i w:val="0"/>
          <w:iCs w:val="0"/>
          <w:color w:val="2972F4"/>
          <w:spacing w:val="0"/>
          <w:w w:val="100"/>
          <w:sz w:val="28"/>
          <w:szCs w:val="28"/>
          <w:vertAlign w:val="baseline"/>
          <w:lang w:val="en-US" w:eastAsia="zh-CN"/>
        </w:rPr>
        <w:t>该处是指混凝土路面时道牙做法</w:t>
      </w:r>
    </w:p>
    <w:p w14:paraId="170ABCA9">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请明示下列做法是否在本次范围内，若在，请明示具体位置？</w:t>
      </w:r>
    </w:p>
    <w:p w14:paraId="11F45831">
      <w:r>
        <w:rPr>
          <w:rFonts w:ascii="仿宋" w:hAnsi="仿宋" w:eastAsia="仿宋" w:cs="仿宋"/>
          <w:color w:val="000000"/>
          <w:sz w:val="28"/>
        </w:rPr>
        <w:pict>
          <v:shape id="_x0000_i1089" o:spt="75" alt="descript" type="#_x0000_t75" style="height:365.3pt;width:404.8pt;" filled="f" o:preferrelative="t" stroked="f" coordsize="21600,21600">
            <v:path/>
            <v:fill on="f" focussize="0,0"/>
            <v:stroke on="f"/>
            <v:imagedata r:id="rId116" o:title=""/>
            <o:lock v:ext="edit" aspectratio="f"/>
            <w10:wrap type="none"/>
            <w10:anchorlock/>
          </v:shape>
        </w:pict>
      </w:r>
    </w:p>
    <w:p w14:paraId="65E81D80">
      <w:pPr>
        <w:numPr>
          <w:ilvl w:val="0"/>
          <w:numId w:val="0"/>
        </w:numPr>
        <w:rPr>
          <w:rFonts w:ascii="仿宋" w:hAnsi="仿宋" w:eastAsia="仿宋" w:cs="仿宋"/>
          <w:b w:val="0"/>
          <w:bCs w:val="0"/>
          <w:i w:val="0"/>
          <w:iCs w:val="0"/>
          <w:color w:val="2972F4"/>
          <w:spacing w:val="0"/>
          <w:w w:val="100"/>
          <w:sz w:val="28"/>
          <w:szCs w:val="28"/>
          <w:vertAlign w:val="baseline"/>
        </w:rPr>
      </w:pPr>
      <w:r>
        <w:rPr>
          <w:rFonts w:ascii="仿宋" w:hAnsi="仿宋" w:eastAsia="仿宋" w:cs="仿宋"/>
          <w:b w:val="0"/>
          <w:bCs w:val="0"/>
          <w:i w:val="0"/>
          <w:iCs w:val="0"/>
          <w:color w:val="2972F4"/>
          <w:spacing w:val="0"/>
          <w:w w:val="100"/>
          <w:sz w:val="28"/>
          <w:szCs w:val="28"/>
          <w:vertAlign w:val="baseline"/>
        </w:rPr>
        <w:t>回复：</w:t>
      </w:r>
      <w:r>
        <w:rPr>
          <w:rFonts w:hint="eastAsia" w:ascii="仿宋" w:hAnsi="仿宋" w:eastAsia="仿宋" w:cs="仿宋"/>
          <w:b w:val="0"/>
          <w:bCs w:val="0"/>
          <w:i w:val="0"/>
          <w:iCs w:val="0"/>
          <w:color w:val="2972F4"/>
          <w:spacing w:val="0"/>
          <w:w w:val="100"/>
          <w:sz w:val="28"/>
          <w:szCs w:val="28"/>
          <w:vertAlign w:val="baseline"/>
          <w:lang w:val="en-US" w:eastAsia="zh-CN"/>
        </w:rPr>
        <w:t>本次不涉及</w:t>
      </w:r>
    </w:p>
    <w:p w14:paraId="14C09F34">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请明示下列是否在本次范围内，若在，请明确具体做法及位置？</w:t>
      </w:r>
    </w:p>
    <w:p w14:paraId="3CA8505A">
      <w:r>
        <w:pict>
          <v:shape id="_x0000_i1090" o:spt="75" alt="descript" type="#_x0000_t75" style="height:372pt;width:365.25pt;" filled="f" o:preferrelative="t" stroked="f" coordsize="21600,21600">
            <v:path/>
            <v:fill on="f" focussize="0,0"/>
            <v:stroke on="f"/>
            <v:imagedata r:id="rId117" o:title=""/>
            <o:lock v:ext="edit" aspectratio="f"/>
            <w10:wrap type="none"/>
            <w10:anchorlock/>
          </v:shape>
        </w:pict>
      </w:r>
    </w:p>
    <w:p w14:paraId="201F6AF5">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回复：本次不涉及</w:t>
      </w:r>
    </w:p>
    <w:p w14:paraId="7056FFC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请明示下列标线、定位器是否在本次范围内，若在，请明确具体位置？</w:t>
      </w:r>
    </w:p>
    <w:p w14:paraId="54A09AFD">
      <w:r>
        <w:pict>
          <v:shape id="_x0000_i1091" o:spt="75" alt="descript" type="#_x0000_t75" style="height:348pt;width:280.5pt;" filled="f" o:preferrelative="t" stroked="f" coordsize="21600,21600">
            <v:path/>
            <v:fill on="f" focussize="0,0"/>
            <v:stroke on="f"/>
            <v:imagedata r:id="rId118" o:title=""/>
            <o:lock v:ext="edit" aspectratio="f"/>
            <w10:wrap type="none"/>
            <w10:anchorlock/>
          </v:shape>
        </w:pict>
      </w:r>
    </w:p>
    <w:p w14:paraId="3066C03E">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回复：机动车及货车停车本次不涉及，其它涉及</w:t>
      </w:r>
    </w:p>
    <w:p w14:paraId="70E9C650">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请明示箭头平石规格？</w:t>
      </w:r>
    </w:p>
    <w:p w14:paraId="5369E951">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pict>
          <v:shape id="_x0000_i1092" o:spt="75" alt="descript" type="#_x0000_t75" style="height:221.35pt;width:404.8pt;" filled="f" o:preferrelative="t" stroked="f" coordsize="21600,21600">
            <v:path/>
            <v:fill on="f" focussize="0,0"/>
            <v:stroke on="f"/>
            <v:imagedata r:id="rId119" o:title=""/>
            <o:lock v:ext="edit" aspectratio="f"/>
            <w10:wrap type="none"/>
            <w10:anchorlock/>
          </v:shape>
        </w:pict>
      </w:r>
    </w:p>
    <w:p w14:paraId="2128A4D1">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回复：无平石</w:t>
      </w:r>
    </w:p>
    <w:p w14:paraId="2F4797FB">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请明示箭头处标线宽度？</w:t>
      </w:r>
    </w:p>
    <w:p w14:paraId="689E388B">
      <w:pPr>
        <w:ind w:left="210"/>
      </w:pPr>
      <w:r>
        <w:pict>
          <v:shape id="_x0000_i1093" o:spt="75" alt="descript" type="#_x0000_t75" style="height:138.75pt;width:371.25pt;" filled="f" o:preferrelative="t" stroked="f" coordsize="21600,21600">
            <v:path/>
            <v:fill on="f" focussize="0,0"/>
            <v:stroke on="f"/>
            <v:imagedata r:id="rId120" o:title=""/>
            <o:lock v:ext="edit" aspectratio="f"/>
            <w10:wrap type="none"/>
            <w10:anchorlock/>
          </v:shape>
        </w:pict>
      </w:r>
    </w:p>
    <w:p w14:paraId="18EC2DD3">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回复：10CM</w:t>
      </w:r>
    </w:p>
    <w:p w14:paraId="37A6BEC3">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请明示箭头处是否在本次设计范围内，若在，请明确规格、具体做法？</w:t>
      </w:r>
    </w:p>
    <w:p w14:paraId="12F100C8">
      <w:r>
        <w:pict>
          <v:shape id="_x0000_i1094" o:spt="75" alt="descript" type="#_x0000_t75" style="height:140.25pt;width:340.5pt;" filled="f" o:preferrelative="t" stroked="f" coordsize="21600,21600">
            <v:path/>
            <v:fill on="f" focussize="0,0"/>
            <v:stroke on="f"/>
            <v:imagedata r:id="rId121" o:title=""/>
            <o:lock v:ext="edit" aspectratio="f"/>
            <w10:wrap type="none"/>
            <w10:anchorlock/>
          </v:shape>
        </w:pict>
      </w:r>
    </w:p>
    <w:p w14:paraId="42B7A623">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回复：计入</w:t>
      </w:r>
    </w:p>
    <w:p w14:paraId="1A6D705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请明示下列是否在本次设计范围内，若在，请明示具体做法及范围？</w:t>
      </w:r>
    </w:p>
    <w:p w14:paraId="737CB650">
      <w:pPr>
        <w:rPr>
          <w:rFonts w:hint="eastAsia" w:ascii="仿宋" w:hAnsi="仿宋" w:eastAsia="仿宋" w:cs="仿宋"/>
          <w:color w:val="000000"/>
          <w:sz w:val="28"/>
        </w:rPr>
      </w:pPr>
      <w:r>
        <w:rPr>
          <w:rFonts w:hint="eastAsia" w:ascii="仿宋" w:hAnsi="仿宋" w:eastAsia="仿宋" w:cs="仿宋"/>
          <w:color w:val="000000"/>
          <w:sz w:val="28"/>
        </w:rPr>
        <w:pict>
          <v:shape id="_x0000_i1095" o:spt="75" alt="descript" type="#_x0000_t75" style="height:297.75pt;width:333pt;" filled="f" o:preferrelative="t" stroked="f" coordsize="21600,21600">
            <v:path/>
            <v:fill on="f" focussize="0,0"/>
            <v:stroke on="f"/>
            <v:imagedata r:id="rId122" o:title=""/>
            <o:lock v:ext="edit" aspectratio="f"/>
            <w10:wrap type="none"/>
            <w10:anchorlock/>
          </v:shape>
        </w:pict>
      </w:r>
      <w:r>
        <w:rPr>
          <w:rFonts w:hint="eastAsia" w:ascii="仿宋" w:hAnsi="仿宋" w:eastAsia="仿宋" w:cs="仿宋"/>
          <w:color w:val="000000"/>
          <w:sz w:val="28"/>
        </w:rPr>
        <w:pict>
          <v:shape id="_x0000_i1096" o:spt="75" alt="descript" type="#_x0000_t75" style="height:337.85pt;width:415.3pt;" filled="f" o:preferrelative="t" stroked="f" coordsize="21600,21600">
            <v:path/>
            <v:fill on="f" focussize="0,0"/>
            <v:stroke on="f"/>
            <v:imagedata r:id="rId123" o:title=""/>
            <o:lock v:ext="edit" aspectratio="f"/>
            <w10:wrap type="none"/>
            <w10:anchorlock/>
          </v:shape>
        </w:pict>
      </w:r>
      <w:r>
        <w:rPr>
          <w:rFonts w:hint="eastAsia" w:ascii="仿宋" w:hAnsi="仿宋" w:eastAsia="仿宋" w:cs="仿宋"/>
          <w:color w:val="000000"/>
          <w:sz w:val="28"/>
        </w:rPr>
        <w:pict>
          <v:shape id="_x0000_i1097" o:spt="75" alt="descript" type="#_x0000_t75" style="height:146.25pt;width:132.75pt;" filled="f" o:preferrelative="t" stroked="f" coordsize="21600,21600">
            <v:path/>
            <v:fill on="f" focussize="0,0"/>
            <v:stroke on="f"/>
            <v:imagedata r:id="rId124" o:title=""/>
            <o:lock v:ext="edit" aspectratio="f"/>
            <w10:wrap type="none"/>
            <w10:anchorlock/>
          </v:shape>
        </w:pict>
      </w:r>
    </w:p>
    <w:p w14:paraId="126B180C">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回复：不在本次范围</w:t>
      </w:r>
    </w:p>
    <w:p w14:paraId="318636F0">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请明示下列做法本工程是否涉及，若涉及，请明确具体位置？</w:t>
      </w:r>
    </w:p>
    <w:p w14:paraId="04F65FF8">
      <w:pPr>
        <w:rPr>
          <w:rFonts w:hint="eastAsia" w:ascii="仿宋" w:hAnsi="仿宋" w:eastAsia="仿宋" w:cs="仿宋"/>
          <w:color w:val="000000"/>
          <w:sz w:val="28"/>
        </w:rPr>
      </w:pPr>
      <w:r>
        <w:rPr>
          <w:rFonts w:hint="eastAsia" w:ascii="仿宋" w:hAnsi="仿宋" w:eastAsia="仿宋" w:cs="仿宋"/>
          <w:color w:val="000000"/>
          <w:sz w:val="28"/>
        </w:rPr>
        <w:pict>
          <v:shape id="_x0000_i1098" o:spt="75" alt="descript" type="#_x0000_t75" style="height:348.75pt;width:334.5pt;" filled="f" o:preferrelative="t" stroked="f" coordsize="21600,21600">
            <v:path/>
            <v:fill on="f" focussize="0,0"/>
            <v:stroke on="f"/>
            <v:imagedata r:id="rId125" o:title=""/>
            <o:lock v:ext="edit" aspectratio="f"/>
            <w10:wrap type="none"/>
            <w10:anchorlock/>
          </v:shape>
        </w:pict>
      </w:r>
    </w:p>
    <w:p w14:paraId="7ACC6B35">
      <w:pPr>
        <w:numPr>
          <w:ilvl w:val="0"/>
          <w:numId w:val="0"/>
        </w:numPr>
        <w:rPr>
          <w:rFonts w:hint="eastAsia"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回复：用于篮球场地面</w:t>
      </w:r>
    </w:p>
    <w:p w14:paraId="0F39C05A">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请示篮球架为甲购，本次是否考虑安装？</w:t>
      </w:r>
    </w:p>
    <w:p w14:paraId="3594E5FB">
      <w:pPr>
        <w:numPr>
          <w:ilvl w:val="0"/>
          <w:numId w:val="0"/>
        </w:numPr>
        <w:rPr>
          <w:rFonts w:hint="eastAsia" w:ascii="仿宋" w:hAnsi="仿宋" w:eastAsia="仿宋" w:cs="仿宋"/>
          <w:color w:val="000000"/>
          <w:sz w:val="28"/>
        </w:rPr>
      </w:pPr>
      <w:r>
        <w:rPr>
          <w:rFonts w:hint="eastAsia" w:ascii="仿宋" w:hAnsi="仿宋" w:eastAsia="仿宋" w:cs="仿宋"/>
          <w:b w:val="0"/>
          <w:bCs w:val="0"/>
          <w:i w:val="0"/>
          <w:iCs w:val="0"/>
          <w:color w:val="2972F4"/>
          <w:spacing w:val="0"/>
          <w:w w:val="100"/>
          <w:sz w:val="28"/>
          <w:szCs w:val="28"/>
          <w:vertAlign w:val="baseline"/>
          <w:lang w:val="en-US" w:eastAsia="zh-CN"/>
        </w:rPr>
        <w:t>回复：业主自理</w:t>
      </w:r>
    </w:p>
    <w:p w14:paraId="2C47AB3F">
      <w:pPr>
        <w:numPr>
          <w:ilvl w:val="0"/>
          <w:numId w:val="1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请明示塑胶厚度不一致，以何准？</w:t>
      </w:r>
    </w:p>
    <w:p w14:paraId="54815A4A">
      <w:pPr>
        <w:rPr>
          <w:rFonts w:hint="eastAsia" w:ascii="仿宋" w:hAnsi="仿宋" w:eastAsia="仿宋" w:cs="仿宋"/>
          <w:color w:val="000000"/>
          <w:sz w:val="28"/>
        </w:rPr>
      </w:pPr>
      <w:r>
        <w:rPr>
          <w:rFonts w:hint="eastAsia" w:ascii="仿宋" w:hAnsi="仿宋" w:eastAsia="仿宋" w:cs="仿宋"/>
          <w:color w:val="000000"/>
          <w:sz w:val="28"/>
        </w:rPr>
        <w:pict>
          <v:shape id="_x0000_i1099" o:spt="75" alt="descript" type="#_x0000_t75" style="height:114pt;width:387pt;" filled="f" o:preferrelative="t" stroked="f" coordsize="21600,21600">
            <v:path/>
            <v:fill on="f" focussize="0,0"/>
            <v:stroke on="f"/>
            <v:imagedata r:id="rId126" o:title=""/>
            <o:lock v:ext="edit" aspectratio="f"/>
            <w10:wrap type="none"/>
            <w10:anchorlock/>
          </v:shape>
        </w:pict>
      </w:r>
      <w:r>
        <w:rPr>
          <w:rFonts w:hint="eastAsia" w:ascii="仿宋" w:hAnsi="仿宋" w:eastAsia="仿宋" w:cs="仿宋"/>
          <w:color w:val="000000"/>
          <w:sz w:val="28"/>
        </w:rPr>
        <w:pict>
          <v:shape id="_x0000_i1100" o:spt="75" alt="descript" type="#_x0000_t75" style="height:172.5pt;width:259.5pt;" filled="f" o:preferrelative="t" stroked="f" coordsize="21600,21600">
            <v:path/>
            <v:fill on="f" focussize="0,0"/>
            <v:stroke on="f"/>
            <v:imagedata r:id="rId127" o:title=""/>
            <o:lock v:ext="edit" aspectratio="f"/>
            <w10:wrap type="none"/>
            <w10:anchorlock/>
          </v:shape>
        </w:pict>
      </w:r>
    </w:p>
    <w:p w14:paraId="0171B0E3">
      <w:pPr>
        <w:numPr>
          <w:ilvl w:val="0"/>
          <w:numId w:val="0"/>
        </w:numPr>
        <w:rPr>
          <w:rFonts w:hint="default" w:ascii="仿宋" w:hAnsi="仿宋" w:eastAsia="仿宋" w:cs="仿宋"/>
          <w:b w:val="0"/>
          <w:bCs w:val="0"/>
          <w:i w:val="0"/>
          <w:iCs w:val="0"/>
          <w:color w:val="2972F4"/>
          <w:spacing w:val="0"/>
          <w:w w:val="100"/>
          <w:sz w:val="28"/>
          <w:szCs w:val="28"/>
          <w:vertAlign w:val="baseline"/>
          <w:lang w:val="en-US" w:eastAsia="zh-CN"/>
        </w:rPr>
      </w:pPr>
      <w:r>
        <w:rPr>
          <w:rFonts w:hint="eastAsia" w:ascii="仿宋" w:hAnsi="仿宋" w:eastAsia="仿宋" w:cs="仿宋"/>
          <w:b w:val="0"/>
          <w:bCs w:val="0"/>
          <w:i w:val="0"/>
          <w:iCs w:val="0"/>
          <w:color w:val="2972F4"/>
          <w:spacing w:val="0"/>
          <w:w w:val="100"/>
          <w:sz w:val="28"/>
          <w:szCs w:val="28"/>
          <w:vertAlign w:val="baseline"/>
          <w:lang w:val="en-US" w:eastAsia="zh-CN"/>
        </w:rPr>
        <w:t>回复：篮球场地面采用3mm厚</w:t>
      </w:r>
    </w:p>
    <w:p w14:paraId="019BAC71">
      <w:pPr>
        <w:numPr>
          <w:ilvl w:val="0"/>
          <w:numId w:val="11"/>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请明示篮球场标线厚度？</w:t>
      </w:r>
    </w:p>
    <w:p w14:paraId="1C256BDA">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回复：不限定。需满足篮球场划线要求</w:t>
      </w:r>
    </w:p>
    <w:p w14:paraId="6AA6E436">
      <w:pPr>
        <w:numPr>
          <w:ilvl w:val="0"/>
          <w:numId w:val="11"/>
        </w:numPr>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硬化场地是否在本次范围？</w:t>
      </w:r>
    </w:p>
    <w:p w14:paraId="17E22EB8">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回复：硬化场地不在本次范围，下图框示区域在本次范围。</w:t>
      </w:r>
    </w:p>
    <w:p w14:paraId="56848134">
      <w:pPr>
        <w:numPr>
          <w:ilvl w:val="0"/>
          <w:numId w:val="0"/>
        </w:numPr>
        <w:rPr>
          <w:rFonts w:hint="default" w:ascii="仿宋" w:hAnsi="仿宋" w:eastAsia="仿宋" w:cs="仿宋"/>
          <w:sz w:val="28"/>
          <w:szCs w:val="28"/>
          <w:highlight w:val="red"/>
          <w:lang w:val="en-US" w:eastAsia="zh-CN"/>
        </w:rPr>
      </w:pPr>
      <w:r>
        <w:pict>
          <v:shape id="_x0000_i1101" o:spt="75" type="#_x0000_t75" style="height:177.6pt;width:268.2pt;" filled="f" stroked="f" coordsize="21600,21600">
            <v:path/>
            <v:fill on="f" focussize="0,0"/>
            <v:stroke on="f"/>
            <v:imagedata r:id="rId128" o:title=""/>
            <o:lock v:ext="edit" aspectratio="t"/>
            <w10:wrap type="none"/>
            <w10:anchorlock/>
          </v:shape>
        </w:pict>
      </w:r>
    </w:p>
    <w:p w14:paraId="1E0C8A3E">
      <w:pPr>
        <w:pStyle w:val="3"/>
        <w:numPr>
          <w:ilvl w:val="0"/>
          <w:numId w:val="6"/>
        </w:numPr>
        <w:bidi w:val="0"/>
        <w:ind w:left="420" w:leftChars="0" w:hanging="420" w:firstLineChars="0"/>
        <w:rPr>
          <w:rFonts w:hint="default"/>
          <w:lang w:val="en-US" w:eastAsia="zh-CN"/>
        </w:rPr>
      </w:pPr>
      <w:r>
        <w:rPr>
          <w:rFonts w:hint="eastAsia"/>
          <w:lang w:val="en-US" w:eastAsia="zh-CN"/>
        </w:rPr>
        <w:t>安装</w:t>
      </w:r>
    </w:p>
    <w:p w14:paraId="7CD4D6B1">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default" w:ascii="仿宋" w:hAnsi="仿宋" w:eastAsia="仿宋" w:cs="仿宋"/>
          <w:b/>
          <w:bCs w:val="0"/>
          <w:kern w:val="2"/>
          <w:sz w:val="30"/>
          <w:szCs w:val="30"/>
          <w:highlight w:val="none"/>
          <w:lang w:val="en-US" w:eastAsia="zh-CN" w:bidi="ar"/>
        </w:rPr>
      </w:pPr>
      <w:r>
        <w:rPr>
          <w:rFonts w:hint="eastAsia" w:ascii="仿宋" w:hAnsi="仿宋" w:eastAsia="仿宋" w:cs="仿宋"/>
          <w:b/>
          <w:bCs w:val="0"/>
          <w:kern w:val="2"/>
          <w:sz w:val="30"/>
          <w:szCs w:val="30"/>
          <w:highlight w:val="none"/>
          <w:lang w:val="en-US" w:eastAsia="zh-CN" w:bidi="ar"/>
        </w:rPr>
        <w:t>厂房三</w:t>
      </w:r>
    </w:p>
    <w:p w14:paraId="29A35E67">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共性问题</w:t>
      </w:r>
    </w:p>
    <w:p w14:paraId="61B0C717">
      <w:pPr>
        <w:numPr>
          <w:ilvl w:val="0"/>
          <w:numId w:val="12"/>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请补充各个系统抗震支架图纸。</w:t>
      </w:r>
    </w:p>
    <w:p w14:paraId="7D791BC2">
      <w:pPr>
        <w:pStyle w:val="15"/>
        <w:keepNext w:val="0"/>
        <w:keepLines w:val="0"/>
        <w:widowControl/>
        <w:suppressLineNumbers w:val="0"/>
        <w:spacing w:before="0" w:beforeAutospacing="0" w:after="0" w:afterAutospacing="0"/>
        <w:ind w:left="0" w:right="0"/>
        <w:jc w:val="both"/>
        <w:rPr>
          <w:rFonts w:hint="default" w:ascii="仿宋" w:hAnsi="仿宋" w:eastAsia="仿宋" w:cs="仿宋"/>
          <w:sz w:val="28"/>
          <w:szCs w:val="28"/>
          <w:highlight w:val="no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回复：厂房三抗震支架不在本次范围。</w:t>
      </w:r>
    </w:p>
    <w:p w14:paraId="15EE0E73">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给排水</w:t>
      </w:r>
    </w:p>
    <w:p w14:paraId="038ED856">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 xml:space="preserve"> 请明确通气立管、材质。</w:t>
      </w:r>
    </w:p>
    <w:p w14:paraId="00C0F186">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回复：同污水管管材。</w:t>
      </w:r>
    </w:p>
    <w:p w14:paraId="5CC5A4C5">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请明确机房废水立管、管井废水管材质。</w:t>
      </w:r>
    </w:p>
    <w:p w14:paraId="38DB9A66">
      <w:pPr>
        <w:numPr>
          <w:ilvl w:val="0"/>
          <w:numId w:val="0"/>
        </w:numPr>
        <w:pBdr>
          <w:bottom w:val="none" w:color="auto" w:sz="0" w:space="0"/>
        </w:pBd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回复：同污水管管材。</w:t>
      </w:r>
    </w:p>
    <w:p w14:paraId="2A869A6B">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请明确空调除湿机房底层排水、纯水间排水管材质。</w:t>
      </w:r>
    </w:p>
    <w:p w14:paraId="6649CDB1">
      <w:pPr>
        <w:numPr>
          <w:ilvl w:val="0"/>
          <w:numId w:val="0"/>
        </w:numPr>
        <w:pBdr>
          <w:bottom w:val="none" w:color="auto" w:sz="0" w:space="0"/>
        </w:pBd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回复：同污水管管材。</w:t>
      </w:r>
    </w:p>
    <w:p w14:paraId="7A22D1CA">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设计说明中明确了卫生间地漏、仓库地漏、洁净车间地漏采用不同类型，请明确纯水车间、机房地漏类型。</w:t>
      </w:r>
    </w:p>
    <w:p w14:paraId="13BC5A1C">
      <w:pPr>
        <w:pStyle w:val="15"/>
        <w:keepNext w:val="0"/>
        <w:keepLines w:val="0"/>
        <w:widowControl/>
        <w:suppressLineNumbers w:val="0"/>
        <w:spacing w:before="0" w:beforeAutospacing="0" w:after="0" w:afterAutospacing="0"/>
        <w:ind w:left="0" w:right="0"/>
        <w:jc w:val="left"/>
      </w:pPr>
      <w:r>
        <w:pict>
          <v:shape id="_x0000_i1102" o:spt="75" type="#_x0000_t75" style="height:35.5pt;width:414pt;" filled="f" o:preferrelative="t" stroked="f" coordsize="21600,21600">
            <v:path/>
            <v:fill on="f" focussize="0,0"/>
            <v:stroke on="f"/>
            <v:imagedata r:id="rId129" o:title=""/>
            <o:lock v:ext="edit" aspectratio="f"/>
            <w10:wrap type="none"/>
            <w10:anchorlock/>
          </v:shape>
        </w:pict>
      </w:r>
    </w:p>
    <w:p w14:paraId="7BEA0DD8">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回复：不锈钢大流量地漏。</w:t>
      </w:r>
    </w:p>
    <w:p w14:paraId="2F6D7439">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负极清洗间、正极清洗间，系统图中描述吸水管采用耐腐蚀材料，请明确具体材料材质。</w:t>
      </w:r>
    </w:p>
    <w:p w14:paraId="459A4E01">
      <w:pPr>
        <w:pStyle w:val="15"/>
        <w:keepNext w:val="0"/>
        <w:keepLines w:val="0"/>
        <w:widowControl/>
        <w:suppressLineNumbers w:val="0"/>
        <w:spacing w:before="0" w:beforeAutospacing="0" w:after="0" w:afterAutospacing="0"/>
        <w:ind w:left="0" w:right="0"/>
        <w:jc w:val="left"/>
      </w:pPr>
      <w:r>
        <w:pict>
          <v:shape id="_x0000_i1103" o:spt="75" type="#_x0000_t75" style="height:47.5pt;width:390.75pt;" filled="f" o:preferrelative="t" stroked="f" coordsize="21600,21600">
            <v:path/>
            <v:fill on="f" focussize="0,0"/>
            <v:stroke on="f"/>
            <v:imagedata r:id="rId130" o:title=""/>
            <o:lock v:ext="edit" aspectratio="f"/>
            <w10:wrap type="none"/>
            <w10:anchorlock/>
          </v:shape>
        </w:pict>
      </w:r>
    </w:p>
    <w:p w14:paraId="2D856778">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回复：同泵后管道。</w:t>
      </w:r>
    </w:p>
    <w:p w14:paraId="6EE1645A">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 xml:space="preserve"> 请明确负极清洗间、正极清洗间阀门材质。</w:t>
      </w:r>
    </w:p>
    <w:p w14:paraId="2B497994">
      <w:pPr>
        <w:pStyle w:val="15"/>
        <w:keepNext w:val="0"/>
        <w:keepLines w:val="0"/>
        <w:widowControl/>
        <w:suppressLineNumbers w:val="0"/>
        <w:spacing w:before="0" w:beforeAutospacing="0" w:after="0" w:afterAutospacing="0"/>
        <w:ind w:left="0" w:right="0"/>
        <w:jc w:val="left"/>
      </w:pPr>
      <w:r>
        <w:pict>
          <v:shape id="_x0000_i1104" o:spt="75" type="#_x0000_t75" style="height:87pt;width:414.75pt;" filled="f" o:preferrelative="t" stroked="f" coordsize="21600,21600">
            <v:path/>
            <v:fill on="f" focussize="0,0"/>
            <v:stroke on="f"/>
            <v:imagedata r:id="rId131" o:title=""/>
            <o:lock v:ext="edit" aspectratio="f"/>
            <w10:wrap type="none"/>
            <w10:anchorlock/>
          </v:shape>
        </w:pict>
      </w:r>
    </w:p>
    <w:p w14:paraId="1E3CF695">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回复：球磨铸铁外壳，不锈钢内芯。</w:t>
      </w:r>
    </w:p>
    <w:p w14:paraId="07D97B5F">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消防废水管，室内埋地重力流部分采用砂型离心铸铁管，请明确铸铁管埋地的防腐措施。</w:t>
      </w:r>
    </w:p>
    <w:p w14:paraId="2994AA9A">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回复：消防废水埋地管道管材调整为热浸镀锌钢管。</w:t>
      </w:r>
    </w:p>
    <w:p w14:paraId="6EDE0549">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通用设计说明中，“室内、外架空消防管道的阀门采用球墨铸铁阀门或不锈钢阀门。”，请明确本项目室内架空消防管道蝶阀采用哪种材质，屋面消防水箱阀门采用哪种材质。</w:t>
      </w:r>
    </w:p>
    <w:p w14:paraId="0A31E7B5">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回复：全部采用球墨铸铁材质。</w:t>
      </w:r>
    </w:p>
    <w:p w14:paraId="295C741F">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屋顶消火栓系统、喷淋系统图与平面图压力表数量不一致，请明确以哪个为准？</w:t>
      </w:r>
    </w:p>
    <w:p w14:paraId="04FB5A1C">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pict>
          <v:shape id="_x0000_i1105" o:spt="75" type="#_x0000_t75" style="height:101.5pt;width:270.7pt;" filled="f" o:preferrelative="t" stroked="f" coordsize="21600,21600">
            <v:path/>
            <v:fill on="f" focussize="0,0"/>
            <v:stroke on="f"/>
            <v:imagedata r:id="rId132" o:title=""/>
            <o:lock v:ext="edit" aspectratio="f"/>
            <w10:wrap type="none"/>
            <w10:anchorlock/>
          </v:shape>
        </w:pict>
      </w:r>
      <w:r>
        <w:rPr>
          <w:rFonts w:hint="eastAsia" w:ascii="仿宋" w:hAnsi="仿宋" w:eastAsia="仿宋" w:cs="仿宋"/>
          <w:kern w:val="2"/>
          <w:sz w:val="28"/>
          <w:szCs w:val="28"/>
          <w:lang w:val="en-US" w:eastAsia="zh-CN" w:bidi="ar-SA"/>
        </w:rPr>
        <w:pict>
          <v:shape id="_x0000_i1106" o:spt="75" type="#_x0000_t75" style="height:101.5pt;width:130pt;" filled="f" o:preferrelative="t" stroked="f" coordsize="21600,21600">
            <v:path/>
            <v:fill on="f" focussize="0,0"/>
            <v:stroke on="f"/>
            <v:imagedata r:id="rId133" o:title=""/>
            <o:lock v:ext="edit" aspectratio="f"/>
            <w10:wrap type="none"/>
            <w10:anchorlock/>
          </v:shape>
        </w:pict>
      </w:r>
    </w:p>
    <w:p w14:paraId="20964F97">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highlight w:val="red"/>
          <w:lang w:val="en-US" w:eastAsia="zh-CN" w:bidi="ar-SA"/>
        </w:rPr>
      </w:pPr>
      <w:r>
        <w:rPr>
          <w:rFonts w:hint="eastAsia" w:ascii="仿宋" w:hAnsi="仿宋" w:eastAsia="仿宋" w:cs="仿宋"/>
          <w:color w:val="0000FF"/>
          <w:kern w:val="2"/>
          <w:sz w:val="28"/>
          <w:szCs w:val="28"/>
          <w:lang w:val="en-US" w:eastAsia="zh-CN" w:bidi="ar-SA"/>
        </w:rPr>
        <w:t>回复：此套消防从动力站此移至此。</w:t>
      </w:r>
    </w:p>
    <w:p w14:paraId="094C5724">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屋顶消防水箱系统从动力站迁移，是否水箱、阀门、管道、管道附件等均为利旧？</w:t>
      </w:r>
    </w:p>
    <w:p w14:paraId="38298BBC">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回复：是。</w:t>
      </w:r>
    </w:p>
    <w:p w14:paraId="079D2C1D">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卫生间二，水表处管径给水系统图与平面图不一致，以哪个为准？</w:t>
      </w:r>
    </w:p>
    <w:p w14:paraId="33544F8A">
      <w:pPr>
        <w:pStyle w:val="15"/>
        <w:keepNext w:val="0"/>
        <w:keepLines w:val="0"/>
        <w:widowControl/>
        <w:suppressLineNumbers w:val="0"/>
        <w:spacing w:before="0" w:beforeAutospacing="0" w:after="0" w:afterAutospacing="0"/>
        <w:ind w:left="0" w:right="0"/>
        <w:jc w:val="left"/>
        <w:rPr>
          <w:rFonts w:hint="eastAsia" w:ascii="仿宋" w:hAnsi="仿宋" w:eastAsia="宋体" w:cs="仿宋"/>
          <w:kern w:val="2"/>
          <w:sz w:val="28"/>
          <w:szCs w:val="28"/>
          <w:lang w:val="en-US" w:eastAsia="zh-CN" w:bidi="ar-SA"/>
        </w:rPr>
      </w:pPr>
      <w:r>
        <w:pict>
          <v:shape id="_x0000_i1107" o:spt="75" type="#_x0000_t75" style="height:66pt;width:175.5pt;" filled="f" o:preferrelative="t" stroked="f" coordsize="21600,21600">
            <v:path/>
            <v:fill on="f" focussize="0,0"/>
            <v:stroke on="f"/>
            <v:imagedata r:id="rId134" o:title=""/>
            <o:lock v:ext="edit" aspectratio="f"/>
            <w10:wrap type="none"/>
            <w10:anchorlock/>
          </v:shape>
        </w:pict>
      </w:r>
      <w:r>
        <w:rPr>
          <w:rFonts w:hint="eastAsia"/>
          <w:lang w:val="en-US" w:eastAsia="zh-CN"/>
        </w:rPr>
        <w:t xml:space="preserve"> </w:t>
      </w:r>
      <w:r>
        <w:pict>
          <v:shape id="_x0000_i1108" o:spt="75" type="#_x0000_t75" style="height:61.8pt;width:210.55pt;" filled="f" o:preferrelative="t" stroked="f" coordsize="21600,21600">
            <v:path/>
            <v:fill on="f" focussize="0,0"/>
            <v:stroke on="f"/>
            <v:imagedata r:id="rId135" o:title=""/>
            <o:lock v:ext="edit" aspectratio="t"/>
            <w10:wrap type="none"/>
            <w10:anchorlock/>
          </v:shape>
        </w:pict>
      </w:r>
    </w:p>
    <w:p w14:paraId="0538BDDC">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回复：De40。</w:t>
      </w:r>
    </w:p>
    <w:p w14:paraId="44CE95E2">
      <w:pPr>
        <w:pStyle w:val="15"/>
        <w:keepNext w:val="0"/>
        <w:keepLines w:val="0"/>
        <w:widowControl/>
        <w:numPr>
          <w:ilvl w:val="0"/>
          <w:numId w:val="13"/>
        </w:numPr>
        <w:suppressLineNumbers w:val="0"/>
        <w:spacing w:before="0" w:beforeAutospacing="0" w:after="0" w:afterAutospacing="0"/>
        <w:ind w:left="0" w:leftChars="0" w:right="0" w:rightChars="0" w:firstLine="0" w:firstLineChars="0"/>
        <w:jc w:val="left"/>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请明确给水系统阀门材质。</w:t>
      </w:r>
    </w:p>
    <w:p w14:paraId="19470AD2">
      <w:pPr>
        <w:pStyle w:val="15"/>
        <w:keepNext w:val="0"/>
        <w:keepLines w:val="0"/>
        <w:widowControl/>
        <w:numPr>
          <w:ilvl w:val="0"/>
          <w:numId w:val="0"/>
        </w:numPr>
        <w:suppressLineNumbers w:val="0"/>
        <w:spacing w:before="0" w:beforeAutospacing="0" w:after="0" w:afterAutospacing="0"/>
        <w:ind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回复：不锈钢外壳，铜芯阀门。</w:t>
      </w:r>
    </w:p>
    <w:p w14:paraId="72805757">
      <w:pPr>
        <w:numPr>
          <w:ilvl w:val="0"/>
          <w:numId w:val="13"/>
        </w:numPr>
        <w:ind w:left="0" w:leftChars="0" w:firstLine="0" w:firstLineChars="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喷淋系统，以下部位系统图与平面图描述不一致，以哪个为准？</w:t>
      </w:r>
    </w:p>
    <w:p w14:paraId="3FA8E8A7">
      <w:pPr>
        <w:numPr>
          <w:ilvl w:val="0"/>
          <w:numId w:val="0"/>
        </w:numPr>
        <w:ind w:leftChars="0"/>
        <w:rPr>
          <w:rFonts w:hint="default" w:ascii="仿宋" w:hAnsi="仿宋" w:eastAsia="仿宋" w:cs="仿宋"/>
          <w:kern w:val="2"/>
          <w:sz w:val="28"/>
          <w:szCs w:val="28"/>
          <w:lang w:val="en-US" w:eastAsia="zh-CN" w:bidi="ar-SA"/>
        </w:rPr>
      </w:pPr>
      <w:r>
        <w:rPr>
          <w:rFonts w:hint="default" w:ascii="仿宋" w:hAnsi="仿宋" w:eastAsia="仿宋" w:cs="仿宋"/>
          <w:kern w:val="2"/>
          <w:sz w:val="28"/>
          <w:szCs w:val="28"/>
          <w:lang w:val="en-US" w:eastAsia="zh-CN" w:bidi="ar-SA"/>
        </w:rPr>
        <w:pict>
          <v:shape id="_x0000_i1109" o:spt="75" alt="579a8d2de4eb1a4a018a0b80cb41a49d" type="#_x0000_t75" style="height:87.75pt;width:133.6pt;" filled="f" o:preferrelative="t" stroked="f" coordsize="21600,21600">
            <v:path/>
            <v:fill on="f" focussize="0,0"/>
            <v:stroke on="f"/>
            <v:imagedata r:id="rId136" o:title="579a8d2de4eb1a4a018a0b80cb41a49d"/>
            <o:lock v:ext="edit" aspectratio="t"/>
            <w10:wrap type="none"/>
            <w10:anchorlock/>
          </v:shape>
        </w:pict>
      </w:r>
      <w:r>
        <w:rPr>
          <w:rFonts w:hint="eastAsia" w:ascii="仿宋" w:hAnsi="仿宋" w:eastAsia="仿宋" w:cs="仿宋"/>
          <w:kern w:val="2"/>
          <w:sz w:val="28"/>
          <w:szCs w:val="28"/>
          <w:lang w:val="en-US" w:eastAsia="zh-CN" w:bidi="ar-SA"/>
        </w:rPr>
        <w:t xml:space="preserve"> </w:t>
      </w:r>
      <w:r>
        <w:rPr>
          <w:rFonts w:hint="default" w:ascii="仿宋" w:hAnsi="仿宋" w:eastAsia="仿宋" w:cs="仿宋"/>
          <w:kern w:val="2"/>
          <w:sz w:val="28"/>
          <w:szCs w:val="28"/>
          <w:lang w:val="en-US" w:eastAsia="zh-CN" w:bidi="ar-SA"/>
        </w:rPr>
        <w:pict>
          <v:shape id="_x0000_i1110" o:spt="75" alt="ccb14fd637948c81428fe586194427d1" type="#_x0000_t75" style="height:90.15pt;width:210.75pt;" filled="f" o:preferrelative="t" stroked="f" coordsize="21600,21600">
            <v:path/>
            <v:fill on="f" focussize="0,0"/>
            <v:stroke on="f"/>
            <v:imagedata r:id="rId137" o:title="ccb14fd637948c81428fe586194427d1"/>
            <o:lock v:ext="edit" aspectratio="t"/>
            <w10:wrap type="none"/>
            <w10:anchorlock/>
          </v:shape>
        </w:pict>
      </w:r>
    </w:p>
    <w:p w14:paraId="1419E7A9">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回复：湿式报警阀。</w:t>
      </w:r>
    </w:p>
    <w:p w14:paraId="49DB4CC5">
      <w:pPr>
        <w:numPr>
          <w:ilvl w:val="0"/>
          <w:numId w:val="0"/>
        </w:numPr>
        <w:rPr>
          <w:rFonts w:hint="default"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暖通工程</w:t>
      </w:r>
    </w:p>
    <w:p w14:paraId="56958EBD">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请明确以下立风管尺寸是否与水平风管一致。</w:t>
      </w:r>
    </w:p>
    <w:p w14:paraId="2EC503CB">
      <w:pPr>
        <w:pStyle w:val="15"/>
        <w:keepNext w:val="0"/>
        <w:keepLines w:val="0"/>
        <w:widowControl/>
        <w:suppressLineNumbers w:val="0"/>
        <w:spacing w:before="0" w:beforeAutospacing="0" w:after="0" w:afterAutospacing="0"/>
        <w:ind w:left="0" w:right="0"/>
        <w:jc w:val="left"/>
      </w:pPr>
      <w:r>
        <w:drawing>
          <wp:inline distT="0" distB="0" distL="0" distR="0">
            <wp:extent cx="2390775" cy="1504950"/>
            <wp:effectExtent l="0" t="0" r="0" b="0"/>
            <wp:docPr id="311" name="图片 198"/>
            <wp:cNvGraphicFramePr/>
            <a:graphic xmlns:a="http://schemas.openxmlformats.org/drawingml/2006/main">
              <a:graphicData uri="http://schemas.openxmlformats.org/drawingml/2006/picture">
                <pic:pic xmlns:pic="http://schemas.openxmlformats.org/drawingml/2006/picture">
                  <pic:nvPicPr>
                    <pic:cNvPr id="311" name="图片 198"/>
                    <pic:cNvPicPr/>
                  </pic:nvPicPr>
                  <pic:blipFill>
                    <a:blip r:embed="rId138"/>
                    <a:stretch>
                      <a:fillRect/>
                    </a:stretch>
                  </pic:blipFill>
                  <pic:spPr>
                    <a:xfrm>
                      <a:off x="0" y="0"/>
                      <a:ext cx="2390775" cy="1504950"/>
                    </a:xfrm>
                    <a:prstGeom prst="rect">
                      <a:avLst/>
                    </a:prstGeom>
                  </pic:spPr>
                </pic:pic>
              </a:graphicData>
            </a:graphic>
          </wp:inline>
        </w:drawing>
      </w:r>
    </w:p>
    <w:p w14:paraId="03029B1F">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回复：与水平风管相同，为2100*750mm。</w:t>
      </w:r>
    </w:p>
    <w:p w14:paraId="465EF9C3">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二层防排烟平面图中，以下截图中标注1个排烟风口，平面图中2个风口，请明确是否2个风口规格均为800*800？如不是，请明确未标注处的风口规格。</w:t>
      </w:r>
    </w:p>
    <w:p w14:paraId="23F7BEE3">
      <w:pPr>
        <w:pStyle w:val="15"/>
        <w:keepNext w:val="0"/>
        <w:keepLines w:val="0"/>
        <w:widowControl/>
        <w:suppressLineNumbers w:val="0"/>
        <w:spacing w:before="0" w:beforeAutospacing="0" w:after="0" w:afterAutospacing="0"/>
        <w:ind w:left="0" w:right="0"/>
        <w:jc w:val="left"/>
      </w:pPr>
      <w:r>
        <w:drawing>
          <wp:inline distT="0" distB="0" distL="0" distR="0">
            <wp:extent cx="5266690" cy="2095500"/>
            <wp:effectExtent l="0" t="0" r="0" b="0"/>
            <wp:docPr id="314" name="图片 199"/>
            <wp:cNvGraphicFramePr/>
            <a:graphic xmlns:a="http://schemas.openxmlformats.org/drawingml/2006/main">
              <a:graphicData uri="http://schemas.openxmlformats.org/drawingml/2006/picture">
                <pic:pic xmlns:pic="http://schemas.openxmlformats.org/drawingml/2006/picture">
                  <pic:nvPicPr>
                    <pic:cNvPr id="314" name="图片 199"/>
                    <pic:cNvPicPr/>
                  </pic:nvPicPr>
                  <pic:blipFill>
                    <a:blip r:embed="rId139"/>
                    <a:stretch>
                      <a:fillRect/>
                    </a:stretch>
                  </pic:blipFill>
                  <pic:spPr>
                    <a:xfrm>
                      <a:off x="0" y="0"/>
                      <a:ext cx="5266690" cy="2095500"/>
                    </a:xfrm>
                    <a:prstGeom prst="rect">
                      <a:avLst/>
                    </a:prstGeom>
                  </pic:spPr>
                </pic:pic>
              </a:graphicData>
            </a:graphic>
          </wp:inline>
        </w:drawing>
      </w:r>
    </w:p>
    <w:p w14:paraId="7023E881">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回复：数量是2个，尺寸均为800*800mm。</w:t>
      </w:r>
    </w:p>
    <w:p w14:paraId="71FECE9B">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防排烟系统，有多处风管尺寸D＞2000，请设计明确风管尺寸D＞2000镀锌板材厚度。</w:t>
      </w:r>
    </w:p>
    <w:p w14:paraId="35CA2692">
      <w:pPr>
        <w:pStyle w:val="15"/>
        <w:keepNext w:val="0"/>
        <w:keepLines w:val="0"/>
        <w:widowControl/>
        <w:suppressLineNumbers w:val="0"/>
        <w:spacing w:before="0" w:beforeAutospacing="0" w:after="0" w:afterAutospacing="0"/>
        <w:ind w:left="0" w:right="0"/>
        <w:jc w:val="left"/>
      </w:pPr>
      <w:r>
        <w:drawing>
          <wp:inline distT="0" distB="0" distL="0" distR="0">
            <wp:extent cx="5267325" cy="2317750"/>
            <wp:effectExtent l="0" t="0" r="0" b="0"/>
            <wp:docPr id="317" name="图片 200"/>
            <wp:cNvGraphicFramePr/>
            <a:graphic xmlns:a="http://schemas.openxmlformats.org/drawingml/2006/main">
              <a:graphicData uri="http://schemas.openxmlformats.org/drawingml/2006/picture">
                <pic:pic xmlns:pic="http://schemas.openxmlformats.org/drawingml/2006/picture">
                  <pic:nvPicPr>
                    <pic:cNvPr id="317" name="图片 200"/>
                    <pic:cNvPicPr/>
                  </pic:nvPicPr>
                  <pic:blipFill>
                    <a:blip r:embed="rId140"/>
                    <a:stretch>
                      <a:fillRect/>
                    </a:stretch>
                  </pic:blipFill>
                  <pic:spPr>
                    <a:xfrm>
                      <a:off x="0" y="0"/>
                      <a:ext cx="5267325" cy="2317750"/>
                    </a:xfrm>
                    <a:prstGeom prst="rect">
                      <a:avLst/>
                    </a:prstGeom>
                  </pic:spPr>
                </pic:pic>
              </a:graphicData>
            </a:graphic>
          </wp:inline>
        </w:drawing>
      </w:r>
    </w:p>
    <w:p w14:paraId="2EE3F8E9">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回复：厚度2.0mm。</w:t>
      </w:r>
    </w:p>
    <w:p w14:paraId="3156B8BB">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以下风阀未见图例说明，请设计明确。</w:t>
      </w:r>
    </w:p>
    <w:p w14:paraId="4DFED555">
      <w:pPr>
        <w:pStyle w:val="15"/>
        <w:keepNext w:val="0"/>
        <w:keepLines w:val="0"/>
        <w:widowControl/>
        <w:suppressLineNumbers w:val="0"/>
        <w:spacing w:before="0" w:beforeAutospacing="0" w:after="0" w:afterAutospacing="0"/>
        <w:ind w:left="0" w:right="0"/>
        <w:jc w:val="left"/>
      </w:pPr>
      <w:r>
        <w:drawing>
          <wp:inline distT="0" distB="0" distL="0" distR="0">
            <wp:extent cx="3057525" cy="1079500"/>
            <wp:effectExtent l="0" t="0" r="0" b="0"/>
            <wp:docPr id="320" name="图片 201"/>
            <wp:cNvGraphicFramePr/>
            <a:graphic xmlns:a="http://schemas.openxmlformats.org/drawingml/2006/main">
              <a:graphicData uri="http://schemas.openxmlformats.org/drawingml/2006/picture">
                <pic:pic xmlns:pic="http://schemas.openxmlformats.org/drawingml/2006/picture">
                  <pic:nvPicPr>
                    <pic:cNvPr id="320" name="图片 201"/>
                    <pic:cNvPicPr/>
                  </pic:nvPicPr>
                  <pic:blipFill>
                    <a:blip r:embed="rId141"/>
                    <a:stretch>
                      <a:fillRect/>
                    </a:stretch>
                  </pic:blipFill>
                  <pic:spPr>
                    <a:xfrm>
                      <a:off x="0" y="0"/>
                      <a:ext cx="3057525" cy="1079500"/>
                    </a:xfrm>
                    <a:prstGeom prst="rect">
                      <a:avLst/>
                    </a:prstGeom>
                  </pic:spPr>
                </pic:pic>
              </a:graphicData>
            </a:graphic>
          </wp:inline>
        </w:drawing>
      </w:r>
    </w:p>
    <w:p w14:paraId="30885478">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回复：单向阀。</w:t>
      </w:r>
    </w:p>
    <w:p w14:paraId="488707F6">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以下截图位置，描述单层百叶排风口共4个，平面图只见一个，请设计明确。</w:t>
      </w:r>
    </w:p>
    <w:p w14:paraId="343DE975">
      <w:pPr>
        <w:pStyle w:val="15"/>
        <w:keepNext w:val="0"/>
        <w:keepLines w:val="0"/>
        <w:widowControl/>
        <w:suppressLineNumbers w:val="0"/>
        <w:spacing w:before="0" w:beforeAutospacing="0" w:after="0" w:afterAutospacing="0"/>
        <w:ind w:left="0" w:right="0"/>
        <w:jc w:val="left"/>
      </w:pPr>
      <w:r>
        <w:drawing>
          <wp:inline distT="0" distB="0" distL="0" distR="0">
            <wp:extent cx="3314065" cy="1790700"/>
            <wp:effectExtent l="0" t="0" r="0" b="0"/>
            <wp:docPr id="323" name="图片 202"/>
            <wp:cNvGraphicFramePr/>
            <a:graphic xmlns:a="http://schemas.openxmlformats.org/drawingml/2006/main">
              <a:graphicData uri="http://schemas.openxmlformats.org/drawingml/2006/picture">
                <pic:pic xmlns:pic="http://schemas.openxmlformats.org/drawingml/2006/picture">
                  <pic:nvPicPr>
                    <pic:cNvPr id="323" name="图片 202"/>
                    <pic:cNvPicPr/>
                  </pic:nvPicPr>
                  <pic:blipFill>
                    <a:blip r:embed="rId142"/>
                    <a:stretch>
                      <a:fillRect/>
                    </a:stretch>
                  </pic:blipFill>
                  <pic:spPr>
                    <a:xfrm>
                      <a:off x="0" y="0"/>
                      <a:ext cx="3314065" cy="1790700"/>
                    </a:xfrm>
                    <a:prstGeom prst="rect">
                      <a:avLst/>
                    </a:prstGeom>
                  </pic:spPr>
                </pic:pic>
              </a:graphicData>
            </a:graphic>
          </wp:inline>
        </w:drawing>
      </w:r>
    </w:p>
    <w:p w14:paraId="051D1052">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回复:数量是1个。</w:t>
      </w:r>
    </w:p>
    <w:p w14:paraId="79B9267E">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highlight w:val="none"/>
          <w:lang w:val="en-US" w:eastAsia="zh-CN" w:bidi="ar-SA"/>
        </w:rPr>
      </w:pPr>
      <w:r>
        <w:rPr>
          <w:rFonts w:hint="eastAsia" w:ascii="仿宋" w:hAnsi="仿宋" w:eastAsia="仿宋" w:cs="仿宋"/>
          <w:kern w:val="2"/>
          <w:sz w:val="28"/>
          <w:szCs w:val="28"/>
          <w:highlight w:val="none"/>
          <w:lang w:val="en-US" w:eastAsia="zh-CN" w:bidi="ar-SA"/>
        </w:rPr>
        <w:t xml:space="preserve"> 请明确固定挡烟垂壁材质。</w:t>
      </w:r>
    </w:p>
    <w:p w14:paraId="0AF4E79A">
      <w:pPr>
        <w:numPr>
          <w:ilvl w:val="0"/>
          <w:numId w:val="0"/>
        </w:numPr>
        <w:ind w:leftChars="0"/>
        <w:rPr>
          <w:rFonts w:hint="eastAsia" w:ascii="仿宋" w:hAnsi="仿宋" w:eastAsia="仿宋" w:cs="仿宋"/>
          <w:color w:val="0000FF"/>
          <w:kern w:val="2"/>
          <w:sz w:val="28"/>
          <w:szCs w:val="28"/>
          <w:highlight w:val="none"/>
          <w:lang w:val="en-US" w:eastAsia="zh-CN" w:bidi="ar-SA"/>
        </w:rPr>
      </w:pPr>
      <w:r>
        <w:rPr>
          <w:rFonts w:hint="eastAsia" w:ascii="仿宋" w:hAnsi="仿宋" w:eastAsia="仿宋" w:cs="仿宋"/>
          <w:color w:val="0000FF"/>
          <w:kern w:val="2"/>
          <w:sz w:val="28"/>
          <w:szCs w:val="28"/>
          <w:highlight w:val="none"/>
          <w:lang w:val="en-US" w:eastAsia="zh-CN" w:bidi="ar-SA"/>
        </w:rPr>
        <w:t>回复：防火布</w:t>
      </w:r>
    </w:p>
    <w:p w14:paraId="68037FD1">
      <w:pPr>
        <w:pStyle w:val="15"/>
        <w:keepNext w:val="0"/>
        <w:keepLines w:val="0"/>
        <w:widowControl/>
        <w:numPr>
          <w:ilvl w:val="0"/>
          <w:numId w:val="14"/>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请明确风口材质。</w:t>
      </w:r>
    </w:p>
    <w:p w14:paraId="2E6520DB">
      <w:pPr>
        <w:numPr>
          <w:ilvl w:val="0"/>
          <w:numId w:val="0"/>
        </w:numPr>
        <w:ind w:leftChars="0"/>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回复：铝合金风口。</w:t>
      </w:r>
    </w:p>
    <w:p w14:paraId="091C2855">
      <w:pPr>
        <w:pStyle w:val="15"/>
        <w:keepNext w:val="0"/>
        <w:keepLines w:val="0"/>
        <w:widowControl/>
        <w:suppressLineNumbers w:val="0"/>
        <w:spacing w:before="0" w:beforeAutospacing="0" w:after="0" w:afterAutospacing="0"/>
        <w:ind w:left="0" w:right="0"/>
        <w:jc w:val="left"/>
        <w:rPr>
          <w:rFonts w:hint="default" w:ascii="仿宋" w:hAnsi="仿宋" w:eastAsia="仿宋" w:cs="仿宋"/>
          <w:kern w:val="2"/>
          <w:sz w:val="28"/>
          <w:szCs w:val="28"/>
          <w:lang w:val="en-US" w:eastAsia="zh-CN" w:bidi="ar-SA"/>
        </w:rPr>
      </w:pPr>
      <w:r>
        <w:rPr>
          <w:rFonts w:hint="eastAsia" w:ascii="仿宋" w:hAnsi="仿宋" w:eastAsia="仿宋" w:cs="仿宋"/>
          <w:b/>
          <w:bCs/>
          <w:color w:val="0000FF"/>
          <w:sz w:val="28"/>
          <w:szCs w:val="28"/>
          <w:lang w:val="en-US" w:eastAsia="zh-CN"/>
        </w:rPr>
        <w:t>电气系统</w:t>
      </w:r>
    </w:p>
    <w:p w14:paraId="1382E43A">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请明确光伏系统是否计入本次预算范围内？</w:t>
      </w:r>
    </w:p>
    <w:p w14:paraId="34D5BA66">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kern w:val="2"/>
          <w:sz w:val="28"/>
          <w:szCs w:val="28"/>
          <w:lang w:val="en-US" w:eastAsia="zh-CN" w:bidi="ar-SA"/>
        </w:rPr>
      </w:pPr>
      <w:r>
        <w:rPr>
          <w:rFonts w:hint="eastAsia" w:ascii="仿宋" w:hAnsi="仿宋" w:eastAsia="仿宋" w:cs="仿宋"/>
          <w:color w:val="0000FF"/>
          <w:kern w:val="2"/>
          <w:sz w:val="28"/>
          <w:szCs w:val="28"/>
          <w:lang w:val="en-US" w:eastAsia="zh-CN" w:bidi="ar-SA"/>
        </w:rPr>
        <w:t>回复：不在本次范围。</w:t>
      </w:r>
    </w:p>
    <w:p w14:paraId="0528D78B">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动力配电系统图中，多处动力电箱标注FROM" 厂房三变电所低压出线柜 "，引自变电所低压配电柜出线,出线回路待变电所深化确定。请明确变电所低压出线柜至动力配电箱部分管线/桥架是否计入本次预算范围内？如计入，请明确变配电间是否设置电缆沟，低压柜出线敷设方式。</w:t>
      </w:r>
    </w:p>
    <w:p w14:paraId="672DF41C">
      <w:pPr>
        <w:pStyle w:val="15"/>
        <w:keepNext w:val="0"/>
        <w:keepLines w:val="0"/>
        <w:widowControl/>
        <w:numPr>
          <w:ilvl w:val="0"/>
          <w:numId w:val="0"/>
        </w:numPr>
        <w:suppressLineNumbers w:val="0"/>
        <w:spacing w:before="0" w:beforeAutospacing="0" w:after="0" w:afterAutospacing="0"/>
        <w:ind w:right="0" w:rightChars="0"/>
        <w:jc w:val="left"/>
      </w:pPr>
      <w:r>
        <w:drawing>
          <wp:inline distT="0" distB="0" distL="0" distR="0">
            <wp:extent cx="5266690" cy="1517650"/>
            <wp:effectExtent l="0" t="0" r="0" b="0"/>
            <wp:docPr id="326" name="图片 203"/>
            <wp:cNvGraphicFramePr/>
            <a:graphic xmlns:a="http://schemas.openxmlformats.org/drawingml/2006/main">
              <a:graphicData uri="http://schemas.openxmlformats.org/drawingml/2006/picture">
                <pic:pic xmlns:pic="http://schemas.openxmlformats.org/drawingml/2006/picture">
                  <pic:nvPicPr>
                    <pic:cNvPr id="326" name="图片 203"/>
                    <pic:cNvPicPr/>
                  </pic:nvPicPr>
                  <pic:blipFill>
                    <a:blip r:embed="rId143"/>
                    <a:stretch>
                      <a:fillRect/>
                    </a:stretch>
                  </pic:blipFill>
                  <pic:spPr>
                    <a:xfrm>
                      <a:off x="0" y="0"/>
                      <a:ext cx="5266690" cy="1517650"/>
                    </a:xfrm>
                    <a:prstGeom prst="rect">
                      <a:avLst/>
                    </a:prstGeom>
                  </pic:spPr>
                </pic:pic>
              </a:graphicData>
            </a:graphic>
          </wp:inline>
        </w:drawing>
      </w:r>
    </w:p>
    <w:p w14:paraId="1C80D451">
      <w:pPr>
        <w:pStyle w:val="15"/>
        <w:keepNext w:val="0"/>
        <w:keepLines w:val="0"/>
        <w:widowControl/>
        <w:suppressLineNumbers w:val="0"/>
        <w:spacing w:before="0" w:beforeAutospacing="0" w:after="0" w:afterAutospacing="0"/>
        <w:ind w:left="0" w:right="0"/>
        <w:jc w:val="left"/>
      </w:pPr>
      <w:r>
        <w:drawing>
          <wp:inline distT="0" distB="0" distL="0" distR="0">
            <wp:extent cx="5267325" cy="1765300"/>
            <wp:effectExtent l="0" t="0" r="0" b="0"/>
            <wp:docPr id="329" name="图片 204"/>
            <wp:cNvGraphicFramePr/>
            <a:graphic xmlns:a="http://schemas.openxmlformats.org/drawingml/2006/main">
              <a:graphicData uri="http://schemas.openxmlformats.org/drawingml/2006/picture">
                <pic:pic xmlns:pic="http://schemas.openxmlformats.org/drawingml/2006/picture">
                  <pic:nvPicPr>
                    <pic:cNvPr id="329" name="图片 204"/>
                    <pic:cNvPicPr/>
                  </pic:nvPicPr>
                  <pic:blipFill>
                    <a:blip r:embed="rId144"/>
                    <a:stretch>
                      <a:fillRect/>
                    </a:stretch>
                  </pic:blipFill>
                  <pic:spPr>
                    <a:xfrm>
                      <a:off x="0" y="0"/>
                      <a:ext cx="5267325" cy="1765300"/>
                    </a:xfrm>
                    <a:prstGeom prst="rect">
                      <a:avLst/>
                    </a:prstGeom>
                  </pic:spPr>
                </pic:pic>
              </a:graphicData>
            </a:graphic>
          </wp:inline>
        </w:drawing>
      </w:r>
    </w:p>
    <w:p w14:paraId="56025A32">
      <w:pPr>
        <w:pStyle w:val="15"/>
        <w:keepNext w:val="0"/>
        <w:keepLines w:val="0"/>
        <w:widowControl/>
        <w:numPr>
          <w:ilvl w:val="0"/>
          <w:numId w:val="0"/>
        </w:numPr>
        <w:suppressLineNumbers w:val="0"/>
        <w:spacing w:before="0" w:beforeAutospacing="0" w:after="0" w:afterAutospacing="0"/>
        <w:ind w:leftChars="0" w:right="0" w:rightChars="0"/>
        <w:jc w:val="left"/>
      </w:pPr>
      <w:r>
        <w:rPr>
          <w:rFonts w:hint="eastAsia" w:ascii="仿宋" w:hAnsi="仿宋" w:eastAsia="仿宋" w:cs="仿宋"/>
          <w:color w:val="0000FF"/>
          <w:kern w:val="2"/>
          <w:sz w:val="28"/>
          <w:szCs w:val="28"/>
          <w:lang w:val="en-US" w:eastAsia="zh-CN" w:bidi="ar-SA"/>
        </w:rPr>
        <w:t>回复：1、计入，变配电间不设置电缆沟，低压柜出线使用桥架敷设上进上出。</w:t>
      </w:r>
    </w:p>
    <w:p w14:paraId="1134C060">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EAP-F3箱末端，同为BV-3*2.5电线，配管规格不一致，其他配电箱BV-3*2.5电线配管也不一致，请明确是否统一为一种规格。</w:t>
      </w:r>
    </w:p>
    <w:p w14:paraId="1DF811CD">
      <w:pPr>
        <w:pStyle w:val="15"/>
        <w:keepNext w:val="0"/>
        <w:keepLines w:val="0"/>
        <w:widowControl/>
        <w:suppressLineNumbers w:val="0"/>
        <w:spacing w:before="0" w:beforeAutospacing="0" w:after="0" w:afterAutospacing="0"/>
        <w:ind w:left="0" w:right="0"/>
        <w:jc w:val="left"/>
      </w:pPr>
      <w:r>
        <w:drawing>
          <wp:inline distT="0" distB="0" distL="0" distR="0">
            <wp:extent cx="2313940" cy="1117600"/>
            <wp:effectExtent l="0" t="0" r="0" b="0"/>
            <wp:docPr id="332" name="图片 205"/>
            <wp:cNvGraphicFramePr/>
            <a:graphic xmlns:a="http://schemas.openxmlformats.org/drawingml/2006/main">
              <a:graphicData uri="http://schemas.openxmlformats.org/drawingml/2006/picture">
                <pic:pic xmlns:pic="http://schemas.openxmlformats.org/drawingml/2006/picture">
                  <pic:nvPicPr>
                    <pic:cNvPr id="332" name="图片 205"/>
                    <pic:cNvPicPr/>
                  </pic:nvPicPr>
                  <pic:blipFill>
                    <a:blip r:embed="rId145"/>
                    <a:stretch>
                      <a:fillRect/>
                    </a:stretch>
                  </pic:blipFill>
                  <pic:spPr>
                    <a:xfrm>
                      <a:off x="0" y="0"/>
                      <a:ext cx="2313940" cy="1117600"/>
                    </a:xfrm>
                    <a:prstGeom prst="rect">
                      <a:avLst/>
                    </a:prstGeom>
                  </pic:spPr>
                </pic:pic>
              </a:graphicData>
            </a:graphic>
          </wp:inline>
        </w:drawing>
      </w:r>
      <w:r>
        <w:drawing>
          <wp:inline distT="0" distB="0" distL="0" distR="0">
            <wp:extent cx="2447290" cy="1136650"/>
            <wp:effectExtent l="0" t="0" r="0" b="0"/>
            <wp:docPr id="335" name="图片 206"/>
            <wp:cNvGraphicFramePr/>
            <a:graphic xmlns:a="http://schemas.openxmlformats.org/drawingml/2006/main">
              <a:graphicData uri="http://schemas.openxmlformats.org/drawingml/2006/picture">
                <pic:pic xmlns:pic="http://schemas.openxmlformats.org/drawingml/2006/picture">
                  <pic:nvPicPr>
                    <pic:cNvPr id="335" name="图片 206"/>
                    <pic:cNvPicPr/>
                  </pic:nvPicPr>
                  <pic:blipFill>
                    <a:blip r:embed="rId146"/>
                    <a:stretch>
                      <a:fillRect/>
                    </a:stretch>
                  </pic:blipFill>
                  <pic:spPr>
                    <a:xfrm>
                      <a:off x="0" y="0"/>
                      <a:ext cx="2447290" cy="1136650"/>
                    </a:xfrm>
                    <a:prstGeom prst="rect">
                      <a:avLst/>
                    </a:prstGeom>
                  </pic:spPr>
                </pic:pic>
              </a:graphicData>
            </a:graphic>
          </wp:inline>
        </w:drawing>
      </w:r>
      <w:r>
        <w:drawing>
          <wp:inline distT="0" distB="0" distL="0" distR="0">
            <wp:extent cx="1171575" cy="1447800"/>
            <wp:effectExtent l="0" t="0" r="0" b="0"/>
            <wp:docPr id="338" name="图片 207"/>
            <wp:cNvGraphicFramePr/>
            <a:graphic xmlns:a="http://schemas.openxmlformats.org/drawingml/2006/main">
              <a:graphicData uri="http://schemas.openxmlformats.org/drawingml/2006/picture">
                <pic:pic xmlns:pic="http://schemas.openxmlformats.org/drawingml/2006/picture">
                  <pic:nvPicPr>
                    <pic:cNvPr id="338" name="图片 207"/>
                    <pic:cNvPicPr/>
                  </pic:nvPicPr>
                  <pic:blipFill>
                    <a:blip r:embed="rId147"/>
                    <a:stretch>
                      <a:fillRect/>
                    </a:stretch>
                  </pic:blipFill>
                  <pic:spPr>
                    <a:xfrm>
                      <a:off x="0" y="0"/>
                      <a:ext cx="1171575" cy="1447800"/>
                    </a:xfrm>
                    <a:prstGeom prst="rect">
                      <a:avLst/>
                    </a:prstGeom>
                  </pic:spPr>
                </pic:pic>
              </a:graphicData>
            </a:graphic>
          </wp:inline>
        </w:drawing>
      </w:r>
      <w:r>
        <w:drawing>
          <wp:inline distT="0" distB="0" distL="0" distR="0">
            <wp:extent cx="1218565" cy="1460500"/>
            <wp:effectExtent l="0" t="0" r="0" b="0"/>
            <wp:docPr id="341" name="图片 208"/>
            <wp:cNvGraphicFramePr/>
            <a:graphic xmlns:a="http://schemas.openxmlformats.org/drawingml/2006/main">
              <a:graphicData uri="http://schemas.openxmlformats.org/drawingml/2006/picture">
                <pic:pic xmlns:pic="http://schemas.openxmlformats.org/drawingml/2006/picture">
                  <pic:nvPicPr>
                    <pic:cNvPr id="341" name="图片 208"/>
                    <pic:cNvPicPr/>
                  </pic:nvPicPr>
                  <pic:blipFill>
                    <a:blip r:embed="rId148"/>
                    <a:stretch>
                      <a:fillRect/>
                    </a:stretch>
                  </pic:blipFill>
                  <pic:spPr>
                    <a:xfrm>
                      <a:off x="0" y="0"/>
                      <a:ext cx="1218565" cy="1460500"/>
                    </a:xfrm>
                    <a:prstGeom prst="rect">
                      <a:avLst/>
                    </a:prstGeom>
                  </pic:spPr>
                </pic:pic>
              </a:graphicData>
            </a:graphic>
          </wp:inline>
        </w:drawing>
      </w:r>
    </w:p>
    <w:p w14:paraId="23E65FF5">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回复：BV-3*2.5配管SC25的情况仅在电梯井道照明和井道插座情况，因为电梯井环境潮湿，因此选择大一规格线管增加壁厚。此处按图即可，不做统一。</w:t>
      </w:r>
    </w:p>
    <w:p w14:paraId="325B4C0C">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EAP-F3-102电箱回路WP1，未明确管线型号，请明确是否为预留，如不是，请明确管线规格。</w:t>
      </w:r>
    </w:p>
    <w:p w14:paraId="1C5F8854">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回复：本处为预留。</w:t>
      </w:r>
    </w:p>
    <w:p w14:paraId="2C9B7E2D">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应急照明集中电源箱进线配管描述不一致，请设计明确。</w:t>
      </w:r>
    </w:p>
    <w:p w14:paraId="4EB22594">
      <w:pPr>
        <w:pStyle w:val="15"/>
        <w:keepNext w:val="0"/>
        <w:keepLines w:val="0"/>
        <w:widowControl/>
        <w:suppressLineNumbers w:val="0"/>
        <w:spacing w:before="0" w:beforeAutospacing="0" w:after="0" w:afterAutospacing="0"/>
        <w:ind w:left="0" w:right="0"/>
        <w:jc w:val="left"/>
      </w:pPr>
      <w:r>
        <w:drawing>
          <wp:inline distT="0" distB="0" distL="0" distR="0">
            <wp:extent cx="1724025" cy="1308100"/>
            <wp:effectExtent l="0" t="0" r="0" b="0"/>
            <wp:docPr id="344" name="图片 209"/>
            <wp:cNvGraphicFramePr/>
            <a:graphic xmlns:a="http://schemas.openxmlformats.org/drawingml/2006/main">
              <a:graphicData uri="http://schemas.openxmlformats.org/drawingml/2006/picture">
                <pic:pic xmlns:pic="http://schemas.openxmlformats.org/drawingml/2006/picture">
                  <pic:nvPicPr>
                    <pic:cNvPr id="344" name="图片 209"/>
                    <pic:cNvPicPr/>
                  </pic:nvPicPr>
                  <pic:blipFill>
                    <a:blip r:embed="rId149"/>
                    <a:stretch>
                      <a:fillRect/>
                    </a:stretch>
                  </pic:blipFill>
                  <pic:spPr>
                    <a:xfrm>
                      <a:off x="0" y="0"/>
                      <a:ext cx="1724025" cy="1308100"/>
                    </a:xfrm>
                    <a:prstGeom prst="rect">
                      <a:avLst/>
                    </a:prstGeom>
                  </pic:spPr>
                </pic:pic>
              </a:graphicData>
            </a:graphic>
          </wp:inline>
        </w:drawing>
      </w:r>
      <w:r>
        <w:drawing>
          <wp:inline distT="0" distB="0" distL="0" distR="0">
            <wp:extent cx="3305175" cy="552450"/>
            <wp:effectExtent l="0" t="0" r="0" b="0"/>
            <wp:docPr id="347" name="图片 210"/>
            <wp:cNvGraphicFramePr/>
            <a:graphic xmlns:a="http://schemas.openxmlformats.org/drawingml/2006/main">
              <a:graphicData uri="http://schemas.openxmlformats.org/drawingml/2006/picture">
                <pic:pic xmlns:pic="http://schemas.openxmlformats.org/drawingml/2006/picture">
                  <pic:nvPicPr>
                    <pic:cNvPr id="347" name="图片 210"/>
                    <pic:cNvPicPr/>
                  </pic:nvPicPr>
                  <pic:blipFill>
                    <a:blip r:embed="rId150"/>
                    <a:stretch>
                      <a:fillRect/>
                    </a:stretch>
                  </pic:blipFill>
                  <pic:spPr>
                    <a:xfrm>
                      <a:off x="0" y="0"/>
                      <a:ext cx="3305175" cy="552450"/>
                    </a:xfrm>
                    <a:prstGeom prst="rect">
                      <a:avLst/>
                    </a:prstGeom>
                  </pic:spPr>
                </pic:pic>
              </a:graphicData>
            </a:graphic>
          </wp:inline>
        </w:drawing>
      </w:r>
    </w:p>
    <w:p w14:paraId="71BA57BD">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ascii="仿宋" w:hAnsi="仿宋" w:eastAsia="仿宋" w:cs="仿宋"/>
          <w:i w:val="0"/>
          <w:strike w:val="0"/>
          <w:color w:val="0000FF"/>
          <w:sz w:val="28"/>
          <w:u w:val="none"/>
        </w:rPr>
        <w:t>本处应为SC20。</w:t>
      </w:r>
    </w:p>
    <w:p w14:paraId="67282C14">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请明确动力配电箱、双电源配电箱参考尺寸或安装方式，如MP-F3-101~MP-F3-401箱、EAP-F3箱、PPB-F3-101箱等。</w:t>
      </w:r>
    </w:p>
    <w:p w14:paraId="0099AAA1">
      <w:pPr>
        <w:pStyle w:val="15"/>
        <w:keepNext w:val="0"/>
        <w:keepLines w:val="0"/>
        <w:widowControl/>
        <w:suppressLineNumbers w:val="0"/>
        <w:spacing w:before="0" w:beforeAutospacing="0" w:after="0" w:afterAutospacing="0"/>
        <w:ind w:left="0" w:right="0"/>
        <w:jc w:val="left"/>
      </w:pPr>
      <w:r>
        <w:drawing>
          <wp:inline distT="0" distB="0" distL="0" distR="0">
            <wp:extent cx="5257165" cy="285750"/>
            <wp:effectExtent l="0" t="0" r="0" b="0"/>
            <wp:docPr id="350" name="图片 211"/>
            <wp:cNvGraphicFramePr/>
            <a:graphic xmlns:a="http://schemas.openxmlformats.org/drawingml/2006/main">
              <a:graphicData uri="http://schemas.openxmlformats.org/drawingml/2006/picture">
                <pic:pic xmlns:pic="http://schemas.openxmlformats.org/drawingml/2006/picture">
                  <pic:nvPicPr>
                    <pic:cNvPr id="350" name="图片 211"/>
                    <pic:cNvPicPr/>
                  </pic:nvPicPr>
                  <pic:blipFill>
                    <a:blip r:embed="rId151"/>
                    <a:stretch>
                      <a:fillRect/>
                    </a:stretch>
                  </pic:blipFill>
                  <pic:spPr>
                    <a:xfrm>
                      <a:off x="0" y="0"/>
                      <a:ext cx="5257165" cy="285750"/>
                    </a:xfrm>
                    <a:prstGeom prst="rect">
                      <a:avLst/>
                    </a:prstGeom>
                  </pic:spPr>
                </pic:pic>
              </a:graphicData>
            </a:graphic>
          </wp:inline>
        </w:drawing>
      </w:r>
    </w:p>
    <w:p w14:paraId="663F7ABA">
      <w:pPr>
        <w:pStyle w:val="15"/>
        <w:keepNext w:val="0"/>
        <w:keepLines w:val="0"/>
        <w:widowControl/>
        <w:suppressLineNumbers w:val="0"/>
        <w:spacing w:before="0" w:beforeAutospacing="0" w:after="0" w:afterAutospacing="0"/>
        <w:ind w:left="0" w:right="0"/>
        <w:jc w:val="left"/>
      </w:pPr>
      <w:r>
        <w:drawing>
          <wp:inline distT="0" distB="0" distL="0" distR="0">
            <wp:extent cx="5257165" cy="241300"/>
            <wp:effectExtent l="0" t="0" r="0" b="0"/>
            <wp:docPr id="353" name="图片 212"/>
            <wp:cNvGraphicFramePr/>
            <a:graphic xmlns:a="http://schemas.openxmlformats.org/drawingml/2006/main">
              <a:graphicData uri="http://schemas.openxmlformats.org/drawingml/2006/picture">
                <pic:pic xmlns:pic="http://schemas.openxmlformats.org/drawingml/2006/picture">
                  <pic:nvPicPr>
                    <pic:cNvPr id="353" name="图片 212"/>
                    <pic:cNvPicPr/>
                  </pic:nvPicPr>
                  <pic:blipFill>
                    <a:blip r:embed="rId152"/>
                    <a:stretch>
                      <a:fillRect/>
                    </a:stretch>
                  </pic:blipFill>
                  <pic:spPr>
                    <a:xfrm>
                      <a:off x="0" y="0"/>
                      <a:ext cx="5257165" cy="241300"/>
                    </a:xfrm>
                    <a:prstGeom prst="rect">
                      <a:avLst/>
                    </a:prstGeom>
                  </pic:spPr>
                </pic:pic>
              </a:graphicData>
            </a:graphic>
          </wp:inline>
        </w:drawing>
      </w:r>
      <w:r>
        <w:drawing>
          <wp:inline distT="0" distB="0" distL="0" distR="0">
            <wp:extent cx="5257800" cy="317500"/>
            <wp:effectExtent l="0" t="0" r="0" b="0"/>
            <wp:docPr id="356" name="图片 213"/>
            <wp:cNvGraphicFramePr/>
            <a:graphic xmlns:a="http://schemas.openxmlformats.org/drawingml/2006/main">
              <a:graphicData uri="http://schemas.openxmlformats.org/drawingml/2006/picture">
                <pic:pic xmlns:pic="http://schemas.openxmlformats.org/drawingml/2006/picture">
                  <pic:nvPicPr>
                    <pic:cNvPr id="356" name="图片 213"/>
                    <pic:cNvPicPr/>
                  </pic:nvPicPr>
                  <pic:blipFill>
                    <a:blip r:embed="rId153"/>
                    <a:stretch>
                      <a:fillRect/>
                    </a:stretch>
                  </pic:blipFill>
                  <pic:spPr>
                    <a:xfrm>
                      <a:off x="0" y="0"/>
                      <a:ext cx="5257800" cy="317500"/>
                    </a:xfrm>
                    <a:prstGeom prst="rect">
                      <a:avLst/>
                    </a:prstGeom>
                  </pic:spPr>
                </pic:pic>
              </a:graphicData>
            </a:graphic>
          </wp:inline>
        </w:drawing>
      </w:r>
    </w:p>
    <w:p w14:paraId="3B7321F1">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回复：以上配电箱设计建议参考尺寸均800Wx1000Hx250D.以盘柜厂深化为准。</w:t>
      </w:r>
    </w:p>
    <w:p w14:paraId="33F40784">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平面图及电力干线系统图中均有NMP回收配电箱PPB-F3-101，请明确至该电箱管线是否计入本次范围，如计入，请明确桥架至配电箱部分配管/桥架规格。</w:t>
      </w:r>
    </w:p>
    <w:p w14:paraId="493A92BE">
      <w:pPr>
        <w:pStyle w:val="15"/>
        <w:keepNext w:val="0"/>
        <w:keepLines w:val="0"/>
        <w:widowControl/>
        <w:suppressLineNumbers w:val="0"/>
        <w:spacing w:before="0" w:beforeAutospacing="0" w:after="0" w:afterAutospacing="0"/>
        <w:ind w:left="0" w:right="0"/>
        <w:jc w:val="left"/>
      </w:pPr>
      <w:r>
        <w:drawing>
          <wp:inline distT="0" distB="0" distL="0" distR="0">
            <wp:extent cx="2266315" cy="1670050"/>
            <wp:effectExtent l="0" t="0" r="0" b="0"/>
            <wp:docPr id="371" name="图片 218"/>
            <wp:cNvGraphicFramePr/>
            <a:graphic xmlns:a="http://schemas.openxmlformats.org/drawingml/2006/main">
              <a:graphicData uri="http://schemas.openxmlformats.org/drawingml/2006/picture">
                <pic:pic xmlns:pic="http://schemas.openxmlformats.org/drawingml/2006/picture">
                  <pic:nvPicPr>
                    <pic:cNvPr id="371" name="图片 218"/>
                    <pic:cNvPicPr/>
                  </pic:nvPicPr>
                  <pic:blipFill>
                    <a:blip r:embed="rId154"/>
                    <a:stretch>
                      <a:fillRect/>
                    </a:stretch>
                  </pic:blipFill>
                  <pic:spPr>
                    <a:xfrm>
                      <a:off x="0" y="0"/>
                      <a:ext cx="2266315" cy="1670050"/>
                    </a:xfrm>
                    <a:prstGeom prst="rect">
                      <a:avLst/>
                    </a:prstGeom>
                  </pic:spPr>
                </pic:pic>
              </a:graphicData>
            </a:graphic>
          </wp:inline>
        </w:drawing>
      </w:r>
    </w:p>
    <w:p w14:paraId="5CA86AD5">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回复：计入，桥架至配电箱部分配管为SC125。</w:t>
      </w:r>
    </w:p>
    <w:p w14:paraId="64167902">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桥架干线平面图中 MP-F3-102、MP-F3-103、MP-F3-104引自变电所配电柜出线，出线规格平面图与动力配电系统图不一致，请设计复核。</w:t>
      </w:r>
    </w:p>
    <w:p w14:paraId="1D90D67D">
      <w:pPr>
        <w:pStyle w:val="15"/>
        <w:keepNext w:val="0"/>
        <w:keepLines w:val="0"/>
        <w:widowControl/>
        <w:suppressLineNumbers w:val="0"/>
        <w:spacing w:before="0" w:beforeAutospacing="0" w:after="0" w:afterAutospacing="0"/>
        <w:ind w:left="0" w:right="0"/>
        <w:jc w:val="left"/>
      </w:pPr>
      <w:r>
        <w:drawing>
          <wp:inline distT="0" distB="0" distL="0" distR="0">
            <wp:extent cx="2486025" cy="838200"/>
            <wp:effectExtent l="0" t="0" r="0" b="0"/>
            <wp:docPr id="374" name="图片 219"/>
            <wp:cNvGraphicFramePr/>
            <a:graphic xmlns:a="http://schemas.openxmlformats.org/drawingml/2006/main">
              <a:graphicData uri="http://schemas.openxmlformats.org/drawingml/2006/picture">
                <pic:pic xmlns:pic="http://schemas.openxmlformats.org/drawingml/2006/picture">
                  <pic:nvPicPr>
                    <pic:cNvPr id="374" name="图片 219"/>
                    <pic:cNvPicPr/>
                  </pic:nvPicPr>
                  <pic:blipFill>
                    <a:blip r:embed="rId155"/>
                    <a:stretch>
                      <a:fillRect/>
                    </a:stretch>
                  </pic:blipFill>
                  <pic:spPr>
                    <a:xfrm>
                      <a:off x="0" y="0"/>
                      <a:ext cx="2486025" cy="838200"/>
                    </a:xfrm>
                    <a:prstGeom prst="rect">
                      <a:avLst/>
                    </a:prstGeom>
                  </pic:spPr>
                </pic:pic>
              </a:graphicData>
            </a:graphic>
          </wp:inline>
        </w:drawing>
      </w:r>
      <w:r>
        <w:drawing>
          <wp:inline distT="0" distB="0" distL="0" distR="0">
            <wp:extent cx="2524125" cy="717550"/>
            <wp:effectExtent l="0" t="0" r="0" b="0"/>
            <wp:docPr id="377" name="图片 220"/>
            <wp:cNvGraphicFramePr/>
            <a:graphic xmlns:a="http://schemas.openxmlformats.org/drawingml/2006/main">
              <a:graphicData uri="http://schemas.openxmlformats.org/drawingml/2006/picture">
                <pic:pic xmlns:pic="http://schemas.openxmlformats.org/drawingml/2006/picture">
                  <pic:nvPicPr>
                    <pic:cNvPr id="377" name="图片 220"/>
                    <pic:cNvPicPr/>
                  </pic:nvPicPr>
                  <pic:blipFill>
                    <a:blip r:embed="rId156"/>
                    <a:stretch>
                      <a:fillRect/>
                    </a:stretch>
                  </pic:blipFill>
                  <pic:spPr>
                    <a:xfrm>
                      <a:off x="0" y="0"/>
                      <a:ext cx="2524125" cy="717550"/>
                    </a:xfrm>
                    <a:prstGeom prst="rect">
                      <a:avLst/>
                    </a:prstGeom>
                  </pic:spPr>
                </pic:pic>
              </a:graphicData>
            </a:graphic>
          </wp:inline>
        </w:drawing>
      </w:r>
      <w:r>
        <w:drawing>
          <wp:inline distT="0" distB="0" distL="0" distR="0">
            <wp:extent cx="2475865" cy="774700"/>
            <wp:effectExtent l="0" t="0" r="0" b="0"/>
            <wp:docPr id="380" name="图片 221"/>
            <wp:cNvGraphicFramePr/>
            <a:graphic xmlns:a="http://schemas.openxmlformats.org/drawingml/2006/main">
              <a:graphicData uri="http://schemas.openxmlformats.org/drawingml/2006/picture">
                <pic:pic xmlns:pic="http://schemas.openxmlformats.org/drawingml/2006/picture">
                  <pic:nvPicPr>
                    <pic:cNvPr id="380" name="图片 221"/>
                    <pic:cNvPicPr/>
                  </pic:nvPicPr>
                  <pic:blipFill>
                    <a:blip r:embed="rId157"/>
                    <a:stretch>
                      <a:fillRect/>
                    </a:stretch>
                  </pic:blipFill>
                  <pic:spPr>
                    <a:xfrm>
                      <a:off x="0" y="0"/>
                      <a:ext cx="2475865" cy="774700"/>
                    </a:xfrm>
                    <a:prstGeom prst="rect">
                      <a:avLst/>
                    </a:prstGeom>
                  </pic:spPr>
                </pic:pic>
              </a:graphicData>
            </a:graphic>
          </wp:inline>
        </w:drawing>
      </w:r>
      <w:r>
        <w:drawing>
          <wp:inline distT="0" distB="0" distL="0" distR="0">
            <wp:extent cx="2590800" cy="755650"/>
            <wp:effectExtent l="0" t="0" r="0" b="0"/>
            <wp:docPr id="383" name="图片 222"/>
            <wp:cNvGraphicFramePr/>
            <a:graphic xmlns:a="http://schemas.openxmlformats.org/drawingml/2006/main">
              <a:graphicData uri="http://schemas.openxmlformats.org/drawingml/2006/picture">
                <pic:pic xmlns:pic="http://schemas.openxmlformats.org/drawingml/2006/picture">
                  <pic:nvPicPr>
                    <pic:cNvPr id="383" name="图片 222"/>
                    <pic:cNvPicPr/>
                  </pic:nvPicPr>
                  <pic:blipFill>
                    <a:blip r:embed="rId158"/>
                    <a:stretch>
                      <a:fillRect/>
                    </a:stretch>
                  </pic:blipFill>
                  <pic:spPr>
                    <a:xfrm>
                      <a:off x="0" y="0"/>
                      <a:ext cx="2590800" cy="755650"/>
                    </a:xfrm>
                    <a:prstGeom prst="rect">
                      <a:avLst/>
                    </a:prstGeom>
                  </pic:spPr>
                </pic:pic>
              </a:graphicData>
            </a:graphic>
          </wp:inline>
        </w:drawing>
      </w:r>
    </w:p>
    <w:p w14:paraId="23A4B075">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ascii="仿宋" w:hAnsi="仿宋" w:eastAsia="仿宋" w:cs="仿宋"/>
          <w:i w:val="0"/>
          <w:strike w:val="0"/>
          <w:color w:val="0000FF"/>
          <w:sz w:val="28"/>
          <w:u w:val="none"/>
        </w:rPr>
        <w:t>此处平面图有误，均以系统图为准。</w:t>
      </w:r>
    </w:p>
    <w:p w14:paraId="1357FC07">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请明确以下截图中如何布置电缆桥架/线槽。</w:t>
      </w:r>
      <w:r>
        <w:drawing>
          <wp:inline distT="0" distB="0" distL="0" distR="0">
            <wp:extent cx="2666365" cy="1562100"/>
            <wp:effectExtent l="0" t="0" r="0" b="0"/>
            <wp:docPr id="386" name="图片 223"/>
            <wp:cNvGraphicFramePr/>
            <a:graphic xmlns:a="http://schemas.openxmlformats.org/drawingml/2006/main">
              <a:graphicData uri="http://schemas.openxmlformats.org/drawingml/2006/picture">
                <pic:pic xmlns:pic="http://schemas.openxmlformats.org/drawingml/2006/picture">
                  <pic:nvPicPr>
                    <pic:cNvPr id="386" name="图片 223"/>
                    <pic:cNvPicPr/>
                  </pic:nvPicPr>
                  <pic:blipFill>
                    <a:blip r:embed="rId159"/>
                    <a:stretch>
                      <a:fillRect/>
                    </a:stretch>
                  </pic:blipFill>
                  <pic:spPr>
                    <a:xfrm>
                      <a:off x="0" y="0"/>
                      <a:ext cx="2666365" cy="1562100"/>
                    </a:xfrm>
                    <a:prstGeom prst="rect">
                      <a:avLst/>
                    </a:prstGeom>
                  </pic:spPr>
                </pic:pic>
              </a:graphicData>
            </a:graphic>
          </wp:inline>
        </w:drawing>
      </w:r>
    </w:p>
    <w:p w14:paraId="038FCA2E">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回复：截图为预留母线槽洞口示意，本次仅做洞口不需要施工。</w:t>
      </w:r>
    </w:p>
    <w:p w14:paraId="2C7282A8">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桥架干线平面图与动力配电平面图图纸分开显示，桥架位置与动力配电图中路径位置有偏差，系统图中有不同的配线方式，请设计复核明确是否按系统图标注布置管线，还是优先走桥架。</w:t>
      </w:r>
    </w:p>
    <w:p w14:paraId="03010744">
      <w:pPr>
        <w:pStyle w:val="15"/>
        <w:keepNext w:val="0"/>
        <w:keepLines w:val="0"/>
        <w:widowControl/>
        <w:suppressLineNumbers w:val="0"/>
        <w:spacing w:before="0" w:beforeAutospacing="0" w:after="0" w:afterAutospacing="0"/>
        <w:ind w:left="0" w:right="0"/>
        <w:jc w:val="left"/>
      </w:pPr>
      <w:r>
        <w:drawing>
          <wp:inline distT="0" distB="0" distL="0" distR="0">
            <wp:extent cx="2543175" cy="1047750"/>
            <wp:effectExtent l="0" t="0" r="0" b="0"/>
            <wp:docPr id="392" name="图片 225"/>
            <wp:cNvGraphicFramePr/>
            <a:graphic xmlns:a="http://schemas.openxmlformats.org/drawingml/2006/main">
              <a:graphicData uri="http://schemas.openxmlformats.org/drawingml/2006/picture">
                <pic:pic xmlns:pic="http://schemas.openxmlformats.org/drawingml/2006/picture">
                  <pic:nvPicPr>
                    <pic:cNvPr id="392" name="图片 225"/>
                    <pic:cNvPicPr/>
                  </pic:nvPicPr>
                  <pic:blipFill>
                    <a:blip r:embed="rId160"/>
                    <a:stretch>
                      <a:fillRect/>
                    </a:stretch>
                  </pic:blipFill>
                  <pic:spPr>
                    <a:xfrm>
                      <a:off x="0" y="0"/>
                      <a:ext cx="2543175" cy="1047750"/>
                    </a:xfrm>
                    <a:prstGeom prst="rect">
                      <a:avLst/>
                    </a:prstGeom>
                  </pic:spPr>
                </pic:pic>
              </a:graphicData>
            </a:graphic>
          </wp:inline>
        </w:drawing>
      </w:r>
      <w:r>
        <w:drawing>
          <wp:inline distT="0" distB="0" distL="0" distR="0">
            <wp:extent cx="2562225" cy="1085850"/>
            <wp:effectExtent l="0" t="0" r="0" b="0"/>
            <wp:docPr id="395" name="图片 226"/>
            <wp:cNvGraphicFramePr/>
            <a:graphic xmlns:a="http://schemas.openxmlformats.org/drawingml/2006/main">
              <a:graphicData uri="http://schemas.openxmlformats.org/drawingml/2006/picture">
                <pic:pic xmlns:pic="http://schemas.openxmlformats.org/drawingml/2006/picture">
                  <pic:nvPicPr>
                    <pic:cNvPr id="395" name="图片 226"/>
                    <pic:cNvPicPr/>
                  </pic:nvPicPr>
                  <pic:blipFill>
                    <a:blip r:embed="rId161"/>
                    <a:stretch>
                      <a:fillRect/>
                    </a:stretch>
                  </pic:blipFill>
                  <pic:spPr>
                    <a:xfrm>
                      <a:off x="0" y="0"/>
                      <a:ext cx="2562225" cy="1085850"/>
                    </a:xfrm>
                    <a:prstGeom prst="rect">
                      <a:avLst/>
                    </a:prstGeom>
                  </pic:spPr>
                </pic:pic>
              </a:graphicData>
            </a:graphic>
          </wp:inline>
        </w:drawing>
      </w:r>
      <w:r>
        <w:drawing>
          <wp:inline distT="0" distB="0" distL="0" distR="0">
            <wp:extent cx="5257800" cy="1638300"/>
            <wp:effectExtent l="0" t="0" r="0" b="0"/>
            <wp:docPr id="398" name="图片 227"/>
            <wp:cNvGraphicFramePr/>
            <a:graphic xmlns:a="http://schemas.openxmlformats.org/drawingml/2006/main">
              <a:graphicData uri="http://schemas.openxmlformats.org/drawingml/2006/picture">
                <pic:pic xmlns:pic="http://schemas.openxmlformats.org/drawingml/2006/picture">
                  <pic:nvPicPr>
                    <pic:cNvPr id="398" name="图片 227"/>
                    <pic:cNvPicPr/>
                  </pic:nvPicPr>
                  <pic:blipFill>
                    <a:blip r:embed="rId162"/>
                    <a:stretch>
                      <a:fillRect/>
                    </a:stretch>
                  </pic:blipFill>
                  <pic:spPr>
                    <a:xfrm>
                      <a:off x="0" y="0"/>
                      <a:ext cx="5257800" cy="1638300"/>
                    </a:xfrm>
                    <a:prstGeom prst="rect">
                      <a:avLst/>
                    </a:prstGeom>
                  </pic:spPr>
                </pic:pic>
              </a:graphicData>
            </a:graphic>
          </wp:inline>
        </w:drawing>
      </w:r>
    </w:p>
    <w:p w14:paraId="540C22C3">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回复：动力配电平面图中管线均优先走桥架。</w:t>
      </w:r>
    </w:p>
    <w:p w14:paraId="4EF7CBFB">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请明确图中防爆开关为几联开关？</w:t>
      </w:r>
    </w:p>
    <w:p w14:paraId="13593B1F">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11" o:spt="75" alt="descript" type="#_x0000_t75" style="height:108.75pt;width:349.5pt;" filled="f" o:preferrelative="t" stroked="f" coordsize="21600,21600">
            <v:path/>
            <v:fill on="f" focussize="0,0"/>
            <v:stroke on="f"/>
            <v:imagedata r:id="rId163" o:title=""/>
            <o:lock v:ext="edit" aspectratio="f"/>
            <w10:wrap type="none"/>
            <w10:anchorlock/>
          </v:shape>
        </w:pict>
      </w:r>
    </w:p>
    <w:p w14:paraId="613DCD0E">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t>回复：单联开关。</w:t>
      </w:r>
    </w:p>
    <w:p w14:paraId="1AF08627">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照明及插座系统图中，插座均为沿顶敷设，请设计确认是否无误。</w:t>
      </w:r>
    </w:p>
    <w:p w14:paraId="18574782">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12" o:spt="75" alt="descript" type="#_x0000_t75" style="height:162.2pt;width:404.8pt;" filled="f" o:preferrelative="t" stroked="f" coordsize="21600,21600">
            <v:path/>
            <v:fill on="f" focussize="0,0"/>
            <v:stroke on="f"/>
            <v:imagedata r:id="rId164" o:title=""/>
            <o:lock v:ext="edit" aspectratio="f"/>
            <w10:wrap type="none"/>
            <w10:anchorlock/>
          </v:shape>
        </w:pict>
      </w:r>
    </w:p>
    <w:p w14:paraId="675F08B0">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t>回复：插座管线应为地面暗敷。此处后续修改图纸。</w:t>
      </w:r>
    </w:p>
    <w:p w14:paraId="43DD2633">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应急照明系统，安全疏散方向标志灯吊装(安装高度小于3.5m)，一层层高8米，如何设置？</w:t>
      </w:r>
    </w:p>
    <w:p w14:paraId="160F3956">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t>回复：图面编号带D的疏散方向标志灯为大型标志灯，一层吊装高度6.0m，后期工艺设计阶段出具修改图纸会根据实际吊顶高度调整。</w:t>
      </w:r>
    </w:p>
    <w:p w14:paraId="611764AB">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请明确安全疏散方向标志灯具体吊装高度。</w:t>
      </w:r>
    </w:p>
    <w:p w14:paraId="597DD873">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t>回复：二~四层疏散方向标志灯吊装高度3.9m。</w:t>
      </w:r>
    </w:p>
    <w:p w14:paraId="76084DCA">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防雷接地平面图中，屋面接闪带标注为明敷，此区域接闪带如何敷设？</w:t>
      </w:r>
    </w:p>
    <w:p w14:paraId="379D3632">
      <w:pPr>
        <w:spacing w:before="100" w:after="100"/>
        <w:ind w:left="210"/>
        <w:jc w:val="left"/>
        <w:rPr>
          <w:rFonts w:hint="eastAsia" w:ascii="仿宋" w:hAnsi="仿宋" w:eastAsia="仿宋" w:cs="仿宋"/>
          <w:sz w:val="28"/>
          <w:szCs w:val="28"/>
        </w:rPr>
      </w:pPr>
      <w:r>
        <w:rPr>
          <w:rFonts w:hint="eastAsia" w:ascii="仿宋" w:hAnsi="仿宋" w:eastAsia="仿宋" w:cs="仿宋"/>
          <w:sz w:val="28"/>
          <w:szCs w:val="28"/>
        </w:rPr>
        <w:pict>
          <v:shape id="_x0000_i1113" o:spt="75" alt="descript" type="#_x0000_t75" style="height:47.45pt;width:404.8pt;" filled="f" o:preferrelative="t" stroked="f" coordsize="21600,21600">
            <v:path/>
            <v:fill on="f" focussize="0,0"/>
            <v:stroke on="f"/>
            <v:imagedata r:id="rId165" o:title=""/>
            <o:lock v:ext="edit" aspectratio="f"/>
            <w10:wrap type="none"/>
            <w10:anchorlock/>
          </v:shape>
        </w:pict>
      </w:r>
    </w:p>
    <w:p w14:paraId="2534E0BA">
      <w:pPr>
        <w:spacing w:before="100" w:after="100"/>
        <w:ind w:left="210"/>
        <w:jc w:val="left"/>
        <w:rPr>
          <w:rFonts w:hint="eastAsia" w:ascii="仿宋" w:hAnsi="仿宋" w:eastAsia="仿宋" w:cs="仿宋"/>
          <w:sz w:val="28"/>
          <w:szCs w:val="28"/>
        </w:rPr>
      </w:pPr>
      <w:r>
        <w:rPr>
          <w:rFonts w:hint="eastAsia" w:ascii="仿宋" w:hAnsi="仿宋" w:eastAsia="仿宋" w:cs="仿宋"/>
          <w:sz w:val="28"/>
          <w:szCs w:val="28"/>
        </w:rPr>
        <w:pict>
          <v:shape id="_x0000_i1114" o:spt="75" alt="descript" type="#_x0000_t75" style="height:112.5pt;width:404.8pt;" filled="f" o:preferrelative="t" stroked="f" coordsize="21600,21600">
            <v:path/>
            <v:fill on="f" focussize="0,0"/>
            <v:stroke on="f"/>
            <v:imagedata r:id="rId166" o:title=""/>
            <o:lock v:ext="edit" aspectratio="f"/>
            <w10:wrap type="none"/>
            <w10:anchorlock/>
          </v:shape>
        </w:pict>
      </w:r>
    </w:p>
    <w:p w14:paraId="789DFAC3">
      <w:pPr>
        <w:keepNext w:val="0"/>
        <w:keepLines w:val="0"/>
        <w:widowControl w:val="0"/>
        <w:suppressLineNumbers w:val="0"/>
        <w:spacing w:before="0" w:beforeAutospacing="0" w:after="0" w:afterAutospacing="0"/>
        <w:ind w:right="0"/>
        <w:jc w:val="both"/>
        <w:rPr>
          <w:rFonts w:hint="eastAsia" w:ascii="仿宋" w:hAnsi="仿宋" w:eastAsia="仿宋" w:cs="仿宋"/>
          <w:color w:val="0000FF"/>
          <w:kern w:val="2"/>
          <w:sz w:val="28"/>
          <w:szCs w:val="28"/>
          <w:lang w:val="en-US" w:eastAsia="zh" w:bidi="ar-SA"/>
        </w:rPr>
      </w:pPr>
      <w:r>
        <w:rPr>
          <w:rFonts w:hint="default"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此处接闪带沿屋面明敷，光伏深化设计后将会配合调整接闪带。</w:t>
      </w:r>
    </w:p>
    <w:p w14:paraId="468EA064">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防爆分区内，电缆为明敷，照明管线为明敷还是暗敷？</w:t>
      </w:r>
    </w:p>
    <w:p w14:paraId="68AC02AE">
      <w:pPr>
        <w:rPr>
          <w:rFonts w:hint="eastAsia" w:ascii="宋体" w:hAnsi="宋体" w:cs="宋体"/>
          <w:color w:val="000000"/>
          <w:sz w:val="24"/>
        </w:rPr>
      </w:pPr>
      <w:r>
        <w:rPr>
          <w:rFonts w:ascii="宋体" w:hAnsi="宋体" w:cs="宋体"/>
          <w:color w:val="000000"/>
          <w:sz w:val="24"/>
        </w:rPr>
        <w:pict>
          <v:shape id="_x0000_i1115" o:spt="75" alt="descript" type="#_x0000_t75" style="height:45.3pt;width:404.8pt;" filled="f" o:preferrelative="t" stroked="f" coordsize="21600,21600">
            <v:path/>
            <v:fill on="f" focussize="0,0"/>
            <v:stroke on="f"/>
            <v:imagedata r:id="rId167" o:title=""/>
            <o:lock v:ext="edit" aspectratio="f"/>
            <w10:wrap type="none"/>
            <w10:anchorlock/>
          </v:shape>
        </w:pict>
      </w:r>
    </w:p>
    <w:p w14:paraId="29EFABB2">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t>回复：防爆分区内照明管线为金属管明敷。</w:t>
      </w:r>
    </w:p>
    <w:p w14:paraId="6A9AA760">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未见临时接地接线柱做法描述，请明确。</w:t>
      </w:r>
    </w:p>
    <w:p w14:paraId="4A13F44D">
      <w:pPr>
        <w:rPr>
          <w:rFonts w:hint="eastAsia" w:ascii="宋体" w:hAnsi="宋体" w:cs="宋体"/>
          <w:color w:val="000000"/>
        </w:rPr>
      </w:pPr>
      <w:r>
        <w:rPr>
          <w:rFonts w:ascii="宋体" w:hAnsi="宋体" w:cs="宋体"/>
          <w:color w:val="000000"/>
        </w:rPr>
        <w:pict>
          <v:shape id="_x0000_i1116" o:spt="75" alt="descript" type="#_x0000_t75" style="height:125.25pt;width:307.5pt;" filled="f" o:preferrelative="t" stroked="f" coordsize="21600,21600">
            <v:path/>
            <v:fill on="f" focussize="0,0"/>
            <v:stroke on="f"/>
            <v:imagedata r:id="rId168" o:title=""/>
            <o:lock v:ext="edit" aspectratio="f"/>
            <w10:wrap type="none"/>
            <w10:anchorlock/>
          </v:shape>
        </w:pict>
      </w:r>
    </w:p>
    <w:p w14:paraId="7A90136C">
      <w:pPr>
        <w:keepNext w:val="0"/>
        <w:keepLines w:val="0"/>
        <w:widowControl w:val="0"/>
        <w:suppressLineNumbers w:val="0"/>
        <w:spacing w:before="0" w:beforeAutospacing="0" w:after="0" w:afterAutospacing="0"/>
        <w:ind w:right="0"/>
        <w:jc w:val="both"/>
        <w:rPr>
          <w:rFonts w:hint="eastAsia" w:ascii="仿宋" w:hAnsi="仿宋" w:eastAsia="仿宋" w:cs="仿宋"/>
          <w:color w:val="0000FF"/>
          <w:kern w:val="2"/>
          <w:sz w:val="28"/>
          <w:szCs w:val="28"/>
          <w:lang w:val="en-US" w:eastAsia="zh" w:bidi="ar-SA"/>
        </w:rPr>
      </w:pPr>
      <w:r>
        <w:rPr>
          <w:rFonts w:hint="default"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见图集14D504 P55，56页。</w:t>
      </w:r>
    </w:p>
    <w:p w14:paraId="04461431">
      <w:pPr>
        <w:pStyle w:val="15"/>
        <w:keepNext w:val="0"/>
        <w:keepLines w:val="0"/>
        <w:widowControl/>
        <w:numPr>
          <w:ilvl w:val="0"/>
          <w:numId w:val="15"/>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箭头处未明确配管/桥架规格。</w:t>
      </w:r>
    </w:p>
    <w:p w14:paraId="765EB072">
      <w:pPr>
        <w:numPr>
          <w:ilvl w:val="0"/>
          <w:numId w:val="0"/>
        </w:num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17" o:spt="75" type="#_x0000_t75" style="height:139.5pt;width:414.75pt;" filled="f" o:preferrelative="t" stroked="f" coordsize="21600,21600">
            <v:path/>
            <v:fill on="f" focussize="0,0"/>
            <v:stroke on="f"/>
            <v:imagedata r:id="rId169" o:title="post_object_image_2783911648"/>
            <o:lock v:ext="edit" aspectratio="t"/>
            <w10:wrap type="none"/>
            <w10:anchorlock/>
          </v:shape>
        </w:pict>
      </w:r>
    </w:p>
    <w:p w14:paraId="0F815C51">
      <w:pPr>
        <w:keepNext w:val="0"/>
        <w:keepLines w:val="0"/>
        <w:widowControl w:val="0"/>
        <w:suppressLineNumbers w:val="0"/>
        <w:spacing w:before="0" w:beforeAutospacing="0" w:after="0" w:afterAutospacing="0"/>
        <w:ind w:right="0"/>
        <w:jc w:val="both"/>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2xSC50</w:t>
      </w:r>
      <w:r>
        <w:rPr>
          <w:rFonts w:hint="eastAsia" w:ascii="仿宋" w:hAnsi="仿宋" w:eastAsia="仿宋" w:cs="仿宋"/>
          <w:color w:val="0000FF"/>
          <w:kern w:val="2"/>
          <w:sz w:val="28"/>
          <w:szCs w:val="28"/>
          <w:lang w:val="en-US" w:eastAsia="zh-CN" w:bidi="ar-SA"/>
        </w:rPr>
        <w:t>。</w:t>
      </w:r>
    </w:p>
    <w:p w14:paraId="78E84A49">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19、</w:t>
      </w:r>
      <w:r>
        <w:rPr>
          <w:rFonts w:hint="eastAsia" w:ascii="仿宋" w:hAnsi="仿宋" w:eastAsia="仿宋" w:cs="仿宋"/>
          <w:color w:val="auto"/>
          <w:kern w:val="2"/>
          <w:sz w:val="28"/>
          <w:szCs w:val="28"/>
          <w:lang w:val="en-US" w:eastAsia="zh-CN" w:bidi="ar-SA"/>
        </w:rPr>
        <w:t>EMCC-F3-R01箱WP2回路系统图标注CT，平面图未见桥架，请明确。</w:t>
      </w:r>
    </w:p>
    <w:p w14:paraId="3FBCD4D9">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default" w:ascii="仿宋" w:hAnsi="仿宋" w:eastAsia="仿宋" w:cs="仿宋"/>
          <w:color w:val="0000FF"/>
          <w:kern w:val="2"/>
          <w:sz w:val="28"/>
          <w:szCs w:val="28"/>
          <w:lang w:val="en-US" w:eastAsia="zh-CN" w:bidi="ar-SA"/>
        </w:rPr>
        <w:pict>
          <v:shape id="_x0000_i1118" o:spt="75" alt="27d9249a82f79697bd9c40a9580003dd" type="#_x0000_t75" style="height:122.35pt;width:172.3pt;" filled="f" o:preferrelative="t" stroked="f" coordsize="21600,21600">
            <v:path/>
            <v:fill on="f" focussize="0,0"/>
            <v:stroke on="f"/>
            <v:imagedata r:id="rId170" o:title="27d9249a82f79697bd9c40a9580003dd"/>
            <o:lock v:ext="edit" aspectratio="t"/>
            <w10:wrap type="none"/>
            <w10:anchorlock/>
          </v:shape>
        </w:pict>
      </w:r>
      <w:r>
        <w:rPr>
          <w:rFonts w:hint="eastAsia" w:ascii="仿宋" w:hAnsi="仿宋" w:eastAsia="仿宋" w:cs="仿宋"/>
          <w:color w:val="0000FF"/>
          <w:kern w:val="2"/>
          <w:sz w:val="28"/>
          <w:szCs w:val="28"/>
          <w:lang w:val="en-US" w:eastAsia="zh-CN" w:bidi="ar-SA"/>
        </w:rPr>
        <w:t xml:space="preserve"> </w:t>
      </w:r>
      <w:r>
        <w:rPr>
          <w:rFonts w:hint="default" w:ascii="仿宋" w:hAnsi="仿宋" w:eastAsia="仿宋" w:cs="仿宋"/>
          <w:color w:val="0000FF"/>
          <w:kern w:val="2"/>
          <w:sz w:val="28"/>
          <w:szCs w:val="28"/>
          <w:lang w:val="en-US" w:eastAsia="zh-CN" w:bidi="ar-SA"/>
        </w:rPr>
        <w:pict>
          <v:shape id="_x0000_i1119" o:spt="75" alt="9a249475e2b2c4e847add1b4e997f104" type="#_x0000_t75" style="height:123.9pt;width:144.15pt;" filled="f" o:preferrelative="t" stroked="f" coordsize="21600,21600">
            <v:path/>
            <v:fill on="f" focussize="0,0"/>
            <v:stroke on="f"/>
            <v:imagedata r:id="rId171" o:title="9a249475e2b2c4e847add1b4e997f104"/>
            <o:lock v:ext="edit" aspectratio="t"/>
            <w10:wrap type="none"/>
            <w10:anchorlock/>
          </v:shape>
        </w:pict>
      </w:r>
    </w:p>
    <w:p w14:paraId="0BD8ABCE">
      <w:pPr>
        <w:keepNext w:val="0"/>
        <w:keepLines w:val="0"/>
        <w:widowControl w:val="0"/>
        <w:suppressLineNumbers w:val="0"/>
        <w:spacing w:before="0" w:beforeAutospacing="0" w:after="0" w:afterAutospacing="0"/>
        <w:ind w:right="0"/>
        <w:jc w:val="both"/>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回复：用150x75的桥架。</w:t>
      </w:r>
    </w:p>
    <w:p w14:paraId="305C87DE">
      <w:pPr>
        <w:pStyle w:val="1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bCs/>
          <w:color w:val="0000FF"/>
          <w:kern w:val="2"/>
          <w:sz w:val="28"/>
          <w:szCs w:val="28"/>
          <w:lang w:val="en-US" w:eastAsia="zh-CN" w:bidi="ar-SA"/>
        </w:rPr>
      </w:pPr>
      <w:r>
        <w:rPr>
          <w:rFonts w:hint="eastAsia" w:ascii="仿宋" w:hAnsi="仿宋" w:eastAsia="仿宋" w:cs="仿宋"/>
          <w:b/>
          <w:bCs/>
          <w:color w:val="0000FF"/>
          <w:kern w:val="2"/>
          <w:sz w:val="28"/>
          <w:szCs w:val="28"/>
          <w:lang w:val="en-US" w:eastAsia="zh-CN" w:bidi="ar-SA"/>
        </w:rPr>
        <w:t>弱电工程</w:t>
      </w:r>
    </w:p>
    <w:p w14:paraId="54B6B256">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火灾报警系统设计说明中，描述通信及视频监控系统不在本次范围内，请明确应急照明通讯干线是否在本次范围内？</w:t>
      </w:r>
    </w:p>
    <w:p w14:paraId="1B3515CB">
      <w:pPr>
        <w:pStyle w:val="15"/>
        <w:keepNext w:val="0"/>
        <w:keepLines w:val="0"/>
        <w:widowControl/>
        <w:suppressLineNumbers w:val="0"/>
        <w:spacing w:before="0" w:beforeAutospacing="0" w:after="0" w:afterAutospacing="0"/>
        <w:ind w:left="0" w:right="0"/>
        <w:jc w:val="left"/>
      </w:pPr>
      <w:r>
        <w:drawing>
          <wp:inline distT="0" distB="0" distL="0" distR="0">
            <wp:extent cx="5266690" cy="698500"/>
            <wp:effectExtent l="0" t="0" r="0" b="0"/>
            <wp:docPr id="401" name="图片 228"/>
            <wp:cNvGraphicFramePr/>
            <a:graphic xmlns:a="http://schemas.openxmlformats.org/drawingml/2006/main">
              <a:graphicData uri="http://schemas.openxmlformats.org/drawingml/2006/picture">
                <pic:pic xmlns:pic="http://schemas.openxmlformats.org/drawingml/2006/picture">
                  <pic:nvPicPr>
                    <pic:cNvPr id="401" name="图片 228"/>
                    <pic:cNvPicPr/>
                  </pic:nvPicPr>
                  <pic:blipFill>
                    <a:blip r:embed="rId172"/>
                    <a:stretch>
                      <a:fillRect/>
                    </a:stretch>
                  </pic:blipFill>
                  <pic:spPr>
                    <a:xfrm>
                      <a:off x="0" y="0"/>
                      <a:ext cx="5266690" cy="698500"/>
                    </a:xfrm>
                    <a:prstGeom prst="rect">
                      <a:avLst/>
                    </a:prstGeom>
                  </pic:spPr>
                </pic:pic>
              </a:graphicData>
            </a:graphic>
          </wp:inline>
        </w:drawing>
      </w:r>
    </w:p>
    <w:p w14:paraId="701D17FD">
      <w:pPr>
        <w:pStyle w:val="15"/>
        <w:keepNext w:val="0"/>
        <w:keepLines w:val="0"/>
        <w:widowControl/>
        <w:suppressLineNumbers w:val="0"/>
        <w:spacing w:before="0" w:beforeAutospacing="0" w:after="0" w:afterAutospacing="0"/>
        <w:ind w:left="0" w:right="0"/>
        <w:jc w:val="left"/>
      </w:pPr>
      <w:r>
        <w:drawing>
          <wp:inline distT="0" distB="0" distL="0" distR="0">
            <wp:extent cx="5181600" cy="2146300"/>
            <wp:effectExtent l="0" t="0" r="0" b="0"/>
            <wp:docPr id="404" name="图片 229"/>
            <wp:cNvGraphicFramePr/>
            <a:graphic xmlns:a="http://schemas.openxmlformats.org/drawingml/2006/main">
              <a:graphicData uri="http://schemas.openxmlformats.org/drawingml/2006/picture">
                <pic:pic xmlns:pic="http://schemas.openxmlformats.org/drawingml/2006/picture">
                  <pic:nvPicPr>
                    <pic:cNvPr id="404" name="图片 229"/>
                    <pic:cNvPicPr/>
                  </pic:nvPicPr>
                  <pic:blipFill>
                    <a:blip r:embed="rId173"/>
                    <a:stretch>
                      <a:fillRect/>
                    </a:stretch>
                  </pic:blipFill>
                  <pic:spPr>
                    <a:xfrm>
                      <a:off x="0" y="0"/>
                      <a:ext cx="5181600" cy="2146300"/>
                    </a:xfrm>
                    <a:prstGeom prst="rect">
                      <a:avLst/>
                    </a:prstGeom>
                  </pic:spPr>
                </pic:pic>
              </a:graphicData>
            </a:graphic>
          </wp:inline>
        </w:drawing>
      </w:r>
    </w:p>
    <w:p w14:paraId="6D8413DA">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回复：在。</w:t>
      </w:r>
    </w:p>
    <w:p w14:paraId="22339420">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火灾报警系统设计说明及图例中，线路型号规格及穿管敷设方式标注为JDG/SC,请设计明确具体采用哪种配管？</w:t>
      </w:r>
    </w:p>
    <w:p w14:paraId="60E34D1A">
      <w:pPr>
        <w:pStyle w:val="1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回复：除设计说明及平面图中要求为SC的管路外，其余均可穿JDG。</w:t>
      </w:r>
    </w:p>
    <w:p w14:paraId="3DDF21E0">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请明确弱电间中，综合布线桥架对应规格。</w:t>
      </w:r>
    </w:p>
    <w:p w14:paraId="512377F6">
      <w:pPr>
        <w:pStyle w:val="15"/>
        <w:keepNext w:val="0"/>
        <w:keepLines w:val="0"/>
        <w:widowControl/>
        <w:suppressLineNumbers w:val="0"/>
        <w:spacing w:before="0" w:beforeAutospacing="0" w:after="0" w:afterAutospacing="0"/>
        <w:ind w:left="0" w:right="0"/>
        <w:jc w:val="left"/>
      </w:pPr>
      <w:r>
        <w:drawing>
          <wp:inline distT="0" distB="0" distL="0" distR="0">
            <wp:extent cx="5266690" cy="850900"/>
            <wp:effectExtent l="0" t="0" r="0" b="0"/>
            <wp:docPr id="407" name="图片 241"/>
            <wp:cNvGraphicFramePr/>
            <a:graphic xmlns:a="http://schemas.openxmlformats.org/drawingml/2006/main">
              <a:graphicData uri="http://schemas.openxmlformats.org/drawingml/2006/picture">
                <pic:pic xmlns:pic="http://schemas.openxmlformats.org/drawingml/2006/picture">
                  <pic:nvPicPr>
                    <pic:cNvPr id="407" name="图片 241"/>
                    <pic:cNvPicPr/>
                  </pic:nvPicPr>
                  <pic:blipFill>
                    <a:blip r:embed="rId174"/>
                    <a:stretch>
                      <a:fillRect/>
                    </a:stretch>
                  </pic:blipFill>
                  <pic:spPr>
                    <a:xfrm>
                      <a:off x="0" y="0"/>
                      <a:ext cx="5266690" cy="850900"/>
                    </a:xfrm>
                    <a:prstGeom prst="rect">
                      <a:avLst/>
                    </a:prstGeom>
                  </pic:spPr>
                </pic:pic>
              </a:graphicData>
            </a:graphic>
          </wp:inline>
        </w:drawing>
      </w:r>
    </w:p>
    <w:p w14:paraId="545925B4">
      <w:pPr>
        <w:pStyle w:val="15"/>
        <w:keepNext w:val="0"/>
        <w:keepLines w:val="0"/>
        <w:widowControl/>
        <w:numPr>
          <w:ilvl w:val="0"/>
          <w:numId w:val="0"/>
        </w:numPr>
        <w:suppressLineNumbers w:val="0"/>
        <w:spacing w:before="0" w:beforeAutospacing="0" w:after="0" w:afterAutospacing="0"/>
        <w:ind w:leftChars="0" w:right="0" w:rightChars="0"/>
        <w:jc w:val="left"/>
      </w:pPr>
      <w:r>
        <w:rPr>
          <w:rFonts w:hint="eastAsia" w:ascii="仿宋" w:hAnsi="仿宋" w:eastAsia="仿宋" w:cs="仿宋"/>
          <w:color w:val="0000FF"/>
          <w:kern w:val="2"/>
          <w:sz w:val="28"/>
          <w:szCs w:val="28"/>
          <w:lang w:val="en-US" w:eastAsia="zh-CN" w:bidi="ar-SA"/>
        </w:rPr>
        <w:t>回复：按200*100mm预留。</w:t>
      </w:r>
    </w:p>
    <w:p w14:paraId="72334D28">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以下图例未见说明，请明确。</w:t>
      </w:r>
    </w:p>
    <w:p w14:paraId="5870F11C">
      <w:pPr>
        <w:pStyle w:val="15"/>
        <w:keepNext w:val="0"/>
        <w:keepLines w:val="0"/>
        <w:widowControl/>
        <w:suppressLineNumbers w:val="0"/>
        <w:spacing w:before="0" w:beforeAutospacing="0" w:after="0" w:afterAutospacing="0"/>
        <w:ind w:left="0" w:right="0"/>
        <w:jc w:val="left"/>
      </w:pPr>
      <w:r>
        <w:drawing>
          <wp:inline distT="0" distB="0" distL="0" distR="0">
            <wp:extent cx="2933700" cy="1390650"/>
            <wp:effectExtent l="0" t="0" r="0" b="0"/>
            <wp:docPr id="410" name="图片 231"/>
            <wp:cNvGraphicFramePr/>
            <a:graphic xmlns:a="http://schemas.openxmlformats.org/drawingml/2006/main">
              <a:graphicData uri="http://schemas.openxmlformats.org/drawingml/2006/picture">
                <pic:pic xmlns:pic="http://schemas.openxmlformats.org/drawingml/2006/picture">
                  <pic:nvPicPr>
                    <pic:cNvPr id="410" name="图片 231"/>
                    <pic:cNvPicPr/>
                  </pic:nvPicPr>
                  <pic:blipFill>
                    <a:blip r:embed="rId175"/>
                    <a:stretch>
                      <a:fillRect/>
                    </a:stretch>
                  </pic:blipFill>
                  <pic:spPr>
                    <a:xfrm>
                      <a:off x="0" y="0"/>
                      <a:ext cx="2933700" cy="1390650"/>
                    </a:xfrm>
                    <a:prstGeom prst="rect">
                      <a:avLst/>
                    </a:prstGeom>
                  </pic:spPr>
                </pic:pic>
              </a:graphicData>
            </a:graphic>
          </wp:inline>
        </w:drawing>
      </w:r>
    </w:p>
    <w:p w14:paraId="009DF390">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回复：门禁控制器切除预留。</w:t>
      </w:r>
    </w:p>
    <w:p w14:paraId="76B82F98">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四层弱电间未见接线端子箱，是否为漏画？</w:t>
      </w:r>
    </w:p>
    <w:p w14:paraId="1306C359">
      <w:r>
        <w:rPr>
          <w:rFonts w:ascii="Calibri" w:hAnsi="Calibri" w:cs="Calibri"/>
          <w:color w:val="000000"/>
          <w:sz w:val="24"/>
        </w:rPr>
        <w:t> </w:t>
      </w:r>
      <w:r>
        <w:rPr>
          <w:rFonts w:ascii="Calibri" w:hAnsi="Calibri" w:cs="Calibri"/>
          <w:color w:val="000000"/>
          <w:sz w:val="24"/>
        </w:rPr>
        <w:pict>
          <v:shape id="_x0000_i1120" o:spt="75" alt="descript" type="#_x0000_t75" style="height:196.4pt;width:415.3pt;" filled="f" o:preferrelative="t" stroked="f" coordsize="21600,21600">
            <v:path/>
            <v:fill on="f" focussize="0,0"/>
            <v:stroke on="f"/>
            <v:imagedata r:id="rId176" o:title=""/>
            <o:lock v:ext="edit" aspectratio="f"/>
            <w10:wrap type="none"/>
            <w10:anchorlock/>
          </v:shape>
        </w:pict>
      </w:r>
    </w:p>
    <w:p w14:paraId="0580DAD1">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回复:是的。</w:t>
      </w:r>
    </w:p>
    <w:p w14:paraId="3B574138">
      <w:pPr>
        <w:pStyle w:val="15"/>
        <w:keepNext w:val="0"/>
        <w:keepLines w:val="0"/>
        <w:widowControl/>
        <w:numPr>
          <w:ilvl w:val="0"/>
          <w:numId w:val="16"/>
        </w:numPr>
        <w:suppressLineNumbers w:val="0"/>
        <w:spacing w:before="0" w:beforeAutospacing="0" w:after="0" w:afterAutospacing="0"/>
        <w:ind w:left="0" w:leftChars="0" w:right="0" w:rightChars="0" w:firstLine="0" w:firstLineChars="0"/>
        <w:jc w:val="left"/>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设计说明中液位计线型号与火警系统图中不一致，请明确以哪个为准？</w:t>
      </w:r>
    </w:p>
    <w:p w14:paraId="1D6DCB27">
      <w:r>
        <w:pict>
          <v:shape id="_x0000_i1121" o:spt="75" alt="descript" type="#_x0000_t75" style="height:25.45pt;width:415.3pt;" filled="f" o:preferrelative="t" stroked="f" coordsize="21600,21600">
            <v:path/>
            <v:fill on="f" focussize="0,0"/>
            <v:stroke on="f"/>
            <v:imagedata r:id="rId177" o:title=""/>
            <o:lock v:ext="edit" aspectratio="f"/>
            <w10:wrap type="none"/>
            <w10:anchorlock/>
          </v:shape>
        </w:pict>
      </w:r>
    </w:p>
    <w:p w14:paraId="1817476D">
      <w:r>
        <w:rPr>
          <w:rFonts w:ascii="Calibri" w:hAnsi="Calibri" w:cs="Calibri"/>
          <w:color w:val="000000"/>
          <w:sz w:val="24"/>
        </w:rPr>
        <w:pict>
          <v:shape id="_x0000_i1122" o:spt="75" alt="descript" type="#_x0000_t75" style="height:87.75pt;width:288pt;" filled="f" o:preferrelative="t" stroked="f" coordsize="21600,21600">
            <v:path/>
            <v:fill on="f" focussize="0,0"/>
            <v:stroke on="f"/>
            <v:imagedata r:id="rId178" o:title=""/>
            <o:lock v:ext="edit" aspectratio="f"/>
            <w10:wrap type="none"/>
            <w10:anchorlock/>
          </v:shape>
        </w:pict>
      </w:r>
      <w:r>
        <w:rPr>
          <w:rFonts w:ascii="Calibri" w:hAnsi="Calibri" w:cs="Calibri"/>
          <w:color w:val="000000"/>
          <w:sz w:val="24"/>
        </w:rPr>
        <w:t> </w:t>
      </w:r>
    </w:p>
    <w:p w14:paraId="501BD32C">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回复:系统图为准。</w:t>
      </w:r>
    </w:p>
    <w:p w14:paraId="77F8BC44">
      <w:pPr>
        <w:pStyle w:val="15"/>
        <w:keepNext w:val="0"/>
        <w:keepLines w:val="0"/>
        <w:widowControl/>
        <w:numPr>
          <w:ilvl w:val="0"/>
          <w:numId w:val="16"/>
        </w:numPr>
        <w:suppressLineNumbers w:val="0"/>
        <w:spacing w:before="0" w:beforeAutospacing="0" w:after="0" w:afterAutospacing="0"/>
        <w:ind w:left="0" w:leftChars="0" w:right="0" w:firstLine="0" w:firstLineChars="0"/>
        <w:jc w:val="left"/>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请明确弱电手孔井做法。</w:t>
      </w:r>
    </w:p>
    <w:p w14:paraId="6557B6D1">
      <w:pPr>
        <w:pStyle w:val="1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回复：作法按07SD101-8 P121.</w:t>
      </w:r>
    </w:p>
    <w:p w14:paraId="760F8AC1">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default" w:ascii="仿宋" w:hAnsi="仿宋" w:eastAsia="仿宋" w:cs="仿宋"/>
          <w:b/>
          <w:bCs w:val="0"/>
          <w:kern w:val="2"/>
          <w:sz w:val="30"/>
          <w:szCs w:val="30"/>
          <w:highlight w:val="none"/>
          <w:lang w:val="en-US" w:eastAsia="zh-CN" w:bidi="ar"/>
        </w:rPr>
      </w:pPr>
      <w:r>
        <w:rPr>
          <w:rFonts w:hint="eastAsia" w:ascii="仿宋" w:hAnsi="仿宋" w:eastAsia="仿宋" w:cs="仿宋"/>
          <w:b/>
          <w:bCs w:val="0"/>
          <w:kern w:val="2"/>
          <w:sz w:val="30"/>
          <w:szCs w:val="30"/>
          <w:highlight w:val="none"/>
          <w:lang w:val="en-US" w:eastAsia="zh-CN" w:bidi="ar"/>
        </w:rPr>
        <w:t>电芯库</w:t>
      </w:r>
    </w:p>
    <w:p w14:paraId="4105A7F9">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共性问题</w:t>
      </w:r>
    </w:p>
    <w:p w14:paraId="2FAAD273">
      <w:pPr>
        <w:numPr>
          <w:ilvl w:val="0"/>
          <w:numId w:val="17"/>
        </w:numPr>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请补充各个系统抗震支架图纸。</w:t>
      </w:r>
    </w:p>
    <w:p w14:paraId="0BB250D0">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highlight w:val="none"/>
          <w:lang w:val="en-US" w:eastAsia="zh-CN" w:bidi="ar-SA"/>
        </w:rPr>
      </w:pPr>
      <w:r>
        <w:rPr>
          <w:rFonts w:hint="eastAsia" w:ascii="仿宋" w:hAnsi="仿宋" w:eastAsia="仿宋" w:cs="仿宋"/>
          <w:color w:val="0000FF"/>
          <w:kern w:val="2"/>
          <w:sz w:val="28"/>
          <w:szCs w:val="28"/>
          <w:highlight w:val="none"/>
          <w:lang w:val="en-US" w:eastAsia="zh-CN" w:bidi="ar-SA"/>
        </w:rPr>
        <w:t>回复：暂列，专业单位二次深化设计。</w:t>
      </w:r>
    </w:p>
    <w:p w14:paraId="77E93AA3">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电气系统</w:t>
      </w:r>
    </w:p>
    <w:p w14:paraId="0E4BADCD">
      <w:pPr>
        <w:numPr>
          <w:ilvl w:val="0"/>
          <w:numId w:val="18"/>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由1#厂房变电所及动力站变电所分别引至MP-W1-101~103配电箱间电缆是否属于此次计入范围。若是，请明确从1#厂房那个变配电室引出，厂房内部电缆长度如何考虑。</w:t>
      </w:r>
    </w:p>
    <w:p w14:paraId="0449189A">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回复：是，从厂房1西侧变电所引出，厂房内部电缆长度约59m。</w:t>
      </w:r>
    </w:p>
    <w:p w14:paraId="129BB516">
      <w:pPr>
        <w:numPr>
          <w:ilvl w:val="0"/>
          <w:numId w:val="18"/>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请明确各个配电箱尺寸及安装方式。</w:t>
      </w:r>
    </w:p>
    <w:p w14:paraId="0010815A">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回复：配电箱尺寸建议参考值：动力配电箱800（W）×1000（H）×250（D）;照明配电箱500（W）×600（H）×200（D），具体尺寸以盘柜厂深化为准。安装方式见设计说明5.3。</w:t>
      </w:r>
    </w:p>
    <w:p w14:paraId="006AEFAE">
      <w:pPr>
        <w:numPr>
          <w:ilvl w:val="0"/>
          <w:numId w:val="18"/>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请明确火灾报警系统采用何种管材。</w:t>
      </w:r>
    </w:p>
    <w:p w14:paraId="539A5EC6">
      <w:pPr>
        <w:numPr>
          <w:ilvl w:val="0"/>
          <w:numId w:val="0"/>
        </w:numPr>
        <w:ind w:leftChars="0"/>
      </w:pPr>
      <w:r>
        <w:pict>
          <v:shape id="_x0000_i1123" o:spt="75" type="#_x0000_t75" style="height:59.3pt;width:198.2pt;" filled="f" o:preferrelative="t" stroked="f" coordsize="21600,21600">
            <v:path/>
            <v:fill on="f" focussize="0,0"/>
            <v:stroke on="f"/>
            <v:imagedata r:id="rId179" o:title=""/>
            <o:lock v:ext="edit" aspectratio="f"/>
            <w10:wrap type="none"/>
            <w10:anchorlock/>
          </v:shape>
        </w:pict>
      </w:r>
    </w:p>
    <w:p w14:paraId="79AC23C7">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回复：除设计说明及平面图中要求为SC的管路外，其余均可穿JDG</w:t>
      </w:r>
    </w:p>
    <w:p w14:paraId="2A9C9DF8">
      <w:pPr>
        <w:numPr>
          <w:ilvl w:val="0"/>
          <w:numId w:val="18"/>
        </w:numPr>
        <w:pBdr>
          <w:bottom w:val="none" w:color="auto" w:sz="0" w:space="0"/>
        </w:pBdr>
        <w:ind w:left="0" w:leftChars="0" w:firstLine="0" w:firstLineChars="0"/>
        <w:rPr>
          <w:rFonts w:hint="eastAsia" w:ascii="仿宋" w:hAnsi="仿宋" w:eastAsia="仿宋" w:cs="仿宋"/>
          <w:sz w:val="28"/>
          <w:szCs w:val="28"/>
        </w:rPr>
      </w:pPr>
      <w:r>
        <w:rPr>
          <w:rFonts w:hint="eastAsia" w:ascii="仿宋" w:hAnsi="仿宋" w:eastAsia="仿宋" w:cs="仿宋"/>
          <w:sz w:val="28"/>
          <w:szCs w:val="28"/>
        </w:rPr>
        <w:t>请补充以下框选设备名称、参数及安装高度？</w:t>
      </w:r>
    </w:p>
    <w:p w14:paraId="3F528793">
      <w:pPr>
        <w:spacing w:before="100" w:after="100"/>
        <w:ind w:left="210"/>
        <w:jc w:val="left"/>
        <w:rPr>
          <w:rFonts w:hint="eastAsia" w:ascii="仿宋" w:hAnsi="仿宋" w:eastAsia="仿宋" w:cs="仿宋"/>
          <w:sz w:val="28"/>
          <w:szCs w:val="28"/>
        </w:rPr>
      </w:pPr>
      <w:r>
        <w:rPr>
          <w:rFonts w:hint="eastAsia" w:ascii="仿宋" w:hAnsi="仿宋" w:eastAsia="仿宋" w:cs="仿宋"/>
          <w:sz w:val="28"/>
          <w:szCs w:val="28"/>
        </w:rPr>
        <w:pict>
          <v:shape id="_x0000_i1124" o:spt="75" alt="descript" type="#_x0000_t75" style="height:123pt;width:144.75pt;" filled="f" o:preferrelative="t" stroked="f" coordsize="21600,21600">
            <v:path/>
            <v:fill on="f" focussize="0,0"/>
            <v:stroke on="f"/>
            <v:imagedata r:id="rId180" o:title=""/>
            <o:lock v:ext="edit" aspectratio="f"/>
            <w10:wrap type="none"/>
            <w10:anchorlock/>
          </v:shape>
        </w:pict>
      </w:r>
      <w:r>
        <w:rPr>
          <w:rFonts w:hint="eastAsia" w:ascii="仿宋" w:hAnsi="仿宋" w:eastAsia="仿宋" w:cs="仿宋"/>
          <w:sz w:val="28"/>
          <w:szCs w:val="28"/>
        </w:rPr>
        <w:t xml:space="preserve"> </w:t>
      </w:r>
      <w:r>
        <w:rPr>
          <w:rFonts w:hint="eastAsia" w:ascii="仿宋" w:hAnsi="仿宋" w:eastAsia="仿宋" w:cs="仿宋"/>
          <w:sz w:val="28"/>
          <w:szCs w:val="28"/>
        </w:rPr>
        <w:pict>
          <v:shape id="_x0000_i1125" o:spt="75" alt="descript" type="#_x0000_t75" style="height:120pt;width:78pt;" filled="f" o:preferrelative="t" stroked="f" coordsize="21600,21600">
            <v:path/>
            <v:fill on="f" focussize="0,0"/>
            <v:stroke on="f"/>
            <v:imagedata r:id="rId181" o:title=""/>
            <o:lock v:ext="edit" aspectratio="f"/>
            <w10:wrap type="none"/>
            <w10:anchorlock/>
          </v:shape>
        </w:pict>
      </w:r>
    </w:p>
    <w:p w14:paraId="16E0237C">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default" w:ascii="仿宋" w:hAnsi="仿宋" w:eastAsia="仿宋" w:cs="仿宋"/>
          <w:color w:val="0000FF"/>
          <w:kern w:val="2"/>
          <w:sz w:val="28"/>
          <w:szCs w:val="28"/>
          <w:lang w:val="en-US" w:eastAsia="zh-CN" w:bidi="ar-SA"/>
        </w:rPr>
        <w:t>密闭防水三联/二联单控开关、AC250V 10A安装高度距地1.3米</w:t>
      </w:r>
    </w:p>
    <w:p w14:paraId="74D21C79">
      <w:pPr>
        <w:numPr>
          <w:ilvl w:val="0"/>
          <w:numId w:val="18"/>
        </w:numPr>
        <w:spacing w:before="100" w:after="100"/>
        <w:jc w:val="left"/>
        <w:rPr>
          <w:rFonts w:hint="eastAsia" w:ascii="仿宋" w:hAnsi="仿宋" w:eastAsia="仿宋" w:cs="仿宋"/>
          <w:sz w:val="28"/>
          <w:szCs w:val="28"/>
        </w:rPr>
      </w:pPr>
      <w:r>
        <w:rPr>
          <w:rFonts w:hint="eastAsia" w:ascii="仿宋" w:hAnsi="仿宋" w:eastAsia="仿宋" w:cs="仿宋"/>
          <w:sz w:val="28"/>
          <w:szCs w:val="28"/>
        </w:rPr>
        <w:t>请明确以下设备各自名称分别是什么？</w:t>
      </w:r>
    </w:p>
    <w:p w14:paraId="29BA4F9F">
      <w:pPr>
        <w:spacing w:before="100" w:after="100"/>
        <w:ind w:left="210"/>
        <w:jc w:val="left"/>
        <w:rPr>
          <w:rFonts w:hint="eastAsia" w:ascii="仿宋" w:hAnsi="仿宋" w:eastAsia="仿宋" w:cs="仿宋"/>
          <w:sz w:val="28"/>
          <w:szCs w:val="28"/>
        </w:rPr>
      </w:pPr>
      <w:r>
        <w:rPr>
          <w:rFonts w:hint="eastAsia" w:ascii="仿宋" w:hAnsi="仿宋" w:eastAsia="仿宋" w:cs="仿宋"/>
          <w:sz w:val="28"/>
          <w:szCs w:val="28"/>
        </w:rPr>
        <w:pict>
          <v:shape id="_x0000_i1126" o:spt="75" alt="descript" type="#_x0000_t75" style="height:58.3pt;width:404.8pt;" filled="f" o:preferrelative="t" stroked="f" coordsize="21600,21600">
            <v:path/>
            <v:fill on="f" focussize="0,0"/>
            <v:stroke on="f"/>
            <v:imagedata r:id="rId182" o:title=""/>
            <o:lock v:ext="edit" aspectratio="f"/>
            <w10:wrap type="none"/>
            <w10:anchorlock/>
          </v:shape>
        </w:pict>
      </w:r>
    </w:p>
    <w:p w14:paraId="2B73AB31">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default" w:ascii="仿宋" w:hAnsi="仿宋" w:eastAsia="仿宋" w:cs="仿宋"/>
          <w:color w:val="0000FF"/>
          <w:kern w:val="2"/>
          <w:sz w:val="28"/>
          <w:szCs w:val="28"/>
          <w:lang w:val="en-US" w:eastAsia="zh-CN" w:bidi="ar-SA"/>
        </w:rPr>
        <w:t>安全疏散方向标志灯</w:t>
      </w:r>
      <w:r>
        <w:rPr>
          <w:rFonts w:hint="eastAsia" w:ascii="仿宋" w:hAnsi="仿宋" w:eastAsia="仿宋" w:cs="仿宋"/>
          <w:color w:val="0000FF"/>
          <w:kern w:val="2"/>
          <w:sz w:val="28"/>
          <w:szCs w:val="28"/>
          <w:lang w:val="en-US" w:eastAsia="zh" w:bidi="ar-SA"/>
        </w:rPr>
        <w:t>向右</w:t>
      </w:r>
      <w:r>
        <w:rPr>
          <w:rFonts w:hint="default" w:ascii="仿宋" w:hAnsi="仿宋" w:eastAsia="仿宋" w:cs="仿宋"/>
          <w:color w:val="0000FF"/>
          <w:kern w:val="2"/>
          <w:sz w:val="28"/>
          <w:szCs w:val="28"/>
          <w:lang w:val="en-US" w:eastAsia="zh-CN" w:bidi="ar-SA"/>
        </w:rPr>
        <w:t>、安全疏散方向标志灯向左向右、双面安全疏散标志灯</w:t>
      </w:r>
    </w:p>
    <w:p w14:paraId="3A3EA7B1">
      <w:pPr>
        <w:numPr>
          <w:ilvl w:val="0"/>
          <w:numId w:val="18"/>
        </w:numPr>
        <w:spacing w:before="100" w:after="100"/>
        <w:jc w:val="left"/>
        <w:rPr>
          <w:rFonts w:hint="eastAsia" w:ascii="仿宋" w:hAnsi="仿宋" w:eastAsia="仿宋" w:cs="仿宋"/>
          <w:sz w:val="28"/>
          <w:szCs w:val="28"/>
        </w:rPr>
      </w:pPr>
      <w:r>
        <w:rPr>
          <w:rFonts w:hint="eastAsia" w:ascii="仿宋" w:hAnsi="仿宋" w:eastAsia="仿宋" w:cs="仿宋"/>
          <w:sz w:val="28"/>
          <w:szCs w:val="28"/>
        </w:rPr>
        <w:t>本单体是否无需设置电气火灾监控系统，未看到相关系统图，请补充。</w:t>
      </w:r>
    </w:p>
    <w:p w14:paraId="6F8314FA">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default" w:ascii="仿宋" w:hAnsi="仿宋" w:eastAsia="仿宋" w:cs="仿宋"/>
          <w:color w:val="0000FF"/>
          <w:kern w:val="2"/>
          <w:sz w:val="28"/>
          <w:szCs w:val="28"/>
          <w:lang w:val="en-US" w:eastAsia="zh-CN" w:bidi="ar-SA"/>
        </w:rPr>
        <w:t>根据建筑设计防火规范GB50016-2014 10.2.7，本单体无需设置电气火灾监控系统</w:t>
      </w:r>
    </w:p>
    <w:p w14:paraId="03CDCD60">
      <w:pPr>
        <w:numPr>
          <w:ilvl w:val="0"/>
          <w:numId w:val="18"/>
        </w:numPr>
        <w:spacing w:before="100" w:after="100"/>
        <w:jc w:val="left"/>
        <w:rPr>
          <w:rFonts w:hint="eastAsia" w:ascii="仿宋" w:hAnsi="仿宋" w:eastAsia="仿宋" w:cs="仿宋"/>
          <w:color w:val="1450B8"/>
          <w:sz w:val="28"/>
          <w:szCs w:val="28"/>
        </w:rPr>
      </w:pPr>
      <w:r>
        <w:rPr>
          <w:rFonts w:hint="eastAsia" w:ascii="仿宋" w:hAnsi="仿宋" w:eastAsia="仿宋" w:cs="仿宋"/>
          <w:sz w:val="28"/>
          <w:szCs w:val="28"/>
        </w:rPr>
        <w:t>请明确本单体消防电源监控系统及消防应急疏散指示系统接至消控室线缆，是接入哪个消控室</w:t>
      </w:r>
      <w:r>
        <w:rPr>
          <w:rFonts w:hint="eastAsia" w:ascii="仿宋" w:hAnsi="仿宋" w:eastAsia="仿宋" w:cs="仿宋"/>
          <w:color w:val="1450B8"/>
          <w:sz w:val="28"/>
          <w:szCs w:val="28"/>
        </w:rPr>
        <w:t>？</w:t>
      </w:r>
    </w:p>
    <w:p w14:paraId="69F5AA67">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default" w:ascii="仿宋" w:hAnsi="仿宋" w:eastAsia="仿宋" w:cs="仿宋"/>
          <w:color w:val="0000FF"/>
          <w:kern w:val="2"/>
          <w:sz w:val="28"/>
          <w:szCs w:val="28"/>
          <w:lang w:val="en-US" w:eastAsia="zh-CN" w:bidi="ar-SA"/>
        </w:rPr>
        <w:t>接至厂房1消防分控室</w:t>
      </w:r>
    </w:p>
    <w:p w14:paraId="33388122">
      <w:pPr>
        <w:numPr>
          <w:ilvl w:val="0"/>
          <w:numId w:val="18"/>
        </w:numPr>
        <w:spacing w:before="100" w:after="100"/>
        <w:ind w:left="0" w:leftChars="0" w:firstLine="0" w:firstLineChars="0"/>
        <w:jc w:val="left"/>
        <w:rPr>
          <w:rFonts w:hint="default" w:ascii="仿宋" w:hAnsi="仿宋" w:eastAsia="仿宋" w:cs="仿宋"/>
          <w:color w:val="0000FF"/>
          <w:kern w:val="2"/>
          <w:sz w:val="28"/>
          <w:szCs w:val="28"/>
          <w:lang w:val="en-US" w:eastAsia="zh-CN"/>
          <w:woUserID w:val="5"/>
        </w:rPr>
      </w:pPr>
      <w:r>
        <w:rPr>
          <w:rFonts w:hint="eastAsia" w:ascii="仿宋" w:hAnsi="仿宋" w:eastAsia="仿宋" w:cs="仿宋"/>
          <w:color w:val="auto"/>
          <w:kern w:val="2"/>
          <w:sz w:val="28"/>
          <w:szCs w:val="28"/>
          <w:lang w:val="en-US" w:eastAsia="zh-CN"/>
          <w:woUserID w:val="5"/>
        </w:rPr>
        <w:t>请明确消防电源监控系统此部分配管规格型号。</w:t>
      </w:r>
      <w:r>
        <w:pict>
          <v:shape id="_x0000_i1127" o:spt="75" type="#_x0000_t75" style="height:150.3pt;width:322.5pt;" filled="f" o:preferrelative="t" stroked="f" coordsize="21600,21600">
            <v:path/>
            <v:fill on="f" focussize="0,0"/>
            <v:stroke on="f"/>
            <v:imagedata r:id="rId183" o:title=""/>
            <o:lock v:ext="edit" aspectratio="t"/>
            <w10:wrap type="none"/>
            <w10:anchorlock/>
          </v:shape>
        </w:pict>
      </w:r>
    </w:p>
    <w:p w14:paraId="6439987D">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回复：SC25</w:t>
      </w:r>
    </w:p>
    <w:p w14:paraId="5D132B7C">
      <w:pPr>
        <w:numPr>
          <w:ilvl w:val="0"/>
          <w:numId w:val="18"/>
        </w:numPr>
        <w:spacing w:before="100" w:after="100"/>
        <w:ind w:left="0" w:leftChars="0" w:firstLine="0" w:firstLineChars="0"/>
        <w:jc w:val="left"/>
        <w:rPr>
          <w:rFonts w:hint="default" w:ascii="仿宋" w:hAnsi="仿宋" w:eastAsia="仿宋" w:cs="仿宋"/>
          <w:color w:val="auto"/>
          <w:kern w:val="2"/>
          <w:sz w:val="28"/>
          <w:szCs w:val="28"/>
          <w:lang w:val="en-US" w:eastAsia="zh-CN"/>
          <w:woUserID w:val="5"/>
        </w:rPr>
      </w:pPr>
      <w:r>
        <w:rPr>
          <w:rFonts w:hint="eastAsia" w:ascii="仿宋" w:hAnsi="仿宋" w:eastAsia="仿宋" w:cs="仿宋"/>
          <w:color w:val="auto"/>
          <w:kern w:val="2"/>
          <w:sz w:val="28"/>
          <w:szCs w:val="28"/>
          <w:lang w:val="en-US" w:eastAsia="zh-CN"/>
          <w:woUserID w:val="5"/>
        </w:rPr>
        <w:t>请明确以下走桥架再走管回路管道是明敷还是暗敷。</w:t>
      </w:r>
    </w:p>
    <w:p w14:paraId="5119A7D5">
      <w:pPr>
        <w:spacing w:before="100" w:after="100"/>
        <w:jc w:val="left"/>
      </w:pPr>
      <w:r>
        <w:pict>
          <v:shape id="_x0000_i1128" o:spt="75" type="#_x0000_t75" style="height:90.9pt;width:414.9pt;" filled="f" stroked="f" coordsize="21600,21600">
            <v:path/>
            <v:fill on="f" focussize="0,0"/>
            <v:stroke on="f"/>
            <v:imagedata r:id="rId184" o:title=""/>
            <o:lock v:ext="edit" aspectratio="t"/>
            <w10:wrap type="none"/>
            <w10:anchorlock/>
          </v:shape>
        </w:pict>
      </w:r>
    </w:p>
    <w:p w14:paraId="7B0F5A66">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回复：明敷</w:t>
      </w:r>
    </w:p>
    <w:p w14:paraId="0D5F3E9B">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给排水系统</w:t>
      </w:r>
    </w:p>
    <w:p w14:paraId="63512C88">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请明确卫生间</w:t>
      </w:r>
      <w:r>
        <w:rPr>
          <w:rFonts w:hint="eastAsia" w:ascii="仿宋" w:hAnsi="仿宋" w:eastAsia="仿宋" w:cs="仿宋"/>
          <w:sz w:val="28"/>
          <w:szCs w:val="28"/>
          <w:lang w:eastAsia="zh-CN"/>
        </w:rPr>
        <w:t>及湿式报警阀间</w:t>
      </w:r>
      <w:r>
        <w:rPr>
          <w:rFonts w:hint="eastAsia" w:ascii="仿宋" w:hAnsi="仿宋" w:eastAsia="仿宋" w:cs="仿宋"/>
          <w:sz w:val="28"/>
          <w:szCs w:val="28"/>
        </w:rPr>
        <w:t>地漏材质</w:t>
      </w:r>
    </w:p>
    <w:p w14:paraId="768027CA">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地漏采用不锈钢材质，自带存水弯。</w:t>
      </w:r>
    </w:p>
    <w:p w14:paraId="339F2922">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请明确各个系统自动排气阀规格型号</w:t>
      </w:r>
    </w:p>
    <w:p w14:paraId="54E14F66">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29" o:spt="75" alt="descript" type="#_x0000_t75" style="height:64.1pt;width:315.55pt;" filled="f" o:preferrelative="t" stroked="f" coordsize="21600,21600">
            <v:path/>
            <v:fill on="f" focussize="0,0"/>
            <v:stroke on="f"/>
            <v:imagedata r:id="rId185" o:title=""/>
            <o:lock v:ext="edit" aspectratio="f"/>
            <w10:wrap type="none"/>
            <w10:anchorlock/>
          </v:shape>
        </w:pict>
      </w:r>
    </w:p>
    <w:p w14:paraId="56B64867">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回复：生活给水系统自动排气阀采用DN20口径，消防给水系统自动排气阀采用DN25口径，预作用喷淋系统快速排气阀采用DN32口径。均为不锈钢材质。</w:t>
      </w:r>
    </w:p>
    <w:p w14:paraId="097A9507">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平面图和系统图规格不一致，请明确以哪个为准？</w:t>
      </w:r>
    </w:p>
    <w:p w14:paraId="7F353B55">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0" o:spt="75" alt="descript" type="#_x0000_t75" style="height:106.65pt;width:214.3pt;" filled="f" o:preferrelative="t" stroked="f" coordsize="21600,21600">
            <v:path/>
            <v:fill on="f" focussize="0,0"/>
            <v:stroke on="f"/>
            <v:imagedata r:id="rId186" o:title=""/>
            <o:lock v:ext="edit" aspectratio="f"/>
            <w10:wrap type="none"/>
            <w10:anchorlock/>
          </v:shape>
        </w:pict>
      </w:r>
      <w:r>
        <w:rPr>
          <w:rFonts w:hint="eastAsia" w:ascii="仿宋" w:hAnsi="仿宋" w:eastAsia="仿宋" w:cs="仿宋"/>
          <w:sz w:val="28"/>
          <w:szCs w:val="28"/>
        </w:rPr>
        <w:pict>
          <v:shape id="_x0000_i1131" o:spt="75" alt="descript" type="#_x0000_t75" style="height:143.8pt;width:216.55pt;" filled="f" o:preferrelative="t" stroked="f" coordsize="21600,21600">
            <v:path/>
            <v:fill on="f" focussize="0,0"/>
            <v:stroke on="f"/>
            <v:imagedata r:id="rId187" o:title=""/>
            <o:lock v:ext="edit" aspectratio="f"/>
            <w10:wrap type="none"/>
            <w10:anchorlock/>
          </v:shape>
        </w:pict>
      </w:r>
    </w:p>
    <w:p w14:paraId="31BF3BE6">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回复：屋面光伏冲洗管采用DN</w:t>
      </w:r>
      <w:r>
        <w:rPr>
          <w:rFonts w:hint="eastAsia" w:ascii="仿宋" w:hAnsi="仿宋" w:eastAsia="仿宋" w:cs="仿宋"/>
          <w:color w:val="0000FF"/>
          <w:kern w:val="2"/>
          <w:sz w:val="28"/>
          <w:szCs w:val="28"/>
          <w:lang w:val="en-US" w:eastAsia="zh-CN" w:bidi="ar-SA"/>
        </w:rPr>
        <w:t>25</w:t>
      </w:r>
      <w:r>
        <w:rPr>
          <w:rFonts w:hint="eastAsia" w:ascii="仿宋" w:hAnsi="仿宋" w:eastAsia="仿宋" w:cs="仿宋"/>
          <w:color w:val="0000FF"/>
          <w:kern w:val="2"/>
          <w:sz w:val="28"/>
          <w:szCs w:val="28"/>
          <w:lang w:val="en-US" w:eastAsia="zh" w:bidi="ar-SA"/>
        </w:rPr>
        <w:t>口径。</w:t>
      </w:r>
    </w:p>
    <w:p w14:paraId="3E929BA6">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请明确湿式报警阀间排水管道材质，且无平面图，请补充。</w:t>
      </w:r>
    </w:p>
    <w:p w14:paraId="573F93AE">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2" o:spt="75" alt="descript" type="#_x0000_t75" style="height:151.3pt;width:169.3pt;" filled="f" o:preferrelative="t" stroked="f" coordsize="21600,21600">
            <v:path/>
            <v:fill on="f" focussize="0,0"/>
            <v:stroke on="f"/>
            <v:imagedata r:id="rId188" o:title=""/>
            <o:lock v:ext="edit" aspectratio="f"/>
            <w10:wrap type="none"/>
            <w10:anchorlock/>
          </v:shape>
        </w:pict>
      </w:r>
    </w:p>
    <w:p w14:paraId="5B845358">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回复：内外壁热浸镀锌钢管。</w:t>
      </w:r>
    </w:p>
    <w:p w14:paraId="018456CC">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以下框选部分是否为卫生间处大样图？与平面图喷头类型及数量均不一致，以哪个为准？</w:t>
      </w:r>
    </w:p>
    <w:p w14:paraId="6D6553DD">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3" o:spt="75" alt="descript" type="#_x0000_t75" style="height:141.1pt;width:350.85pt;" filled="f" o:preferrelative="t" stroked="f" coordsize="21600,21600">
            <v:path/>
            <v:fill on="f" focussize="0,0"/>
            <v:stroke on="f"/>
            <v:imagedata r:id="rId189" o:title=""/>
            <o:lock v:ext="edit" aspectratio="f"/>
            <w10:wrap type="none"/>
            <w10:anchorlock/>
          </v:shape>
        </w:pict>
      </w:r>
    </w:p>
    <w:p w14:paraId="6B251628">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回复：此为小房间顶板上方喷头。</w:t>
      </w:r>
    </w:p>
    <w:p w14:paraId="16761483">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请明确以下框选阀门及管道规格。</w:t>
      </w:r>
    </w:p>
    <w:p w14:paraId="54334C26">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4" o:spt="75" alt="descript" type="#_x0000_t75" style="height:86.2pt;width:226.3pt;" filled="f" o:preferrelative="t" stroked="f" coordsize="21600,21600">
            <v:path/>
            <v:fill on="f" focussize="0,0"/>
            <v:stroke on="f"/>
            <v:imagedata r:id="rId190" o:title=""/>
            <o:lock v:ext="edit" aspectratio="f"/>
            <w10:wrap type="none"/>
            <w10:anchorlock/>
          </v:shape>
        </w:pict>
      </w:r>
      <w:r>
        <w:rPr>
          <w:rFonts w:hint="eastAsia" w:ascii="仿宋" w:hAnsi="仿宋" w:eastAsia="仿宋" w:cs="仿宋"/>
          <w:sz w:val="28"/>
          <w:szCs w:val="28"/>
        </w:rPr>
        <w:t xml:space="preserve"> </w:t>
      </w:r>
      <w:r>
        <w:rPr>
          <w:rFonts w:hint="eastAsia" w:ascii="仿宋" w:hAnsi="仿宋" w:eastAsia="仿宋" w:cs="仿宋"/>
          <w:sz w:val="28"/>
          <w:szCs w:val="28"/>
        </w:rPr>
        <w:pict>
          <v:shape id="_x0000_i1135" o:spt="75" alt="descript" type="#_x0000_t75" style="height:93.1pt;width:137.8pt;" filled="f" o:preferrelative="t" stroked="f" coordsize="21600,21600">
            <v:path/>
            <v:fill on="f" focussize="0,0"/>
            <v:stroke on="f"/>
            <v:imagedata r:id="rId191" o:title=""/>
            <o:lock v:ext="edit" aspectratio="f"/>
            <w10:wrap type="none"/>
            <w10:anchorlock/>
          </v:shape>
        </w:pict>
      </w:r>
    </w:p>
    <w:p w14:paraId="2DB51D10">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回复：快速排气阀DN32+电磁阀DN32。均为不锈钢材质。</w:t>
      </w:r>
    </w:p>
    <w:p w14:paraId="32C7118E">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请明确以下框选设备名称及规格型号。</w:t>
      </w:r>
    </w:p>
    <w:p w14:paraId="0A621914">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6" o:spt="75" alt="descript" type="#_x0000_t75" style="height:69.75pt;width:251.25pt;" filled="f" o:preferrelative="t" stroked="f" coordsize="21600,21600">
            <v:path/>
            <v:fill on="f" focussize="0,0"/>
            <v:stroke on="f"/>
            <v:imagedata r:id="rId192" o:title=""/>
            <o:lock v:ext="edit" aspectratio="f"/>
            <w10:wrap type="none"/>
            <w10:anchorlock/>
          </v:shape>
        </w:pict>
      </w:r>
    </w:p>
    <w:p w14:paraId="5E8DF761">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7" o:spt="75" alt="descript" type="#_x0000_t75" style="height:106.95pt;width:254.8pt;" filled="f" o:preferrelative="t" stroked="f" coordsize="21600,21600">
            <v:path/>
            <v:fill on="f" focussize="0,0"/>
            <v:stroke on="f"/>
            <v:imagedata r:id="rId193" o:title=""/>
            <o:lock v:ext="edit" aspectratio="f"/>
            <w10:wrap type="none"/>
            <w10:anchorlock/>
          </v:shape>
        </w:pict>
      </w:r>
    </w:p>
    <w:p w14:paraId="4FF5A2A1">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回复：上截图为压力开关和安全阀，口径同管道。下截图为电子流量计，口径同管径。</w:t>
      </w:r>
    </w:p>
    <w:p w14:paraId="57C02606">
      <w:pPr>
        <w:numPr>
          <w:ilvl w:val="0"/>
          <w:numId w:val="19"/>
        </w:numPr>
        <w:spacing w:before="100" w:after="100"/>
        <w:ind w:left="0" w:leftChars="0" w:firstLineChars="0"/>
        <w:jc w:val="left"/>
        <w:rPr>
          <w:rFonts w:hint="eastAsia" w:ascii="仿宋" w:hAnsi="仿宋" w:eastAsia="仿宋" w:cs="仿宋"/>
          <w:sz w:val="28"/>
          <w:szCs w:val="28"/>
        </w:rPr>
      </w:pPr>
      <w:r>
        <w:rPr>
          <w:rFonts w:hint="eastAsia" w:ascii="仿宋" w:hAnsi="仿宋" w:eastAsia="仿宋" w:cs="仿宋"/>
          <w:sz w:val="28"/>
          <w:szCs w:val="28"/>
        </w:rPr>
        <w:t>请明确以下框选管道规格及材质。</w:t>
      </w:r>
    </w:p>
    <w:p w14:paraId="55436FCF">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38" o:spt="75" alt="descript" type="#_x0000_t75" style="height:196.3pt;width:404.8pt;" filled="f" o:preferrelative="t" stroked="f" coordsize="21600,21600">
            <v:path/>
            <v:fill on="f" focussize="0,0"/>
            <v:stroke on="f"/>
            <v:imagedata r:id="rId194" o:title=""/>
            <o:lock v:ext="edit" aspectratio="f"/>
            <w10:wrap type="none"/>
            <w10:anchorlock/>
          </v:shape>
        </w:pict>
      </w:r>
    </w:p>
    <w:p w14:paraId="6DF4E8C1">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 w:bidi="ar-SA"/>
        </w:rPr>
        <w:t>回复：DN10 铜管，压力开关和安全阀设备自带。</w:t>
      </w:r>
    </w:p>
    <w:p w14:paraId="01CFECA6">
      <w:pPr>
        <w:numPr>
          <w:ilvl w:val="0"/>
          <w:numId w:val="19"/>
        </w:numPr>
        <w:spacing w:before="100" w:after="100"/>
        <w:ind w:left="0" w:leftChars="0" w:firstLine="0" w:firstLineChars="0"/>
        <w:jc w:val="left"/>
        <w:rPr>
          <w:rFonts w:hint="default" w:ascii="仿宋" w:hAnsi="仿宋" w:eastAsia="仿宋" w:cs="仿宋"/>
          <w:color w:val="417FF9"/>
          <w:sz w:val="28"/>
          <w:szCs w:val="28"/>
          <w:lang w:val="en-US" w:eastAsia="zh-CN"/>
          <w:woUserID w:val="1"/>
        </w:rPr>
      </w:pPr>
      <w:r>
        <w:rPr>
          <w:rFonts w:hint="eastAsia" w:ascii="仿宋" w:hAnsi="仿宋" w:eastAsia="仿宋" w:cs="仿宋"/>
          <w:sz w:val="28"/>
          <w:szCs w:val="28"/>
          <w:lang w:eastAsia="zh-CN"/>
        </w:rPr>
        <w:t>请明确≤</w:t>
      </w:r>
      <w:r>
        <w:rPr>
          <w:rFonts w:hint="eastAsia" w:ascii="仿宋" w:hAnsi="仿宋" w:eastAsia="仿宋" w:cs="仿宋"/>
          <w:sz w:val="28"/>
          <w:szCs w:val="28"/>
          <w:lang w:val="en-US" w:eastAsia="zh-CN"/>
        </w:rPr>
        <w:t>50的采用何种阀门，＞50采用何种阀门。</w:t>
      </w:r>
      <w:r>
        <w:pict>
          <v:shape id="_x0000_i1139" o:spt="75" type="#_x0000_t75" style="height:58.9pt;width:415.25pt;" filled="f" stroked="f" coordsize="21600,21600">
            <v:path/>
            <v:fill on="f" focussize="0,0"/>
            <v:stroke on="f"/>
            <v:imagedata r:id="rId195" o:title=""/>
            <o:lock v:ext="edit" aspectratio="t"/>
            <w10:wrap type="none"/>
            <w10:anchorlock/>
          </v:shape>
        </w:pict>
      </w:r>
    </w:p>
    <w:p w14:paraId="39307690">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 w:bidi="ar-SA"/>
        </w:rPr>
        <w:t>回复：</w:t>
      </w:r>
      <w:r>
        <w:rPr>
          <w:rFonts w:hint="eastAsia" w:ascii="仿宋" w:hAnsi="仿宋" w:eastAsia="仿宋" w:cs="仿宋"/>
          <w:color w:val="0000FF"/>
          <w:kern w:val="2"/>
          <w:sz w:val="28"/>
          <w:szCs w:val="28"/>
          <w:lang w:val="en-US" w:eastAsia="zh-CN" w:bidi="ar-SA"/>
        </w:rPr>
        <w:t>DN≤50采用截止阀，DN＞50采用闸阀。</w:t>
      </w:r>
    </w:p>
    <w:p w14:paraId="65533F03">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暖通工程</w:t>
      </w:r>
    </w:p>
    <w:p w14:paraId="72E36F6E">
      <w:pPr>
        <w:numPr>
          <w:ilvl w:val="0"/>
          <w:numId w:val="2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平面图中此次画出的空调是否在本次范围</w:t>
      </w:r>
    </w:p>
    <w:p w14:paraId="5A47E304">
      <w:pPr>
        <w:numPr>
          <w:ilvl w:val="0"/>
          <w:numId w:val="0"/>
        </w:numPr>
        <w:rPr>
          <w:rFonts w:hint="default"/>
          <w:b/>
          <w:bCs/>
          <w:lang w:val="en-US" w:eastAsia="zh-CN"/>
        </w:rPr>
      </w:pPr>
      <w:r>
        <w:pict>
          <v:shape id="_x0000_i1140" o:spt="75" type="#_x0000_t75" style="height:86pt;width:269.3pt;" filled="f" o:preferrelative="t" stroked="f" coordsize="21600,21600">
            <v:path/>
            <v:fill on="f" focussize="0,0"/>
            <v:stroke on="f"/>
            <v:imagedata r:id="rId196" o:title=""/>
            <o:lock v:ext="edit" aspectratio="f"/>
            <w10:wrap type="none"/>
            <w10:anchorlock/>
          </v:shape>
        </w:pict>
      </w:r>
    </w:p>
    <w:p w14:paraId="510B6DC5">
      <w:pPr>
        <w:numPr>
          <w:ilvl w:val="0"/>
          <w:numId w:val="0"/>
        </w:numPr>
      </w:pPr>
      <w:r>
        <w:pict>
          <v:shape id="_x0000_i1141" o:spt="75" type="#_x0000_t75" style="height:128pt;width:260.65pt;" filled="f" o:preferrelative="t" stroked="f" coordsize="21600,21600">
            <v:path/>
            <v:fill on="f" focussize="0,0"/>
            <v:stroke on="f"/>
            <v:imagedata r:id="rId197" o:title=""/>
            <o:lock v:ext="edit" aspectratio="f"/>
            <w10:wrap type="none"/>
            <w10:anchorlock/>
          </v:shape>
        </w:pict>
      </w:r>
    </w:p>
    <w:p w14:paraId="09AFF5D9">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在本次范围。</w:t>
      </w:r>
    </w:p>
    <w:p w14:paraId="7FA39249">
      <w:pPr>
        <w:numPr>
          <w:ilvl w:val="0"/>
          <w:numId w:val="20"/>
        </w:num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请明确挡烟垂壁采用哪种材质？</w:t>
      </w:r>
    </w:p>
    <w:p w14:paraId="4EB3FAC2">
      <w:pPr>
        <w:numPr>
          <w:ilvl w:val="0"/>
          <w:numId w:val="0"/>
        </w:numPr>
        <w:ind w:leftChars="0"/>
        <w:rPr>
          <w:highlight w:val="none"/>
        </w:rPr>
      </w:pPr>
      <w:r>
        <w:rPr>
          <w:highlight w:val="none"/>
        </w:rPr>
        <w:pict>
          <v:shape id="_x0000_i1142" o:spt="75" type="#_x0000_t75" style="height:82.5pt;width:323.85pt;" filled="f" o:preferrelative="t" stroked="f" coordsize="21600,21600">
            <v:path/>
            <v:fill on="f" focussize="0,0"/>
            <v:stroke on="f"/>
            <v:imagedata r:id="rId198" o:title=""/>
            <o:lock v:ext="edit" aspectratio="f"/>
            <w10:wrap type="none"/>
            <w10:anchorlock/>
          </v:shape>
        </w:pict>
      </w:r>
    </w:p>
    <w:p w14:paraId="50F4A192">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highlight w:val="none"/>
          <w:lang w:val="en-US" w:eastAsia="zh-CN" w:bidi="ar-SA"/>
        </w:rPr>
      </w:pPr>
      <w:r>
        <w:rPr>
          <w:rFonts w:hint="eastAsia" w:ascii="仿宋" w:hAnsi="仿宋" w:eastAsia="仿宋" w:cs="仿宋"/>
          <w:color w:val="0000FF"/>
          <w:kern w:val="2"/>
          <w:sz w:val="28"/>
          <w:szCs w:val="28"/>
          <w:highlight w:val="none"/>
          <w:lang w:val="en-US" w:eastAsia="zh-CN" w:bidi="ar-SA"/>
        </w:rPr>
        <w:t>回复：不燃防火玻璃。</w:t>
      </w:r>
    </w:p>
    <w:p w14:paraId="212AFEE4">
      <w:pPr>
        <w:numPr>
          <w:ilvl w:val="0"/>
          <w:numId w:val="20"/>
        </w:numPr>
        <w:ind w:left="0" w:leftChars="0" w:firstLine="0" w:firstLineChars="0"/>
        <w:rPr>
          <w:rFonts w:hint="eastAsia" w:ascii="仿宋" w:hAnsi="仿宋" w:eastAsia="仿宋" w:cs="仿宋"/>
          <w:sz w:val="28"/>
          <w:szCs w:val="28"/>
        </w:rPr>
      </w:pPr>
      <w:r>
        <w:rPr>
          <w:rFonts w:hint="eastAsia" w:ascii="仿宋" w:hAnsi="仿宋" w:eastAsia="仿宋" w:cs="仿宋"/>
          <w:sz w:val="28"/>
          <w:szCs w:val="28"/>
        </w:rPr>
        <w:t>请明确通风系统平面图中以下框选处是何种布置，是否需要设置通风立管?若是，请明确立管规格和高度。</w:t>
      </w:r>
    </w:p>
    <w:p w14:paraId="4E75BD02">
      <w:pPr>
        <w:spacing w:before="100" w:after="100"/>
        <w:ind w:left="210"/>
        <w:jc w:val="left"/>
        <w:rPr>
          <w:rFonts w:hint="eastAsia" w:ascii="仿宋" w:hAnsi="仿宋" w:eastAsia="仿宋" w:cs="仿宋"/>
          <w:sz w:val="28"/>
          <w:szCs w:val="28"/>
        </w:rPr>
      </w:pPr>
      <w:r>
        <w:rPr>
          <w:rFonts w:hint="eastAsia" w:ascii="仿宋" w:hAnsi="仿宋" w:eastAsia="仿宋" w:cs="仿宋"/>
          <w:sz w:val="28"/>
          <w:szCs w:val="28"/>
        </w:rPr>
        <w:pict>
          <v:shape id="_x0000_i1143" o:spt="75" alt="descript" type="#_x0000_t75" style="height:202.15pt;width:296.85pt;" filled="f" o:preferrelative="t" stroked="f" coordsize="21600,21600">
            <v:path/>
            <v:fill on="f" focussize="0,0"/>
            <v:stroke on="f"/>
            <v:imagedata r:id="rId199" o:title=""/>
            <o:lock v:ext="edit" aspectratio="f"/>
            <w10:wrap type="none"/>
            <w10:anchorlock/>
          </v:shape>
        </w:pict>
      </w:r>
    </w:p>
    <w:p w14:paraId="6D48F676">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回复：红色方框处为风管立管，立管尺寸同水平管，分别为320*250和400*250。</w:t>
      </w:r>
    </w:p>
    <w:p w14:paraId="1179DD6A">
      <w:pPr>
        <w:rPr>
          <w:rFonts w:hint="default"/>
          <w:lang w:val="en-US" w:eastAsia="zh-CN"/>
        </w:rPr>
      </w:pPr>
    </w:p>
    <w:p w14:paraId="06BC5FB8">
      <w:pPr>
        <w:pStyle w:val="4"/>
        <w:keepNext/>
        <w:keepLines/>
        <w:pageBreakBefore w:val="0"/>
        <w:widowControl w:val="0"/>
        <w:numPr>
          <w:ilvl w:val="0"/>
          <w:numId w:val="8"/>
        </w:numPr>
        <w:kinsoku/>
        <w:wordWrap/>
        <w:overflowPunct/>
        <w:topLinePunct w:val="0"/>
        <w:autoSpaceDE/>
        <w:autoSpaceDN/>
        <w:bidi w:val="0"/>
        <w:adjustRightInd/>
        <w:snapToGrid/>
        <w:spacing w:before="200" w:after="200" w:line="240" w:lineRule="auto"/>
        <w:ind w:left="420" w:leftChars="0" w:hanging="420" w:firstLineChars="0"/>
        <w:textAlignment w:val="auto"/>
        <w:rPr>
          <w:rFonts w:hint="default" w:ascii="仿宋" w:hAnsi="仿宋" w:eastAsia="仿宋" w:cs="仿宋"/>
          <w:b/>
          <w:bCs w:val="0"/>
          <w:kern w:val="2"/>
          <w:sz w:val="30"/>
          <w:szCs w:val="30"/>
          <w:highlight w:val="none"/>
          <w:lang w:val="en-US" w:eastAsia="zh-CN" w:bidi="ar"/>
        </w:rPr>
      </w:pPr>
      <w:r>
        <w:rPr>
          <w:rFonts w:hint="eastAsia" w:ascii="仿宋" w:hAnsi="仿宋" w:eastAsia="仿宋" w:cs="仿宋"/>
          <w:b/>
          <w:bCs w:val="0"/>
          <w:kern w:val="2"/>
          <w:sz w:val="30"/>
          <w:szCs w:val="30"/>
          <w:highlight w:val="none"/>
          <w:lang w:val="en-US" w:eastAsia="zh-CN" w:bidi="ar"/>
        </w:rPr>
        <w:t>室外安装</w:t>
      </w:r>
    </w:p>
    <w:p w14:paraId="6505B306">
      <w:pPr>
        <w:numPr>
          <w:ilvl w:val="0"/>
          <w:numId w:val="21"/>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厂区内现状道路、绿化带是否已施工完成，室外工程是否需要考虑道路、绿化破除恢复？</w:t>
      </w:r>
    </w:p>
    <w:p w14:paraId="49FF56E1">
      <w:pPr>
        <w:pStyle w:val="15"/>
        <w:keepNext w:val="0"/>
        <w:keepLines w:val="0"/>
        <w:widowControl/>
        <w:suppressLineNumbers w:val="0"/>
        <w:spacing w:before="100" w:beforeAutospacing="0" w:after="100" w:afterAutospacing="0"/>
        <w:ind w:left="546" w:right="0"/>
        <w:jc w:val="left"/>
      </w:pPr>
      <w:r>
        <w:pict>
          <v:shape id="_x0000_i1144" o:spt="75" type="#_x0000_t75" style="height:75pt;width:387.75pt;" filled="f" coordsize="21600,21600">
            <v:path/>
            <v:fill on="f" focussize="0,0"/>
            <v:stroke/>
            <v:imagedata r:id="rId200" o:title="IMG_256"/>
            <o:lock v:ext="edit" aspectratio="t"/>
            <w10:wrap type="none"/>
            <w10:anchorlock/>
          </v:shape>
        </w:pict>
      </w:r>
    </w:p>
    <w:p w14:paraId="176CCA1E">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回复：不考虑</w:t>
      </w:r>
    </w:p>
    <w:p w14:paraId="6C660DC0">
      <w:pPr>
        <w:numPr>
          <w:ilvl w:val="0"/>
          <w:numId w:val="0"/>
        </w:numPr>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室外电气</w:t>
      </w:r>
    </w:p>
    <w:p w14:paraId="5CA9C6DA">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请明确室外排管开挖回填做法？</w:t>
      </w:r>
    </w:p>
    <w:p w14:paraId="3F9F843E">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回复：做法参照国标图集08D800-7.</w:t>
      </w:r>
    </w:p>
    <w:p w14:paraId="0512D6AE">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电芯库和厂房3进线电源是否在本次范围，若在本次范围请明确</w:t>
      </w:r>
    </w:p>
    <w:p w14:paraId="6F43E1AB">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引自哪个配电房以及电缆规格、工程量？</w:t>
      </w:r>
    </w:p>
    <w:p w14:paraId="1015CA9A">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回复：施工范围业主确定。电芯库电源见施工图说明中利用的一期配电柜。厂房3电源进线尚无设计，无工程量，利用一期从动力站引来的预埋排管。</w:t>
      </w:r>
    </w:p>
    <w:p w14:paraId="27F2C991">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图示未明确是否是新建排管请补充具体内容</w:t>
      </w:r>
    </w:p>
    <w:p w14:paraId="27F5746A">
      <w:pPr>
        <w:numPr>
          <w:ilvl w:val="0"/>
          <w:numId w:val="0"/>
        </w:numPr>
      </w:pPr>
      <w:r>
        <w:drawing>
          <wp:inline distT="0" distB="0" distL="0" distR="0">
            <wp:extent cx="5337175" cy="2806700"/>
            <wp:effectExtent l="0" t="0" r="0" b="0"/>
            <wp:docPr id="431" name="图片 2"/>
            <wp:cNvGraphicFramePr/>
            <a:graphic xmlns:a="http://schemas.openxmlformats.org/drawingml/2006/main">
              <a:graphicData uri="http://schemas.openxmlformats.org/drawingml/2006/picture">
                <pic:pic xmlns:pic="http://schemas.openxmlformats.org/drawingml/2006/picture">
                  <pic:nvPicPr>
                    <pic:cNvPr id="431" name="图片 2"/>
                    <pic:cNvPicPr/>
                  </pic:nvPicPr>
                  <pic:blipFill>
                    <a:blip r:embed="rId201"/>
                    <a:stretch>
                      <a:fillRect/>
                    </a:stretch>
                  </pic:blipFill>
                  <pic:spPr>
                    <a:xfrm>
                      <a:off x="0" y="0"/>
                      <a:ext cx="5337175" cy="2806700"/>
                    </a:xfrm>
                    <a:prstGeom prst="rect">
                      <a:avLst/>
                    </a:prstGeom>
                  </pic:spPr>
                </pic:pic>
              </a:graphicData>
            </a:graphic>
          </wp:inline>
        </w:drawing>
      </w:r>
    </w:p>
    <w:p w14:paraId="5F6FC2C1">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回复：此处管线从地面连廊内的桥架敷设，连廊内的桥架一期图纸已经包括，电缆为本次新增。</w:t>
      </w:r>
    </w:p>
    <w:p w14:paraId="3CE7D1CD">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平面图未见配电箱AL-F12-101具体位置，请复核</w:t>
      </w:r>
    </w:p>
    <w:p w14:paraId="02A7C6A4">
      <w:pPr>
        <w:pStyle w:val="15"/>
        <w:keepNext w:val="0"/>
        <w:keepLines w:val="0"/>
        <w:widowControl/>
        <w:suppressLineNumbers w:val="0"/>
        <w:spacing w:before="0" w:beforeAutospacing="0" w:after="0" w:afterAutospacing="0"/>
        <w:ind w:left="0" w:right="0"/>
        <w:jc w:val="left"/>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回复：AL-F12-101配电箱位于已施工的门卫2内。</w:t>
      </w:r>
    </w:p>
    <w:p w14:paraId="0BC0E5A7">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地磅是否在本次范围是否需要计入，若需要计入请补充具体内容</w:t>
      </w:r>
    </w:p>
    <w:p w14:paraId="25D574DD">
      <w:pPr>
        <w:numPr>
          <w:ilvl w:val="0"/>
          <w:numId w:val="0"/>
        </w:numPr>
      </w:pPr>
      <w:r>
        <w:drawing>
          <wp:inline distT="0" distB="0" distL="0" distR="0">
            <wp:extent cx="5181600" cy="1885950"/>
            <wp:effectExtent l="0" t="0" r="0" b="0"/>
            <wp:docPr id="434" name="图片 3"/>
            <wp:cNvGraphicFramePr/>
            <a:graphic xmlns:a="http://schemas.openxmlformats.org/drawingml/2006/main">
              <a:graphicData uri="http://schemas.openxmlformats.org/drawingml/2006/picture">
                <pic:pic xmlns:pic="http://schemas.openxmlformats.org/drawingml/2006/picture">
                  <pic:nvPicPr>
                    <pic:cNvPr id="434" name="图片 3"/>
                    <pic:cNvPicPr/>
                  </pic:nvPicPr>
                  <pic:blipFill>
                    <a:blip r:embed="rId202"/>
                    <a:stretch>
                      <a:fillRect/>
                    </a:stretch>
                  </pic:blipFill>
                  <pic:spPr>
                    <a:xfrm>
                      <a:off x="0" y="0"/>
                      <a:ext cx="5181600" cy="1885950"/>
                    </a:xfrm>
                    <a:prstGeom prst="rect">
                      <a:avLst/>
                    </a:prstGeom>
                  </pic:spPr>
                </pic:pic>
              </a:graphicData>
            </a:graphic>
          </wp:inline>
        </w:drawing>
      </w:r>
    </w:p>
    <w:p w14:paraId="485D530F">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回复：地磅为成品，仅需按图示位置预留电源线。</w:t>
      </w:r>
    </w:p>
    <w:p w14:paraId="72E4E8B6">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图示预埋排管单体图纸未明确具体内容</w:t>
      </w:r>
    </w:p>
    <w:p w14:paraId="1496B926">
      <w:pPr>
        <w:numPr>
          <w:ilvl w:val="0"/>
          <w:numId w:val="0"/>
        </w:numPr>
      </w:pPr>
      <w:r>
        <w:drawing>
          <wp:inline distT="0" distB="0" distL="0" distR="0">
            <wp:extent cx="3778250" cy="1447800"/>
            <wp:effectExtent l="0" t="0" r="0" b="0"/>
            <wp:docPr id="437" name="图片 4"/>
            <wp:cNvGraphicFramePr/>
            <a:graphic xmlns:a="http://schemas.openxmlformats.org/drawingml/2006/main">
              <a:graphicData uri="http://schemas.openxmlformats.org/drawingml/2006/picture">
                <pic:pic xmlns:pic="http://schemas.openxmlformats.org/drawingml/2006/picture">
                  <pic:nvPicPr>
                    <pic:cNvPr id="437" name="图片 4"/>
                    <pic:cNvPicPr/>
                  </pic:nvPicPr>
                  <pic:blipFill>
                    <a:blip r:embed="rId203"/>
                    <a:stretch>
                      <a:fillRect/>
                    </a:stretch>
                  </pic:blipFill>
                  <pic:spPr>
                    <a:xfrm>
                      <a:off x="0" y="0"/>
                      <a:ext cx="3778250" cy="1447800"/>
                    </a:xfrm>
                    <a:prstGeom prst="rect">
                      <a:avLst/>
                    </a:prstGeom>
                  </pic:spPr>
                </pic:pic>
              </a:graphicData>
            </a:graphic>
          </wp:inline>
        </w:drawing>
      </w:r>
      <w:r>
        <w:drawing>
          <wp:inline distT="0" distB="0" distL="0" distR="0">
            <wp:extent cx="3001010" cy="1403350"/>
            <wp:effectExtent l="0" t="0" r="0" b="0"/>
            <wp:docPr id="440" name="图片 5"/>
            <wp:cNvGraphicFramePr/>
            <a:graphic xmlns:a="http://schemas.openxmlformats.org/drawingml/2006/main">
              <a:graphicData uri="http://schemas.openxmlformats.org/drawingml/2006/picture">
                <pic:pic xmlns:pic="http://schemas.openxmlformats.org/drawingml/2006/picture">
                  <pic:nvPicPr>
                    <pic:cNvPr id="440" name="图片 5"/>
                    <pic:cNvPicPr/>
                  </pic:nvPicPr>
                  <pic:blipFill>
                    <a:blip r:embed="rId204"/>
                    <a:stretch>
                      <a:fillRect/>
                    </a:stretch>
                  </pic:blipFill>
                  <pic:spPr>
                    <a:xfrm>
                      <a:off x="0" y="0"/>
                      <a:ext cx="3001010" cy="1403350"/>
                    </a:xfrm>
                    <a:prstGeom prst="rect">
                      <a:avLst/>
                    </a:prstGeom>
                  </pic:spPr>
                </pic:pic>
              </a:graphicData>
            </a:graphic>
          </wp:inline>
        </w:drawing>
      </w:r>
    </w:p>
    <w:p w14:paraId="1F0043D3">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回复：该处管路规格见厂房3一层图纸。</w:t>
      </w:r>
    </w:p>
    <w:p w14:paraId="5BB53594">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单体图纸未明确入户管道预埋内容，请复核</w:t>
      </w:r>
    </w:p>
    <w:p w14:paraId="10A35FEE">
      <w:pPr>
        <w:numPr>
          <w:ilvl w:val="0"/>
          <w:numId w:val="0"/>
        </w:numPr>
      </w:pPr>
      <w:r>
        <w:drawing>
          <wp:inline distT="0" distB="0" distL="0" distR="0">
            <wp:extent cx="4163060" cy="1828800"/>
            <wp:effectExtent l="0" t="0" r="0" b="0"/>
            <wp:docPr id="443" name="图片 6"/>
            <wp:cNvGraphicFramePr/>
            <a:graphic xmlns:a="http://schemas.openxmlformats.org/drawingml/2006/main">
              <a:graphicData uri="http://schemas.openxmlformats.org/drawingml/2006/picture">
                <pic:pic xmlns:pic="http://schemas.openxmlformats.org/drawingml/2006/picture">
                  <pic:nvPicPr>
                    <pic:cNvPr id="443" name="图片 6"/>
                    <pic:cNvPicPr/>
                  </pic:nvPicPr>
                  <pic:blipFill>
                    <a:blip r:embed="rId205"/>
                    <a:stretch>
                      <a:fillRect/>
                    </a:stretch>
                  </pic:blipFill>
                  <pic:spPr>
                    <a:xfrm>
                      <a:off x="0" y="0"/>
                      <a:ext cx="4163060" cy="1828800"/>
                    </a:xfrm>
                    <a:prstGeom prst="rect">
                      <a:avLst/>
                    </a:prstGeom>
                  </pic:spPr>
                </pic:pic>
              </a:graphicData>
            </a:graphic>
          </wp:inline>
        </w:drawing>
      </w:r>
      <w:r>
        <w:drawing>
          <wp:inline distT="0" distB="0" distL="0" distR="0">
            <wp:extent cx="3736340" cy="2159000"/>
            <wp:effectExtent l="0" t="0" r="0" b="0"/>
            <wp:docPr id="446" name="图片 7"/>
            <wp:cNvGraphicFramePr/>
            <a:graphic xmlns:a="http://schemas.openxmlformats.org/drawingml/2006/main">
              <a:graphicData uri="http://schemas.openxmlformats.org/drawingml/2006/picture">
                <pic:pic xmlns:pic="http://schemas.openxmlformats.org/drawingml/2006/picture">
                  <pic:nvPicPr>
                    <pic:cNvPr id="446" name="图片 7"/>
                    <pic:cNvPicPr/>
                  </pic:nvPicPr>
                  <pic:blipFill>
                    <a:blip r:embed="rId206"/>
                    <a:stretch>
                      <a:fillRect/>
                    </a:stretch>
                  </pic:blipFill>
                  <pic:spPr>
                    <a:xfrm>
                      <a:off x="0" y="0"/>
                      <a:ext cx="3736340" cy="2159000"/>
                    </a:xfrm>
                    <a:prstGeom prst="rect">
                      <a:avLst/>
                    </a:prstGeom>
                  </pic:spPr>
                </pic:pic>
              </a:graphicData>
            </a:graphic>
          </wp:inline>
        </w:drawing>
      </w:r>
    </w:p>
    <w:p w14:paraId="5176CDB7">
      <w:pPr>
        <w:pStyle w:val="15"/>
        <w:keepNext w:val="0"/>
        <w:keepLines w:val="0"/>
        <w:widowControl/>
        <w:suppressLineNumbers w:val="0"/>
        <w:spacing w:before="0" w:beforeAutospacing="0" w:after="0" w:afterAutospacing="0"/>
        <w:ind w:left="0" w:right="0"/>
        <w:jc w:val="left"/>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回复：该处进线管见一层桥架干线平面图。</w:t>
      </w:r>
    </w:p>
    <w:p w14:paraId="551E66B4">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图示内容是在本次范围，若在本次范围请完善具体内容</w:t>
      </w:r>
    </w:p>
    <w:p w14:paraId="77B63F98">
      <w:pPr>
        <w:numPr>
          <w:ilvl w:val="0"/>
          <w:numId w:val="0"/>
        </w:numPr>
      </w:pPr>
      <w:r>
        <w:drawing>
          <wp:inline distT="0" distB="0" distL="0" distR="0">
            <wp:extent cx="3731895" cy="1727200"/>
            <wp:effectExtent l="0" t="0" r="0" b="0"/>
            <wp:docPr id="449" name="图片 8"/>
            <wp:cNvGraphicFramePr/>
            <a:graphic xmlns:a="http://schemas.openxmlformats.org/drawingml/2006/main">
              <a:graphicData uri="http://schemas.openxmlformats.org/drawingml/2006/picture">
                <pic:pic xmlns:pic="http://schemas.openxmlformats.org/drawingml/2006/picture">
                  <pic:nvPicPr>
                    <pic:cNvPr id="449" name="图片 8"/>
                    <pic:cNvPicPr/>
                  </pic:nvPicPr>
                  <pic:blipFill>
                    <a:blip r:embed="rId207"/>
                    <a:stretch>
                      <a:fillRect/>
                    </a:stretch>
                  </pic:blipFill>
                  <pic:spPr>
                    <a:xfrm>
                      <a:off x="0" y="0"/>
                      <a:ext cx="3731895" cy="1727200"/>
                    </a:xfrm>
                    <a:prstGeom prst="rect">
                      <a:avLst/>
                    </a:prstGeom>
                  </pic:spPr>
                </pic:pic>
              </a:graphicData>
            </a:graphic>
          </wp:inline>
        </w:drawing>
      </w:r>
    </w:p>
    <w:p w14:paraId="5E948B56">
      <w:pPr>
        <w:numPr>
          <w:ilvl w:val="0"/>
          <w:numId w:val="0"/>
        </w:numPr>
        <w:pBdr>
          <w:bottom w:val="none" w:color="auto" w:sz="0" w:space="0"/>
        </w:pBdr>
        <w:rPr>
          <w:rFonts w:hint="default"/>
          <w:lang w:val="en-US" w:eastAsia="zh-CN"/>
        </w:rPr>
      </w:pPr>
      <w:r>
        <w:rPr>
          <w:rFonts w:hint="eastAsia" w:ascii="仿宋" w:hAnsi="仿宋" w:eastAsia="仿宋" w:cs="仿宋"/>
          <w:color w:val="0000FF"/>
          <w:kern w:val="2"/>
          <w:sz w:val="28"/>
          <w:szCs w:val="28"/>
          <w:lang w:val="en-US" w:eastAsia="zh-CN" w:bidi="ar-SA"/>
        </w:rPr>
        <w:t>回复：手电动启闭机为成品，仅需预留电源线，设备内容详给排水图纸。</w:t>
      </w:r>
    </w:p>
    <w:p w14:paraId="0C837136">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请明确图示排管根数</w:t>
      </w:r>
    </w:p>
    <w:p w14:paraId="6E641843">
      <w:pPr>
        <w:numPr>
          <w:ilvl w:val="0"/>
          <w:numId w:val="0"/>
        </w:numPr>
      </w:pPr>
      <w:r>
        <w:drawing>
          <wp:inline distT="0" distB="0" distL="0" distR="0">
            <wp:extent cx="2733675" cy="1625600"/>
            <wp:effectExtent l="0" t="0" r="0" b="0"/>
            <wp:docPr id="452" name="图片 9"/>
            <wp:cNvGraphicFramePr/>
            <a:graphic xmlns:a="http://schemas.openxmlformats.org/drawingml/2006/main">
              <a:graphicData uri="http://schemas.openxmlformats.org/drawingml/2006/picture">
                <pic:pic xmlns:pic="http://schemas.openxmlformats.org/drawingml/2006/picture">
                  <pic:nvPicPr>
                    <pic:cNvPr id="452" name="图片 9"/>
                    <pic:cNvPicPr/>
                  </pic:nvPicPr>
                  <pic:blipFill>
                    <a:blip r:embed="rId208"/>
                    <a:stretch>
                      <a:fillRect/>
                    </a:stretch>
                  </pic:blipFill>
                  <pic:spPr>
                    <a:xfrm>
                      <a:off x="0" y="0"/>
                      <a:ext cx="2733675" cy="1625600"/>
                    </a:xfrm>
                    <a:prstGeom prst="rect">
                      <a:avLst/>
                    </a:prstGeom>
                  </pic:spPr>
                </pic:pic>
              </a:graphicData>
            </a:graphic>
          </wp:inline>
        </w:drawing>
      </w:r>
    </w:p>
    <w:p w14:paraId="4872CD79">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回复：3根SC50线管。</w:t>
      </w:r>
    </w:p>
    <w:p w14:paraId="1999ACAC">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图示内容是否在本次范围</w:t>
      </w:r>
    </w:p>
    <w:p w14:paraId="2B0EE850">
      <w:pPr>
        <w:numPr>
          <w:ilvl w:val="0"/>
          <w:numId w:val="0"/>
        </w:numPr>
      </w:pPr>
      <w:r>
        <w:drawing>
          <wp:inline distT="0" distB="0" distL="0" distR="0">
            <wp:extent cx="5269230" cy="2393950"/>
            <wp:effectExtent l="0" t="0" r="0" b="0"/>
            <wp:docPr id="455" name="图片 10"/>
            <wp:cNvGraphicFramePr/>
            <a:graphic xmlns:a="http://schemas.openxmlformats.org/drawingml/2006/main">
              <a:graphicData uri="http://schemas.openxmlformats.org/drawingml/2006/picture">
                <pic:pic xmlns:pic="http://schemas.openxmlformats.org/drawingml/2006/picture">
                  <pic:nvPicPr>
                    <pic:cNvPr id="455" name="图片 10"/>
                    <pic:cNvPicPr/>
                  </pic:nvPicPr>
                  <pic:blipFill>
                    <a:blip r:embed="rId209"/>
                    <a:stretch>
                      <a:fillRect/>
                    </a:stretch>
                  </pic:blipFill>
                  <pic:spPr>
                    <a:xfrm>
                      <a:off x="0" y="0"/>
                      <a:ext cx="5269230" cy="2393950"/>
                    </a:xfrm>
                    <a:prstGeom prst="rect">
                      <a:avLst/>
                    </a:prstGeom>
                  </pic:spPr>
                </pic:pic>
              </a:graphicData>
            </a:graphic>
          </wp:inline>
        </w:drawing>
      </w:r>
    </w:p>
    <w:p w14:paraId="4A0F0AA2">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回复：在本次范围内，在原有门卫2新增2根SC100出线。</w:t>
      </w:r>
    </w:p>
    <w:p w14:paraId="6CED62BD">
      <w:pPr>
        <w:numPr>
          <w:ilvl w:val="0"/>
          <w:numId w:val="22"/>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图示现状井是否预留现状排管接口，是否需要考虑现状井开孔修复费用</w:t>
      </w:r>
    </w:p>
    <w:p w14:paraId="0FA13FAD">
      <w:pPr>
        <w:numPr>
          <w:ilvl w:val="0"/>
          <w:numId w:val="0"/>
        </w:numPr>
      </w:pPr>
      <w:r>
        <w:drawing>
          <wp:inline distT="0" distB="0" distL="0" distR="0">
            <wp:extent cx="3009900" cy="2762250"/>
            <wp:effectExtent l="0" t="0" r="0" b="0"/>
            <wp:docPr id="458" name="图片 11"/>
            <wp:cNvGraphicFramePr/>
            <a:graphic xmlns:a="http://schemas.openxmlformats.org/drawingml/2006/main">
              <a:graphicData uri="http://schemas.openxmlformats.org/drawingml/2006/picture">
                <pic:pic xmlns:pic="http://schemas.openxmlformats.org/drawingml/2006/picture">
                  <pic:nvPicPr>
                    <pic:cNvPr id="458" name="图片 11"/>
                    <pic:cNvPicPr/>
                  </pic:nvPicPr>
                  <pic:blipFill>
                    <a:blip r:embed="rId210"/>
                    <a:stretch>
                      <a:fillRect/>
                    </a:stretch>
                  </pic:blipFill>
                  <pic:spPr>
                    <a:xfrm>
                      <a:off x="0" y="0"/>
                      <a:ext cx="3009900" cy="2762250"/>
                    </a:xfrm>
                    <a:prstGeom prst="rect">
                      <a:avLst/>
                    </a:prstGeom>
                  </pic:spPr>
                </pic:pic>
              </a:graphicData>
            </a:graphic>
          </wp:inline>
        </w:drawing>
      </w:r>
    </w:p>
    <w:p w14:paraId="781D0201">
      <w:pPr>
        <w:numPr>
          <w:ilvl w:val="0"/>
          <w:numId w:val="0"/>
        </w:numPr>
        <w:pBdr>
          <w:bottom w:val="none" w:color="auto" w:sz="0" w:space="0"/>
        </w:pBdr>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回复：需要考虑现状井开孔修复费用。</w:t>
      </w:r>
    </w:p>
    <w:p w14:paraId="212B989B">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请明确电气室外排管敷设做法，图纸做法有多种内容需要明确具体参照做法</w:t>
      </w:r>
    </w:p>
    <w:p w14:paraId="208A3586">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45" o:spt="75" alt="descript" type="#_x0000_t75" style="height:97.1pt;width:404.8pt;" filled="f" o:preferrelative="t" stroked="f" coordsize="21600,21600">
            <v:path/>
            <v:fill on="f" focussize="0,0"/>
            <v:stroke on="f"/>
            <v:imagedata r:id="rId211" o:title=""/>
            <o:lock v:ext="edit" aspectratio="f"/>
            <w10:wrap type="none"/>
            <w10:anchorlock/>
          </v:shape>
        </w:pict>
      </w:r>
    </w:p>
    <w:p w14:paraId="06E83606">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w:t>
      </w:r>
      <w:r>
        <w:rPr>
          <w:rFonts w:hint="default" w:ascii="仿宋" w:hAnsi="仿宋" w:eastAsia="仿宋" w:cs="仿宋"/>
          <w:color w:val="0000FF"/>
          <w:kern w:val="2"/>
          <w:sz w:val="28"/>
          <w:szCs w:val="28"/>
          <w:lang w:val="en-US" w:eastAsia="zh-CN" w:bidi="ar-SA"/>
        </w:rPr>
        <w:t>参考图集08D800-7第35页</w:t>
      </w:r>
      <w:r>
        <w:rPr>
          <w:rFonts w:hint="eastAsia" w:ascii="仿宋" w:hAnsi="仿宋" w:eastAsia="仿宋" w:cs="仿宋"/>
          <w:color w:val="0000FF"/>
          <w:kern w:val="2"/>
          <w:sz w:val="28"/>
          <w:szCs w:val="28"/>
          <w:lang w:val="en-US" w:eastAsia="zh" w:bidi="ar-SA"/>
        </w:rPr>
        <w:t>直埋保护管</w:t>
      </w:r>
      <w:r>
        <w:rPr>
          <w:rFonts w:hint="default" w:ascii="仿宋" w:hAnsi="仿宋" w:eastAsia="仿宋" w:cs="仿宋"/>
          <w:color w:val="0000FF"/>
          <w:kern w:val="2"/>
          <w:sz w:val="28"/>
          <w:szCs w:val="28"/>
          <w:lang w:val="en-US" w:eastAsia="zh-CN" w:bidi="ar-SA"/>
        </w:rPr>
        <w:t>做法</w:t>
      </w:r>
    </w:p>
    <w:p w14:paraId="73EB79BA">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审核图纸未见智能化图纸内容是否取消不在范围</w:t>
      </w:r>
    </w:p>
    <w:p w14:paraId="438B7635">
      <w:pPr>
        <w:numPr>
          <w:ilvl w:val="0"/>
          <w:numId w:val="0"/>
        </w:numPr>
        <w:pBdr>
          <w:bottom w:val="none" w:color="auto" w:sz="0" w:space="0"/>
        </w:pBdr>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：智能化在工艺机电设计阶段设计。</w:t>
      </w:r>
    </w:p>
    <w:p w14:paraId="34C26401">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图纸描述过路管塑料管道需要做混凝土包封请明确做法</w:t>
      </w:r>
    </w:p>
    <w:p w14:paraId="62F1BA7C">
      <w:pPr>
        <w:numPr>
          <w:ilvl w:val="0"/>
          <w:numId w:val="0"/>
        </w:numPr>
        <w:pBdr>
          <w:bottom w:val="none" w:color="auto" w:sz="0" w:space="0"/>
        </w:pBdr>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回复：过路采用钢管直埋不考虑包封</w:t>
      </w:r>
    </w:p>
    <w:p w14:paraId="1D11C76C">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图纸仅描述了电缆井规格为明确做法</w:t>
      </w:r>
    </w:p>
    <w:p w14:paraId="5F4A2CF0">
      <w:pPr>
        <w:numPr>
          <w:ilvl w:val="0"/>
          <w:numId w:val="0"/>
        </w:numPr>
        <w:pBdr>
          <w:bottom w:val="none" w:color="auto" w:sz="0" w:space="0"/>
        </w:pBdr>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回复：按照08D800-7 60页，规格尺寸按图纸描述计入</w:t>
      </w:r>
    </w:p>
    <w:p w14:paraId="2F848799">
      <w:pPr>
        <w:numPr>
          <w:ilvl w:val="0"/>
          <w:numId w:val="0"/>
        </w:numPr>
        <w:pBdr>
          <w:bottom w:val="none" w:color="auto" w:sz="0" w:space="0"/>
        </w:pBd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default" w:ascii="仿宋" w:hAnsi="仿宋" w:eastAsia="仿宋" w:cs="仿宋"/>
          <w:b w:val="0"/>
          <w:bCs w:val="0"/>
          <w:i w:val="0"/>
          <w:iCs w:val="0"/>
          <w:color w:val="2972F4"/>
          <w:spacing w:val="0"/>
          <w:w w:val="100"/>
          <w:sz w:val="28"/>
          <w:szCs w:val="28"/>
          <w:highlight w:val="none"/>
          <w:vertAlign w:val="baseline"/>
          <w:lang w:val="en-US" w:eastAsia="zh-CN"/>
        </w:rPr>
        <w:pict>
          <v:shape id="_x0000_i1146" o:spt="75" alt="4ebd75b7c013f7672d306580c7201169" type="#_x0000_t75" style="height:282.85pt;width:414.5pt;" filled="f" o:preferrelative="t" stroked="f" coordsize="21600,21600">
            <v:path/>
            <v:fill on="f" focussize="0,0"/>
            <v:stroke on="f"/>
            <v:imagedata r:id="rId212" o:title="4ebd75b7c013f7672d306580c7201169"/>
            <o:lock v:ext="edit" aspectratio="t"/>
            <w10:wrap type="none"/>
            <w10:anchorlock/>
          </v:shape>
        </w:pict>
      </w:r>
    </w:p>
    <w:p w14:paraId="2A13A77F">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图纸未描述路灯基础规格</w:t>
      </w:r>
    </w:p>
    <w:p w14:paraId="2D333990">
      <w:pPr>
        <w:numPr>
          <w:ilvl w:val="0"/>
          <w:numId w:val="0"/>
        </w:numPr>
        <w:pBdr>
          <w:bottom w:val="none" w:color="auto" w:sz="0" w:space="0"/>
        </w:pBd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default" w:ascii="仿宋" w:hAnsi="仿宋" w:eastAsia="仿宋" w:cs="仿宋"/>
          <w:b w:val="0"/>
          <w:bCs w:val="0"/>
          <w:i w:val="0"/>
          <w:iCs w:val="0"/>
          <w:color w:val="2972F4"/>
          <w:spacing w:val="0"/>
          <w:w w:val="100"/>
          <w:sz w:val="28"/>
          <w:szCs w:val="28"/>
          <w:highlight w:val="none"/>
          <w:vertAlign w:val="baseline"/>
          <w:lang w:val="en-US" w:eastAsia="zh-CN"/>
        </w:rPr>
        <w:pict>
          <v:shape id="_x0000_i1147" o:spt="75" alt="b5f9ae99d81278ca233304b24e21963f" type="#_x0000_t75" style="height:293.3pt;width:243.05pt;" filled="f" o:preferrelative="t" stroked="f" coordsize="21600,21600">
            <v:path/>
            <v:fill on="f" focussize="0,0"/>
            <v:stroke on="f"/>
            <v:imagedata r:id="rId213" o:title="b5f9ae99d81278ca233304b24e21963f"/>
            <o:lock v:ext="edit" aspectratio="t"/>
            <w10:wrap type="none"/>
            <w10:anchorlock/>
          </v:shape>
        </w:pict>
      </w:r>
    </w:p>
    <w:p w14:paraId="5F5374DE">
      <w:pPr>
        <w:numPr>
          <w:ilvl w:val="0"/>
          <w:numId w:val="0"/>
        </w:numPr>
        <w:pBdr>
          <w:bottom w:val="none" w:color="auto" w:sz="0" w:space="0"/>
        </w:pBdr>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回复：按下图做法计入</w:t>
      </w:r>
    </w:p>
    <w:p w14:paraId="0F0990CA">
      <w:pPr>
        <w:numPr>
          <w:ilvl w:val="0"/>
          <w:numId w:val="0"/>
        </w:numPr>
        <w:pBdr>
          <w:bottom w:val="none" w:color="auto" w:sz="0" w:space="0"/>
        </w:pBd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default" w:ascii="仿宋" w:hAnsi="仿宋" w:eastAsia="仿宋" w:cs="仿宋"/>
          <w:b w:val="0"/>
          <w:bCs w:val="0"/>
          <w:i w:val="0"/>
          <w:iCs w:val="0"/>
          <w:color w:val="2972F4"/>
          <w:spacing w:val="0"/>
          <w:w w:val="100"/>
          <w:sz w:val="28"/>
          <w:szCs w:val="28"/>
          <w:highlight w:val="none"/>
          <w:vertAlign w:val="baseline"/>
          <w:lang w:val="en-US" w:eastAsia="zh-CN"/>
        </w:rPr>
        <w:pict>
          <v:shape id="_x0000_i1148" o:spt="75" alt="1a380e7101034698ecb9b8a506f41b2d" type="#_x0000_t75" style="height:295.9pt;width:414.75pt;" filled="f" o:preferrelative="t" stroked="f" coordsize="21600,21600">
            <v:path/>
            <v:fill on="f" focussize="0,0"/>
            <v:stroke on="f"/>
            <v:imagedata r:id="rId214" o:title="1a380e7101034698ecb9b8a506f41b2d"/>
            <o:lock v:ext="edit" aspectratio="t"/>
            <w10:wrap type="none"/>
            <w10:anchorlock/>
          </v:shape>
        </w:pict>
      </w:r>
    </w:p>
    <w:p w14:paraId="47039C10">
      <w:pPr>
        <w:numPr>
          <w:ilvl w:val="0"/>
          <w:numId w:val="22"/>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室外φ160MPP管壁厚未明确</w:t>
      </w:r>
    </w:p>
    <w:p w14:paraId="5DB1487F">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回复：11mm。</w:t>
      </w:r>
    </w:p>
    <w:p w14:paraId="7B65EC45">
      <w:pPr>
        <w:numPr>
          <w:ilvl w:val="0"/>
          <w:numId w:val="0"/>
        </w:numPr>
        <w:rPr>
          <w:rFonts w:hint="default"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室外给排水</w:t>
      </w:r>
    </w:p>
    <w:p w14:paraId="4076BAE5">
      <w:pPr>
        <w:numPr>
          <w:ilvl w:val="0"/>
          <w:numId w:val="23"/>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请完善管道开挖回填做法，明确回填具体做法</w:t>
      </w:r>
    </w:p>
    <w:p w14:paraId="6441EB09">
      <w:pPr>
        <w:numPr>
          <w:ilvl w:val="0"/>
          <w:numId w:val="0"/>
        </w:numPr>
      </w:pPr>
      <w:r>
        <w:drawing>
          <wp:inline distT="0" distB="0" distL="0" distR="0">
            <wp:extent cx="5270500" cy="1930400"/>
            <wp:effectExtent l="0" t="0" r="0" b="0"/>
            <wp:docPr id="461" name="图片 12"/>
            <wp:cNvGraphicFramePr/>
            <a:graphic xmlns:a="http://schemas.openxmlformats.org/drawingml/2006/main">
              <a:graphicData uri="http://schemas.openxmlformats.org/drawingml/2006/picture">
                <pic:pic xmlns:pic="http://schemas.openxmlformats.org/drawingml/2006/picture">
                  <pic:nvPicPr>
                    <pic:cNvPr id="461" name="图片 12"/>
                    <pic:cNvPicPr/>
                  </pic:nvPicPr>
                  <pic:blipFill>
                    <a:blip r:embed="rId215"/>
                    <a:stretch>
                      <a:fillRect/>
                    </a:stretch>
                  </pic:blipFill>
                  <pic:spPr>
                    <a:xfrm>
                      <a:off x="0" y="0"/>
                      <a:ext cx="5270500" cy="1930400"/>
                    </a:xfrm>
                    <a:prstGeom prst="rect">
                      <a:avLst/>
                    </a:prstGeom>
                  </pic:spPr>
                </pic:pic>
              </a:graphicData>
            </a:graphic>
          </wp:inline>
        </w:drawing>
      </w:r>
    </w:p>
    <w:p w14:paraId="75949A92">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回复：详见最新总图。</w:t>
      </w:r>
    </w:p>
    <w:p w14:paraId="4E57EF8B">
      <w:pPr>
        <w:numPr>
          <w:ilvl w:val="0"/>
          <w:numId w:val="0"/>
        </w:numPr>
        <w:rPr>
          <w:rFonts w:hint="default"/>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drawing>
          <wp:inline distT="0" distB="0" distL="0" distR="0">
            <wp:extent cx="3590925" cy="5819775"/>
            <wp:effectExtent l="0" t="0" r="0" b="0"/>
            <wp:docPr id="464" name="picture" descr="descript"/>
            <wp:cNvGraphicFramePr/>
            <a:graphic xmlns:a="http://schemas.openxmlformats.org/drawingml/2006/main">
              <a:graphicData uri="http://schemas.openxmlformats.org/drawingml/2006/picture">
                <pic:pic xmlns:pic="http://schemas.openxmlformats.org/drawingml/2006/picture">
                  <pic:nvPicPr>
                    <pic:cNvPr id="464" name="picture" descr="descript"/>
                    <pic:cNvPicPr/>
                  </pic:nvPicPr>
                  <pic:blipFill>
                    <a:blip r:embed="rId216"/>
                    <a:stretch>
                      <a:fillRect/>
                    </a:stretch>
                  </pic:blipFill>
                  <pic:spPr>
                    <a:xfrm>
                      <a:off x="0" y="0"/>
                      <a:ext cx="3590925" cy="5819775"/>
                    </a:xfrm>
                    <a:prstGeom prst="rect">
                      <a:avLst/>
                    </a:prstGeom>
                  </pic:spPr>
                </pic:pic>
              </a:graphicData>
            </a:graphic>
          </wp:inline>
        </w:drawing>
      </w:r>
    </w:p>
    <w:p w14:paraId="3F51E600">
      <w:pPr>
        <w:numPr>
          <w:ilvl w:val="0"/>
          <w:numId w:val="23"/>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图纸未明确新建排水井高程内容，新建井埋深按多少计入</w:t>
      </w:r>
    </w:p>
    <w:p w14:paraId="775AB297">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回复：图纸已有表达。</w:t>
      </w:r>
    </w:p>
    <w:p w14:paraId="2F667158">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drawing>
          <wp:inline distT="0" distB="0" distL="0" distR="0">
            <wp:extent cx="3228975" cy="1419225"/>
            <wp:effectExtent l="0" t="0" r="0" b="0"/>
            <wp:docPr id="467" name="picture" descr="descript"/>
            <wp:cNvGraphicFramePr/>
            <a:graphic xmlns:a="http://schemas.openxmlformats.org/drawingml/2006/main">
              <a:graphicData uri="http://schemas.openxmlformats.org/drawingml/2006/picture">
                <pic:pic xmlns:pic="http://schemas.openxmlformats.org/drawingml/2006/picture">
                  <pic:nvPicPr>
                    <pic:cNvPr id="467" name="picture" descr="descript"/>
                    <pic:cNvPicPr/>
                  </pic:nvPicPr>
                  <pic:blipFill>
                    <a:blip r:embed="rId217"/>
                    <a:stretch>
                      <a:fillRect/>
                    </a:stretch>
                  </pic:blipFill>
                  <pic:spPr>
                    <a:xfrm>
                      <a:off x="0" y="0"/>
                      <a:ext cx="3228975" cy="1419225"/>
                    </a:xfrm>
                    <a:prstGeom prst="rect">
                      <a:avLst/>
                    </a:prstGeom>
                  </pic:spPr>
                </pic:pic>
              </a:graphicData>
            </a:graphic>
          </wp:inline>
        </w:drawing>
      </w:r>
    </w:p>
    <w:p w14:paraId="76D78E3A">
      <w:pPr>
        <w:numPr>
          <w:ilvl w:val="0"/>
          <w:numId w:val="23"/>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图示截水沟是否在本次范围，若在本次范围请补充具体做法</w:t>
      </w:r>
    </w:p>
    <w:p w14:paraId="7C4AB876">
      <w:pPr>
        <w:numPr>
          <w:ilvl w:val="0"/>
          <w:numId w:val="0"/>
        </w:numPr>
      </w:pPr>
      <w:r>
        <w:drawing>
          <wp:inline distT="0" distB="0" distL="0" distR="0">
            <wp:extent cx="3541395" cy="1841500"/>
            <wp:effectExtent l="0" t="0" r="0" b="0"/>
            <wp:docPr id="470" name="图片 13"/>
            <wp:cNvGraphicFramePr/>
            <a:graphic xmlns:a="http://schemas.openxmlformats.org/drawingml/2006/main">
              <a:graphicData uri="http://schemas.openxmlformats.org/drawingml/2006/picture">
                <pic:pic xmlns:pic="http://schemas.openxmlformats.org/drawingml/2006/picture">
                  <pic:nvPicPr>
                    <pic:cNvPr id="470" name="图片 13"/>
                    <pic:cNvPicPr/>
                  </pic:nvPicPr>
                  <pic:blipFill>
                    <a:blip r:embed="rId218"/>
                    <a:stretch>
                      <a:fillRect/>
                    </a:stretch>
                  </pic:blipFill>
                  <pic:spPr>
                    <a:xfrm>
                      <a:off x="0" y="0"/>
                      <a:ext cx="3541395" cy="1841500"/>
                    </a:xfrm>
                    <a:prstGeom prst="rect">
                      <a:avLst/>
                    </a:prstGeom>
                  </pic:spPr>
                </pic:pic>
              </a:graphicData>
            </a:graphic>
          </wp:inline>
        </w:drawing>
      </w:r>
    </w:p>
    <w:p w14:paraId="7F2A3C00">
      <w:pPr>
        <w:numPr>
          <w:ilvl w:val="0"/>
          <w:numId w:val="0"/>
        </w:numPr>
        <w:pBdr>
          <w:bottom w:val="none" w:color="auto" w:sz="0" w:space="0"/>
        </w:pBdr>
        <w:rPr>
          <w:rFonts w:hint="default"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回复：详见建筑专业节点详图。</w:t>
      </w:r>
    </w:p>
    <w:p w14:paraId="2312BF91">
      <w:pPr>
        <w:numPr>
          <w:ilvl w:val="0"/>
          <w:numId w:val="23"/>
        </w:numP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图示管网是否算至图示长度，平面图未明确原管网位置</w:t>
      </w:r>
    </w:p>
    <w:p w14:paraId="057AFC2B">
      <w:pPr>
        <w:numPr>
          <w:ilvl w:val="0"/>
          <w:numId w:val="0"/>
        </w:numPr>
      </w:pPr>
      <w:r>
        <w:drawing>
          <wp:inline distT="0" distB="0" distL="0" distR="0">
            <wp:extent cx="3171825" cy="2178050"/>
            <wp:effectExtent l="0" t="0" r="0" b="0"/>
            <wp:docPr id="473" name="图片 14"/>
            <wp:cNvGraphicFramePr/>
            <a:graphic xmlns:a="http://schemas.openxmlformats.org/drawingml/2006/main">
              <a:graphicData uri="http://schemas.openxmlformats.org/drawingml/2006/picture">
                <pic:pic xmlns:pic="http://schemas.openxmlformats.org/drawingml/2006/picture">
                  <pic:nvPicPr>
                    <pic:cNvPr id="473" name="图片 14"/>
                    <pic:cNvPicPr/>
                  </pic:nvPicPr>
                  <pic:blipFill>
                    <a:blip r:embed="rId219"/>
                    <a:stretch>
                      <a:fillRect/>
                    </a:stretch>
                  </pic:blipFill>
                  <pic:spPr>
                    <a:xfrm>
                      <a:off x="0" y="0"/>
                      <a:ext cx="3171825" cy="2178050"/>
                    </a:xfrm>
                    <a:prstGeom prst="rect">
                      <a:avLst/>
                    </a:prstGeom>
                  </pic:spPr>
                </pic:pic>
              </a:graphicData>
            </a:graphic>
          </wp:inline>
        </w:drawing>
      </w:r>
    </w:p>
    <w:p w14:paraId="3187E73A">
      <w:pPr>
        <w:numPr>
          <w:ilvl w:val="0"/>
          <w:numId w:val="0"/>
        </w:numPr>
        <w:pBdr>
          <w:bottom w:val="none" w:color="auto" w:sz="0" w:space="0"/>
        </w:pBdr>
        <w:rPr>
          <w:rFonts w:hint="eastAsia" w:ascii="仿宋" w:hAnsi="仿宋" w:eastAsia="仿宋" w:cs="仿宋"/>
          <w:color w:val="0000FF"/>
          <w:kern w:val="2"/>
          <w:sz w:val="28"/>
          <w:szCs w:val="28"/>
          <w:lang w:val="en-US" w:eastAsia="zh-CN" w:bidi="ar-SA"/>
        </w:rPr>
      </w:pPr>
      <w:r>
        <w:rPr>
          <w:rFonts w:hint="eastAsia" w:ascii="仿宋" w:hAnsi="仿宋" w:eastAsia="仿宋" w:cs="仿宋"/>
          <w:color w:val="0000FF"/>
          <w:kern w:val="2"/>
          <w:sz w:val="28"/>
          <w:szCs w:val="28"/>
          <w:lang w:val="en-US" w:eastAsia="zh-CN" w:bidi="ar-SA"/>
        </w:rPr>
        <w:t>回复：图中均有表达原已建管网位置。请勿关闭底图。</w:t>
      </w:r>
    </w:p>
    <w:p w14:paraId="58862552">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drawing>
          <wp:inline distT="0" distB="0" distL="0" distR="0">
            <wp:extent cx="2874010" cy="1733550"/>
            <wp:effectExtent l="0" t="0" r="0" b="0"/>
            <wp:docPr id="476" name="picture" descr="descript"/>
            <wp:cNvGraphicFramePr/>
            <a:graphic xmlns:a="http://schemas.openxmlformats.org/drawingml/2006/main">
              <a:graphicData uri="http://schemas.openxmlformats.org/drawingml/2006/picture">
                <pic:pic xmlns:pic="http://schemas.openxmlformats.org/drawingml/2006/picture">
                  <pic:nvPicPr>
                    <pic:cNvPr id="476" name="picture" descr="descript"/>
                    <pic:cNvPicPr/>
                  </pic:nvPicPr>
                  <pic:blipFill>
                    <a:blip r:embed="rId220"/>
                    <a:stretch>
                      <a:fillRect/>
                    </a:stretch>
                  </pic:blipFill>
                  <pic:spPr>
                    <a:xfrm>
                      <a:off x="0" y="0"/>
                      <a:ext cx="2874010" cy="1733986"/>
                    </a:xfrm>
                    <a:prstGeom prst="rect">
                      <a:avLst/>
                    </a:prstGeom>
                  </pic:spPr>
                </pic:pic>
              </a:graphicData>
            </a:graphic>
          </wp:inline>
        </w:drawing>
      </w:r>
    </w:p>
    <w:p w14:paraId="223ACD8D">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图纸描述消防车道下给水管道需要包封处理，是否仅图中描述道路未消防车道其他均不需要考虑管道包封</w:t>
      </w:r>
    </w:p>
    <w:p w14:paraId="44EC56B1">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49" o:spt="75" alt="descript" type="#_x0000_t75" style="height:277.45pt;width:404.8pt;" filled="f" o:preferrelative="t" stroked="f" coordsize="21600,21600">
            <v:path/>
            <v:fill on="f" focussize="0,0"/>
            <v:stroke on="f"/>
            <v:imagedata r:id="rId221" o:title=""/>
            <o:lock v:ext="edit" aspectratio="f"/>
            <w10:wrap type="none"/>
            <w10:anchorlock/>
          </v:shape>
        </w:pict>
      </w:r>
    </w:p>
    <w:p w14:paraId="3F942C73">
      <w:pPr>
        <w:numPr>
          <w:ilvl w:val="0"/>
          <w:numId w:val="0"/>
        </w:numPr>
        <w:pBdr>
          <w:bottom w:val="none" w:color="auto" w:sz="0" w:space="0"/>
        </w:pBdr>
        <w:rPr>
          <w:rFonts w:hint="eastAsia" w:ascii="仿宋" w:hAnsi="仿宋" w:eastAsia="仿宋" w:cs="仿宋"/>
          <w:color w:val="0000FF"/>
          <w:kern w:val="2"/>
          <w:sz w:val="28"/>
          <w:szCs w:val="28"/>
          <w:lang w:val="en-US" w:eastAsia="zh" w:bidi="ar-SA"/>
        </w:rPr>
      </w:pPr>
      <w:r>
        <w:rPr>
          <w:rFonts w:hint="eastAsia" w:ascii="仿宋" w:hAnsi="仿宋" w:eastAsia="仿宋" w:cs="仿宋"/>
          <w:color w:val="0000FF"/>
          <w:kern w:val="2"/>
          <w:sz w:val="28"/>
          <w:szCs w:val="28"/>
          <w:lang w:val="en-US" w:eastAsia="zh-CN" w:bidi="ar-SA"/>
        </w:rPr>
        <w:t>回复：</w:t>
      </w:r>
      <w:r>
        <w:rPr>
          <w:rFonts w:hint="eastAsia" w:ascii="仿宋" w:hAnsi="仿宋" w:eastAsia="仿宋" w:cs="仿宋"/>
          <w:color w:val="0000FF"/>
          <w:kern w:val="2"/>
          <w:sz w:val="28"/>
          <w:szCs w:val="28"/>
          <w:lang w:val="en-US" w:eastAsia="zh" w:bidi="ar-SA"/>
        </w:rPr>
        <w:t>室外堆场及消防车道重型车道下方敷设的供水管道设混凝土包裹。</w:t>
      </w:r>
    </w:p>
    <w:p w14:paraId="5DBC7410">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图示一期给水管道是否已经预留接口？</w:t>
      </w:r>
    </w:p>
    <w:p w14:paraId="7CFC9301">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rPr>
        <w:pict>
          <v:shape id="_x0000_i1150" o:spt="75" type="#_x0000_t75" style="height:178.25pt;width:414.85pt;" filled="f" o:preferrelative="t" stroked="f" coordsize="21600,21600">
            <v:path/>
            <v:fill on="f" focussize="0,0"/>
            <v:stroke on="f"/>
            <v:imagedata r:id="rId222" o:title=""/>
            <o:lock v:ext="edit" aspectratio="t"/>
            <w10:wrap type="none"/>
            <w10:anchorlock/>
          </v:shape>
        </w:pict>
      </w:r>
    </w:p>
    <w:p w14:paraId="11ECA4B0">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答复：是，现场已有预留。</w:t>
      </w:r>
    </w:p>
    <w:p w14:paraId="28455BD2">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请确定图示图例名称参数</w:t>
      </w:r>
    </w:p>
    <w:p w14:paraId="348311B2">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1" o:spt="75" type="#_x0000_t75" style="height:187.5pt;width:395.25pt;" filled="f" o:preferrelative="t" stroked="f" coordsize="21600,21600">
            <v:path/>
            <v:fill on="f" focussize="0,0"/>
            <v:stroke on="f"/>
            <v:imagedata r:id="rId223" o:title=""/>
            <o:lock v:ext="edit" aspectratio="t"/>
            <w10:wrap type="none"/>
            <w10:anchorlock/>
          </v:shape>
        </w:pict>
      </w:r>
    </w:p>
    <w:p w14:paraId="46C5872C">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答复：金属波纹管</w:t>
      </w:r>
    </w:p>
    <w:p w14:paraId="31C4D918">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室外喷淋管道前后规格不同以哪个为准</w:t>
      </w:r>
    </w:p>
    <w:p w14:paraId="73632D25">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2" o:spt="75" type="#_x0000_t75" style="height:285.95pt;width:226pt;" filled="f" o:preferrelative="t" stroked="f" coordsize="21600,21600">
            <v:path/>
            <v:fill on="f" focussize="0,0"/>
            <v:stroke on="f"/>
            <v:imagedata r:id="rId224" o:title=""/>
            <o:lock v:ext="edit" aspectratio="t"/>
            <w10:wrap type="none"/>
            <w10:anchorlock/>
          </v:shape>
        </w:pict>
      </w:r>
    </w:p>
    <w:p w14:paraId="5BB84BB4">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3" o:spt="75" type="#_x0000_t75" style="height:289.4pt;width:263.15pt;" filled="f" o:preferrelative="t" stroked="f" coordsize="21600,21600">
            <v:path/>
            <v:fill on="f" focussize="0,0"/>
            <v:stroke on="f"/>
            <v:imagedata r:id="rId225" o:title=""/>
            <o:lock v:ext="edit" aspectratio="t"/>
            <w10:wrap type="none"/>
            <w10:anchorlock/>
          </v:shape>
        </w:pict>
      </w:r>
    </w:p>
    <w:p w14:paraId="3A52B6F0">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答复：按大管径预留三期。</w:t>
      </w:r>
    </w:p>
    <w:p w14:paraId="230E297A">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图示磷酸铵盐推车灭火器是否在本次范围</w:t>
      </w:r>
    </w:p>
    <w:p w14:paraId="50280E0A">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4" o:spt="75" type="#_x0000_t75" style="height:171.5pt;width:181.8pt;" filled="f" o:preferrelative="t" stroked="f" coordsize="21600,21600">
            <v:path/>
            <v:fill on="f" focussize="0,0"/>
            <v:stroke on="f"/>
            <v:imagedata r:id="rId226" o:title=""/>
            <o:lock v:ext="edit" aspectratio="t"/>
            <w10:wrap type="none"/>
            <w10:anchorlock/>
          </v:shape>
        </w:pict>
      </w:r>
    </w:p>
    <w:p w14:paraId="3A550433">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答复：是。</w:t>
      </w:r>
    </w:p>
    <w:p w14:paraId="100C9BF9">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图示消火栓箱是否为箱式消火栓？</w:t>
      </w:r>
    </w:p>
    <w:p w14:paraId="29FC805D">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5" o:spt="75" type="#_x0000_t75" style="height:176.5pt;width:230pt;" filled="f" o:preferrelative="t" stroked="f" coordsize="21600,21600">
            <v:path/>
            <v:fill on="f" focussize="0,0"/>
            <v:stroke on="f"/>
            <v:imagedata r:id="rId227" o:title=""/>
            <o:lock v:ext="edit" aspectratio="t"/>
            <w10:wrap type="none"/>
            <w10:anchorlock/>
          </v:shape>
        </w:pict>
      </w:r>
    </w:p>
    <w:p w14:paraId="50947CA1">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答复：消防箱内仅配置水带2卷和水枪2具，型号同室内消火栓参数。</w:t>
      </w:r>
    </w:p>
    <w:p w14:paraId="152D8626">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图示内容是否为消防车道</w:t>
      </w:r>
    </w:p>
    <w:p w14:paraId="1401E7BF">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56" o:spt="75" type="#_x0000_t75" style="height:159.1pt;width:157.15pt;" filled="f" o:preferrelative="t" stroked="f" coordsize="21600,21600">
            <v:path/>
            <v:fill on="f" focussize="0,0"/>
            <v:stroke on="f"/>
            <v:imagedata r:id="rId228" o:title=""/>
            <o:lock v:ext="edit" aspectratio="t"/>
            <w10:wrap type="none"/>
            <w10:anchorlock/>
          </v:shape>
        </w:pict>
      </w:r>
    </w:p>
    <w:p w14:paraId="11AEAB04">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答复：是</w:t>
      </w:r>
    </w:p>
    <w:p w14:paraId="502E1968">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给水管道开挖回填做法请明确</w:t>
      </w:r>
    </w:p>
    <w:p w14:paraId="5D5D69D8">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答复：详见截图。</w:t>
      </w:r>
    </w:p>
    <w:p w14:paraId="1077E78C">
      <w:pPr>
        <w:widowControl w:val="0"/>
        <w:numPr>
          <w:ilvl w:val="0"/>
          <w:numId w:val="0"/>
        </w:numPr>
        <w:jc w:val="both"/>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pict>
          <v:shape id="_x0000_i1157" o:spt="75" alt="893856782cb080e7b2be1d19d85dd355" type="#_x0000_t75" style="height:293.75pt;width:415.15pt;" filled="f" o:preferrelative="t" stroked="f" coordsize="21600,21600">
            <v:path/>
            <v:fill on="f" focussize="0,0"/>
            <v:stroke on="f"/>
            <v:imagedata r:id="rId229" o:title=""/>
            <o:lock v:ext="edit" aspectratio="t"/>
            <w10:wrap type="none"/>
            <w10:anchorlock/>
          </v:shape>
        </w:pict>
      </w:r>
    </w:p>
    <w:p w14:paraId="1A0106E8">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室外给水、消防阀门材质</w:t>
      </w:r>
    </w:p>
    <w:p w14:paraId="04975065">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答复：不锈钢外壳，不锈钢阀芯</w:t>
      </w:r>
    </w:p>
    <w:p w14:paraId="439F9ED3">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室外阀门与管道连接方式</w:t>
      </w:r>
    </w:p>
    <w:p w14:paraId="690A22AB">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答复：法兰</w:t>
      </w:r>
    </w:p>
    <w:p w14:paraId="6650AF1F">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图纸描述阀门前后不同以哪个为准</w:t>
      </w:r>
    </w:p>
    <w:p w14:paraId="1E5EDC72">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pict>
          <v:shape id="_x0000_i1158" o:spt="75" alt="1785cab93f8a67832d1df3d37cfe017f" type="#_x0000_t75" style="height:73.75pt;width:414.7pt;" filled="f" o:preferrelative="t" stroked="f" coordsize="21600,21600">
            <v:path/>
            <v:fill on="f" focussize="0,0"/>
            <v:stroke on="f"/>
            <v:imagedata r:id="rId230" o:title=""/>
            <o:lock v:ext="edit" aspectratio="t"/>
            <w10:wrap type="none"/>
            <w10:anchorlock/>
          </v:shape>
        </w:pict>
      </w:r>
      <w:r>
        <w:rPr>
          <w:rFonts w:hint="eastAsia" w:ascii="仿宋" w:hAnsi="仿宋" w:eastAsia="仿宋" w:cs="仿宋"/>
          <w:sz w:val="28"/>
          <w:szCs w:val="28"/>
          <w:lang w:val="en-US" w:eastAsia="zh-CN"/>
        </w:rPr>
        <w:pict>
          <v:shape id="_x0000_i1159" o:spt="75" alt="5073b5dc8332e3110b9354a8eabadf5e" type="#_x0000_t75" style="height:50.8pt;width:415pt;" filled="f" o:preferrelative="t" stroked="f" coordsize="21600,21600">
            <v:path/>
            <v:fill on="f" focussize="0,0"/>
            <v:stroke on="f"/>
            <v:imagedata r:id="rId231" o:title=""/>
            <o:lock v:ext="edit" aspectratio="t"/>
            <w10:wrap type="none"/>
            <w10:anchorlock/>
          </v:shape>
        </w:pict>
      </w:r>
    </w:p>
    <w:p w14:paraId="49D59DFA">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答复：明杆闸阀 PN1.6</w:t>
      </w:r>
    </w:p>
    <w:p w14:paraId="067BD8EF">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单体与室外管道规格不同以哪个为准</w:t>
      </w:r>
    </w:p>
    <w:p w14:paraId="55002053">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pict>
          <v:shape id="_x0000_i1160" o:spt="75" alt="f7ab0d0733b2d1174d7ba9cbb0865618" type="#_x0000_t75" style="height:116.95pt;width:161.45pt;" filled="f" o:preferrelative="t" stroked="f" coordsize="21600,21600">
            <v:path/>
            <v:fill on="f" focussize="0,0"/>
            <v:stroke on="f"/>
            <v:imagedata r:id="rId232" o:title=""/>
            <o:lock v:ext="edit" aspectratio="t"/>
            <w10:wrap type="none"/>
            <w10:anchorlock/>
          </v:shape>
        </w:pict>
      </w:r>
      <w:r>
        <w:rPr>
          <w:rFonts w:hint="eastAsia" w:ascii="仿宋" w:hAnsi="仿宋" w:eastAsia="仿宋" w:cs="仿宋"/>
          <w:sz w:val="28"/>
          <w:szCs w:val="28"/>
          <w:lang w:val="en-US" w:eastAsia="zh-CN"/>
        </w:rPr>
        <w:pict>
          <v:shape id="_x0000_i1161" o:spt="75" alt="1264fa67c0f2c87fb18c7d83f765ea4d" type="#_x0000_t75" style="height:185.1pt;width:148.5pt;" filled="f" o:preferrelative="t" stroked="f" coordsize="21600,21600">
            <v:path/>
            <v:fill on="f" focussize="0,0"/>
            <v:stroke on="f"/>
            <v:imagedata r:id="rId233" o:title=""/>
            <o:lock v:ext="edit" aspectratio="t"/>
            <w10:wrap type="none"/>
            <w10:anchorlock/>
          </v:shape>
        </w:pict>
      </w:r>
    </w:p>
    <w:p w14:paraId="4751E8BE">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答复：已单体为准</w:t>
      </w:r>
    </w:p>
    <w:p w14:paraId="1EB7882E">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是否仅图示位置消火栓在本次范围其他消火栓均不在本次施工范围</w:t>
      </w:r>
    </w:p>
    <w:p w14:paraId="221C0907">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62" o:spt="75" type="#_x0000_t75" style="height:199.3pt;width:321.5pt;" filled="f" o:preferrelative="t" stroked="f" coordsize="21600,21600">
            <v:path/>
            <v:fill on="f" focussize="0,0"/>
            <v:stroke on="f"/>
            <v:imagedata r:id="rId234" o:title=""/>
            <o:lock v:ext="edit" aspectratio="t"/>
            <w10:wrap type="none"/>
            <w10:anchorlock/>
          </v:shape>
        </w:pict>
      </w:r>
    </w:p>
    <w:p w14:paraId="2681A421">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答复：是</w:t>
      </w:r>
    </w:p>
    <w:p w14:paraId="3CB6F1B1">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请明确室外消火栓材质</w:t>
      </w:r>
    </w:p>
    <w:p w14:paraId="69145926">
      <w:pPr>
        <w:numPr>
          <w:ilvl w:val="0"/>
          <w:numId w:val="0"/>
        </w:numPr>
        <w:rPr>
          <w:rFonts w:hint="eastAsia" w:ascii="仿宋" w:hAnsi="仿宋" w:eastAsia="仿宋" w:cs="仿宋"/>
          <w:sz w:val="28"/>
          <w:szCs w:val="28"/>
          <w:lang w:val="en-US" w:eastAsia="zh-CN"/>
        </w:rPr>
      </w:pPr>
      <w:r>
        <w:rPr>
          <w:rFonts w:hint="eastAsia" w:ascii="仿宋" w:hAnsi="仿宋" w:eastAsia="仿宋" w:cs="仿宋"/>
          <w:sz w:val="28"/>
          <w:szCs w:val="28"/>
        </w:rPr>
        <w:pict>
          <v:shape id="_x0000_i1163" o:spt="75" type="#_x0000_t75" style="height:125.05pt;width:288.9pt;" filled="f" o:preferrelative="t" stroked="f" coordsize="21600,21600">
            <v:path/>
            <v:fill on="f" focussize="0,0"/>
            <v:stroke on="f"/>
            <v:imagedata r:id="rId235" o:title=""/>
            <o:lock v:ext="edit" aspectratio="t"/>
            <w10:wrap type="none"/>
            <w10:anchorlock/>
          </v:shape>
        </w:pict>
      </w:r>
      <w:r>
        <w:rPr>
          <w:rFonts w:hint="eastAsia" w:ascii="仿宋" w:hAnsi="仿宋" w:eastAsia="仿宋" w:cs="仿宋"/>
          <w:sz w:val="28"/>
          <w:szCs w:val="28"/>
          <w:lang w:val="en-US" w:eastAsia="zh-CN"/>
        </w:rPr>
        <w:pict>
          <v:shape id="_x0000_i1164" o:spt="75" alt="8fd20b24464843b0839f9971d8db3382" type="#_x0000_t75" style="height:233.55pt;width:269.45pt;" filled="f" o:preferrelative="t" stroked="f" coordsize="21600,21600">
            <v:path/>
            <v:fill on="f" focussize="0,0"/>
            <v:stroke on="f"/>
            <v:imagedata r:id="rId236" o:title=""/>
            <o:lock v:ext="edit" aspectratio="t"/>
            <w10:wrap type="none"/>
            <w10:anchorlock/>
          </v:shape>
        </w:pict>
      </w:r>
    </w:p>
    <w:p w14:paraId="7FA2544B">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答复：堆场区域的室外消防箱旁额外设置全铝消防箱，箱内配置2股25m长水带+2个水枪。并非室内消火栓。</w:t>
      </w:r>
    </w:p>
    <w:p w14:paraId="46F64F9F">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室外水泵接合器阀门做法以哪个为准？</w:t>
      </w:r>
    </w:p>
    <w:p w14:paraId="2E0AED0C">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65" o:spt="75" type="#_x0000_t75" style="height:47.95pt;width:414.95pt;" filled="f" o:preferrelative="t" stroked="f" coordsize="21600,21600">
            <v:path/>
            <v:fill on="f" focussize="0,0"/>
            <v:stroke on="f"/>
            <v:imagedata r:id="rId237" o:title=""/>
            <o:lock v:ext="edit" aspectratio="t"/>
            <w10:wrap type="none"/>
            <w10:anchorlock/>
          </v:shape>
        </w:pict>
      </w:r>
    </w:p>
    <w:p w14:paraId="23627FBD">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答复：按图集计入</w:t>
      </w:r>
    </w:p>
    <w:p w14:paraId="52894FD9">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请确定室外给水管道埋深，是否同单体系统高度计入</w:t>
      </w:r>
    </w:p>
    <w:p w14:paraId="5072F9DA">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pict>
          <v:shape id="_x0000_i1166" o:spt="75" type="#_x0000_t75" style="height:189pt;width:415.25pt;" filled="f" o:preferrelative="t" stroked="f" coordsize="21600,21600">
            <v:path/>
            <v:fill on="f" focussize="0,0"/>
            <v:stroke on="f"/>
            <v:imagedata r:id="rId238" o:title=""/>
            <o:lock v:ext="edit" aspectratio="t"/>
            <w10:wrap type="none"/>
            <w10:anchorlock/>
          </v:shape>
        </w:pict>
      </w:r>
    </w:p>
    <w:p w14:paraId="7D8A0B82">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答复：给水管道埋深1.2m</w:t>
      </w:r>
    </w:p>
    <w:p w14:paraId="4674981D">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请明确混凝土垫层的混凝土等级</w:t>
      </w:r>
    </w:p>
    <w:p w14:paraId="65616263">
      <w:pPr>
        <w:numPr>
          <w:ilvl w:val="0"/>
          <w:numId w:val="0"/>
        </w:numPr>
        <w:rPr>
          <w:rFonts w:hint="eastAsia" w:ascii="仿宋" w:hAnsi="仿宋" w:eastAsia="仿宋" w:cs="仿宋"/>
          <w:sz w:val="28"/>
          <w:szCs w:val="28"/>
        </w:rPr>
      </w:pPr>
      <w:r>
        <w:rPr>
          <w:rFonts w:hint="eastAsia" w:ascii="仿宋" w:hAnsi="仿宋" w:eastAsia="仿宋" w:cs="仿宋"/>
          <w:sz w:val="28"/>
          <w:szCs w:val="28"/>
        </w:rPr>
        <w:pict>
          <v:shape id="_x0000_i1167" o:spt="75" type="#_x0000_t75" style="height:122.25pt;width:415.05pt;" filled="f" o:preferrelative="t" stroked="f" coordsize="21600,21600">
            <v:path/>
            <v:fill on="f" focussize="0,0"/>
            <v:stroke on="f"/>
            <v:imagedata r:id="rId239" o:title=""/>
            <o:lock v:ext="edit" aspectratio="t"/>
            <w10:wrap type="none"/>
            <w10:anchorlock/>
          </v:shape>
        </w:pict>
      </w:r>
    </w:p>
    <w:p w14:paraId="6B100427">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答复：C25</w:t>
      </w:r>
    </w:p>
    <w:p w14:paraId="12F88DE4">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混凝土管道未明确基础做法</w:t>
      </w:r>
    </w:p>
    <w:p w14:paraId="70C36190">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答复：参照塑料管道做法计入</w:t>
      </w:r>
    </w:p>
    <w:p w14:paraId="37E98F32">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雨水口是否考虑截污篮</w:t>
      </w:r>
    </w:p>
    <w:p w14:paraId="4F73DEF0">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答复：考虑</w:t>
      </w:r>
    </w:p>
    <w:p w14:paraId="6B5C689B">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雨水口和检查井是否考虑加固</w:t>
      </w:r>
    </w:p>
    <w:p w14:paraId="4EC4930E">
      <w:pPr>
        <w:numPr>
          <w:ilvl w:val="0"/>
          <w:numId w:val="0"/>
        </w:numP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答复：雨水口不考虑加固措施，过路检查井按下图加固</w:t>
      </w:r>
    </w:p>
    <w:p w14:paraId="37210D11">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default" w:ascii="仿宋" w:hAnsi="仿宋" w:eastAsia="仿宋" w:cs="仿宋"/>
          <w:b w:val="0"/>
          <w:bCs w:val="0"/>
          <w:i w:val="0"/>
          <w:iCs w:val="0"/>
          <w:color w:val="2972F4"/>
          <w:spacing w:val="0"/>
          <w:w w:val="100"/>
          <w:sz w:val="28"/>
          <w:szCs w:val="28"/>
          <w:highlight w:val="none"/>
          <w:vertAlign w:val="baseline"/>
          <w:lang w:val="en-US" w:eastAsia="zh-CN"/>
        </w:rPr>
        <w:pict>
          <v:shape id="_x0000_i1168" o:spt="75" alt="ba9d396179ffc8a08bc6be1f737398c7" type="#_x0000_t75" style="height:163.6pt;width:162.15pt;" filled="f" o:preferrelative="t" stroked="f" coordsize="21600,21600">
            <v:path/>
            <v:fill on="f" focussize="0,0"/>
            <v:stroke on="f"/>
            <v:imagedata r:id="rId240" o:title="ba9d396179ffc8a08bc6be1f737398c7"/>
            <o:lock v:ext="edit" aspectratio="t"/>
            <w10:wrap type="none"/>
            <w10:anchorlock/>
          </v:shape>
        </w:pict>
      </w:r>
    </w:p>
    <w:p w14:paraId="536E095A">
      <w:pPr>
        <w:numPr>
          <w:ilvl w:val="0"/>
          <w:numId w:val="23"/>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雨水连接管道做法未明确</w:t>
      </w:r>
    </w:p>
    <w:p w14:paraId="28BDA769">
      <w:pPr>
        <w:numPr>
          <w:ilvl w:val="0"/>
          <w:numId w:val="0"/>
        </w:numPr>
        <w:rPr>
          <w:rFonts w:hint="default"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答复：参照塑料管道做法计入</w:t>
      </w:r>
    </w:p>
    <w:p w14:paraId="05AEAECB">
      <w:pPr>
        <w:numPr>
          <w:ilvl w:val="0"/>
          <w:numId w:val="0"/>
        </w:numPr>
        <w:rPr>
          <w:rFonts w:hint="default" w:ascii="仿宋" w:hAnsi="仿宋" w:eastAsia="仿宋" w:cs="仿宋"/>
          <w:b/>
          <w:bCs/>
          <w:color w:val="0000FF"/>
          <w:sz w:val="28"/>
          <w:szCs w:val="28"/>
          <w:lang w:val="en-US" w:eastAsia="zh-CN"/>
        </w:rPr>
      </w:pPr>
      <w:r>
        <w:rPr>
          <w:rFonts w:hint="default" w:ascii="仿宋" w:hAnsi="仿宋" w:eastAsia="仿宋" w:cs="仿宋"/>
          <w:b/>
          <w:bCs/>
          <w:color w:val="0000FF"/>
          <w:sz w:val="28"/>
          <w:szCs w:val="28"/>
          <w:lang w:val="en-US" w:eastAsia="zh-CN"/>
        </w:rPr>
        <w:t>室外火灾报警</w:t>
      </w:r>
    </w:p>
    <w:p w14:paraId="1C89383C">
      <w:pPr>
        <w:numPr>
          <w:ilvl w:val="0"/>
          <w:numId w:val="24"/>
        </w:numPr>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火灾报警是否新建排管敷设线缆</w:t>
      </w:r>
    </w:p>
    <w:p w14:paraId="5835A5EC">
      <w:pPr>
        <w:numPr>
          <w:ilvl w:val="0"/>
          <w:numId w:val="0"/>
        </w:numPr>
        <w:pBdr>
          <w:bottom w:val="none" w:color="auto" w:sz="0" w:space="0"/>
        </w:pBd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回复：部分管线走室外官网，部分走室内连廊，详火警系统图</w:t>
      </w:r>
    </w:p>
    <w:p w14:paraId="2BE4923B">
      <w:pPr>
        <w:numPr>
          <w:ilvl w:val="0"/>
          <w:numId w:val="24"/>
        </w:num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请明确单体至消控室火灾报警线如何敷设，系统图未明确线缆敷设路径无法计算工程量</w:t>
      </w:r>
    </w:p>
    <w:p w14:paraId="7ACAB833">
      <w:pPr>
        <w:spacing w:before="100" w:after="100"/>
        <w:jc w:val="left"/>
        <w:rPr>
          <w:rFonts w:hint="eastAsia" w:ascii="仿宋" w:hAnsi="仿宋" w:eastAsia="仿宋" w:cs="仿宋"/>
          <w:sz w:val="28"/>
          <w:szCs w:val="28"/>
        </w:rPr>
      </w:pPr>
      <w:r>
        <w:rPr>
          <w:rFonts w:hint="eastAsia" w:ascii="仿宋" w:hAnsi="仿宋" w:eastAsia="仿宋" w:cs="仿宋"/>
          <w:sz w:val="28"/>
          <w:szCs w:val="28"/>
        </w:rPr>
        <w:pict>
          <v:shape id="_x0000_i1169" o:spt="75" alt="descript" type="#_x0000_t75" style="height:71.9pt;width:404.8pt;" filled="f" o:preferrelative="t" stroked="f" coordsize="21600,21600">
            <v:path/>
            <v:fill on="f" focussize="0,0"/>
            <v:stroke on="f"/>
            <v:imagedata r:id="rId241" o:title=""/>
            <o:lock v:ext="edit" aspectratio="f"/>
            <w10:wrap type="none"/>
            <w10:anchorlock/>
          </v:shape>
        </w:pict>
      </w:r>
      <w:r>
        <w:rPr>
          <w:rFonts w:hint="eastAsia" w:ascii="仿宋" w:hAnsi="仿宋" w:eastAsia="仿宋" w:cs="仿宋"/>
          <w:sz w:val="28"/>
          <w:szCs w:val="28"/>
        </w:rPr>
        <w:pict>
          <v:shape id="_x0000_i1170" o:spt="75" alt="descript" type="#_x0000_t75" style="height:165.25pt;width:404.8pt;" filled="f" o:preferrelative="t" stroked="f" coordsize="21600,21600">
            <v:path/>
            <v:fill on="f" focussize="0,0"/>
            <v:stroke on="f"/>
            <v:imagedata r:id="rId242" o:title=""/>
            <o:lock v:ext="edit" aspectratio="f"/>
            <w10:wrap type="none"/>
            <w10:anchorlock/>
          </v:shape>
        </w:pict>
      </w:r>
    </w:p>
    <w:p w14:paraId="4E096367">
      <w:pPr>
        <w:numPr>
          <w:ilvl w:val="0"/>
          <w:numId w:val="0"/>
        </w:numPr>
        <w:pBdr>
          <w:bottom w:val="none" w:color="auto" w:sz="0" w:space="0"/>
        </w:pBdr>
        <w:rPr>
          <w:rFonts w:hint="eastAsia" w:ascii="仿宋" w:hAnsi="仿宋" w:eastAsia="仿宋" w:cs="仿宋"/>
          <w:b w:val="0"/>
          <w:bCs w:val="0"/>
          <w:i w:val="0"/>
          <w:iCs w:val="0"/>
          <w:color w:val="2972F4"/>
          <w:spacing w:val="0"/>
          <w:w w:val="100"/>
          <w:sz w:val="28"/>
          <w:szCs w:val="28"/>
          <w:highlight w:val="none"/>
          <w:vertAlign w:val="baseline"/>
          <w:lang w:val="en-US" w:eastAsia="zh-CN"/>
        </w:rPr>
      </w:pPr>
      <w:r>
        <w:rPr>
          <w:rFonts w:hint="eastAsia" w:ascii="仿宋" w:hAnsi="仿宋" w:eastAsia="仿宋" w:cs="仿宋"/>
          <w:b w:val="0"/>
          <w:bCs w:val="0"/>
          <w:i w:val="0"/>
          <w:iCs w:val="0"/>
          <w:color w:val="2972F4"/>
          <w:spacing w:val="0"/>
          <w:w w:val="100"/>
          <w:sz w:val="28"/>
          <w:szCs w:val="28"/>
          <w:highlight w:val="none"/>
          <w:vertAlign w:val="baseline"/>
          <w:lang w:val="en-US" w:eastAsia="zh-CN"/>
        </w:rPr>
        <w:t>回复：详最新图纸</w:t>
      </w:r>
    </w:p>
    <w:p w14:paraId="39ED9B86">
      <w:pPr>
        <w:spacing w:before="100" w:after="100"/>
        <w:jc w:val="left"/>
        <w:rPr>
          <w:rFonts w:hint="eastAsia" w:ascii="仿宋" w:hAnsi="仿宋" w:eastAsia="仿宋" w:cs="仿宋"/>
          <w:sz w:val="28"/>
          <w:szCs w:val="28"/>
        </w:rPr>
      </w:pPr>
      <w:r>
        <w:pict>
          <v:shape id="_x0000_i1171" o:spt="75" type="#_x0000_t75" style="height:311.25pt;width:414.75pt;" filled="f" o:preferrelative="t" stroked="f" coordsize="21600,21600">
            <v:path/>
            <v:fill on="f" focussize="0,0"/>
            <v:stroke on="f" joinstyle="miter"/>
            <v:imagedata r:id="rId243" o:title=""/>
            <o:lock v:ext="edit" aspectratio="t"/>
            <w10:wrap type="none"/>
            <w10:anchorlock/>
          </v:shape>
        </w:pict>
      </w:r>
    </w:p>
    <w:p w14:paraId="6744DC70">
      <w:pPr>
        <w:rPr>
          <w:rFonts w:hint="default"/>
          <w:lang w:val="en-US" w:eastAsia="zh-CN"/>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monospace">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AAC270">
    <w:pPr>
      <w:jc w:val="center"/>
    </w:pPr>
    <w:r>
      <w:rPr>
        <w:lang w:val="zh-CN"/>
      </w:rPr>
      <w:t xml:space="preserve"> </w:t>
    </w:r>
    <w:r>
      <w:fldChar w:fldCharType="begin"/>
    </w:r>
    <w:r>
      <w:instrText xml:space="preserve"> PAGE </w:instrText>
    </w:r>
    <w:r>
      <w:fldChar w:fldCharType="separate"/>
    </w:r>
    <w:r>
      <w:t>8</w:t>
    </w:r>
    <w:r>
      <w:fldChar w:fldCharType="end"/>
    </w:r>
    <w:r>
      <w:rPr>
        <w:lang w:val="zh-CN"/>
      </w:rPr>
      <w:t xml:space="preserve"> / </w:t>
    </w:r>
    <w:r>
      <w:fldChar w:fldCharType="begin"/>
    </w:r>
    <w:r>
      <w:instrText xml:space="preserve"> NUMPAGES  </w:instrText>
    </w:r>
    <w:r>
      <w:fldChar w:fldCharType="separate"/>
    </w:r>
    <w:r>
      <w:t>16</w:t>
    </w:r>
    <w:r>
      <w:fldChar w:fldCharType="end"/>
    </w:r>
  </w:p>
  <w:p w14:paraId="3ED0EA39">
    <w:pPr>
      <w:pStyle w:val="11"/>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55A5B6"/>
    <w:multiLevelType w:val="singleLevel"/>
    <w:tmpl w:val="8F55A5B6"/>
    <w:lvl w:ilvl="0" w:tentative="0">
      <w:start w:val="1"/>
      <w:numFmt w:val="decimal"/>
      <w:suff w:val="nothing"/>
      <w:lvlText w:val="%1、"/>
      <w:lvlJc w:val="left"/>
    </w:lvl>
  </w:abstractNum>
  <w:abstractNum w:abstractNumId="1">
    <w:nsid w:val="AC5028EA"/>
    <w:multiLevelType w:val="singleLevel"/>
    <w:tmpl w:val="AC5028EA"/>
    <w:lvl w:ilvl="0" w:tentative="0">
      <w:start w:val="1"/>
      <w:numFmt w:val="decimal"/>
      <w:suff w:val="nothing"/>
      <w:lvlText w:val="%1、"/>
      <w:lvlJc w:val="left"/>
    </w:lvl>
  </w:abstractNum>
  <w:abstractNum w:abstractNumId="2">
    <w:nsid w:val="AD029E99"/>
    <w:multiLevelType w:val="singleLevel"/>
    <w:tmpl w:val="AD029E99"/>
    <w:lvl w:ilvl="0" w:tentative="0">
      <w:start w:val="1"/>
      <w:numFmt w:val="bullet"/>
      <w:lvlText w:val=""/>
      <w:lvlJc w:val="left"/>
      <w:pPr>
        <w:ind w:left="420" w:hanging="420"/>
      </w:pPr>
      <w:rPr>
        <w:rFonts w:hint="default" w:ascii="Wingdings" w:hAnsi="Wingdings"/>
      </w:rPr>
    </w:lvl>
  </w:abstractNum>
  <w:abstractNum w:abstractNumId="3">
    <w:nsid w:val="BF205925"/>
    <w:multiLevelType w:val="singleLevel"/>
    <w:tmpl w:val="BF205925"/>
    <w:lvl w:ilvl="0" w:tentative="0">
      <w:start w:val="1"/>
      <w:numFmt w:val="decimal"/>
      <w:suff w:val="nothing"/>
      <w:lvlText w:val="%1、"/>
      <w:lvlJc w:val="left"/>
      <w:pPr>
        <w:ind w:left="0"/>
      </w:pPr>
      <w:rPr>
        <w:rFonts w:hint="default"/>
        <w:color w:val="auto"/>
        <w:sz w:val="28"/>
        <w:szCs w:val="28"/>
      </w:rPr>
    </w:lvl>
  </w:abstractNum>
  <w:abstractNum w:abstractNumId="4">
    <w:nsid w:val="C41E7823"/>
    <w:multiLevelType w:val="singleLevel"/>
    <w:tmpl w:val="C41E7823"/>
    <w:lvl w:ilvl="0" w:tentative="0">
      <w:start w:val="1"/>
      <w:numFmt w:val="decimal"/>
      <w:suff w:val="nothing"/>
      <w:lvlText w:val="%1、"/>
      <w:lvlJc w:val="left"/>
    </w:lvl>
  </w:abstractNum>
  <w:abstractNum w:abstractNumId="5">
    <w:nsid w:val="DE2B1260"/>
    <w:multiLevelType w:val="singleLevel"/>
    <w:tmpl w:val="DE2B1260"/>
    <w:lvl w:ilvl="0" w:tentative="0">
      <w:start w:val="1"/>
      <w:numFmt w:val="decimal"/>
      <w:suff w:val="nothing"/>
      <w:lvlText w:val="%1、"/>
      <w:lvlJc w:val="left"/>
      <w:pPr>
        <w:ind w:left="0"/>
      </w:pPr>
      <w:rPr>
        <w:rFonts w:hint="default"/>
        <w:color w:val="auto"/>
        <w:sz w:val="28"/>
        <w:szCs w:val="28"/>
      </w:rPr>
    </w:lvl>
  </w:abstractNum>
  <w:abstractNum w:abstractNumId="6">
    <w:nsid w:val="E195C865"/>
    <w:multiLevelType w:val="singleLevel"/>
    <w:tmpl w:val="E195C865"/>
    <w:lvl w:ilvl="0" w:tentative="0">
      <w:start w:val="1"/>
      <w:numFmt w:val="decimal"/>
      <w:suff w:val="nothing"/>
      <w:lvlText w:val="%1、"/>
      <w:lvlJc w:val="left"/>
    </w:lvl>
  </w:abstractNum>
  <w:abstractNum w:abstractNumId="7">
    <w:nsid w:val="E7332706"/>
    <w:multiLevelType w:val="singleLevel"/>
    <w:tmpl w:val="E7332706"/>
    <w:lvl w:ilvl="0" w:tentative="0">
      <w:start w:val="1"/>
      <w:numFmt w:val="decimal"/>
      <w:suff w:val="nothing"/>
      <w:lvlText w:val="%1、"/>
      <w:lvlJc w:val="left"/>
    </w:lvl>
  </w:abstractNum>
  <w:abstractNum w:abstractNumId="8">
    <w:nsid w:val="F6BFC4DA"/>
    <w:multiLevelType w:val="singleLevel"/>
    <w:tmpl w:val="F6BFC4DA"/>
    <w:lvl w:ilvl="0" w:tentative="0">
      <w:start w:val="1"/>
      <w:numFmt w:val="decimal"/>
      <w:suff w:val="nothing"/>
      <w:lvlText w:val="%1、"/>
      <w:lvlJc w:val="left"/>
    </w:lvl>
  </w:abstractNum>
  <w:abstractNum w:abstractNumId="9">
    <w:nsid w:val="F90428E7"/>
    <w:multiLevelType w:val="singleLevel"/>
    <w:tmpl w:val="F90428E7"/>
    <w:lvl w:ilvl="0" w:tentative="0">
      <w:start w:val="1"/>
      <w:numFmt w:val="decimal"/>
      <w:suff w:val="nothing"/>
      <w:lvlText w:val="%1、"/>
      <w:lvlJc w:val="left"/>
    </w:lvl>
  </w:abstractNum>
  <w:abstractNum w:abstractNumId="10">
    <w:nsid w:val="0780908C"/>
    <w:multiLevelType w:val="singleLevel"/>
    <w:tmpl w:val="0780908C"/>
    <w:lvl w:ilvl="0" w:tentative="0">
      <w:start w:val="1"/>
      <w:numFmt w:val="decimal"/>
      <w:suff w:val="nothing"/>
      <w:lvlText w:val="%1、"/>
      <w:lvlJc w:val="left"/>
    </w:lvl>
  </w:abstractNum>
  <w:abstractNum w:abstractNumId="11">
    <w:nsid w:val="0947A02F"/>
    <w:multiLevelType w:val="singleLevel"/>
    <w:tmpl w:val="0947A02F"/>
    <w:lvl w:ilvl="0" w:tentative="0">
      <w:start w:val="1"/>
      <w:numFmt w:val="decimal"/>
      <w:suff w:val="nothing"/>
      <w:lvlText w:val="%1、"/>
      <w:lvlJc w:val="left"/>
    </w:lvl>
  </w:abstractNum>
  <w:abstractNum w:abstractNumId="12">
    <w:nsid w:val="0E13C092"/>
    <w:multiLevelType w:val="singleLevel"/>
    <w:tmpl w:val="0E13C092"/>
    <w:lvl w:ilvl="0" w:tentative="0">
      <w:start w:val="1"/>
      <w:numFmt w:val="decimal"/>
      <w:suff w:val="nothing"/>
      <w:lvlText w:val="%1、"/>
      <w:lvlJc w:val="left"/>
      <w:pPr>
        <w:ind w:left="210"/>
      </w:pPr>
      <w:rPr>
        <w:rFonts w:hint="default"/>
        <w:color w:val="auto"/>
        <w:sz w:val="28"/>
        <w:szCs w:val="28"/>
      </w:rPr>
    </w:lvl>
  </w:abstractNum>
  <w:abstractNum w:abstractNumId="13">
    <w:nsid w:val="0FC913C0"/>
    <w:multiLevelType w:val="singleLevel"/>
    <w:tmpl w:val="0FC913C0"/>
    <w:lvl w:ilvl="0" w:tentative="0">
      <w:start w:val="1"/>
      <w:numFmt w:val="decimal"/>
      <w:suff w:val="nothing"/>
      <w:lvlText w:val="%1、"/>
      <w:lvlJc w:val="left"/>
    </w:lvl>
  </w:abstractNum>
  <w:abstractNum w:abstractNumId="14">
    <w:nsid w:val="12B8F48B"/>
    <w:multiLevelType w:val="singleLevel"/>
    <w:tmpl w:val="12B8F48B"/>
    <w:lvl w:ilvl="0" w:tentative="0">
      <w:start w:val="1"/>
      <w:numFmt w:val="decimal"/>
      <w:suff w:val="nothing"/>
      <w:lvlText w:val="%1、"/>
      <w:lvlJc w:val="left"/>
      <w:rPr>
        <w:rFonts w:hint="default" w:ascii="仿宋" w:hAnsi="仿宋" w:eastAsia="仿宋" w:cs="仿宋"/>
        <w:snapToGrid/>
        <w:w w:val="100"/>
        <w:kern w:val="2"/>
        <w:sz w:val="24"/>
        <w:szCs w:val="28"/>
        <w:lang w:val="en-US" w:eastAsia="zh-CN" w:bidi="ar-SA"/>
      </w:rPr>
    </w:lvl>
  </w:abstractNum>
  <w:abstractNum w:abstractNumId="15">
    <w:nsid w:val="199E8274"/>
    <w:multiLevelType w:val="singleLevel"/>
    <w:tmpl w:val="199E8274"/>
    <w:lvl w:ilvl="0" w:tentative="0">
      <w:start w:val="1"/>
      <w:numFmt w:val="decimal"/>
      <w:suff w:val="nothing"/>
      <w:lvlText w:val="%1、"/>
      <w:lvlJc w:val="left"/>
    </w:lvl>
  </w:abstractNum>
  <w:abstractNum w:abstractNumId="16">
    <w:nsid w:val="1D037DC1"/>
    <w:multiLevelType w:val="singleLevel"/>
    <w:tmpl w:val="1D037DC1"/>
    <w:lvl w:ilvl="0" w:tentative="0">
      <w:start w:val="1"/>
      <w:numFmt w:val="decimal"/>
      <w:suff w:val="nothing"/>
      <w:lvlText w:val="%1、"/>
      <w:lvlJc w:val="left"/>
      <w:rPr>
        <w:rFonts w:hint="default" w:ascii="仿宋" w:hAnsi="仿宋" w:eastAsia="仿宋" w:cs="仿宋"/>
        <w:snapToGrid/>
        <w:w w:val="100"/>
        <w:kern w:val="2"/>
        <w:sz w:val="24"/>
        <w:szCs w:val="28"/>
        <w:lang w:val="en-US" w:eastAsia="zh-CN" w:bidi="ar-SA"/>
      </w:rPr>
    </w:lvl>
  </w:abstractNum>
  <w:abstractNum w:abstractNumId="17">
    <w:nsid w:val="25824BAB"/>
    <w:multiLevelType w:val="singleLevel"/>
    <w:tmpl w:val="25824BAB"/>
    <w:lvl w:ilvl="0" w:tentative="0">
      <w:start w:val="1"/>
      <w:numFmt w:val="decimal"/>
      <w:suff w:val="nothing"/>
      <w:lvlText w:val="%1、"/>
      <w:lvlJc w:val="left"/>
      <w:rPr>
        <w:rFonts w:hint="default"/>
        <w:color w:val="auto"/>
      </w:rPr>
    </w:lvl>
  </w:abstractNum>
  <w:abstractNum w:abstractNumId="18">
    <w:nsid w:val="381479A4"/>
    <w:multiLevelType w:val="singleLevel"/>
    <w:tmpl w:val="381479A4"/>
    <w:lvl w:ilvl="0" w:tentative="0">
      <w:start w:val="1"/>
      <w:numFmt w:val="decimal"/>
      <w:suff w:val="nothing"/>
      <w:lvlText w:val="%1、"/>
      <w:lvlJc w:val="left"/>
      <w:pPr>
        <w:ind w:left="0"/>
      </w:pPr>
      <w:rPr>
        <w:rFonts w:hint="default"/>
        <w:color w:val="auto"/>
        <w:sz w:val="28"/>
        <w:szCs w:val="28"/>
      </w:rPr>
    </w:lvl>
  </w:abstractNum>
  <w:abstractNum w:abstractNumId="19">
    <w:nsid w:val="4FCAECE3"/>
    <w:multiLevelType w:val="singleLevel"/>
    <w:tmpl w:val="4FCAECE3"/>
    <w:lvl w:ilvl="0" w:tentative="0">
      <w:start w:val="1"/>
      <w:numFmt w:val="bullet"/>
      <w:lvlText w:val=""/>
      <w:lvlJc w:val="left"/>
      <w:pPr>
        <w:ind w:left="420" w:hanging="420"/>
      </w:pPr>
      <w:rPr>
        <w:rFonts w:hint="default" w:ascii="Wingdings" w:hAnsi="Wingdings"/>
      </w:rPr>
    </w:lvl>
  </w:abstractNum>
  <w:abstractNum w:abstractNumId="20">
    <w:nsid w:val="70BDFD46"/>
    <w:multiLevelType w:val="singleLevel"/>
    <w:tmpl w:val="70BDFD46"/>
    <w:lvl w:ilvl="0" w:tentative="0">
      <w:start w:val="1"/>
      <w:numFmt w:val="bullet"/>
      <w:lvlText w:val=""/>
      <w:lvlJc w:val="left"/>
      <w:pPr>
        <w:ind w:left="420" w:hanging="420"/>
      </w:pPr>
      <w:rPr>
        <w:rFonts w:hint="default" w:ascii="Wingdings" w:hAnsi="Wingdings"/>
      </w:rPr>
    </w:lvl>
  </w:abstractNum>
  <w:abstractNum w:abstractNumId="21">
    <w:nsid w:val="71719640"/>
    <w:multiLevelType w:val="singleLevel"/>
    <w:tmpl w:val="71719640"/>
    <w:lvl w:ilvl="0" w:tentative="0">
      <w:start w:val="1"/>
      <w:numFmt w:val="decimal"/>
      <w:suff w:val="nothing"/>
      <w:lvlText w:val="%1、"/>
      <w:lvlJc w:val="left"/>
      <w:pPr>
        <w:ind w:left="0"/>
      </w:pPr>
      <w:rPr>
        <w:rFonts w:hint="default"/>
        <w:color w:val="auto"/>
        <w:sz w:val="28"/>
        <w:szCs w:val="28"/>
      </w:rPr>
    </w:lvl>
  </w:abstractNum>
  <w:abstractNum w:abstractNumId="22">
    <w:nsid w:val="77316805"/>
    <w:multiLevelType w:val="singleLevel"/>
    <w:tmpl w:val="77316805"/>
    <w:lvl w:ilvl="0" w:tentative="0">
      <w:start w:val="1"/>
      <w:numFmt w:val="decimal"/>
      <w:suff w:val="nothing"/>
      <w:lvlText w:val="%1、"/>
      <w:lvlJc w:val="left"/>
    </w:lvl>
  </w:abstractNum>
  <w:abstractNum w:abstractNumId="23">
    <w:nsid w:val="7989E0BF"/>
    <w:multiLevelType w:val="singleLevel"/>
    <w:tmpl w:val="7989E0BF"/>
    <w:lvl w:ilvl="0" w:tentative="0">
      <w:start w:val="1"/>
      <w:numFmt w:val="decimal"/>
      <w:suff w:val="nothing"/>
      <w:lvlText w:val="%1、"/>
      <w:lvlJc w:val="left"/>
    </w:lvl>
  </w:abstractNum>
  <w:num w:numId="1">
    <w:abstractNumId w:val="14"/>
  </w:num>
  <w:num w:numId="2">
    <w:abstractNumId w:val="16"/>
  </w:num>
  <w:num w:numId="3">
    <w:abstractNumId w:val="12"/>
  </w:num>
  <w:num w:numId="4">
    <w:abstractNumId w:val="20"/>
  </w:num>
  <w:num w:numId="5">
    <w:abstractNumId w:val="21"/>
  </w:num>
  <w:num w:numId="6">
    <w:abstractNumId w:val="19"/>
  </w:num>
  <w:num w:numId="7">
    <w:abstractNumId w:val="18"/>
  </w:num>
  <w:num w:numId="8">
    <w:abstractNumId w:val="2"/>
  </w:num>
  <w:num w:numId="9">
    <w:abstractNumId w:val="5"/>
  </w:num>
  <w:num w:numId="10">
    <w:abstractNumId w:val="8"/>
  </w:num>
  <w:num w:numId="11">
    <w:abstractNumId w:val="10"/>
  </w:num>
  <w:num w:numId="12">
    <w:abstractNumId w:val="23"/>
  </w:num>
  <w:num w:numId="13">
    <w:abstractNumId w:val="11"/>
  </w:num>
  <w:num w:numId="14">
    <w:abstractNumId w:val="7"/>
  </w:num>
  <w:num w:numId="15">
    <w:abstractNumId w:val="1"/>
  </w:num>
  <w:num w:numId="16">
    <w:abstractNumId w:val="15"/>
  </w:num>
  <w:num w:numId="17">
    <w:abstractNumId w:val="9"/>
  </w:num>
  <w:num w:numId="18">
    <w:abstractNumId w:val="17"/>
  </w:num>
  <w:num w:numId="19">
    <w:abstractNumId w:val="3"/>
  </w:num>
  <w:num w:numId="20">
    <w:abstractNumId w:val="4"/>
  </w:num>
  <w:num w:numId="21">
    <w:abstractNumId w:val="22"/>
  </w:num>
  <w:num w:numId="22">
    <w:abstractNumId w:val="13"/>
  </w:num>
  <w:num w:numId="23">
    <w:abstractNumId w:val="0"/>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isplayHorizontalDrawingGridEvery w:val="1"/>
  <w:displayVerticalDrawingGridEvery w:val="1"/>
  <w:doNotShadeFormData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001F3ADA"/>
    <w:rsid w:val="016D6AC7"/>
    <w:rsid w:val="017E0CD4"/>
    <w:rsid w:val="0192652E"/>
    <w:rsid w:val="019978BC"/>
    <w:rsid w:val="0275283F"/>
    <w:rsid w:val="02873BB9"/>
    <w:rsid w:val="02E01C47"/>
    <w:rsid w:val="02E84657"/>
    <w:rsid w:val="02F4124E"/>
    <w:rsid w:val="034E3158"/>
    <w:rsid w:val="036D7252"/>
    <w:rsid w:val="03960557"/>
    <w:rsid w:val="03D41C67"/>
    <w:rsid w:val="040A20E9"/>
    <w:rsid w:val="0431758E"/>
    <w:rsid w:val="04C9670A"/>
    <w:rsid w:val="051C683A"/>
    <w:rsid w:val="056D52E8"/>
    <w:rsid w:val="05C25634"/>
    <w:rsid w:val="061B4D44"/>
    <w:rsid w:val="06CB0518"/>
    <w:rsid w:val="07750484"/>
    <w:rsid w:val="07B86105"/>
    <w:rsid w:val="07D37407"/>
    <w:rsid w:val="08053EFD"/>
    <w:rsid w:val="080B2B96"/>
    <w:rsid w:val="08966904"/>
    <w:rsid w:val="08F05A34"/>
    <w:rsid w:val="09297778"/>
    <w:rsid w:val="09D45935"/>
    <w:rsid w:val="09E3201C"/>
    <w:rsid w:val="0A200B7B"/>
    <w:rsid w:val="0A782765"/>
    <w:rsid w:val="0AD825C4"/>
    <w:rsid w:val="0BD83386"/>
    <w:rsid w:val="0BDF13D1"/>
    <w:rsid w:val="0C040C3B"/>
    <w:rsid w:val="0C711B61"/>
    <w:rsid w:val="0CAF4438"/>
    <w:rsid w:val="0D374B59"/>
    <w:rsid w:val="0D814026"/>
    <w:rsid w:val="0D9A0EC5"/>
    <w:rsid w:val="0E0B7D94"/>
    <w:rsid w:val="0F5F3265"/>
    <w:rsid w:val="0F8676D2"/>
    <w:rsid w:val="10661BB1"/>
    <w:rsid w:val="10EA053D"/>
    <w:rsid w:val="124D55C2"/>
    <w:rsid w:val="12781A52"/>
    <w:rsid w:val="1279351E"/>
    <w:rsid w:val="12D70244"/>
    <w:rsid w:val="142851FC"/>
    <w:rsid w:val="14465112"/>
    <w:rsid w:val="15227E9D"/>
    <w:rsid w:val="15B605E5"/>
    <w:rsid w:val="160F7CF5"/>
    <w:rsid w:val="16505471"/>
    <w:rsid w:val="16AB2114"/>
    <w:rsid w:val="173E0892"/>
    <w:rsid w:val="18BD0DC8"/>
    <w:rsid w:val="190A0293"/>
    <w:rsid w:val="19A90B8D"/>
    <w:rsid w:val="19B60BB4"/>
    <w:rsid w:val="19E140B3"/>
    <w:rsid w:val="1A9B61D9"/>
    <w:rsid w:val="1AB1581F"/>
    <w:rsid w:val="1AC47300"/>
    <w:rsid w:val="1B7B7566"/>
    <w:rsid w:val="1BAA71A7"/>
    <w:rsid w:val="1C21283F"/>
    <w:rsid w:val="1C365FDC"/>
    <w:rsid w:val="1C8036FB"/>
    <w:rsid w:val="1DF04FC8"/>
    <w:rsid w:val="1E71779F"/>
    <w:rsid w:val="1E7220A4"/>
    <w:rsid w:val="1F0A53F0"/>
    <w:rsid w:val="1F113B1E"/>
    <w:rsid w:val="1FE315D1"/>
    <w:rsid w:val="20EF2BFD"/>
    <w:rsid w:val="21555156"/>
    <w:rsid w:val="21997739"/>
    <w:rsid w:val="21C23B08"/>
    <w:rsid w:val="22FD3CF7"/>
    <w:rsid w:val="2369313B"/>
    <w:rsid w:val="23CE11F0"/>
    <w:rsid w:val="23EB3B50"/>
    <w:rsid w:val="23ED1676"/>
    <w:rsid w:val="24927F9E"/>
    <w:rsid w:val="24D665AE"/>
    <w:rsid w:val="24ED74E1"/>
    <w:rsid w:val="25A62424"/>
    <w:rsid w:val="2666570F"/>
    <w:rsid w:val="26AA1AA0"/>
    <w:rsid w:val="27167136"/>
    <w:rsid w:val="277F117F"/>
    <w:rsid w:val="27885FFB"/>
    <w:rsid w:val="27D8088F"/>
    <w:rsid w:val="28090A48"/>
    <w:rsid w:val="28687E65"/>
    <w:rsid w:val="28B60BD0"/>
    <w:rsid w:val="28CB3F50"/>
    <w:rsid w:val="28F25980"/>
    <w:rsid w:val="29656152"/>
    <w:rsid w:val="29A046FF"/>
    <w:rsid w:val="29AB625B"/>
    <w:rsid w:val="2A44045E"/>
    <w:rsid w:val="2AA761E1"/>
    <w:rsid w:val="2ADF7BF8"/>
    <w:rsid w:val="2BE55328"/>
    <w:rsid w:val="2C351E0C"/>
    <w:rsid w:val="2C7F577D"/>
    <w:rsid w:val="2CDA1B57"/>
    <w:rsid w:val="2D546C0A"/>
    <w:rsid w:val="2F076792"/>
    <w:rsid w:val="303D5733"/>
    <w:rsid w:val="305F1B4D"/>
    <w:rsid w:val="31101099"/>
    <w:rsid w:val="3151087D"/>
    <w:rsid w:val="31B25CAD"/>
    <w:rsid w:val="31DC174D"/>
    <w:rsid w:val="321E622F"/>
    <w:rsid w:val="32A970B0"/>
    <w:rsid w:val="32B141B6"/>
    <w:rsid w:val="343C5323"/>
    <w:rsid w:val="34D348B8"/>
    <w:rsid w:val="35040F15"/>
    <w:rsid w:val="365437D6"/>
    <w:rsid w:val="368E4F3A"/>
    <w:rsid w:val="36DF5796"/>
    <w:rsid w:val="37377380"/>
    <w:rsid w:val="374071EA"/>
    <w:rsid w:val="39757135"/>
    <w:rsid w:val="39A20BE3"/>
    <w:rsid w:val="39AE4FB6"/>
    <w:rsid w:val="39DC420F"/>
    <w:rsid w:val="3A0D43C8"/>
    <w:rsid w:val="3A95616C"/>
    <w:rsid w:val="3BAB3D47"/>
    <w:rsid w:val="3C7903B8"/>
    <w:rsid w:val="3C90308E"/>
    <w:rsid w:val="3CB52AF5"/>
    <w:rsid w:val="3CFF685B"/>
    <w:rsid w:val="3D2F039C"/>
    <w:rsid w:val="3D98044D"/>
    <w:rsid w:val="3DF8713D"/>
    <w:rsid w:val="3E121CB4"/>
    <w:rsid w:val="3E734A16"/>
    <w:rsid w:val="3ED6397F"/>
    <w:rsid w:val="3FA84199"/>
    <w:rsid w:val="3FC475E0"/>
    <w:rsid w:val="40624D42"/>
    <w:rsid w:val="40745B15"/>
    <w:rsid w:val="40B90E06"/>
    <w:rsid w:val="40BC26A4"/>
    <w:rsid w:val="40C31C84"/>
    <w:rsid w:val="41690A73"/>
    <w:rsid w:val="419D0727"/>
    <w:rsid w:val="41C31810"/>
    <w:rsid w:val="41DD6D76"/>
    <w:rsid w:val="41E01AF8"/>
    <w:rsid w:val="42AD50EE"/>
    <w:rsid w:val="443B7D84"/>
    <w:rsid w:val="44562E10"/>
    <w:rsid w:val="45181E73"/>
    <w:rsid w:val="45372C41"/>
    <w:rsid w:val="462A6958"/>
    <w:rsid w:val="464E0242"/>
    <w:rsid w:val="47454716"/>
    <w:rsid w:val="47B916F3"/>
    <w:rsid w:val="47FB61A8"/>
    <w:rsid w:val="482F27B2"/>
    <w:rsid w:val="49EB465A"/>
    <w:rsid w:val="4A145BD7"/>
    <w:rsid w:val="4A331C29"/>
    <w:rsid w:val="4A7D10F6"/>
    <w:rsid w:val="4AB443EC"/>
    <w:rsid w:val="4B5D55F8"/>
    <w:rsid w:val="4B785B6A"/>
    <w:rsid w:val="4CB37051"/>
    <w:rsid w:val="4E1A1070"/>
    <w:rsid w:val="4E3C3076"/>
    <w:rsid w:val="4EF4548C"/>
    <w:rsid w:val="4F180592"/>
    <w:rsid w:val="4F2064F4"/>
    <w:rsid w:val="4F3501F1"/>
    <w:rsid w:val="4F9C02CC"/>
    <w:rsid w:val="4FA32238"/>
    <w:rsid w:val="500963B1"/>
    <w:rsid w:val="507D54AD"/>
    <w:rsid w:val="50AB7F7F"/>
    <w:rsid w:val="50D47596"/>
    <w:rsid w:val="510F4A72"/>
    <w:rsid w:val="511013DA"/>
    <w:rsid w:val="515A3F3F"/>
    <w:rsid w:val="515D463D"/>
    <w:rsid w:val="51C70EA9"/>
    <w:rsid w:val="52410C5B"/>
    <w:rsid w:val="52AD009F"/>
    <w:rsid w:val="52B92EE7"/>
    <w:rsid w:val="54980C95"/>
    <w:rsid w:val="55195EBF"/>
    <w:rsid w:val="559612BE"/>
    <w:rsid w:val="564B20A8"/>
    <w:rsid w:val="56BE0ACC"/>
    <w:rsid w:val="571A1A7B"/>
    <w:rsid w:val="57323DAF"/>
    <w:rsid w:val="58136BF6"/>
    <w:rsid w:val="58370A00"/>
    <w:rsid w:val="58964639"/>
    <w:rsid w:val="58A40196"/>
    <w:rsid w:val="599134CE"/>
    <w:rsid w:val="59F9006D"/>
    <w:rsid w:val="5A3C75BC"/>
    <w:rsid w:val="5A9304C2"/>
    <w:rsid w:val="5AD84127"/>
    <w:rsid w:val="5B410D1F"/>
    <w:rsid w:val="5B6918B3"/>
    <w:rsid w:val="5BD3501A"/>
    <w:rsid w:val="5CDB3A5A"/>
    <w:rsid w:val="5E6957C1"/>
    <w:rsid w:val="5F1514A5"/>
    <w:rsid w:val="602045A6"/>
    <w:rsid w:val="60E127A8"/>
    <w:rsid w:val="60F4333C"/>
    <w:rsid w:val="61730705"/>
    <w:rsid w:val="62291CB9"/>
    <w:rsid w:val="624A76B8"/>
    <w:rsid w:val="625F5B84"/>
    <w:rsid w:val="62B61EE7"/>
    <w:rsid w:val="62E00D52"/>
    <w:rsid w:val="634E31D8"/>
    <w:rsid w:val="63A1155A"/>
    <w:rsid w:val="647B7FFD"/>
    <w:rsid w:val="652F7039"/>
    <w:rsid w:val="65303354"/>
    <w:rsid w:val="65363F24"/>
    <w:rsid w:val="65384140"/>
    <w:rsid w:val="654E3963"/>
    <w:rsid w:val="669453A6"/>
    <w:rsid w:val="66DB1F51"/>
    <w:rsid w:val="66E146DA"/>
    <w:rsid w:val="670C7632"/>
    <w:rsid w:val="67A83959"/>
    <w:rsid w:val="67AC671F"/>
    <w:rsid w:val="680E1188"/>
    <w:rsid w:val="687F3E33"/>
    <w:rsid w:val="68863414"/>
    <w:rsid w:val="68FB5BB0"/>
    <w:rsid w:val="69931944"/>
    <w:rsid w:val="69BD10B7"/>
    <w:rsid w:val="69C76BA1"/>
    <w:rsid w:val="6A6177CA"/>
    <w:rsid w:val="6A863807"/>
    <w:rsid w:val="6A923724"/>
    <w:rsid w:val="6B282560"/>
    <w:rsid w:val="6B633598"/>
    <w:rsid w:val="6B6B26EA"/>
    <w:rsid w:val="6C895281"/>
    <w:rsid w:val="6CA125CA"/>
    <w:rsid w:val="6CEE1682"/>
    <w:rsid w:val="6CFC3CA5"/>
    <w:rsid w:val="6D1A237D"/>
    <w:rsid w:val="6D5373CF"/>
    <w:rsid w:val="6D8E2A1C"/>
    <w:rsid w:val="6E250FD9"/>
    <w:rsid w:val="6E2A4841"/>
    <w:rsid w:val="6E841B63"/>
    <w:rsid w:val="6F1A6664"/>
    <w:rsid w:val="70ED4030"/>
    <w:rsid w:val="71836742"/>
    <w:rsid w:val="71CA611F"/>
    <w:rsid w:val="73102258"/>
    <w:rsid w:val="73433610"/>
    <w:rsid w:val="73467A28"/>
    <w:rsid w:val="73A429A0"/>
    <w:rsid w:val="74213FF1"/>
    <w:rsid w:val="75501031"/>
    <w:rsid w:val="75A629FF"/>
    <w:rsid w:val="77485927"/>
    <w:rsid w:val="778B45A3"/>
    <w:rsid w:val="77B533CE"/>
    <w:rsid w:val="78E0091E"/>
    <w:rsid w:val="79532E9E"/>
    <w:rsid w:val="79E81839"/>
    <w:rsid w:val="7B29035B"/>
    <w:rsid w:val="7B641691"/>
    <w:rsid w:val="7B9F23CB"/>
    <w:rsid w:val="7BC755BA"/>
    <w:rsid w:val="7C9B5A33"/>
    <w:rsid w:val="7CC5547C"/>
    <w:rsid w:val="7DB31091"/>
    <w:rsid w:val="7E7044F2"/>
    <w:rsid w:val="7F2826D7"/>
    <w:rsid w:val="7F92353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99" w:semiHidden="0" w:name="toc 4"/>
    <w:lsdException w:unhideWhenUsed="0" w:uiPriority="99" w:semiHidden="0" w:name="toc 5"/>
    <w:lsdException w:unhideWhenUsed="0" w:uiPriority="99" w:semiHidden="0" w:name="toc 6"/>
    <w:lsdException w:unhideWhenUsed="0" w:uiPriority="99" w:semiHidden="0" w:name="toc 7"/>
    <w:lsdException w:unhideWhenUsed="0" w:uiPriority="99" w:semiHidden="0" w:name="toc 8"/>
    <w:lsdException w:unhideWhenUsed="0" w:uiPriority="99" w:semiHidden="0" w:name="toc 9"/>
    <w:lsdException w:qFormat="1" w:uiPriority="99"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iPriority="99"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99"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qFormat/>
    <w:uiPriority w:val="9"/>
    <w:pPr>
      <w:keepNext/>
      <w:keepLines/>
      <w:spacing w:before="340" w:after="330" w:line="578" w:lineRule="auto"/>
      <w:outlineLvl w:val="0"/>
    </w:pPr>
    <w:rPr>
      <w:b/>
      <w:bCs/>
      <w:kern w:val="44"/>
      <w:sz w:val="44"/>
      <w:szCs w:val="44"/>
    </w:rPr>
  </w:style>
  <w:style w:type="paragraph" w:styleId="3">
    <w:name w:val="heading 2"/>
    <w:basedOn w:val="1"/>
    <w:unhideWhenUsed/>
    <w:qFormat/>
    <w:uiPriority w:val="0"/>
    <w:pPr>
      <w:keepNext/>
      <w:keepLines/>
      <w:spacing w:before="260" w:beforeAutospacing="0" w:after="260" w:afterAutospacing="0" w:line="413" w:lineRule="auto"/>
      <w:outlineLvl w:val="1"/>
    </w:pPr>
    <w:rPr>
      <w:rFonts w:ascii="Arial" w:hAnsi="Arial" w:eastAsia="黑体"/>
      <w:b/>
      <w:sz w:val="32"/>
    </w:rPr>
  </w:style>
  <w:style w:type="paragraph" w:styleId="4">
    <w:name w:val="heading 3"/>
    <w:basedOn w:val="1"/>
    <w:unhideWhenUsed/>
    <w:qFormat/>
    <w:uiPriority w:val="0"/>
    <w:pPr>
      <w:keepNext/>
      <w:keepLines/>
      <w:widowControl w:val="0"/>
      <w:suppressLineNumbers w:val="0"/>
      <w:spacing w:before="120" w:beforeAutospacing="0" w:after="120" w:afterAutospacing="0" w:line="360" w:lineRule="auto"/>
      <w:jc w:val="left"/>
      <w:outlineLvl w:val="2"/>
    </w:pPr>
    <w:rPr>
      <w:rFonts w:hint="default" w:ascii="黑体" w:hAnsi="宋体" w:eastAsia="黑体" w:cs="Times New Roman"/>
      <w:b/>
      <w:bCs/>
      <w:kern w:val="2"/>
      <w:sz w:val="21"/>
      <w:szCs w:val="21"/>
      <w:lang w:val="en-US" w:eastAsia="zh-CN" w:bidi="ar"/>
    </w:rPr>
  </w:style>
  <w:style w:type="paragraph" w:styleId="5">
    <w:name w:val="heading 4"/>
    <w:basedOn w:val="1"/>
    <w:unhideWhenUsed/>
    <w:qFormat/>
    <w:uiPriority w:val="0"/>
    <w:pPr>
      <w:keepNext/>
      <w:keepLines/>
      <w:spacing w:before="280" w:beforeAutospacing="0" w:after="290" w:afterAutospacing="0" w:line="372" w:lineRule="auto"/>
      <w:outlineLvl w:val="3"/>
    </w:pPr>
    <w:rPr>
      <w:rFonts w:ascii="Arial" w:hAnsi="Arial" w:eastAsia="黑体"/>
      <w:b/>
      <w:sz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6">
    <w:name w:val="Normal Indent"/>
    <w:basedOn w:val="1"/>
    <w:unhideWhenUsed/>
    <w:qFormat/>
    <w:uiPriority w:val="99"/>
    <w:pPr>
      <w:ind w:firstLine="420"/>
    </w:pPr>
    <w:rPr>
      <w:szCs w:val="20"/>
    </w:rPr>
  </w:style>
  <w:style w:type="paragraph" w:styleId="7">
    <w:name w:val="annotation text"/>
    <w:basedOn w:val="1"/>
    <w:qFormat/>
    <w:uiPriority w:val="0"/>
    <w:pPr>
      <w:jc w:val="left"/>
    </w:pPr>
  </w:style>
  <w:style w:type="paragraph" w:styleId="8">
    <w:name w:val="Body Text"/>
    <w:basedOn w:val="1"/>
    <w:unhideWhenUsed/>
    <w:qFormat/>
    <w:uiPriority w:val="99"/>
    <w:rPr>
      <w:rFonts w:ascii="宋体" w:hAnsi="Arial"/>
      <w:sz w:val="28"/>
      <w:szCs w:val="20"/>
    </w:rPr>
  </w:style>
  <w:style w:type="paragraph" w:styleId="9">
    <w:name w:val="Body Text Indent"/>
    <w:basedOn w:val="1"/>
    <w:qFormat/>
    <w:uiPriority w:val="0"/>
    <w:pPr>
      <w:spacing w:after="120"/>
      <w:ind w:left="420" w:leftChars="200"/>
    </w:pPr>
  </w:style>
  <w:style w:type="paragraph" w:styleId="10">
    <w:name w:val="toc 3"/>
    <w:basedOn w:val="1"/>
    <w:qFormat/>
    <w:uiPriority w:val="0"/>
    <w:pPr>
      <w:ind w:left="840" w:leftChars="400"/>
    </w:pPr>
  </w:style>
  <w:style w:type="paragraph" w:styleId="11">
    <w:name w:val="footer"/>
    <w:basedOn w:val="1"/>
    <w:qFormat/>
    <w:uiPriority w:val="99"/>
    <w:pPr>
      <w:tabs>
        <w:tab w:val="center" w:pos="4153"/>
        <w:tab w:val="right" w:pos="8306"/>
      </w:tabs>
      <w:snapToGrid w:val="0"/>
      <w:jc w:val="left"/>
    </w:pPr>
    <w:rPr>
      <w:kern w:val="0"/>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kern w:val="0"/>
      <w:sz w:val="18"/>
      <w:szCs w:val="18"/>
    </w:rPr>
  </w:style>
  <w:style w:type="paragraph" w:styleId="13">
    <w:name w:val="toc 1"/>
    <w:basedOn w:val="1"/>
    <w:qFormat/>
    <w:uiPriority w:val="0"/>
  </w:style>
  <w:style w:type="paragraph" w:styleId="14">
    <w:name w:val="toc 2"/>
    <w:basedOn w:val="1"/>
    <w:qFormat/>
    <w:uiPriority w:val="0"/>
    <w:pPr>
      <w:ind w:left="420" w:leftChars="200"/>
    </w:pPr>
  </w:style>
  <w:style w:type="paragraph" w:styleId="15">
    <w:name w:val="Normal (Web)"/>
    <w:basedOn w:val="1"/>
    <w:qFormat/>
    <w:uiPriority w:val="0"/>
    <w:pPr>
      <w:spacing w:before="100" w:beforeAutospacing="1" w:after="100" w:afterAutospacing="1"/>
      <w:ind w:left="0" w:right="0"/>
      <w:jc w:val="left"/>
    </w:pPr>
    <w:rPr>
      <w:kern w:val="0"/>
      <w:sz w:val="24"/>
      <w:lang w:val="en-US" w:eastAsia="zh-CN" w:bidi="ar"/>
    </w:rPr>
  </w:style>
  <w:style w:type="paragraph" w:styleId="16">
    <w:name w:val="Body Text First Indent"/>
    <w:basedOn w:val="8"/>
    <w:qFormat/>
    <w:uiPriority w:val="0"/>
    <w:pPr>
      <w:autoSpaceDE w:val="0"/>
      <w:autoSpaceDN w:val="0"/>
      <w:adjustRightInd w:val="0"/>
      <w:spacing w:line="360" w:lineRule="auto"/>
      <w:ind w:right="-24" w:rightChars="-10" w:firstLine="425" w:firstLineChars="225"/>
    </w:pPr>
    <w:rPr>
      <w:rFonts w:ascii="Arial" w:eastAsia="仿宋_GB2312"/>
      <w:sz w:val="24"/>
      <w:szCs w:val="32"/>
    </w:rPr>
  </w:style>
  <w:style w:type="paragraph" w:styleId="17">
    <w:name w:val="Body Text First Indent 2"/>
    <w:basedOn w:val="9"/>
    <w:unhideWhenUsed/>
    <w:qFormat/>
    <w:uiPriority w:val="0"/>
    <w:pPr>
      <w:ind w:firstLine="420" w:firstLineChars="200"/>
    </w:pPr>
    <w:rPr>
      <w:rFonts w:ascii="宋体" w:hAnsi="宋体"/>
      <w:sz w:val="28"/>
      <w:szCs w:val="20"/>
    </w:rPr>
  </w:style>
  <w:style w:type="table" w:styleId="19">
    <w:name w:val="Table Grid"/>
    <w:basedOn w:val="18"/>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style>
  <w:style w:type="character" w:styleId="21">
    <w:name w:val="Strong"/>
    <w:qFormat/>
    <w:uiPriority w:val="0"/>
    <w:rPr>
      <w:b/>
      <w:bCs/>
    </w:rPr>
  </w:style>
  <w:style w:type="character" w:styleId="22">
    <w:name w:val="FollowedHyperlink"/>
    <w:qFormat/>
    <w:uiPriority w:val="0"/>
    <w:rPr>
      <w:color w:val="800080"/>
      <w:u w:val="none"/>
    </w:rPr>
  </w:style>
  <w:style w:type="character" w:styleId="23">
    <w:name w:val="Emphasis"/>
    <w:qFormat/>
    <w:uiPriority w:val="0"/>
    <w:rPr>
      <w:b/>
      <w:bCs/>
    </w:rPr>
  </w:style>
  <w:style w:type="character" w:styleId="24">
    <w:name w:val="HTML Definition"/>
    <w:qFormat/>
    <w:uiPriority w:val="0"/>
  </w:style>
  <w:style w:type="character" w:styleId="25">
    <w:name w:val="HTML Typewriter"/>
    <w:qFormat/>
    <w:uiPriority w:val="0"/>
    <w:rPr>
      <w:rFonts w:ascii="monospace" w:hAnsi="monospace" w:eastAsia="monospace" w:cs="monospace"/>
      <w:sz w:val="20"/>
    </w:rPr>
  </w:style>
  <w:style w:type="character" w:styleId="26">
    <w:name w:val="HTML Acronym"/>
    <w:qFormat/>
    <w:uiPriority w:val="0"/>
  </w:style>
  <w:style w:type="character" w:styleId="27">
    <w:name w:val="HTML Variable"/>
    <w:qFormat/>
    <w:uiPriority w:val="0"/>
  </w:style>
  <w:style w:type="character" w:styleId="28">
    <w:name w:val="Hyperlink"/>
    <w:qFormat/>
    <w:uiPriority w:val="0"/>
    <w:rPr>
      <w:color w:val="0000FF"/>
      <w:u w:val="none"/>
    </w:rPr>
  </w:style>
  <w:style w:type="character" w:styleId="29">
    <w:name w:val="HTML Code"/>
    <w:qFormat/>
    <w:uiPriority w:val="0"/>
    <w:rPr>
      <w:rFonts w:hint="default" w:ascii="monospace" w:hAnsi="monospace" w:eastAsia="monospace" w:cs="monospace"/>
      <w:sz w:val="20"/>
    </w:rPr>
  </w:style>
  <w:style w:type="character" w:styleId="30">
    <w:name w:val="HTML Cite"/>
    <w:qFormat/>
    <w:uiPriority w:val="0"/>
  </w:style>
  <w:style w:type="character" w:styleId="31">
    <w:name w:val="HTML Keyboard"/>
    <w:qFormat/>
    <w:uiPriority w:val="0"/>
    <w:rPr>
      <w:rFonts w:hint="default" w:ascii="monospace" w:hAnsi="monospace" w:eastAsia="monospace" w:cs="monospace"/>
      <w:sz w:val="20"/>
    </w:rPr>
  </w:style>
  <w:style w:type="character" w:styleId="32">
    <w:name w:val="HTML Sample"/>
    <w:qFormat/>
    <w:uiPriority w:val="0"/>
    <w:rPr>
      <w:rFonts w:hint="default" w:ascii="monospace" w:hAnsi="monospace" w:eastAsia="monospace" w:cs="monospace"/>
    </w:rPr>
  </w:style>
  <w:style w:type="paragraph" w:customStyle="1" w:styleId="33">
    <w:name w:val="WPSOffice手动目录 1"/>
    <w:qFormat/>
    <w:uiPriority w:val="0"/>
    <w:pPr>
      <w:ind w:leftChars="0"/>
    </w:pPr>
    <w:rPr>
      <w:rFonts w:ascii="Times New Roman" w:hAnsi="Times New Roman" w:eastAsia="宋体" w:cs="Times New Roman"/>
      <w:sz w:val="20"/>
      <w:szCs w:val="20"/>
      <w:lang w:val="en-US"/>
    </w:rPr>
  </w:style>
  <w:style w:type="paragraph" w:customStyle="1" w:styleId="34">
    <w:name w:val="正文-小四"/>
    <w:basedOn w:val="1"/>
    <w:qFormat/>
    <w:uiPriority w:val="0"/>
    <w:pPr>
      <w:keepNext w:val="0"/>
      <w:keepLines w:val="0"/>
      <w:widowControl/>
      <w:suppressLineNumbers w:val="0"/>
      <w:spacing w:beforeAutospacing="0" w:afterAutospacing="0" w:line="480" w:lineRule="atLeast"/>
      <w:ind w:firstLine="520"/>
      <w:jc w:val="both"/>
    </w:pPr>
    <w:rPr>
      <w:rFonts w:hint="eastAsia" w:ascii="宋体" w:hAnsi="宋体" w:eastAsia="宋体" w:cs="宋体"/>
      <w:bCs/>
      <w:spacing w:val="10"/>
      <w:kern w:val="10"/>
      <w:position w:val="1"/>
      <w:sz w:val="24"/>
      <w:szCs w:val="24"/>
      <w:lang w:val="en-US" w:eastAsia="zh-CN" w:bidi="ar"/>
    </w:rPr>
  </w:style>
  <w:style w:type="paragraph" w:customStyle="1" w:styleId="35">
    <w:name w:val="WPSOffice手动目录 3"/>
    <w:qFormat/>
    <w:uiPriority w:val="0"/>
    <w:pPr>
      <w:ind w:leftChars="400"/>
    </w:pPr>
    <w:rPr>
      <w:rFonts w:ascii="Times New Roman" w:hAnsi="Times New Roman" w:eastAsia="宋体" w:cs="Times New Roman"/>
      <w:sz w:val="20"/>
      <w:szCs w:val="20"/>
      <w:lang w:val="en-US"/>
    </w:rPr>
  </w:style>
  <w:style w:type="character" w:customStyle="1" w:styleId="36">
    <w:name w:val="font51"/>
    <w:qFormat/>
    <w:uiPriority w:val="0"/>
    <w:rPr>
      <w:rFonts w:hint="eastAsia" w:ascii="仿宋" w:hAnsi="仿宋" w:eastAsia="仿宋" w:cs="仿宋"/>
      <w:color w:val="000000"/>
      <w:sz w:val="20"/>
      <w:szCs w:val="20"/>
      <w:u w:val="none"/>
    </w:rPr>
  </w:style>
  <w:style w:type="character" w:customStyle="1" w:styleId="37">
    <w:name w:val="font61"/>
    <w:qFormat/>
    <w:uiPriority w:val="0"/>
    <w:rPr>
      <w:rFonts w:hint="eastAsia" w:ascii="仿宋" w:hAnsi="仿宋" w:eastAsia="仿宋" w:cs="仿宋"/>
      <w:color w:val="FF0000"/>
      <w:sz w:val="20"/>
      <w:szCs w:val="20"/>
      <w:u w:val="none"/>
    </w:rPr>
  </w:style>
  <w:style w:type="paragraph" w:customStyle="1" w:styleId="38">
    <w:name w:val="_Style 2"/>
    <w:basedOn w:val="2"/>
    <w:qFormat/>
    <w:uiPriority w:val="0"/>
    <w:pPr>
      <w:widowControl/>
      <w:spacing w:before="480" w:after="0" w:line="276" w:lineRule="auto"/>
      <w:ind w:firstLine="7168"/>
    </w:pPr>
    <w:rPr>
      <w:rFonts w:ascii="Cambria"/>
      <w:sz w:val="28"/>
    </w:rPr>
  </w:style>
  <w:style w:type="paragraph" w:customStyle="1" w:styleId="39">
    <w:name w:val="WPSOffice手动目录 2"/>
    <w:qFormat/>
    <w:uiPriority w:val="0"/>
    <w:pPr>
      <w:ind w:leftChars="200"/>
    </w:pPr>
    <w:rPr>
      <w:rFonts w:ascii="Times New Roman" w:hAnsi="Times New Roman" w:eastAsia="宋体" w:cs="Times New Roman"/>
      <w:sz w:val="20"/>
      <w:szCs w:val="20"/>
      <w:lang w:val="en-US"/>
    </w:rPr>
  </w:style>
  <w:style w:type="character" w:customStyle="1" w:styleId="40">
    <w:name w:val="mini-outputtext1"/>
    <w:qFormat/>
    <w:uiPriority w:val="0"/>
  </w:style>
  <w:style w:type="character" w:customStyle="1" w:styleId="41">
    <w:name w:val="font41"/>
    <w:qFormat/>
    <w:uiPriority w:val="0"/>
    <w:rPr>
      <w:rFonts w:hint="eastAsia" w:ascii="仿宋" w:hAnsi="仿宋" w:eastAsia="仿宋" w:cs="仿宋"/>
      <w:color w:val="000000"/>
      <w:sz w:val="20"/>
      <w:szCs w:val="20"/>
      <w:u w:val="none"/>
    </w:rPr>
  </w:style>
  <w:style w:type="paragraph" w:customStyle="1" w:styleId="42">
    <w:name w:val="列表段落1"/>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Calibri" w:hAnsi="Calibri" w:eastAsia="宋体" w:cs="Times New Roman"/>
      <w:kern w:val="2"/>
      <w:sz w:val="21"/>
      <w:szCs w:val="21"/>
      <w:lang w:val="en-US" w:eastAsia="zh-CN" w:bidi="ar"/>
    </w:rPr>
  </w:style>
  <w:style w:type="paragraph" w:customStyle="1" w:styleId="43">
    <w:name w:val="Table Paragraph"/>
    <w:basedOn w:val="1"/>
    <w:qFormat/>
    <w:uiPriority w:val="1"/>
    <w:rPr>
      <w:rFonts w:ascii="宋体" w:hAnsi="宋体" w:eastAsia="宋体" w:cs="宋体"/>
      <w:lang w:val="zh-CN" w:eastAsia="zh-CN" w:bidi="zh-CN"/>
    </w:rPr>
  </w:style>
  <w:style w:type="paragraph" w:customStyle="1" w:styleId="44">
    <w:name w:val="179"/>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5" Type="http://schemas.openxmlformats.org/officeDocument/2006/relationships/fontTable" Target="fontTable.xml"/><Relationship Id="rId244" Type="http://schemas.openxmlformats.org/officeDocument/2006/relationships/numbering" Target="numbering.xml"/><Relationship Id="rId243" Type="http://schemas.openxmlformats.org/officeDocument/2006/relationships/image" Target="media/image239.png"/><Relationship Id="rId242" Type="http://schemas.openxmlformats.org/officeDocument/2006/relationships/image" Target="media/image238.png"/><Relationship Id="rId241" Type="http://schemas.openxmlformats.org/officeDocument/2006/relationships/image" Target="media/image237.png"/><Relationship Id="rId240" Type="http://schemas.openxmlformats.org/officeDocument/2006/relationships/image" Target="media/image236.png"/><Relationship Id="rId24" Type="http://schemas.openxmlformats.org/officeDocument/2006/relationships/image" Target="media/image20.png"/><Relationship Id="rId239" Type="http://schemas.openxmlformats.org/officeDocument/2006/relationships/image" Target="media/image235.png"/><Relationship Id="rId238" Type="http://schemas.openxmlformats.org/officeDocument/2006/relationships/image" Target="media/image234.png"/><Relationship Id="rId237" Type="http://schemas.openxmlformats.org/officeDocument/2006/relationships/image" Target="media/image233.png"/><Relationship Id="rId236" Type="http://schemas.openxmlformats.org/officeDocument/2006/relationships/image" Target="media/image232.png"/><Relationship Id="rId235" Type="http://schemas.openxmlformats.org/officeDocument/2006/relationships/image" Target="media/image231.png"/><Relationship Id="rId234" Type="http://schemas.openxmlformats.org/officeDocument/2006/relationships/image" Target="media/image230.png"/><Relationship Id="rId233" Type="http://schemas.openxmlformats.org/officeDocument/2006/relationships/image" Target="media/image229.png"/><Relationship Id="rId232" Type="http://schemas.openxmlformats.org/officeDocument/2006/relationships/image" Target="media/image228.png"/><Relationship Id="rId231" Type="http://schemas.openxmlformats.org/officeDocument/2006/relationships/image" Target="media/image227.png"/><Relationship Id="rId230" Type="http://schemas.openxmlformats.org/officeDocument/2006/relationships/image" Target="media/image226.png"/><Relationship Id="rId23" Type="http://schemas.openxmlformats.org/officeDocument/2006/relationships/image" Target="media/image19.png"/><Relationship Id="rId229" Type="http://schemas.openxmlformats.org/officeDocument/2006/relationships/image" Target="media/image225.jpeg"/><Relationship Id="rId228" Type="http://schemas.openxmlformats.org/officeDocument/2006/relationships/image" Target="media/image224.png"/><Relationship Id="rId227" Type="http://schemas.openxmlformats.org/officeDocument/2006/relationships/image" Target="media/image223.png"/><Relationship Id="rId226" Type="http://schemas.openxmlformats.org/officeDocument/2006/relationships/image" Target="media/image222.png"/><Relationship Id="rId225" Type="http://schemas.openxmlformats.org/officeDocument/2006/relationships/image" Target="media/image221.png"/><Relationship Id="rId224" Type="http://schemas.openxmlformats.org/officeDocument/2006/relationships/image" Target="media/image220.png"/><Relationship Id="rId223" Type="http://schemas.openxmlformats.org/officeDocument/2006/relationships/image" Target="media/image219.png"/><Relationship Id="rId222" Type="http://schemas.openxmlformats.org/officeDocument/2006/relationships/image" Target="media/image218.png"/><Relationship Id="rId221" Type="http://schemas.openxmlformats.org/officeDocument/2006/relationships/image" Target="media/image217.png"/><Relationship Id="rId220" Type="http://schemas.openxmlformats.org/officeDocument/2006/relationships/image" Target="media/image216.png"/><Relationship Id="rId22" Type="http://schemas.openxmlformats.org/officeDocument/2006/relationships/image" Target="media/image18.png"/><Relationship Id="rId219" Type="http://schemas.openxmlformats.org/officeDocument/2006/relationships/image" Target="media/image215.png"/><Relationship Id="rId218" Type="http://schemas.openxmlformats.org/officeDocument/2006/relationships/image" Target="media/image214.png"/><Relationship Id="rId217" Type="http://schemas.openxmlformats.org/officeDocument/2006/relationships/image" Target="media/image213.png"/><Relationship Id="rId216" Type="http://schemas.openxmlformats.org/officeDocument/2006/relationships/image" Target="media/image212.png"/><Relationship Id="rId215" Type="http://schemas.openxmlformats.org/officeDocument/2006/relationships/image" Target="media/image211.png"/><Relationship Id="rId214" Type="http://schemas.openxmlformats.org/officeDocument/2006/relationships/image" Target="media/image210.png"/><Relationship Id="rId213" Type="http://schemas.openxmlformats.org/officeDocument/2006/relationships/image" Target="media/image209.png"/><Relationship Id="rId212" Type="http://schemas.openxmlformats.org/officeDocument/2006/relationships/image" Target="media/image208.png"/><Relationship Id="rId211" Type="http://schemas.openxmlformats.org/officeDocument/2006/relationships/image" Target="media/image207.png"/><Relationship Id="rId210" Type="http://schemas.openxmlformats.org/officeDocument/2006/relationships/image" Target="media/image206.png"/><Relationship Id="rId21" Type="http://schemas.openxmlformats.org/officeDocument/2006/relationships/image" Target="media/image17.png"/><Relationship Id="rId209" Type="http://schemas.openxmlformats.org/officeDocument/2006/relationships/image" Target="media/image205.png"/><Relationship Id="rId208" Type="http://schemas.openxmlformats.org/officeDocument/2006/relationships/image" Target="media/image204.png"/><Relationship Id="rId207" Type="http://schemas.openxmlformats.org/officeDocument/2006/relationships/image" Target="media/image203.png"/><Relationship Id="rId206" Type="http://schemas.openxmlformats.org/officeDocument/2006/relationships/image" Target="media/image202.png"/><Relationship Id="rId205" Type="http://schemas.openxmlformats.org/officeDocument/2006/relationships/image" Target="media/image201.png"/><Relationship Id="rId204" Type="http://schemas.openxmlformats.org/officeDocument/2006/relationships/image" Target="media/image200.png"/><Relationship Id="rId203" Type="http://schemas.openxmlformats.org/officeDocument/2006/relationships/image" Target="media/image199.png"/><Relationship Id="rId202" Type="http://schemas.openxmlformats.org/officeDocument/2006/relationships/image" Target="media/image198.png"/><Relationship Id="rId201" Type="http://schemas.openxmlformats.org/officeDocument/2006/relationships/image" Target="media/image197.png"/><Relationship Id="rId200" Type="http://schemas.openxmlformats.org/officeDocument/2006/relationships/image" Target="media/image196.png"/><Relationship Id="rId20" Type="http://schemas.openxmlformats.org/officeDocument/2006/relationships/image" Target="media/image16.png"/><Relationship Id="rId2" Type="http://schemas.openxmlformats.org/officeDocument/2006/relationships/settings" Target="settings.xml"/><Relationship Id="rId199" Type="http://schemas.openxmlformats.org/officeDocument/2006/relationships/image" Target="media/image195.png"/><Relationship Id="rId198" Type="http://schemas.openxmlformats.org/officeDocument/2006/relationships/image" Target="media/image194.png"/><Relationship Id="rId197" Type="http://schemas.openxmlformats.org/officeDocument/2006/relationships/image" Target="media/image193.png"/><Relationship Id="rId196" Type="http://schemas.openxmlformats.org/officeDocument/2006/relationships/image" Target="media/image192.png"/><Relationship Id="rId195" Type="http://schemas.openxmlformats.org/officeDocument/2006/relationships/image" Target="media/image191.png"/><Relationship Id="rId194" Type="http://schemas.openxmlformats.org/officeDocument/2006/relationships/image" Target="media/image190.png"/><Relationship Id="rId193" Type="http://schemas.openxmlformats.org/officeDocument/2006/relationships/image" Target="media/image189.png"/><Relationship Id="rId192" Type="http://schemas.openxmlformats.org/officeDocument/2006/relationships/image" Target="media/image188.png"/><Relationship Id="rId191" Type="http://schemas.openxmlformats.org/officeDocument/2006/relationships/image" Target="media/image187.png"/><Relationship Id="rId190" Type="http://schemas.openxmlformats.org/officeDocument/2006/relationships/image" Target="media/image186.png"/><Relationship Id="rId19" Type="http://schemas.openxmlformats.org/officeDocument/2006/relationships/image" Target="media/image15.png"/><Relationship Id="rId189" Type="http://schemas.openxmlformats.org/officeDocument/2006/relationships/image" Target="media/image185.png"/><Relationship Id="rId188" Type="http://schemas.openxmlformats.org/officeDocument/2006/relationships/image" Target="media/image184.png"/><Relationship Id="rId187" Type="http://schemas.openxmlformats.org/officeDocument/2006/relationships/image" Target="media/image183.png"/><Relationship Id="rId186" Type="http://schemas.openxmlformats.org/officeDocument/2006/relationships/image" Target="media/image182.png"/><Relationship Id="rId185" Type="http://schemas.openxmlformats.org/officeDocument/2006/relationships/image" Target="media/image181.png"/><Relationship Id="rId184" Type="http://schemas.openxmlformats.org/officeDocument/2006/relationships/image" Target="media/image180.png"/><Relationship Id="rId183" Type="http://schemas.openxmlformats.org/officeDocument/2006/relationships/image" Target="media/image179.png"/><Relationship Id="rId182" Type="http://schemas.openxmlformats.org/officeDocument/2006/relationships/image" Target="media/image178.png"/><Relationship Id="rId181" Type="http://schemas.openxmlformats.org/officeDocument/2006/relationships/image" Target="media/image177.png"/><Relationship Id="rId180" Type="http://schemas.openxmlformats.org/officeDocument/2006/relationships/image" Target="media/image176.png"/><Relationship Id="rId18" Type="http://schemas.openxmlformats.org/officeDocument/2006/relationships/image" Target="media/image14.png"/><Relationship Id="rId179" Type="http://schemas.openxmlformats.org/officeDocument/2006/relationships/image" Target="media/image175.png"/><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png"/><Relationship Id="rId175" Type="http://schemas.openxmlformats.org/officeDocument/2006/relationships/image" Target="media/image171.png"/><Relationship Id="rId174" Type="http://schemas.openxmlformats.org/officeDocument/2006/relationships/image" Target="media/image170.png"/><Relationship Id="rId173" Type="http://schemas.openxmlformats.org/officeDocument/2006/relationships/image" Target="media/image169.png"/><Relationship Id="rId172" Type="http://schemas.openxmlformats.org/officeDocument/2006/relationships/image" Target="media/image168.png"/><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102</Pages>
  <Words>13511</Words>
  <Characters>14312</Characters>
  <TotalTime>0</TotalTime>
  <ScaleCrop>false</ScaleCrop>
  <LinksUpToDate>false</LinksUpToDate>
  <CharactersWithSpaces>14363</CharactersWithSpaces>
  <Application>WPS Office_12.1.0.26895_F1E327BC-269C-435d-A152-05C5408002CA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2026-08-12T19:57:00Z</dcterms:created>
  <dc:creator>86564</dc:creator>
  <cp:lastModifiedBy>凉丶生</cp:lastModifiedBy>
  <dcterms:modified xsi:type="dcterms:W3CDTF">2026-08-25T09:43:55Z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eyJoZGlkIjoiOThkNzQ1MjQ5ZTRhNjZhOWFkNmJiODA4MjVjYWU3OTgiLCJ1c2VySWQiOiIzNzQyNjExODcifQ==</vt:lpwstr>
  </property>
  <property fmtid="{D5CDD505-2E9C-101B-9397-08002B2CF9AE}" pid="3" name="KSOProductBuildVer">
    <vt:lpwstr>2052-12.1.0.26895</vt:lpwstr>
  </property>
  <property fmtid="{D5CDD505-2E9C-101B-9397-08002B2CF9AE}" pid="4" name="ICV">
    <vt:lpwstr>E9196298D8D64C7D9CE51256671238F3_12</vt:lpwstr>
  </property>
</Properties>
</file>