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71CD">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bookmarkStart w:id="0" w:name="_Hlk9544796"/>
    </w:p>
    <w:p w14:paraId="641AD5A7">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p>
    <w:p w14:paraId="2BA3405C">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line="360" w:lineRule="auto"/>
        <w:ind w:right="267" w:rightChars="127"/>
        <w:jc w:val="center"/>
        <w:textAlignment w:val="auto"/>
        <w:rPr>
          <w:rFonts w:hint="default"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lang w:val="en-US" w:eastAsia="zh-CN"/>
        </w:rPr>
        <w:t>滁州市实验中学高中部</w:t>
      </w:r>
      <w:r>
        <w:rPr>
          <w:rFonts w:hint="eastAsia" w:asciiTheme="minorEastAsia" w:hAnsiTheme="minorEastAsia" w:eastAsiaTheme="minorEastAsia"/>
          <w:b/>
          <w:bCs/>
          <w:color w:val="auto"/>
          <w:sz w:val="52"/>
          <w:szCs w:val="52"/>
          <w:highlight w:val="none"/>
          <w:lang w:eastAsia="zh-CN"/>
        </w:rPr>
        <w:t>消防整改项目</w:t>
      </w:r>
      <w:r>
        <w:rPr>
          <w:rFonts w:hint="eastAsia" w:asciiTheme="minorEastAsia" w:hAnsiTheme="minorEastAsia" w:eastAsiaTheme="minorEastAsia"/>
          <w:b/>
          <w:bCs/>
          <w:color w:val="auto"/>
          <w:sz w:val="52"/>
          <w:szCs w:val="52"/>
          <w:highlight w:val="none"/>
        </w:rPr>
        <w:t>询价</w:t>
      </w:r>
      <w:bookmarkEnd w:id="0"/>
      <w:r>
        <w:rPr>
          <w:rFonts w:hint="eastAsia" w:asciiTheme="minorEastAsia" w:hAnsiTheme="minorEastAsia" w:eastAsiaTheme="minorEastAsia"/>
          <w:b/>
          <w:bCs/>
          <w:color w:val="auto"/>
          <w:sz w:val="52"/>
          <w:szCs w:val="52"/>
          <w:highlight w:val="none"/>
          <w:lang w:val="en-US" w:eastAsia="zh-CN"/>
        </w:rPr>
        <w:t>采购文件</w:t>
      </w:r>
    </w:p>
    <w:p w14:paraId="71277A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8ABBD46">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44"/>
          <w:szCs w:val="44"/>
          <w:highlight w:val="none"/>
          <w:lang w:val="en-US" w:eastAsia="zh-CN"/>
        </w:rPr>
      </w:pPr>
      <w:r>
        <w:rPr>
          <w:rFonts w:hint="eastAsia" w:ascii="仿宋" w:hAnsi="仿宋" w:eastAsia="仿宋" w:cs="Times New Roman"/>
          <w:b/>
          <w:bCs/>
          <w:color w:val="auto"/>
          <w:kern w:val="0"/>
          <w:sz w:val="28"/>
          <w:szCs w:val="28"/>
          <w:highlight w:val="none"/>
          <w:u w:color="000000"/>
          <w:lang w:val="en-US" w:eastAsia="zh-CN"/>
        </w:rPr>
        <w:t xml:space="preserve">项目编号：HXJY1110001050550001001 </w:t>
      </w:r>
    </w:p>
    <w:p w14:paraId="269AA10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BFFF10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B3C6167">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购</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人：</w:t>
      </w:r>
      <w:r>
        <w:rPr>
          <w:rFonts w:hint="eastAsia" w:asciiTheme="minorEastAsia" w:hAnsiTheme="minorEastAsia" w:eastAsiaTheme="minorEastAsia"/>
          <w:b/>
          <w:color w:val="auto"/>
          <w:spacing w:val="20"/>
          <w:kern w:val="0"/>
          <w:sz w:val="32"/>
          <w:szCs w:val="32"/>
          <w:highlight w:val="none"/>
          <w:u w:val="single"/>
          <w:lang w:val="en-US" w:eastAsia="zh-CN"/>
        </w:rPr>
        <w:t xml:space="preserve">       滁州市实验中学      （盖章）</w:t>
      </w:r>
    </w:p>
    <w:p w14:paraId="56C6924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690E158C">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代理机构：</w:t>
      </w:r>
      <w:r>
        <w:rPr>
          <w:rFonts w:hint="eastAsia" w:asciiTheme="minorEastAsia" w:hAnsiTheme="minorEastAsia" w:eastAsiaTheme="minorEastAsia"/>
          <w:b/>
          <w:color w:val="auto"/>
          <w:spacing w:val="20"/>
          <w:kern w:val="0"/>
          <w:sz w:val="32"/>
          <w:szCs w:val="32"/>
          <w:highlight w:val="none"/>
          <w:u w:val="single"/>
          <w:lang w:val="en-US" w:eastAsia="zh-CN"/>
        </w:rPr>
        <w:t>滁州市城投工程咨询管理有限公司（盖章）</w:t>
      </w:r>
    </w:p>
    <w:p w14:paraId="0C38F9B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9E3F2F">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202</w:t>
      </w:r>
      <w:r>
        <w:rPr>
          <w:rFonts w:hint="eastAsia" w:asciiTheme="minorEastAsia" w:hAnsiTheme="minorEastAsia" w:eastAsiaTheme="minorEastAsia"/>
          <w:b/>
          <w:color w:val="auto"/>
          <w:sz w:val="36"/>
          <w:highlight w:val="none"/>
          <w:u w:val="single"/>
          <w:lang w:val="en-US" w:eastAsia="zh-CN"/>
        </w:rPr>
        <w:t>6</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1</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57DDB77C">
      <w:pPr>
        <w:tabs>
          <w:tab w:val="left" w:pos="2410"/>
        </w:tabs>
        <w:autoSpaceDE w:val="0"/>
        <w:autoSpaceDN w:val="0"/>
        <w:adjustRightInd w:val="0"/>
        <w:snapToGrid w:val="0"/>
        <w:spacing w:line="360" w:lineRule="auto"/>
        <w:jc w:val="center"/>
        <w:rPr>
          <w:rFonts w:hint="eastAsia" w:asciiTheme="minorEastAsia" w:hAnsiTheme="minorEastAsia" w:eastAsiaTheme="minorEastAsia"/>
          <w:b/>
          <w:color w:val="auto"/>
          <w:sz w:val="28"/>
          <w:highlight w:val="none"/>
        </w:rPr>
      </w:pPr>
    </w:p>
    <w:p w14:paraId="75CE47FE">
      <w:pPr>
        <w:tabs>
          <w:tab w:val="left" w:pos="2410"/>
        </w:tabs>
        <w:autoSpaceDE w:val="0"/>
        <w:autoSpaceDN w:val="0"/>
        <w:adjustRightInd w:val="0"/>
        <w:snapToGrid w:val="0"/>
        <w:spacing w:line="360" w:lineRule="auto"/>
        <w:jc w:val="center"/>
        <w:rPr>
          <w:rFonts w:hint="eastAsia" w:asciiTheme="minorEastAsia" w:hAnsiTheme="minorEastAsia" w:eastAsiaTheme="minorEastAsia"/>
          <w:b/>
          <w:color w:val="auto"/>
          <w:sz w:val="28"/>
          <w:highlight w:val="none"/>
        </w:rPr>
      </w:pPr>
    </w:p>
    <w:p w14:paraId="4E7FCB22">
      <w:pPr>
        <w:tabs>
          <w:tab w:val="left" w:pos="2410"/>
        </w:tabs>
        <w:autoSpaceDE w:val="0"/>
        <w:autoSpaceDN w:val="0"/>
        <w:adjustRightInd w:val="0"/>
        <w:snapToGrid w:val="0"/>
        <w:spacing w:line="360" w:lineRule="auto"/>
        <w:jc w:val="center"/>
        <w:rPr>
          <w:rFonts w:hint="eastAsia" w:asciiTheme="minorEastAsia" w:hAnsiTheme="minorEastAsia" w:eastAsiaTheme="minorEastAsia"/>
          <w:b/>
          <w:color w:val="auto"/>
          <w:sz w:val="28"/>
          <w:highlight w:val="none"/>
        </w:rPr>
      </w:pPr>
    </w:p>
    <w:p w14:paraId="1E061AE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D660BC1">
      <w:pPr>
        <w:pStyle w:val="19"/>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"_Toc17729"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询价邀请</w:t>
      </w:r>
      <w:r>
        <w:rPr>
          <w:color w:val="auto"/>
          <w:highlight w:val="none"/>
        </w:rPr>
        <w:tab/>
      </w:r>
      <w:r>
        <w:rPr>
          <w:rFonts w:hint="eastAsia"/>
          <w:color w:val="auto"/>
          <w:highlight w:val="none"/>
        </w:rPr>
        <w:t>1</w:t>
      </w:r>
      <w:r>
        <w:rPr>
          <w:rFonts w:hint="eastAsia"/>
          <w:color w:val="auto"/>
          <w:highlight w:val="none"/>
        </w:rPr>
        <w:fldChar w:fldCharType="end"/>
      </w:r>
    </w:p>
    <w:p w14:paraId="39FCA9D7">
      <w:pPr>
        <w:pStyle w:val="19"/>
        <w:tabs>
          <w:tab w:val="right" w:leader="dot" w:pos="8279"/>
        </w:tabs>
        <w:rPr>
          <w:color w:val="auto"/>
          <w:highlight w:val="none"/>
        </w:rPr>
      </w:pPr>
      <w:r>
        <w:rPr>
          <w:color w:val="auto"/>
          <w:highlight w:val="none"/>
        </w:rPr>
        <w:fldChar w:fldCharType="begin"/>
      </w:r>
      <w:r>
        <w:rPr>
          <w:color w:val="auto"/>
          <w:highlight w:val="none"/>
        </w:rPr>
        <w:instrText xml:space="preserve"> HYPERLINK \l "_Toc3199"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lang w:val="en-US" w:eastAsia="zh-CN"/>
        </w:rPr>
        <w:t>5</w:t>
      </w:r>
      <w:r>
        <w:rPr>
          <w:rFonts w:hint="eastAsia"/>
          <w:color w:val="auto"/>
          <w:highlight w:val="none"/>
        </w:rPr>
        <w:fldChar w:fldCharType="end"/>
      </w:r>
    </w:p>
    <w:p w14:paraId="6AA34812">
      <w:pPr>
        <w:pStyle w:val="19"/>
        <w:tabs>
          <w:tab w:val="right" w:leader="dot" w:pos="8279"/>
        </w:tabs>
        <w:rPr>
          <w:rFonts w:asciiTheme="minorEastAsia" w:hAnsiTheme="minorEastAsia"/>
          <w:bCs/>
          <w:color w:val="auto"/>
          <w:szCs w:val="24"/>
          <w:highlight w:val="none"/>
        </w:rPr>
      </w:pPr>
      <w:r>
        <w:rPr>
          <w:color w:val="auto"/>
          <w:highlight w:val="none"/>
        </w:rPr>
        <w:fldChar w:fldCharType="begin"/>
      </w:r>
      <w:r>
        <w:rPr>
          <w:color w:val="auto"/>
          <w:highlight w:val="none"/>
        </w:rPr>
        <w:instrText xml:space="preserve"> HYPERLINK \l "_Toc1471"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lang w:val="en-US" w:eastAsia="zh-CN"/>
        </w:rPr>
        <w:t>1</w:t>
      </w:r>
      <w:r>
        <w:rPr>
          <w:rFonts w:hint="eastAsia"/>
          <w:color w:val="auto"/>
          <w:highlight w:val="none"/>
        </w:rPr>
        <w:fldChar w:fldCharType="end"/>
      </w:r>
      <w:r>
        <w:rPr>
          <w:rFonts w:hint="eastAsia"/>
          <w:color w:val="auto"/>
          <w:highlight w:val="none"/>
          <w:lang w:val="en-US" w:eastAsia="zh-CN"/>
        </w:rPr>
        <w:t>4</w:t>
      </w:r>
    </w:p>
    <w:p w14:paraId="22BCF0E2">
      <w:pPr>
        <w:pStyle w:val="19"/>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"_Toc15765"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rPr>
        <w:fldChar w:fldCharType="end"/>
      </w:r>
      <w:r>
        <w:rPr>
          <w:rFonts w:hint="eastAsia"/>
          <w:color w:val="auto"/>
          <w:highlight w:val="none"/>
          <w:lang w:val="en-US" w:eastAsia="zh-CN"/>
        </w:rPr>
        <w:t>22</w:t>
      </w:r>
    </w:p>
    <w:p w14:paraId="1E6C7626">
      <w:pPr>
        <w:pStyle w:val="19"/>
        <w:tabs>
          <w:tab w:val="right" w:leader="dot" w:pos="8279"/>
        </w:tabs>
        <w:rPr>
          <w:color w:val="auto"/>
          <w:highlight w:val="none"/>
        </w:rPr>
      </w:pPr>
      <w:r>
        <w:rPr>
          <w:color w:val="auto"/>
          <w:highlight w:val="none"/>
        </w:rPr>
        <w:fldChar w:fldCharType="begin"/>
      </w:r>
      <w:r>
        <w:rPr>
          <w:color w:val="auto"/>
          <w:highlight w:val="none"/>
        </w:rPr>
        <w:instrText xml:space="preserve"> HYPERLINK \l "_Toc5156"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lang w:val="en-US" w:eastAsia="zh-CN"/>
        </w:rPr>
        <w:t>2</w:t>
      </w:r>
      <w:r>
        <w:rPr>
          <w:rFonts w:hint="eastAsia"/>
          <w:color w:val="auto"/>
          <w:highlight w:val="none"/>
        </w:rPr>
        <w:fldChar w:fldCharType="end"/>
      </w:r>
      <w:r>
        <w:rPr>
          <w:rFonts w:hint="eastAsia"/>
          <w:color w:val="auto"/>
          <w:highlight w:val="none"/>
          <w:lang w:val="en-US" w:eastAsia="zh-CN"/>
        </w:rPr>
        <w:t>5</w:t>
      </w:r>
    </w:p>
    <w:p w14:paraId="2A8FBFCB">
      <w:pPr>
        <w:pStyle w:val="19"/>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"_Toc29013"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rPr>
        <w:fldChar w:fldCharType="end"/>
      </w:r>
      <w:r>
        <w:rPr>
          <w:rFonts w:hint="eastAsia"/>
          <w:color w:val="auto"/>
          <w:highlight w:val="none"/>
          <w:lang w:val="en-US" w:eastAsia="zh-CN"/>
        </w:rPr>
        <w:t>33</w:t>
      </w:r>
    </w:p>
    <w:p w14:paraId="57637F0D">
      <w:pPr>
        <w:pStyle w:val="19"/>
        <w:tabs>
          <w:tab w:val="right" w:leader="dot" w:pos="8279"/>
        </w:tabs>
        <w:rPr>
          <w:rFonts w:hint="default"/>
          <w:color w:val="auto"/>
          <w:highlight w:val="none"/>
          <w:lang w:val="en-US"/>
        </w:rPr>
      </w:pPr>
      <w:r>
        <w:rPr>
          <w:color w:val="auto"/>
          <w:highlight w:val="none"/>
        </w:rPr>
        <w:fldChar w:fldCharType="begin"/>
      </w:r>
      <w:r>
        <w:rPr>
          <w:color w:val="auto"/>
          <w:highlight w:val="none"/>
        </w:rPr>
        <w:instrText xml:space="preserve"> HYPERLINK \l "_Toc1141" </w:instrText>
      </w:r>
      <w:r>
        <w:rPr>
          <w:color w:val="auto"/>
          <w:highlight w:val="none"/>
        </w:rPr>
        <w:fldChar w:fldCharType="separate"/>
      </w:r>
      <w:r>
        <w:rPr>
          <w:rFonts w:hint="eastAsia"/>
          <w:color w:val="auto"/>
          <w:highlight w:val="none"/>
        </w:rPr>
        <w:t>第七章  政府采购供应商询问函和质疑函范本</w:t>
      </w:r>
      <w:r>
        <w:rPr>
          <w:color w:val="auto"/>
          <w:highlight w:val="none"/>
        </w:rPr>
        <w:tab/>
      </w:r>
      <w:r>
        <w:rPr>
          <w:rFonts w:hint="eastAsia"/>
          <w:color w:val="auto"/>
          <w:highlight w:val="none"/>
        </w:rPr>
        <w:fldChar w:fldCharType="end"/>
      </w:r>
      <w:r>
        <w:rPr>
          <w:rFonts w:hint="eastAsia"/>
          <w:color w:val="auto"/>
          <w:highlight w:val="none"/>
          <w:lang w:val="en-US" w:eastAsia="zh-CN"/>
        </w:rPr>
        <w:t>43</w:t>
      </w:r>
    </w:p>
    <w:p w14:paraId="6E6DF01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359EDF4">
      <w:pPr>
        <w:pStyle w:val="19"/>
        <w:tabs>
          <w:tab w:val="right" w:leader="dot" w:pos="8279"/>
        </w:tabs>
        <w:rPr>
          <w:rFonts w:asciiTheme="minorEastAsia" w:hAnsiTheme="minorEastAsia"/>
          <w:b/>
          <w:color w:val="auto"/>
          <w:sz w:val="28"/>
          <w:highlight w:val="none"/>
        </w:rPr>
        <w:sectPr>
          <w:headerReference r:id="rId3" w:type="default"/>
          <w:footerReference r:id="rId4" w:type="default"/>
          <w:pgSz w:w="11905" w:h="16838"/>
          <w:pgMar w:top="1417" w:right="1417" w:bottom="1417" w:left="1417" w:header="851" w:footer="992" w:gutter="0"/>
          <w:cols w:space="0" w:num="1"/>
          <w:rtlGutter w:val="0"/>
          <w:docGrid w:type="lines" w:linePitch="313" w:charSpace="0"/>
        </w:sectPr>
      </w:pPr>
    </w:p>
    <w:p w14:paraId="07112A33">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第一章 询价邀请</w:t>
      </w:r>
      <w:bookmarkEnd w:id="1"/>
    </w:p>
    <w:p w14:paraId="7E59153C">
      <w:pPr>
        <w:keepNext/>
        <w:keepLines/>
        <w:spacing w:before="260" w:after="260"/>
        <w:rPr>
          <w:rFonts w:ascii="黑体" w:hAnsi="黑体" w:eastAsia="黑体" w:cs="黑体"/>
          <w:color w:val="auto"/>
          <w:kern w:val="0"/>
          <w:sz w:val="28"/>
          <w:szCs w:val="28"/>
          <w:highlight w:val="none"/>
          <w:u w:color="000000"/>
        </w:rPr>
      </w:pPr>
      <w:bookmarkStart w:id="2" w:name="_Toc28359013"/>
      <w:bookmarkStart w:id="3" w:name="_Toc35393630"/>
      <w:bookmarkStart w:id="4" w:name="_Toc35393799"/>
      <w:bookmarkStart w:id="5" w:name="_Toc28359090"/>
      <w:r>
        <w:rPr>
          <w:rFonts w:hint="eastAsia" w:ascii="黑体" w:hAnsi="黑体" w:eastAsia="黑体" w:cs="黑体"/>
          <w:color w:val="auto"/>
          <w:kern w:val="0"/>
          <w:sz w:val="28"/>
          <w:szCs w:val="28"/>
          <w:highlight w:val="none"/>
          <w:u w:color="000000"/>
        </w:rPr>
        <w:t>一、项目基本情</w:t>
      </w:r>
      <w:bookmarkStart w:id="94" w:name="_GoBack"/>
      <w:bookmarkEnd w:id="94"/>
      <w:r>
        <w:rPr>
          <w:rFonts w:hint="eastAsia" w:ascii="黑体" w:hAnsi="黑体" w:eastAsia="黑体" w:cs="黑体"/>
          <w:color w:val="auto"/>
          <w:kern w:val="0"/>
          <w:sz w:val="28"/>
          <w:szCs w:val="28"/>
          <w:highlight w:val="none"/>
          <w:u w:color="000000"/>
        </w:rPr>
        <w:t>况</w:t>
      </w:r>
    </w:p>
    <w:p w14:paraId="585AD88B">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项目编号：HXJY1110001050550001001</w:t>
      </w:r>
      <w:r>
        <w:rPr>
          <w:rFonts w:hint="eastAsia" w:ascii="仿宋" w:hAnsi="仿宋" w:eastAsia="仿宋" w:cs="Times New Roman"/>
          <w:color w:val="auto"/>
          <w:kern w:val="0"/>
          <w:sz w:val="28"/>
          <w:szCs w:val="28"/>
          <w:highlight w:val="none"/>
          <w:u w:color="000000"/>
          <w:lang w:val="en-US" w:eastAsia="zh-CN"/>
        </w:rPr>
        <w:t xml:space="preserve">  </w:t>
      </w:r>
    </w:p>
    <w:p w14:paraId="2B92CD3B">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项目名称：</w:t>
      </w:r>
      <w:r>
        <w:rPr>
          <w:rFonts w:hint="eastAsia" w:ascii="仿宋" w:hAnsi="仿宋" w:eastAsia="仿宋" w:cs="Times New Roman"/>
          <w:color w:val="auto"/>
          <w:kern w:val="0"/>
          <w:sz w:val="28"/>
          <w:szCs w:val="28"/>
          <w:highlight w:val="none"/>
          <w:u w:color="000000"/>
          <w:lang w:val="en-US" w:eastAsia="zh-CN"/>
        </w:rPr>
        <w:t>滁州市实验中学高中部</w:t>
      </w:r>
      <w:r>
        <w:rPr>
          <w:rFonts w:hint="eastAsia" w:ascii="仿宋" w:hAnsi="仿宋" w:eastAsia="仿宋" w:cs="Times New Roman"/>
          <w:color w:val="auto"/>
          <w:kern w:val="0"/>
          <w:sz w:val="28"/>
          <w:szCs w:val="28"/>
          <w:highlight w:val="none"/>
          <w:u w:color="000000"/>
          <w:lang w:eastAsia="zh-CN"/>
        </w:rPr>
        <w:t>消防整改项目</w:t>
      </w:r>
    </w:p>
    <w:p w14:paraId="12535DE7">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预算金额：</w:t>
      </w:r>
      <w:r>
        <w:rPr>
          <w:rFonts w:hint="eastAsia" w:ascii="仿宋" w:hAnsi="仿宋" w:eastAsia="仿宋" w:cs="Times New Roman"/>
          <w:color w:val="auto"/>
          <w:kern w:val="0"/>
          <w:sz w:val="28"/>
          <w:szCs w:val="28"/>
          <w:highlight w:val="none"/>
          <w:u w:color="000000"/>
          <w:lang w:val="en-US" w:eastAsia="zh-CN"/>
        </w:rPr>
        <w:t>73000</w:t>
      </w:r>
      <w:r>
        <w:rPr>
          <w:rFonts w:hint="eastAsia" w:ascii="仿宋" w:hAnsi="仿宋" w:eastAsia="仿宋" w:cs="Times New Roman"/>
          <w:color w:val="auto"/>
          <w:kern w:val="0"/>
          <w:sz w:val="28"/>
          <w:szCs w:val="28"/>
          <w:highlight w:val="none"/>
          <w:u w:color="000000"/>
        </w:rPr>
        <w:t>元</w:t>
      </w:r>
    </w:p>
    <w:p w14:paraId="108E59D8">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73000</w:t>
      </w:r>
      <w:r>
        <w:rPr>
          <w:rFonts w:hint="eastAsia" w:ascii="仿宋" w:hAnsi="仿宋" w:eastAsia="仿宋" w:cs="Times New Roman"/>
          <w:color w:val="auto"/>
          <w:kern w:val="0"/>
          <w:sz w:val="28"/>
          <w:szCs w:val="28"/>
          <w:highlight w:val="none"/>
          <w:u w:color="000000"/>
        </w:rPr>
        <w:t>元</w:t>
      </w:r>
      <w:r>
        <w:rPr>
          <w:rFonts w:hint="eastAsia" w:ascii="仿宋" w:hAnsi="仿宋" w:eastAsia="仿宋" w:cs="Times New Roman"/>
          <w:color w:val="auto"/>
          <w:kern w:val="0"/>
          <w:sz w:val="28"/>
          <w:szCs w:val="28"/>
          <w:highlight w:val="none"/>
          <w:u w:color="000000"/>
        </w:rPr>
        <w:t>，响应报价不得高于最高限价，否则按无效响应处理。</w:t>
      </w:r>
    </w:p>
    <w:p w14:paraId="00A6A24C">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采购需求：</w:t>
      </w:r>
      <w:r>
        <w:rPr>
          <w:rFonts w:hint="eastAsia" w:ascii="仿宋" w:hAnsi="仿宋" w:eastAsia="仿宋" w:cs="Times New Roman"/>
          <w:color w:val="auto"/>
          <w:kern w:val="0"/>
          <w:sz w:val="28"/>
          <w:szCs w:val="28"/>
          <w:highlight w:val="none"/>
          <w:u w:color="000000"/>
          <w:lang w:val="en-US" w:eastAsia="zh-CN"/>
        </w:rPr>
        <w:t>消防改造</w:t>
      </w:r>
    </w:p>
    <w:p w14:paraId="13E3FEC9">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合同履行期限：</w:t>
      </w:r>
      <w:r>
        <w:rPr>
          <w:rFonts w:hint="eastAsia" w:ascii="仿宋" w:hAnsi="仿宋" w:eastAsia="仿宋" w:cs="Times New Roman"/>
          <w:color w:val="auto"/>
          <w:kern w:val="0"/>
          <w:sz w:val="28"/>
          <w:szCs w:val="28"/>
          <w:highlight w:val="none"/>
          <w:u w:color="000000"/>
        </w:rPr>
        <w:t>自合同签订后</w:t>
      </w:r>
      <w:r>
        <w:rPr>
          <w:rFonts w:hint="eastAsia" w:ascii="仿宋" w:hAnsi="仿宋" w:eastAsia="仿宋" w:cs="Times New Roman"/>
          <w:color w:val="auto"/>
          <w:kern w:val="0"/>
          <w:sz w:val="28"/>
          <w:szCs w:val="28"/>
          <w:highlight w:val="none"/>
          <w:u w:color="000000"/>
          <w:lang w:val="en-US" w:eastAsia="zh-CN"/>
        </w:rPr>
        <w:t>20</w:t>
      </w:r>
      <w:r>
        <w:rPr>
          <w:rFonts w:hint="eastAsia" w:ascii="仿宋" w:hAnsi="仿宋" w:eastAsia="仿宋" w:cs="Times New Roman"/>
          <w:color w:val="auto"/>
          <w:kern w:val="0"/>
          <w:sz w:val="28"/>
          <w:szCs w:val="28"/>
          <w:highlight w:val="none"/>
          <w:u w:color="000000"/>
        </w:rPr>
        <w:t>个工作日内完成供货、安装及调试等全部项目实施工作，并通过相关部门验收为合格。</w:t>
      </w:r>
    </w:p>
    <w:p w14:paraId="674F2E6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4E6BAE3A">
      <w:pPr>
        <w:keepNext/>
        <w:keepLines/>
        <w:spacing w:before="260" w:after="260"/>
        <w:rPr>
          <w:rFonts w:ascii="黑体" w:hAnsi="黑体" w:eastAsia="黑体" w:cs="黑体"/>
          <w:color w:val="auto"/>
          <w:kern w:val="0"/>
          <w:sz w:val="28"/>
          <w:szCs w:val="28"/>
          <w:highlight w:val="none"/>
          <w:u w:color="000000"/>
        </w:rPr>
      </w:pPr>
      <w:bookmarkStart w:id="6" w:name="_Toc28359091"/>
      <w:bookmarkStart w:id="7" w:name="_Toc28359014"/>
      <w:bookmarkStart w:id="8" w:name="_Toc35393800"/>
      <w:bookmarkStart w:id="9" w:name="_Toc35393631"/>
      <w:r>
        <w:rPr>
          <w:rFonts w:hint="eastAsia" w:ascii="黑体" w:hAnsi="黑体" w:eastAsia="黑体" w:cs="黑体"/>
          <w:color w:val="auto"/>
          <w:kern w:val="0"/>
          <w:sz w:val="28"/>
          <w:szCs w:val="28"/>
          <w:highlight w:val="none"/>
          <w:u w:color="000000"/>
        </w:rPr>
        <w:t>二、申请人的资格要求</w:t>
      </w:r>
    </w:p>
    <w:p w14:paraId="2F5BCE37">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w:t>
      </w:r>
      <w:r>
        <w:rPr>
          <w:rFonts w:hint="eastAsia" w:ascii="仿宋" w:hAnsi="仿宋" w:eastAsia="仿宋" w:cs="Times New Roman"/>
          <w:color w:val="auto"/>
          <w:kern w:val="0"/>
          <w:sz w:val="28"/>
          <w:szCs w:val="28"/>
          <w:highlight w:val="none"/>
          <w:u w:color="000000"/>
          <w:lang w:val="en-US" w:eastAsia="zh-CN"/>
        </w:rPr>
        <w:t>供应商须具备</w:t>
      </w:r>
      <w:r>
        <w:rPr>
          <w:rFonts w:hint="eastAsia" w:ascii="仿宋" w:hAnsi="仿宋" w:eastAsia="仿宋" w:cs="Times New Roman"/>
          <w:color w:val="auto"/>
          <w:kern w:val="0"/>
          <w:sz w:val="28"/>
          <w:szCs w:val="28"/>
          <w:highlight w:val="none"/>
          <w:u w:color="000000"/>
        </w:rPr>
        <w:t>建设行政主管部门颁发的消防设施工程专业承包二级及以上资质，且具有有效的安全生产许可证；</w:t>
      </w:r>
    </w:p>
    <w:bookmarkEnd w:id="6"/>
    <w:bookmarkEnd w:id="7"/>
    <w:bookmarkEnd w:id="8"/>
    <w:bookmarkEnd w:id="9"/>
    <w:p w14:paraId="45A007AD">
      <w:pPr>
        <w:keepNext/>
        <w:keepLines/>
        <w:spacing w:before="260" w:after="260"/>
        <w:rPr>
          <w:rFonts w:ascii="黑体" w:hAnsi="黑体" w:eastAsia="黑体" w:cs="黑体"/>
          <w:color w:val="auto"/>
          <w:kern w:val="0"/>
          <w:sz w:val="28"/>
          <w:szCs w:val="28"/>
          <w:highlight w:val="none"/>
          <w:u w:color="000000"/>
        </w:rPr>
      </w:pPr>
      <w:bookmarkStart w:id="10" w:name="_Toc35393632"/>
      <w:bookmarkStart w:id="11" w:name="_Toc35393801"/>
      <w:bookmarkStart w:id="12" w:name="_Toc28359092"/>
      <w:bookmarkStart w:id="13" w:name="_Toc28359015"/>
      <w:r>
        <w:rPr>
          <w:rFonts w:hint="eastAsia" w:ascii="黑体" w:hAnsi="黑体" w:eastAsia="黑体" w:cs="黑体"/>
          <w:color w:val="auto"/>
          <w:kern w:val="0"/>
          <w:sz w:val="28"/>
          <w:szCs w:val="28"/>
          <w:highlight w:val="none"/>
          <w:u w:color="000000"/>
        </w:rPr>
        <w:t>三、获取采购文件</w:t>
      </w:r>
    </w:p>
    <w:p w14:paraId="01759034">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1、采购文件获取方式：</w:t>
      </w:r>
    </w:p>
    <w:p w14:paraId="2FA3B47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1</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日至202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1</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20</w:t>
      </w:r>
      <w:r>
        <w:rPr>
          <w:rFonts w:hint="eastAsia" w:ascii="仿宋" w:hAnsi="仿宋" w:eastAsia="仿宋" w:cs="Times New Roman"/>
          <w:color w:val="auto"/>
          <w:kern w:val="0"/>
          <w:sz w:val="28"/>
          <w:szCs w:val="28"/>
          <w:highlight w:val="none"/>
          <w:u w:color="000000"/>
          <w:lang w:eastAsia="zh-CN"/>
        </w:rPr>
        <w:t>日</w:t>
      </w:r>
    </w:p>
    <w:p w14:paraId="4DAE6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color="auto"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请于公告发布之日起从滁州市城投工程咨询管理有限公司官网（https://www.czctgczx.com/）或滁州市实验中学公众号下载。供应商自行承担因未按要求获取采购文件导致无法上传电子响应文件的风险。</w:t>
      </w:r>
    </w:p>
    <w:p w14:paraId="2ABF1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151F2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（2）供应商登录新点电子交易平台【滁州专区】获取采购文件及其它资料（含澄清和补充说明等）。如在采购文件获取过程中遇到系统问题，请拨打技术支持服务热线 0512-58151515或者网站首页在线客服。</w:t>
      </w:r>
    </w:p>
    <w:p w14:paraId="392FAA7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2、询价文件及相关资料售价：人民币0元/套（含清单控制价、图纸及澄清答疑文件）</w:t>
      </w:r>
    </w:p>
    <w:bookmarkEnd w:id="10"/>
    <w:bookmarkEnd w:id="11"/>
    <w:bookmarkEnd w:id="12"/>
    <w:bookmarkEnd w:id="13"/>
    <w:p w14:paraId="512A2CFF">
      <w:pPr>
        <w:keepNext/>
        <w:keepLines/>
        <w:spacing w:before="260" w:after="260"/>
        <w:rPr>
          <w:rFonts w:ascii="黑体" w:hAnsi="黑体" w:eastAsia="黑体" w:cs="黑体"/>
          <w:color w:val="auto"/>
          <w:kern w:val="0"/>
          <w:sz w:val="28"/>
          <w:szCs w:val="28"/>
          <w:highlight w:val="none"/>
          <w:u w:color="000000"/>
        </w:rPr>
      </w:pPr>
      <w:bookmarkStart w:id="14" w:name="_Toc28359016"/>
      <w:bookmarkStart w:id="15" w:name="_Toc28359093"/>
      <w:bookmarkStart w:id="16" w:name="_Toc35393633"/>
      <w:bookmarkStart w:id="17" w:name="_Toc35393802"/>
      <w:r>
        <w:rPr>
          <w:rFonts w:hint="eastAsia" w:ascii="黑体" w:hAnsi="黑体" w:eastAsia="黑体" w:cs="黑体"/>
          <w:color w:val="auto"/>
          <w:kern w:val="0"/>
          <w:sz w:val="28"/>
          <w:szCs w:val="28"/>
          <w:highlight w:val="none"/>
          <w:u w:color="000000"/>
        </w:rPr>
        <w:t>四、响应文件提交</w:t>
      </w:r>
    </w:p>
    <w:p w14:paraId="72BC9FDF">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1</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20</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点00分（北京时间）（从</w:t>
      </w:r>
      <w:r>
        <w:rPr>
          <w:rFonts w:hint="eastAsia" w:ascii="仿宋" w:hAnsi="仿宋" w:eastAsia="仿宋" w:cs="Times New Roman"/>
          <w:color w:val="auto"/>
          <w:kern w:val="0"/>
          <w:sz w:val="28"/>
          <w:szCs w:val="28"/>
          <w:highlight w:val="none"/>
          <w:u w:color="000000"/>
          <w:lang w:eastAsia="zh-CN"/>
        </w:rPr>
        <w:t>询价采购文件</w:t>
      </w:r>
      <w:r>
        <w:rPr>
          <w:rFonts w:hint="eastAsia" w:ascii="仿宋" w:hAnsi="仿宋" w:eastAsia="仿宋" w:cs="Times New Roman"/>
          <w:color w:val="auto"/>
          <w:kern w:val="0"/>
          <w:sz w:val="28"/>
          <w:szCs w:val="28"/>
          <w:highlight w:val="none"/>
          <w:u w:color="000000"/>
        </w:rPr>
        <w:t>开始发出之日起至供应商提交响应文件截止之日止不得少于3个工作日）</w:t>
      </w:r>
    </w:p>
    <w:p w14:paraId="27C86F5E">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方式：网上递交加密响应文件</w:t>
      </w:r>
    </w:p>
    <w:bookmarkEnd w:id="14"/>
    <w:bookmarkEnd w:id="15"/>
    <w:bookmarkEnd w:id="16"/>
    <w:bookmarkEnd w:id="17"/>
    <w:p w14:paraId="2EB338CE">
      <w:pPr>
        <w:keepNext/>
        <w:keepLines/>
        <w:spacing w:before="260" w:after="260"/>
        <w:rPr>
          <w:rFonts w:ascii="黑体" w:hAnsi="黑体" w:eastAsia="黑体" w:cs="黑体"/>
          <w:color w:val="auto"/>
          <w:kern w:val="0"/>
          <w:sz w:val="28"/>
          <w:szCs w:val="28"/>
          <w:highlight w:val="none"/>
          <w:u w:color="000000"/>
        </w:rPr>
      </w:pPr>
      <w:bookmarkStart w:id="18" w:name="_Toc2396"/>
      <w:bookmarkStart w:id="19" w:name="_Toc14529"/>
      <w:r>
        <w:rPr>
          <w:rFonts w:hint="eastAsia" w:ascii="黑体" w:hAnsi="黑体" w:eastAsia="黑体" w:cs="黑体"/>
          <w:color w:val="auto"/>
          <w:kern w:val="0"/>
          <w:sz w:val="28"/>
          <w:szCs w:val="28"/>
          <w:highlight w:val="none"/>
          <w:u w:color="000000"/>
        </w:rPr>
        <w:t>五、开启</w:t>
      </w:r>
    </w:p>
    <w:p w14:paraId="1154310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1</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20</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w:t>
      </w:r>
    </w:p>
    <w:p w14:paraId="15776A90">
      <w:pPr>
        <w:keepNext w:val="0"/>
        <w:keepLines w:val="0"/>
        <w:pageBreakBefore w:val="0"/>
        <w:widowControl/>
        <w:kinsoku/>
        <w:wordWrap w:val="0"/>
        <w:overflowPunct/>
        <w:topLinePunct w:val="0"/>
        <w:autoSpaceDE/>
        <w:autoSpaceDN/>
        <w:bidi w:val="0"/>
        <w:adjustRightInd/>
        <w:snapToGrid/>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网上开标，供应商登录滁州市城投工程咨询管理有限公司不见面开标系统参与网上开标（网址：http://js.etrading.cn/EpointBidOpening/bidopeninghallaction/hall/login）。</w:t>
      </w:r>
    </w:p>
    <w:p w14:paraId="3194547C">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17DD1C7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bookmarkEnd w:id="18"/>
    <w:bookmarkEnd w:id="19"/>
    <w:p w14:paraId="41FD9EC3">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010B03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采购公告下方【我要投标】，登录新点电子交易平台后在【滁州专区】（https://www.etrading.cn/BREpointSSO/login/oauth2login?regioncode=DQ_ChuZhou）下载本项目采购文件。供应商自行承担因未按要求获取采购文件导致无法上传电子响应文件的风险。</w:t>
      </w:r>
    </w:p>
    <w:p w14:paraId="26B4962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0512-58151515</w:t>
      </w:r>
      <w:r>
        <w:rPr>
          <w:rFonts w:hint="eastAsia" w:ascii="仿宋" w:hAnsi="仿宋" w:eastAsia="仿宋" w:cs="仿宋"/>
          <w:b w:val="0"/>
          <w:bCs w:val="0"/>
          <w:color w:val="auto"/>
          <w:sz w:val="28"/>
          <w:szCs w:val="28"/>
          <w:highlight w:val="none"/>
          <w:lang w:val="en-US" w:eastAsia="zh-CN"/>
        </w:rPr>
        <w:t>（工作日）。  </w:t>
      </w:r>
    </w:p>
    <w:p w14:paraId="0883203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3.供应商登录新点电子交易平台【滁州专区】获取采购文件及其它资料（含澄清和补充说明等）。如在采购文件获取过程中遇到系统问题，请拨打技术支持服务热线</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0512-58151515</w:t>
      </w:r>
      <w:r>
        <w:rPr>
          <w:rFonts w:hint="eastAsia" w:ascii="仿宋" w:hAnsi="仿宋" w:eastAsia="仿宋" w:cs="仿宋"/>
          <w:b w:val="0"/>
          <w:bCs w:val="0"/>
          <w:color w:val="auto"/>
          <w:sz w:val="28"/>
          <w:szCs w:val="28"/>
          <w:highlight w:val="none"/>
          <w:lang w:val="en-US" w:eastAsia="zh-CN"/>
        </w:rPr>
        <w:t>或者网站首页在线客服。</w:t>
      </w:r>
    </w:p>
    <w:p w14:paraId="65B7BDE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4.本项目采用不见面开标，供应商登录滁州市城投工程咨询有限公司不见面开标系统参与网上开标（网址：http://js.etrading.cn/EpointBidOpening/bidopeninghallaction/hall/login）。</w:t>
      </w:r>
    </w:p>
    <w:p w14:paraId="52D041D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5.供应商应在响应截止时间之前，登录新点电子交易平台【滁州专区】上传响应文件。逾期上传响应文件的，电子系统不予受理。</w:t>
      </w:r>
    </w:p>
    <w:p w14:paraId="12F14C9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6.供应商的联系人电话(手机)、电子邮箱等通讯方式在开启过程中必须保持畅通，否则因上述原因造成的后果，责任自负。</w:t>
      </w:r>
    </w:p>
    <w:p w14:paraId="328D534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供应商在“新点电子交易平台”常用下载专区下载“新点电子交易平台专用投标文件制作软件”，仔细阅读采购文件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451E14B">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供应商无需到达开标现场，不接受现场解密，实行远程解密和在线询标。各供应商认真学习《新点电子交易平台供应商操作手册》，务必掌握远程解密方法和在线回复询标方法</w:t>
      </w:r>
      <w:r>
        <w:rPr>
          <w:rFonts w:hint="eastAsia" w:ascii="仿宋" w:hAnsi="仿宋" w:eastAsia="仿宋" w:cs="Times New Roman"/>
          <w:color w:val="auto"/>
          <w:kern w:val="0"/>
          <w:sz w:val="28"/>
          <w:szCs w:val="28"/>
          <w:highlight w:val="none"/>
          <w:u w:color="000000"/>
        </w:rPr>
        <w:t>。</w:t>
      </w:r>
    </w:p>
    <w:p w14:paraId="07DAF5B2">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1.采购人信息</w:t>
      </w:r>
    </w:p>
    <w:p w14:paraId="43537465">
      <w:pPr>
        <w:widowControl/>
        <w:ind w:firstLine="560" w:firstLineChars="200"/>
        <w:textAlignment w:val="baseline"/>
        <w:rPr>
          <w:rFonts w:hint="default" w:ascii="仿宋" w:hAnsi="仿宋" w:eastAsia="仿宋" w:cs="Times New Roman"/>
          <w:color w:val="auto"/>
          <w:kern w:val="0"/>
          <w:sz w:val="28"/>
          <w:szCs w:val="28"/>
          <w:highlight w:val="none"/>
          <w:u w:color="000000"/>
          <w:lang w:val="en-US"/>
        </w:rPr>
      </w:pPr>
      <w:r>
        <w:rPr>
          <w:rFonts w:hint="eastAsia" w:ascii="仿宋" w:hAnsi="仿宋" w:eastAsia="仿宋" w:cs="Times New Roman"/>
          <w:color w:val="auto"/>
          <w:kern w:val="0"/>
          <w:sz w:val="28"/>
          <w:szCs w:val="28"/>
          <w:highlight w:val="none"/>
          <w:u w:color="000000"/>
        </w:rPr>
        <w:t>名  称：</w:t>
      </w:r>
      <w:r>
        <w:rPr>
          <w:rFonts w:hint="eastAsia" w:ascii="仿宋" w:hAnsi="仿宋" w:eastAsia="仿宋" w:cs="Times New Roman"/>
          <w:color w:val="auto"/>
          <w:kern w:val="0"/>
          <w:sz w:val="28"/>
          <w:szCs w:val="28"/>
          <w:highlight w:val="none"/>
          <w:u w:color="000000"/>
          <w:lang w:val="en-US" w:eastAsia="zh-CN"/>
        </w:rPr>
        <w:t>滁州市实验中学</w:t>
      </w:r>
    </w:p>
    <w:p w14:paraId="6CB67518">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  址：滁州市琅琊区西涧路2697号</w:t>
      </w:r>
    </w:p>
    <w:p w14:paraId="5698FE93">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 xml:space="preserve">孙老师 </w:t>
      </w:r>
    </w:p>
    <w:p w14:paraId="61011135">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联系方式：18105501722</w:t>
      </w:r>
      <w:r>
        <w:rPr>
          <w:rFonts w:hint="eastAsia" w:ascii="仿宋" w:hAnsi="仿宋" w:eastAsia="仿宋" w:cs="Times New Roman"/>
          <w:color w:val="auto"/>
          <w:kern w:val="0"/>
          <w:sz w:val="28"/>
          <w:szCs w:val="28"/>
          <w:highlight w:val="none"/>
          <w:u w:color="000000"/>
          <w:lang w:val="en-US" w:eastAsia="zh-CN"/>
        </w:rPr>
        <w:t xml:space="preserve"> </w:t>
      </w:r>
    </w:p>
    <w:p w14:paraId="151402D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2.代理机构信息</w:t>
      </w:r>
    </w:p>
    <w:p w14:paraId="0EAF1B5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名称：</w:t>
      </w:r>
      <w:r>
        <w:rPr>
          <w:rFonts w:hint="eastAsia" w:ascii="仿宋" w:hAnsi="仿宋" w:eastAsia="仿宋" w:cs="Times New Roman"/>
          <w:color w:val="auto"/>
          <w:kern w:val="0"/>
          <w:sz w:val="28"/>
          <w:szCs w:val="28"/>
          <w:highlight w:val="none"/>
          <w:u w:color="000000"/>
          <w:lang w:val="en-US" w:eastAsia="zh-CN"/>
        </w:rPr>
        <w:t>滁州市城投工程咨询管理有限公司</w:t>
      </w:r>
    </w:p>
    <w:p w14:paraId="70DC87B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地址：滁州市龙蟠大道109号房产大厦</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楼</w:t>
      </w:r>
    </w:p>
    <w:p w14:paraId="3EE40834">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关勤勤</w:t>
      </w:r>
    </w:p>
    <w:p w14:paraId="1EF38CB8">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18909605753</w:t>
      </w:r>
    </w:p>
    <w:p w14:paraId="4063AE3C">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21B18EFB">
      <w:pPr>
        <w:spacing w:line="360" w:lineRule="auto"/>
        <w:jc w:val="center"/>
        <w:outlineLvl w:val="0"/>
        <w:rPr>
          <w:rFonts w:asciiTheme="minorEastAsia" w:hAnsiTheme="minorEastAsia" w:eastAsiaTheme="minorEastAsia"/>
          <w:b/>
          <w:color w:val="auto"/>
          <w:sz w:val="28"/>
          <w:highlight w:val="none"/>
        </w:rPr>
      </w:pPr>
      <w:bookmarkStart w:id="20"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0"/>
    </w:p>
    <w:p w14:paraId="68D88FAC">
      <w:pPr>
        <w:spacing w:line="360" w:lineRule="auto"/>
        <w:jc w:val="center"/>
        <w:outlineLvl w:val="1"/>
        <w:rPr>
          <w:rFonts w:asciiTheme="minorEastAsia" w:hAnsiTheme="minorEastAsia" w:eastAsiaTheme="minorEastAsia"/>
          <w:b/>
          <w:color w:val="auto"/>
          <w:sz w:val="24"/>
          <w:highlight w:val="none"/>
        </w:rPr>
      </w:pPr>
      <w:bookmarkStart w:id="21" w:name="_Toc12172"/>
      <w:bookmarkStart w:id="22"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173E936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6"/>
        <w:tblW w:w="51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027"/>
        <w:gridCol w:w="6459"/>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6CA9C574">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58" w:type="pct"/>
            <w:vAlign w:val="center"/>
          </w:tcPr>
          <w:p w14:paraId="4235DF59">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69" w:type="pct"/>
            <w:vAlign w:val="center"/>
          </w:tcPr>
          <w:p w14:paraId="4254168E">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1" w:type="pct"/>
            <w:vAlign w:val="center"/>
          </w:tcPr>
          <w:p w14:paraId="2A9A9F98">
            <w:pPr>
              <w:pStyle w:val="46"/>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58" w:type="pct"/>
            <w:vAlign w:val="center"/>
          </w:tcPr>
          <w:p w14:paraId="117AF8F6">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3369" w:type="pct"/>
            <w:vAlign w:val="center"/>
          </w:tcPr>
          <w:p w14:paraId="607E78CC">
            <w:pPr>
              <w:spacing w:line="360" w:lineRule="auto"/>
              <w:rPr>
                <w:rFonts w:asciiTheme="minorEastAsia" w:hAnsiTheme="minorEastAsia" w:eastAsiaTheme="minorEastAsia"/>
                <w:b w:val="0"/>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5CDFE6D8">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058" w:type="pct"/>
            <w:vAlign w:val="center"/>
          </w:tcPr>
          <w:p w14:paraId="4B079295">
            <w:pPr>
              <w:pStyle w:val="45"/>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369" w:type="pct"/>
            <w:vAlign w:val="center"/>
          </w:tcPr>
          <w:p w14:paraId="2E825B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202</w:t>
            </w:r>
            <w:r>
              <w:rPr>
                <w:rFonts w:hint="eastAsia" w:asciiTheme="minorEastAsia" w:hAnsiTheme="minorEastAsia" w:eastAsiaTheme="minorEastAsia"/>
                <w:b w:val="0"/>
                <w:color w:val="auto"/>
                <w:sz w:val="24"/>
                <w:highlight w:val="none"/>
                <w:u w:val="single"/>
                <w:lang w:val="en-US" w:eastAsia="zh-CN"/>
              </w:rPr>
              <w:t>6</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lang w:val="en-US" w:eastAsia="zh-CN"/>
              </w:rPr>
              <w:t xml:space="preserve"> 16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17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30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Merge w:val="restart"/>
            <w:vAlign w:val="center"/>
          </w:tcPr>
          <w:p w14:paraId="097A89BC">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058" w:type="pct"/>
            <w:vMerge w:val="restart"/>
            <w:vAlign w:val="center"/>
          </w:tcPr>
          <w:p w14:paraId="2E91C83D">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369" w:type="pct"/>
            <w:vAlign w:val="center"/>
          </w:tcPr>
          <w:p w14:paraId="4FA4CE04">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t>☑</w:t>
            </w:r>
            <w:r>
              <w:rPr>
                <w:rFonts w:asciiTheme="minorEastAsia" w:hAnsiTheme="minorEastAsia" w:eastAsiaTheme="minorEastAsia"/>
                <w:b w:val="0"/>
                <w:color w:val="auto"/>
                <w:sz w:val="24"/>
                <w:highlight w:val="none"/>
              </w:rPr>
              <w:t>不分包     □分为</w:t>
            </w:r>
            <w:r>
              <w:rPr>
                <w:rFonts w:hint="eastAsia" w:asciiTheme="minorEastAsia" w:hAnsiTheme="minorEastAsia" w:eastAsiaTheme="minorEastAsia"/>
                <w:b w:val="0"/>
                <w:color w:val="auto"/>
                <w:sz w:val="24"/>
                <w:highlight w:val="none"/>
              </w:rPr>
              <w:t>/</w:t>
            </w:r>
            <w:r>
              <w:rPr>
                <w:rFonts w:asciiTheme="minorEastAsia" w:hAnsiTheme="minorEastAsia" w:eastAsiaTheme="minorEastAsia"/>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Merge w:val="continue"/>
            <w:vAlign w:val="center"/>
          </w:tcPr>
          <w:p w14:paraId="114719C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058" w:type="pct"/>
            <w:vMerge w:val="continue"/>
            <w:vAlign w:val="center"/>
          </w:tcPr>
          <w:p w14:paraId="259AFAA1">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369" w:type="pct"/>
            <w:vAlign w:val="center"/>
          </w:tcPr>
          <w:p w14:paraId="1CECC8B7">
            <w:pPr>
              <w:pStyle w:val="45"/>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val="0"/>
                <w:bCs w:val="0"/>
                <w:color w:val="auto"/>
                <w:sz w:val="24"/>
                <w:szCs w:val="18"/>
                <w:highlight w:val="none"/>
                <w:u w:val="single"/>
              </w:rPr>
              <w:t>/</w:t>
            </w:r>
            <w:r>
              <w:rPr>
                <w:rFonts w:asciiTheme="minorEastAsia" w:hAnsiTheme="minorEastAsia" w:eastAsiaTheme="minorEastAsia"/>
                <w:b w:val="0"/>
                <w:bCs w:val="0"/>
                <w:color w:val="auto"/>
                <w:sz w:val="24"/>
                <w:szCs w:val="18"/>
                <w:highlight w:val="none"/>
                <w:u w:val="single"/>
              </w:rPr>
              <w:t xml:space="preserve">        </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3DD5C89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10</w:t>
            </w:r>
            <w:r>
              <w:rPr>
                <w:rFonts w:asciiTheme="minorEastAsia" w:hAnsiTheme="minorEastAsia" w:eastAsiaTheme="minorEastAsia"/>
                <w:bCs/>
                <w:color w:val="auto"/>
                <w:kern w:val="2"/>
                <w:highlight w:val="none"/>
              </w:rPr>
              <w:t>.1</w:t>
            </w:r>
          </w:p>
        </w:tc>
        <w:tc>
          <w:tcPr>
            <w:tcW w:w="1058" w:type="pct"/>
            <w:vAlign w:val="center"/>
          </w:tcPr>
          <w:p w14:paraId="7540227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369" w:type="pct"/>
            <w:vAlign w:val="center"/>
          </w:tcPr>
          <w:p w14:paraId="1BC62F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w:t>
            </w:r>
            <w:r>
              <w:rPr>
                <w:rFonts w:hint="eastAsia" w:asciiTheme="minorEastAsia" w:hAnsiTheme="minorEastAsia" w:eastAsiaTheme="minorEastAsia"/>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1885790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058" w:type="pct"/>
            <w:vAlign w:val="center"/>
          </w:tcPr>
          <w:p w14:paraId="0E1F50B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369" w:type="pct"/>
            <w:vAlign w:val="center"/>
          </w:tcPr>
          <w:p w14:paraId="3988ADF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bCs w:val="0"/>
                <w:color w:val="auto"/>
                <w:sz w:val="28"/>
                <w:szCs w:val="28"/>
                <w:highlight w:val="none"/>
                <w:u w:val="single"/>
              </w:rPr>
              <w:t xml:space="preserve"> </w:t>
            </w:r>
            <w:r>
              <w:rPr>
                <w:rFonts w:hint="eastAsia" w:asciiTheme="minorEastAsia" w:hAnsiTheme="minorEastAsia" w:eastAsiaTheme="minorEastAsia"/>
                <w:b/>
                <w:bCs w:val="0"/>
                <w:color w:val="auto"/>
                <w:sz w:val="28"/>
                <w:szCs w:val="28"/>
                <w:highlight w:val="none"/>
                <w:u w:val="single"/>
                <w:lang w:val="en-US" w:eastAsia="zh-CN"/>
              </w:rPr>
              <w:t xml:space="preserve">60 </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173B990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058" w:type="pct"/>
            <w:vAlign w:val="center"/>
          </w:tcPr>
          <w:p w14:paraId="75CCB67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369" w:type="pct"/>
            <w:vAlign w:val="center"/>
          </w:tcPr>
          <w:p w14:paraId="4700050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15EDAD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77FF847D">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058" w:type="pct"/>
            <w:vAlign w:val="center"/>
          </w:tcPr>
          <w:p w14:paraId="3E00E773">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369" w:type="pct"/>
            <w:vAlign w:val="center"/>
          </w:tcPr>
          <w:p w14:paraId="2950DD18">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FE"/>
            </w:r>
            <w:r>
              <w:rPr>
                <w:rFonts w:hint="eastAsia" w:asciiTheme="minorEastAsia" w:hAnsiTheme="minorEastAsia" w:eastAsiaTheme="minorEastAsia"/>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5AFF454D">
            <w:pPr>
              <w:pStyle w:val="46"/>
              <w:pBdr>
                <w:bottom w:val="none" w:color="auto" w:sz="0" w:space="0"/>
              </w:pBdr>
              <w:tabs>
                <w:tab w:val="clear" w:pos="4153"/>
                <w:tab w:val="clear" w:pos="8306"/>
              </w:tabs>
              <w:adjustRightInd/>
              <w:spacing w:line="240" w:lineRule="auto"/>
              <w:textAlignment w:val="auto"/>
              <w:rPr>
                <w:rFonts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058" w:type="pct"/>
            <w:vAlign w:val="center"/>
          </w:tcPr>
          <w:p w14:paraId="45F30629">
            <w:pPr>
              <w:pStyle w:val="45"/>
              <w:widowControl w:val="0"/>
              <w:spacing w:before="0" w:beforeAutospacing="0" w:after="0" w:afterAutospacing="0" w:line="360" w:lineRule="auto"/>
              <w:jc w:val="both"/>
              <w:rPr>
                <w:rFonts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69" w:type="pct"/>
            <w:vAlign w:val="center"/>
          </w:tcPr>
          <w:p w14:paraId="783AC166">
            <w:pPr>
              <w:pStyle w:val="45"/>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7CF261F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058" w:type="pct"/>
            <w:vAlign w:val="center"/>
          </w:tcPr>
          <w:p w14:paraId="3A86F0CF">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69" w:type="pct"/>
          </w:tcPr>
          <w:p w14:paraId="7DD73B7D">
            <w:pPr>
              <w:spacing w:line="360" w:lineRule="auto"/>
              <w:rPr>
                <w:rFonts w:asciiTheme="minorEastAsia" w:hAnsiTheme="minorEastAsia" w:eastAsiaTheme="minorEastAsia"/>
                <w:color w:val="auto"/>
                <w:sz w:val="24"/>
                <w:highlight w:val="none"/>
              </w:rPr>
            </w:pPr>
            <w:r>
              <w:rPr>
                <w:rFonts w:hint="eastAsia" w:ascii="宋体" w:hAnsi="宋体" w:eastAsia="宋体"/>
                <w:bCs/>
                <w:color w:val="auto"/>
                <w:kern w:val="0"/>
                <w:sz w:val="24"/>
                <w:szCs w:val="28"/>
                <w:highlight w:val="none"/>
              </w:rPr>
              <w:t>☑免收</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34B931A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058" w:type="pct"/>
            <w:vAlign w:val="center"/>
          </w:tcPr>
          <w:p w14:paraId="55CD743D">
            <w:pPr>
              <w:pStyle w:val="45"/>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rPr>
              <w:t>代理费用</w:t>
            </w:r>
            <w:r>
              <w:rPr>
                <w:rFonts w:hint="eastAsia" w:asciiTheme="minorEastAsia" w:hAnsiTheme="minorEastAsia" w:eastAsiaTheme="minorEastAsia"/>
                <w:b w:val="0"/>
                <w:color w:val="auto"/>
                <w:sz w:val="24"/>
                <w:highlight w:val="none"/>
                <w:lang w:val="en-US" w:eastAsia="zh-CN"/>
              </w:rPr>
              <w:t>及专家评审费</w:t>
            </w:r>
          </w:p>
        </w:tc>
        <w:tc>
          <w:tcPr>
            <w:tcW w:w="3369" w:type="pct"/>
            <w:vAlign w:val="center"/>
          </w:tcPr>
          <w:p w14:paraId="3D57633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1E5B7AC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银行转账</w:t>
            </w:r>
            <w:r>
              <w:rPr>
                <w:rFonts w:ascii="宋体" w:hAnsi="宋体" w:eastAsia="宋体" w:cs="宋体"/>
                <w:color w:val="auto"/>
                <w:sz w:val="24"/>
                <w:szCs w:val="24"/>
                <w:highlight w:val="none"/>
                <w:u w:val="single"/>
              </w:rPr>
              <w:t xml:space="preserve">  </w:t>
            </w:r>
          </w:p>
          <w:p w14:paraId="20C3D46B">
            <w:pPr>
              <w:pStyle w:val="45"/>
              <w:widowControl w:val="0"/>
              <w:spacing w:before="0" w:beforeAutospacing="0" w:after="0" w:afterAutospacing="0" w:line="360" w:lineRule="auto"/>
              <w:jc w:val="both"/>
              <w:rPr>
                <w:rFonts w:hint="default" w:eastAsia="宋体" w:asciiTheme="minorEastAsia" w:hAnsiTheme="minorEastAsia"/>
                <w:b w:val="0"/>
                <w:color w:val="auto"/>
                <w:sz w:val="24"/>
                <w:highlight w:val="none"/>
                <w:lang w:val="en-US" w:eastAsia="zh-CN"/>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none"/>
                <w:lang w:val="en-US" w:eastAsia="zh-CN"/>
              </w:rPr>
              <w:t>代理费1000</w:t>
            </w:r>
            <w:r>
              <w:rPr>
                <w:rFonts w:hint="eastAsia" w:ascii="宋体" w:hAnsi="宋体" w:eastAsia="宋体" w:cs="宋体"/>
                <w:b w:val="0"/>
                <w:bCs w:val="0"/>
                <w:color w:val="auto"/>
                <w:sz w:val="24"/>
                <w:szCs w:val="24"/>
                <w:highlight w:val="none"/>
                <w:u w:val="none"/>
                <w:lang w:val="en-US" w:eastAsia="zh-CN"/>
              </w:rPr>
              <w:t>元。专家评审费约1240元</w:t>
            </w:r>
            <w:r>
              <w:rPr>
                <w:rFonts w:hint="eastAsia" w:ascii="宋体" w:hAnsi="宋体" w:eastAsia="宋体"/>
                <w:b w:val="0"/>
                <w:color w:val="auto"/>
                <w:sz w:val="24"/>
                <w:highlight w:val="none"/>
                <w:u w:val="none"/>
                <w:lang w:val="en-US" w:eastAsia="zh-CN"/>
              </w:rPr>
              <w:t>（最终以实际发生为准，按实计收），成交供应商在领取成交通知书前一次性支付给代理公司；</w:t>
            </w:r>
          </w:p>
        </w:tc>
      </w:tr>
      <w:tr w14:paraId="507E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692DBEC5">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25.1</w:t>
            </w:r>
          </w:p>
        </w:tc>
        <w:tc>
          <w:tcPr>
            <w:tcW w:w="1058" w:type="pct"/>
            <w:vAlign w:val="center"/>
          </w:tcPr>
          <w:p w14:paraId="220333E9">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签订合同</w:t>
            </w:r>
          </w:p>
        </w:tc>
        <w:tc>
          <w:tcPr>
            <w:tcW w:w="3369" w:type="pct"/>
            <w:vAlign w:val="center"/>
          </w:tcPr>
          <w:p w14:paraId="62A6C61C">
            <w:pPr>
              <w:pStyle w:val="45"/>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lang w:val="en-US" w:eastAsia="zh-CN"/>
              </w:rPr>
              <w:t>采购人与成交供应商应当自成交通知书发出之日起30日内签订合同。</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0066954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058" w:type="pct"/>
            <w:vAlign w:val="center"/>
          </w:tcPr>
          <w:p w14:paraId="5EE1F34A">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69" w:type="pct"/>
            <w:vAlign w:val="center"/>
          </w:tcPr>
          <w:p w14:paraId="646E8691">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如</w:t>
            </w:r>
            <w:r>
              <w:rPr>
                <w:rFonts w:hint="eastAsia" w:ascii="宋体" w:hAnsi="宋体" w:eastAsia="宋体" w:cs="宋体"/>
                <w:b w:val="0"/>
                <w:color w:val="auto"/>
                <w:sz w:val="24"/>
                <w:szCs w:val="24"/>
                <w:highlight w:val="none"/>
                <w:lang w:eastAsia="zh-CN"/>
              </w:rPr>
              <w:t>供应商</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询价采购</w:t>
            </w:r>
            <w:r>
              <w:rPr>
                <w:rFonts w:hint="eastAsia" w:ascii="宋体" w:hAnsi="宋体" w:eastAsia="宋体" w:cs="宋体"/>
                <w:b w:val="0"/>
                <w:color w:val="auto"/>
                <w:sz w:val="24"/>
                <w:szCs w:val="24"/>
                <w:highlight w:val="none"/>
              </w:rPr>
              <w:t>文件有疑问，请于202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16</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时前</w:t>
            </w:r>
            <w:r>
              <w:rPr>
                <w:rFonts w:hint="eastAsia" w:ascii="宋体" w:hAnsi="宋体" w:eastAsia="宋体" w:cs="宋体"/>
                <w:b w:val="0"/>
                <w:color w:val="auto"/>
                <w:sz w:val="24"/>
                <w:szCs w:val="24"/>
                <w:highlight w:val="none"/>
                <w:lang w:val="en-US" w:eastAsia="zh-CN"/>
              </w:rPr>
              <w:t>通过新点电子交易平台【滁州专区】对询价采购文件提出澄清（质疑）</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采购人</w:t>
            </w:r>
            <w:r>
              <w:rPr>
                <w:rFonts w:hint="eastAsia" w:ascii="宋体" w:hAnsi="宋体" w:eastAsia="宋体" w:cs="宋体"/>
                <w:b w:val="0"/>
                <w:color w:val="auto"/>
                <w:sz w:val="24"/>
                <w:szCs w:val="24"/>
                <w:highlight w:val="none"/>
              </w:rPr>
              <w:t>将在202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lang w:val="en-US" w:eastAsia="zh-CN"/>
              </w:rPr>
              <w:t>19</w:t>
            </w:r>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时后</w:t>
            </w:r>
            <w:r>
              <w:rPr>
                <w:rFonts w:hint="eastAsia" w:ascii="宋体" w:hAnsi="宋体" w:eastAsia="宋体" w:cs="宋体"/>
                <w:b w:val="0"/>
                <w:color w:val="auto"/>
                <w:sz w:val="24"/>
                <w:szCs w:val="24"/>
                <w:highlight w:val="none"/>
                <w:lang w:eastAsia="zh-CN"/>
              </w:rPr>
              <w:t>在</w:t>
            </w:r>
            <w:r>
              <w:rPr>
                <w:rFonts w:hint="eastAsia" w:ascii="宋体" w:hAnsi="宋体" w:eastAsia="宋体" w:cs="宋体"/>
                <w:b w:val="0"/>
                <w:color w:val="auto"/>
                <w:sz w:val="24"/>
                <w:szCs w:val="24"/>
                <w:highlight w:val="none"/>
              </w:rPr>
              <w:t>滁州市城投工程咨询管理有限公司（https://www.czctgczx.com/）</w:t>
            </w:r>
            <w:r>
              <w:rPr>
                <w:rFonts w:hint="eastAsia" w:ascii="宋体" w:hAnsi="宋体" w:eastAsia="宋体" w:cs="宋体"/>
                <w:b w:val="0"/>
                <w:color w:val="auto"/>
                <w:sz w:val="24"/>
                <w:szCs w:val="24"/>
                <w:highlight w:val="none"/>
                <w:lang w:val="en-US" w:eastAsia="zh-CN"/>
              </w:rPr>
              <w:t>网站发布</w:t>
            </w:r>
            <w:r>
              <w:rPr>
                <w:rFonts w:hint="eastAsia" w:ascii="宋体" w:hAnsi="宋体" w:eastAsia="宋体" w:cs="宋体"/>
                <w:b w:val="0"/>
                <w:color w:val="auto"/>
                <w:sz w:val="24"/>
                <w:szCs w:val="24"/>
                <w:highlight w:val="none"/>
              </w:rPr>
              <w:t>，请各位</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注意查看有关澄清内容，如不及时查看造成后果由</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自负。</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3A2A1FF8">
            <w:pPr>
              <w:pStyle w:val="45"/>
              <w:widowControl w:val="0"/>
              <w:spacing w:before="0" w:beforeAutospacing="0" w:after="0" w:afterAutospacing="0" w:line="360" w:lineRule="auto"/>
              <w:jc w:val="center"/>
              <w:rPr>
                <w:rFonts w:ascii="宋体" w:hAnsi="宋体" w:eastAsia="宋体" w:cs="宋体"/>
                <w:b w:val="0"/>
                <w:color w:val="auto"/>
                <w:kern w:val="2"/>
                <w:sz w:val="24"/>
                <w:szCs w:val="24"/>
                <w:highlight w:val="none"/>
                <w:lang w:bidi="ar"/>
              </w:rPr>
            </w:pPr>
            <w:r>
              <w:rPr>
                <w:rFonts w:hint="eastAsia" w:ascii="宋体" w:hAnsi="宋体" w:eastAsia="宋体" w:cs="宋体"/>
                <w:b/>
                <w:bCs/>
                <w:color w:val="auto"/>
                <w:sz w:val="21"/>
                <w:szCs w:val="21"/>
                <w:highlight w:val="none"/>
              </w:rPr>
              <w:t>需要补充的其他内容</w:t>
            </w:r>
          </w:p>
        </w:tc>
      </w:tr>
      <w:tr w14:paraId="5D9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66A8FCA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058" w:type="pct"/>
            <w:vAlign w:val="center"/>
          </w:tcPr>
          <w:p w14:paraId="2FFE3CEA">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电子招标投标</w:t>
            </w:r>
          </w:p>
        </w:tc>
        <w:tc>
          <w:tcPr>
            <w:tcW w:w="3369" w:type="pct"/>
            <w:vAlign w:val="center"/>
          </w:tcPr>
          <w:p w14:paraId="01678FB7">
            <w:pPr>
              <w:keepNext w:val="0"/>
              <w:keepLines w:val="0"/>
              <w:pageBreakBefore w:val="0"/>
              <w:kinsoku/>
              <w:overflowPunct/>
              <w:topLinePunct w:val="0"/>
              <w:autoSpaceDE/>
              <w:autoSpaceDN/>
              <w:bidi w:val="0"/>
              <w:spacing w:line="440" w:lineRule="exact"/>
              <w:jc w:val="left"/>
              <w:textAlignment w:val="auto"/>
              <w:rPr>
                <w:rFonts w:ascii="宋体" w:hAnsi="宋体" w:eastAsia="宋体" w:cs="宋体"/>
                <w:b w:val="0"/>
                <w:color w:val="auto"/>
                <w:kern w:val="2"/>
                <w:sz w:val="24"/>
                <w:szCs w:val="24"/>
                <w:highlight w:val="none"/>
                <w:lang w:bidi="ar"/>
              </w:rPr>
            </w:pPr>
            <w:r>
              <w:rPr>
                <w:rFonts w:hint="eastAsia" w:ascii="宋体" w:hAnsi="宋体" w:eastAsia="宋体" w:cs="宋体"/>
                <w:b w:val="0"/>
                <w:bCs/>
                <w:color w:val="auto"/>
                <w:kern w:val="0"/>
                <w:sz w:val="24"/>
                <w:szCs w:val="24"/>
                <w:highlight w:val="none"/>
                <w:lang w:val="en-US" w:eastAsia="zh-CN" w:bidi="ar-SA"/>
              </w:rPr>
              <w:fldChar w:fldCharType="begin"/>
            </w:r>
            <w:r>
              <w:rPr>
                <w:rFonts w:hint="eastAsia" w:ascii="宋体" w:hAnsi="宋体" w:eastAsia="宋体" w:cs="宋体"/>
                <w:b w:val="0"/>
                <w:bCs/>
                <w:color w:val="auto"/>
                <w:kern w:val="0"/>
                <w:sz w:val="24"/>
                <w:szCs w:val="24"/>
                <w:highlight w:val="none"/>
                <w:lang w:val="en-US" w:eastAsia="zh-CN" w:bidi="ar-SA"/>
              </w:rPr>
              <w:instrText xml:space="preserve"> eq \o\ac(□)</w:instrText>
            </w:r>
            <w:r>
              <w:rPr>
                <w:rFonts w:hint="eastAsia" w:ascii="宋体" w:hAnsi="宋体" w:eastAsia="宋体" w:cs="宋体"/>
                <w:b w:val="0"/>
                <w:bCs/>
                <w:color w:val="auto"/>
                <w:kern w:val="0"/>
                <w:sz w:val="24"/>
                <w:szCs w:val="24"/>
                <w:highlight w:val="none"/>
                <w:lang w:val="en-US" w:eastAsia="zh-CN" w:bidi="ar-SA"/>
              </w:rPr>
              <w:fldChar w:fldCharType="end"/>
            </w:r>
            <w:r>
              <w:rPr>
                <w:rFonts w:hint="eastAsia" w:ascii="宋体" w:hAnsi="宋体" w:eastAsia="宋体" w:cs="宋体"/>
                <w:b w:val="0"/>
                <w:bCs/>
                <w:color w:val="auto"/>
                <w:kern w:val="0"/>
                <w:sz w:val="24"/>
                <w:szCs w:val="24"/>
                <w:highlight w:val="none"/>
                <w:lang w:val="en-US" w:eastAsia="zh-CN" w:bidi="ar-SA"/>
              </w:rPr>
              <w:t>否； ☑是，具体要求：按询价采购文件规定。</w:t>
            </w:r>
          </w:p>
        </w:tc>
      </w:tr>
      <w:tr w14:paraId="1191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62C69D64">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058" w:type="pct"/>
            <w:vAlign w:val="center"/>
          </w:tcPr>
          <w:p w14:paraId="65817853">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369" w:type="pct"/>
            <w:vAlign w:val="center"/>
          </w:tcPr>
          <w:p w14:paraId="16A6DE05">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项目通过验收后，付至结算价款的100%。</w:t>
            </w:r>
          </w:p>
        </w:tc>
      </w:tr>
      <w:tr w14:paraId="731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1" w:type="pct"/>
            <w:vAlign w:val="center"/>
          </w:tcPr>
          <w:p w14:paraId="77B59C5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058" w:type="pct"/>
            <w:vAlign w:val="center"/>
          </w:tcPr>
          <w:p w14:paraId="71DDFC3C">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评标过程中的澄清、说明或补正</w:t>
            </w:r>
          </w:p>
        </w:tc>
        <w:tc>
          <w:tcPr>
            <w:tcW w:w="3369" w:type="pct"/>
            <w:vAlign w:val="center"/>
          </w:tcPr>
          <w:p w14:paraId="73437A23">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（1）评标委员会通过网上招投标系统将需要澄清、说明或补正的内容以询标函的形式发送给供应商，供应商应安排专人登录网上招投标系统并保持在线状态，以便及时接收评标委员会可能发出的询标函。</w:t>
            </w:r>
          </w:p>
          <w:p w14:paraId="4F8D3A89">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因供应商未登录网上招投标系统导致无法及时接收询标函（远程网上询标）或未在规定时间内按评标委员会要求进行澄清、说明或补正内容的视同供应商放弃澄清、说明或补正内容的权利，评标委员会可按对供应商不利的解释进行判定。</w:t>
            </w:r>
          </w:p>
        </w:tc>
      </w:tr>
    </w:tbl>
    <w:p w14:paraId="2D465309">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29229"/>
      <w:bookmarkStart w:id="24" w:name="_Toc146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3"/>
      <w:bookmarkEnd w:id="24"/>
    </w:p>
    <w:p w14:paraId="321F8C7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w:t>
      </w:r>
      <w:r>
        <w:rPr>
          <w:rFonts w:hint="eastAsia" w:asciiTheme="minorEastAsia" w:hAnsiTheme="minorEastAsia" w:eastAsiaTheme="minorEastAsia"/>
          <w:b/>
          <w:color w:val="auto"/>
          <w:sz w:val="24"/>
          <w:highlight w:val="none"/>
          <w:lang w:eastAsia="zh-CN"/>
        </w:rPr>
        <w:t>代理机构</w:t>
      </w:r>
      <w:r>
        <w:rPr>
          <w:rFonts w:hint="eastAsia" w:asciiTheme="minorEastAsia" w:hAnsiTheme="minorEastAsia" w:eastAsiaTheme="minorEastAsia"/>
          <w:b/>
          <w:color w:val="auto"/>
          <w:sz w:val="24"/>
          <w:highlight w:val="none"/>
        </w:rPr>
        <w:t>及供应商</w:t>
      </w:r>
    </w:p>
    <w:p w14:paraId="5290322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w:t>
      </w:r>
      <w:r>
        <w:rPr>
          <w:rFonts w:hint="eastAsia" w:asciiTheme="minorEastAsia" w:hAnsiTheme="minorEastAsia" w:eastAsiaTheme="minorEastAsia"/>
          <w:color w:val="auto"/>
          <w:sz w:val="24"/>
          <w:highlight w:val="none"/>
          <w:lang w:val="en-US" w:eastAsia="zh-CN"/>
        </w:rPr>
        <w:t>滁州市实验中学</w:t>
      </w:r>
      <w:r>
        <w:rPr>
          <w:rFonts w:asciiTheme="minorEastAsia" w:hAnsiTheme="minorEastAsia" w:eastAsiaTheme="minorEastAsia"/>
          <w:color w:val="auto"/>
          <w:sz w:val="24"/>
          <w:highlight w:val="none"/>
        </w:rPr>
        <w:t>。</w:t>
      </w:r>
    </w:p>
    <w:p w14:paraId="2A5ABE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滁州市城投工程咨询管理有限公司</w:t>
      </w:r>
      <w:r>
        <w:rPr>
          <w:rFonts w:asciiTheme="minorEastAsia" w:hAnsiTheme="minorEastAsia" w:eastAsiaTheme="minorEastAsia"/>
          <w:color w:val="auto"/>
          <w:sz w:val="24"/>
          <w:highlight w:val="none"/>
        </w:rPr>
        <w:t>。</w:t>
      </w:r>
    </w:p>
    <w:p w14:paraId="0535F59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lang w:val="en-US" w:eastAsia="zh-CN"/>
        </w:rPr>
        <w:t>采购单位的同级或上级纪检或监察部门</w:t>
      </w:r>
      <w:r>
        <w:rPr>
          <w:rFonts w:hint="eastAsia" w:asciiTheme="minorEastAsia" w:hAnsiTheme="minorEastAsia" w:eastAsiaTheme="minorEastAsia"/>
          <w:color w:val="auto"/>
          <w:sz w:val="24"/>
          <w:highlight w:val="none"/>
        </w:rPr>
        <w:t>。</w:t>
      </w:r>
    </w:p>
    <w:p w14:paraId="74D0821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w:t>
      </w:r>
      <w:r>
        <w:rPr>
          <w:rFonts w:hint="eastAsia" w:asciiTheme="minorEastAsia" w:hAnsiTheme="minorEastAsia" w:eastAsiaTheme="minorEastAsia"/>
          <w:color w:val="auto"/>
          <w:sz w:val="24"/>
          <w:highlight w:val="none"/>
          <w:lang w:val="en-US" w:eastAsia="zh-CN"/>
        </w:rPr>
        <w:t>满足本项目参与条件的单位</w:t>
      </w:r>
      <w:r>
        <w:rPr>
          <w:rFonts w:hint="eastAsia" w:asciiTheme="minorEastAsia" w:hAnsiTheme="minorEastAsia" w:eastAsiaTheme="minorEastAsia"/>
          <w:color w:val="auto"/>
          <w:sz w:val="24"/>
          <w:highlight w:val="none"/>
        </w:rPr>
        <w:t>。</w:t>
      </w:r>
    </w:p>
    <w:p w14:paraId="46B640D2">
      <w:pPr>
        <w:spacing w:line="460" w:lineRule="exact"/>
        <w:ind w:firstLine="435"/>
        <w:rPr>
          <w:rFonts w:asciiTheme="minorEastAsia" w:hAnsiTheme="minorEastAsia" w:eastAsiaTheme="minorEastAsia"/>
          <w:color w:val="auto"/>
          <w:sz w:val="24"/>
          <w:highlight w:val="none"/>
        </w:rPr>
      </w:pPr>
      <w:bookmarkStart w:id="25" w:name="_Hlk60605411"/>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bookmarkEnd w:id="25"/>
      <w:r>
        <w:rPr>
          <w:rFonts w:hint="eastAsia" w:ascii="宋体" w:hAnsi="宋体" w:eastAsia="宋体"/>
          <w:bCs/>
          <w:color w:val="auto"/>
          <w:kern w:val="0"/>
          <w:sz w:val="24"/>
          <w:szCs w:val="28"/>
          <w:highlight w:val="none"/>
          <w:lang w:val="en-US" w:eastAsia="zh-CN"/>
        </w:rPr>
        <w:t>本项目不接受联合体</w:t>
      </w:r>
      <w:r>
        <w:rPr>
          <w:rFonts w:asciiTheme="minorEastAsia" w:hAnsiTheme="minorEastAsia" w:eastAsiaTheme="minorEastAsia"/>
          <w:color w:val="auto"/>
          <w:sz w:val="24"/>
          <w:highlight w:val="none"/>
        </w:rPr>
        <w:t>。</w:t>
      </w:r>
    </w:p>
    <w:p w14:paraId="0B8D59B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34852E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本项目的采购人已获得足以支付本次采购后所签订的合同项下的资金。</w:t>
      </w:r>
    </w:p>
    <w:p w14:paraId="1E7B922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2D3428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72FB563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AE3A63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参照</w:t>
      </w:r>
      <w:r>
        <w:rPr>
          <w:rFonts w:hint="eastAsia" w:asciiTheme="minorEastAsia" w:hAnsiTheme="minorEastAsia" w:eastAsiaTheme="minorEastAsia"/>
          <w:color w:val="auto"/>
          <w:sz w:val="24"/>
          <w:highlight w:val="none"/>
        </w:rPr>
        <w:t>《中华人民共和国政府采购法》、《中华人民共和国政府采购法实施条例》及本项目本级和上级财政部门、政府采购监督管理部门的政府采购有关规定的约束，其权利受到上述法律法规的保护。</w:t>
      </w:r>
    </w:p>
    <w:p w14:paraId="555F455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构成</w:t>
      </w:r>
    </w:p>
    <w:p w14:paraId="7F7B383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包括下列内容：</w:t>
      </w:r>
    </w:p>
    <w:p w14:paraId="3597D84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5F83DC89">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67FC12A3">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4BB1BC">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532EFD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E5945F4">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7BC3A00">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9DF5F8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本项目不组织</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w:t>
      </w:r>
    </w:p>
    <w:p w14:paraId="4A2518B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不要求供应商提供样品。除仅凭书面方式不能准确描述采购需求，或者需要对样品进行主观判断以确认是否满足采购需求等特殊情况除外。</w:t>
      </w:r>
    </w:p>
    <w:p w14:paraId="7D3139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4BC5B0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所有的事项、格式、条款和技术规范等。</w:t>
      </w:r>
    </w:p>
    <w:p w14:paraId="3F10FC5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的澄清与修改</w:t>
      </w:r>
    </w:p>
    <w:p w14:paraId="4EE7F52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提交给代理机构。</w:t>
      </w:r>
    </w:p>
    <w:p w14:paraId="5D1C2A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进行澄清与修改。</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Theme="minorEastAsia" w:hAnsiTheme="minorEastAsia" w:eastAsiaTheme="minorEastAsia"/>
          <w:color w:val="auto"/>
          <w:sz w:val="24"/>
          <w:highlight w:val="none"/>
        </w:rPr>
        <w:t>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不承担供应商未及时关注相关信息引发的相关责任。</w:t>
      </w:r>
    </w:p>
    <w:p w14:paraId="2C86D94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在网上发布或书面通知，均作无效处理，不得作为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的组成部分。</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对供应商由此而做出的推论、理解和结论概不负责。</w:t>
      </w:r>
    </w:p>
    <w:p w14:paraId="79FAB4BF">
      <w:pPr>
        <w:spacing w:line="460" w:lineRule="exact"/>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12CDE9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3E0B982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C1872C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5860873">
      <w:pPr>
        <w:spacing w:line="460" w:lineRule="exact"/>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26"/>
    <w:p w14:paraId="23A89A3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中有特殊要求外，响应文件中所使用的计量单位，应采用中华人民共和国法定计量单位。</w:t>
      </w:r>
    </w:p>
    <w:p w14:paraId="014C24F0">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22D3CA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0E245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要求的证明文件，证明其响应内容符合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7" w:name="_Hlk11703583"/>
      <w:r>
        <w:rPr>
          <w:rFonts w:asciiTheme="minorEastAsia" w:hAnsiTheme="minorEastAsia" w:eastAsiaTheme="minorEastAsia"/>
          <w:color w:val="auto"/>
          <w:sz w:val="24"/>
          <w:highlight w:val="none"/>
        </w:rPr>
        <w:t>。</w:t>
      </w:r>
    </w:p>
    <w:bookmarkEnd w:id="27"/>
    <w:p w14:paraId="799CC38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77104C2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8B0E5D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28" w:name="_Hlk23199390"/>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28"/>
    </w:p>
    <w:p w14:paraId="6006ED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328124D">
      <w:pPr>
        <w:spacing w:line="460" w:lineRule="exact"/>
        <w:ind w:firstLine="435"/>
        <w:rPr>
          <w:rFonts w:asciiTheme="minorEastAsia" w:hAnsiTheme="minorEastAsia" w:eastAsiaTheme="minorEastAsia"/>
          <w:color w:val="auto"/>
          <w:sz w:val="24"/>
          <w:highlight w:val="none"/>
        </w:rPr>
      </w:pPr>
      <w:bookmarkStart w:id="29"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29"/>
    <w:p w14:paraId="56768E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B3E05F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606387C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B4188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131DA5F4">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B6B860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14D6D6">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BC395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3ED36D6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5C4C36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142943C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的规定，从响应文件的有效性和完整性对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的响应程度进行审查，以确定是否对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的实质性要求做出响应。</w:t>
      </w:r>
    </w:p>
    <w:p w14:paraId="5FAA3AD9">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书面提出回避申请，并说明理由。</w:t>
      </w:r>
    </w:p>
    <w:p w14:paraId="7E0716F8">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5955F4D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应当</w:t>
      </w:r>
      <w:bookmarkStart w:id="30" w:name="_Hlk22478676"/>
      <w:r>
        <w:rPr>
          <w:rFonts w:asciiTheme="minorEastAsia" w:hAnsiTheme="minorEastAsia" w:eastAsiaTheme="minorEastAsia"/>
          <w:color w:val="auto"/>
          <w:sz w:val="24"/>
          <w:highlight w:val="none"/>
        </w:rPr>
        <w:t>终止询价</w:t>
      </w:r>
      <w:bookmarkEnd w:id="30"/>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66FE232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16D11A4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53C0404">
      <w:pPr>
        <w:spacing w:line="460" w:lineRule="exact"/>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）在采购过程中符合竞争要求的供应商或者报价未超过采购预算的供应商不足3</w:t>
      </w:r>
      <w:r>
        <w:rPr>
          <w:rFonts w:hint="eastAsia" w:asciiTheme="minorEastAsia" w:hAnsiTheme="minorEastAsia" w:eastAsiaTheme="minorEastAsia"/>
          <w:color w:val="auto"/>
          <w:sz w:val="24"/>
          <w:highlight w:val="none"/>
        </w:rPr>
        <w:t>家的。</w:t>
      </w:r>
      <w:r>
        <w:rPr>
          <w:rFonts w:hint="eastAsia" w:asciiTheme="minorEastAsia" w:hAnsiTheme="minorEastAsia" w:eastAsiaTheme="minorEastAsia"/>
          <w:color w:val="auto"/>
          <w:sz w:val="24"/>
          <w:highlight w:val="none"/>
          <w:lang w:val="en-US" w:eastAsia="zh-CN"/>
        </w:rPr>
        <w:t>第一次采购失败原则上进行第二次公开询价。</w:t>
      </w:r>
    </w:p>
    <w:p w14:paraId="37A3459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F654DA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r>
        <w:rPr>
          <w:rFonts w:hint="eastAsia" w:asciiTheme="minorEastAsia" w:hAnsiTheme="minorEastAsia" w:eastAsiaTheme="minorEastAsia"/>
          <w:b/>
          <w:color w:val="auto"/>
          <w:sz w:val="24"/>
          <w:highlight w:val="none"/>
          <w:lang w:val="en-US" w:eastAsia="zh-CN"/>
        </w:rPr>
        <w:t>本项目采用远程开标，具体操作方法详见服务指南&gt;交易须知&gt;开标大厅远程解密、质疑(异议)及回复以及评标过程中询标流程操作手册</w:t>
      </w:r>
      <w:r>
        <w:rPr>
          <w:rFonts w:hint="eastAsia" w:asciiTheme="minorEastAsia" w:hAnsiTheme="minorEastAsia" w:eastAsiaTheme="minorEastAsia"/>
          <w:b/>
          <w:color w:val="auto"/>
          <w:sz w:val="24"/>
          <w:highlight w:val="none"/>
        </w:rPr>
        <w:t>。</w:t>
      </w:r>
    </w:p>
    <w:p w14:paraId="5967CEF6">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27E6B22E">
      <w:pPr>
        <w:spacing w:line="460" w:lineRule="exact"/>
        <w:ind w:firstLine="435"/>
        <w:rPr>
          <w:rFonts w:asciiTheme="minorEastAsia" w:hAnsiTheme="minorEastAsia" w:eastAsiaTheme="minorEastAsia"/>
          <w:color w:val="auto"/>
          <w:sz w:val="24"/>
          <w:highlight w:val="none"/>
        </w:rPr>
      </w:pPr>
      <w:bookmarkStart w:id="31" w:name="_Hlk60605471"/>
      <w:r>
        <w:rPr>
          <w:rFonts w:hint="eastAsia" w:ascii="宋体" w:hAnsi="宋体" w:eastAsia="宋体"/>
          <w:color w:val="auto"/>
          <w:sz w:val="24"/>
          <w:highlight w:val="none"/>
        </w:rPr>
        <w:t>16.1</w:t>
      </w:r>
      <w:r>
        <w:rPr>
          <w:rFonts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审且报价最低的供应商获得成交候选人推荐资格；报价相同的，则由询价小组采取随机抽取方式确定。</w:t>
      </w:r>
      <w:bookmarkEnd w:id="31"/>
    </w:p>
    <w:p w14:paraId="34A9B3EA">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4F72C7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w:t>
      </w:r>
      <w:r>
        <w:rPr>
          <w:rFonts w:hint="eastAsia" w:asciiTheme="minorEastAsia" w:hAnsiTheme="minorEastAsia" w:eastAsiaTheme="minorEastAsia"/>
          <w:color w:val="auto"/>
          <w:sz w:val="24"/>
          <w:highlight w:val="none"/>
          <w:lang w:val="en-US" w:eastAsia="zh-CN"/>
        </w:rPr>
        <w:t>货物</w:t>
      </w:r>
      <w:r>
        <w:rPr>
          <w:rFonts w:hint="eastAsia" w:asciiTheme="minorEastAsia" w:hAnsiTheme="minorEastAsia" w:eastAsiaTheme="minorEastAsia"/>
          <w:color w:val="auto"/>
          <w:sz w:val="24"/>
          <w:highlight w:val="none"/>
        </w:rPr>
        <w:t>均能满足询价</w:t>
      </w:r>
      <w:r>
        <w:rPr>
          <w:rFonts w:hint="eastAsia" w:asciiTheme="minorEastAsia" w:hAnsiTheme="minorEastAsia" w:eastAsia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实质性响应要求的供应商中，按照报价由低到高的顺序提出</w:t>
      </w:r>
      <w:r>
        <w:rPr>
          <w:rFonts w:asciiTheme="minorEastAsia" w:hAnsiTheme="minorEastAsia" w:eastAsiaTheme="minorEastAsia"/>
          <w:color w:val="auto"/>
          <w:sz w:val="24"/>
          <w:highlight w:val="none"/>
        </w:rPr>
        <w:t>3名成交候选人</w:t>
      </w:r>
      <w:r>
        <w:rPr>
          <w:rFonts w:hint="eastAsia" w:asciiTheme="minorEastAsia" w:hAnsiTheme="minorEastAsia" w:eastAsiaTheme="minorEastAsia"/>
          <w:color w:val="auto"/>
          <w:sz w:val="24"/>
          <w:highlight w:val="none"/>
        </w:rPr>
        <w:t>。</w:t>
      </w:r>
    </w:p>
    <w:p w14:paraId="336DEF7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6A7ED9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5A135C0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38A0FB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5A83ACD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4C7F63B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1B77D3D">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6080B13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未规定的，采取随机抽取的方式确定。</w:t>
      </w:r>
    </w:p>
    <w:p w14:paraId="43E759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宋体" w:hAnsi="宋体" w:eastAsia="宋体"/>
          <w:color w:val="auto"/>
          <w:sz w:val="24"/>
          <w:szCs w:val="18"/>
          <w:highlight w:val="none"/>
        </w:rPr>
        <w:t>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7CFC4BE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245A1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公章后，方可发出。</w:t>
      </w:r>
    </w:p>
    <w:p w14:paraId="10EED7A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C532B93">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576A3D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079BC73">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asciiTheme="minorEastAsia" w:hAnsiTheme="minorEastAsia" w:eastAsiaTheme="minorEastAsia"/>
          <w:color w:val="auto"/>
          <w:sz w:val="24"/>
          <w:highlight w:val="none"/>
        </w:rPr>
        <w:t>。</w:t>
      </w:r>
    </w:p>
    <w:p w14:paraId="0AEA43C8">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163565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DD297C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13B2C677">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6FCE695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38CBC63C">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5C71E9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FC446A9">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、成交供应商的响应文件及其澄清文件等，均为签订合同的依据。</w:t>
      </w:r>
    </w:p>
    <w:p w14:paraId="2138B78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3E6805C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70ECC754">
      <w:pPr>
        <w:spacing w:line="460" w:lineRule="exact"/>
        <w:ind w:firstLine="437"/>
        <w:outlineLvl w:val="2"/>
        <w:rPr>
          <w:rFonts w:asciiTheme="minorEastAsia" w:hAnsiTheme="minorEastAsia" w:eastAsiaTheme="minorEastAsia"/>
          <w:b/>
          <w:color w:val="auto"/>
          <w:sz w:val="24"/>
          <w:highlight w:val="none"/>
        </w:rPr>
      </w:pPr>
      <w:bookmarkStart w:id="32" w:name="_Toc2583661"/>
      <w:bookmarkStart w:id="33" w:name="_Toc518923100"/>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2"/>
      <w:bookmarkEnd w:id="33"/>
    </w:p>
    <w:p w14:paraId="5B7BFED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3D163D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EE79A3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、采购过程和成交结果使自己的权益受到损害的，可以在知道或者应知其权益受到损害之日起七个工作日内，以书面形式向采购人或其委托的</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提出质疑。</w:t>
      </w:r>
    </w:p>
    <w:p w14:paraId="7BDC566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41A52F3">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3C6E30">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.需要补充的其他内容</w:t>
      </w:r>
    </w:p>
    <w:p w14:paraId="08E715EC">
      <w:pPr>
        <w:spacing w:line="460" w:lineRule="exact"/>
        <w:ind w:firstLine="435"/>
        <w:rPr>
          <w:rFonts w:hint="eastAsia" w:asciiTheme="minorEastAsia" w:hAnsiTheme="minorEastAsia" w:eastAsiaTheme="minorEastAsia"/>
          <w:color w:val="auto"/>
          <w:sz w:val="24"/>
          <w:highlight w:val="none"/>
        </w:rPr>
        <w:sectPr>
          <w:headerReference r:id="rId5" w:type="default"/>
          <w:footerReference r:id="rId6" w:type="default"/>
          <w:pgSz w:w="11905" w:h="16838"/>
          <w:pgMar w:top="1417" w:right="1417" w:bottom="1417" w:left="1417" w:header="851" w:footer="992" w:gutter="0"/>
          <w:pgNumType w:fmt="decimal" w:start="1"/>
          <w:cols w:space="0" w:num="1"/>
          <w:rtlGutter w:val="0"/>
          <w:docGrid w:type="lines" w:linePitch="313" w:charSpace="0"/>
        </w:sect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02392E1">
      <w:pPr>
        <w:spacing w:line="380" w:lineRule="exact"/>
        <w:jc w:val="center"/>
        <w:outlineLvl w:val="0"/>
        <w:rPr>
          <w:rFonts w:asciiTheme="minorEastAsia" w:hAnsiTheme="minorEastAsia" w:eastAsiaTheme="minorEastAsia"/>
          <w:b/>
          <w:color w:val="auto"/>
          <w:sz w:val="28"/>
          <w:highlight w:val="none"/>
        </w:rPr>
      </w:pPr>
      <w:bookmarkStart w:id="34" w:name="_Toc1471"/>
      <w:r>
        <w:rPr>
          <w:rFonts w:hint="eastAsia" w:asciiTheme="minorEastAsia" w:hAnsiTheme="minorEastAsia" w:eastAsiaTheme="minorEastAsia"/>
          <w:b/>
          <w:color w:val="auto"/>
          <w:sz w:val="28"/>
          <w:highlight w:val="none"/>
        </w:rPr>
        <w:t>第三章  采购需求</w:t>
      </w:r>
      <w:bookmarkEnd w:id="34"/>
    </w:p>
    <w:p w14:paraId="176A8898">
      <w:pPr>
        <w:spacing w:line="380" w:lineRule="exact"/>
        <w:ind w:firstLine="437"/>
        <w:outlineLvl w:val="1"/>
        <w:rPr>
          <w:rFonts w:asciiTheme="minorEastAsia" w:hAnsiTheme="minorEastAsia" w:eastAsiaTheme="minorEastAsia"/>
          <w:b/>
          <w:bCs/>
          <w:color w:val="auto"/>
          <w:sz w:val="24"/>
          <w:szCs w:val="18"/>
          <w:highlight w:val="none"/>
        </w:rPr>
      </w:pPr>
      <w:bookmarkStart w:id="35" w:name="_Toc23627"/>
      <w:bookmarkStart w:id="36" w:name="_Toc23283"/>
      <w:r>
        <w:rPr>
          <w:rFonts w:hint="eastAsia" w:asciiTheme="minorEastAsia" w:hAnsiTheme="minorEastAsia" w:eastAsiaTheme="minorEastAsia"/>
          <w:b/>
          <w:color w:val="auto"/>
          <w:sz w:val="24"/>
          <w:szCs w:val="18"/>
          <w:highlight w:val="none"/>
        </w:rPr>
        <w:t>一、</w:t>
      </w:r>
      <w:bookmarkEnd w:id="35"/>
      <w:bookmarkEnd w:id="36"/>
      <w:bookmarkStart w:id="37" w:name="_Toc30209"/>
      <w:bookmarkStart w:id="38" w:name="_Toc16847"/>
      <w:r>
        <w:rPr>
          <w:rFonts w:hint="eastAsia" w:asciiTheme="minorEastAsia" w:hAnsiTheme="minorEastAsia" w:eastAsiaTheme="minorEastAsia"/>
          <w:b/>
          <w:bCs/>
          <w:color w:val="auto"/>
          <w:sz w:val="24"/>
          <w:szCs w:val="18"/>
          <w:highlight w:val="none"/>
        </w:rPr>
        <w:t>货物需求</w:t>
      </w:r>
      <w:bookmarkEnd w:id="37"/>
      <w:bookmarkEnd w:id="38"/>
    </w:p>
    <w:tbl>
      <w:tblPr>
        <w:tblStyle w:val="26"/>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539"/>
        <w:gridCol w:w="7808"/>
        <w:gridCol w:w="724"/>
        <w:gridCol w:w="843"/>
        <w:gridCol w:w="2509"/>
      </w:tblGrid>
      <w:tr w14:paraId="7F8E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 w:type="pct"/>
            <w:vAlign w:val="center"/>
          </w:tcPr>
          <w:p w14:paraId="2559B6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序号</w:t>
            </w:r>
          </w:p>
        </w:tc>
        <w:tc>
          <w:tcPr>
            <w:tcW w:w="546" w:type="pct"/>
            <w:vAlign w:val="center"/>
          </w:tcPr>
          <w:p w14:paraId="127C34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货物名称</w:t>
            </w:r>
          </w:p>
        </w:tc>
        <w:tc>
          <w:tcPr>
            <w:tcW w:w="2772" w:type="pct"/>
            <w:vAlign w:val="center"/>
          </w:tcPr>
          <w:p w14:paraId="199F7C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技术参数及要求</w:t>
            </w:r>
          </w:p>
        </w:tc>
        <w:tc>
          <w:tcPr>
            <w:tcW w:w="257" w:type="pct"/>
            <w:vAlign w:val="center"/>
          </w:tcPr>
          <w:p w14:paraId="63F11B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单位</w:t>
            </w:r>
          </w:p>
        </w:tc>
        <w:tc>
          <w:tcPr>
            <w:tcW w:w="299" w:type="pct"/>
            <w:vAlign w:val="center"/>
          </w:tcPr>
          <w:p w14:paraId="09E540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数量</w:t>
            </w:r>
          </w:p>
        </w:tc>
        <w:tc>
          <w:tcPr>
            <w:tcW w:w="890" w:type="pct"/>
            <w:vAlign w:val="center"/>
          </w:tcPr>
          <w:p w14:paraId="7656FD4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备注</w:t>
            </w:r>
          </w:p>
        </w:tc>
      </w:tr>
      <w:tr w14:paraId="4253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33" w:type="pct"/>
            <w:vAlign w:val="center"/>
          </w:tcPr>
          <w:p w14:paraId="78AB09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546" w:type="pct"/>
            <w:vAlign w:val="center"/>
          </w:tcPr>
          <w:p w14:paraId="4E0CB26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消火栓无水维修</w:t>
            </w:r>
          </w:p>
        </w:tc>
        <w:tc>
          <w:tcPr>
            <w:tcW w:w="2772" w:type="pct"/>
            <w:vAlign w:val="top"/>
          </w:tcPr>
          <w:p w14:paraId="62B8540A">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1.依据规范：严格遵循《消防给水及消火栓系统技术规范》、《建筑消防设施检测技术规范》等现行规范文件执行漏点判断、探测与维修</w:t>
            </w:r>
            <w:r>
              <w:rPr>
                <w:rFonts w:hint="default" w:ascii="宋体" w:hAnsi="宋体" w:eastAsia="宋体" w:cs="宋体"/>
                <w:bCs/>
                <w:color w:val="auto"/>
                <w:sz w:val="21"/>
                <w:szCs w:val="21"/>
                <w:highlight w:val="none"/>
                <w:lang w:val="en-US" w:eastAsia="zh-CN"/>
              </w:rPr>
              <w:t>；</w:t>
            </w:r>
          </w:p>
          <w:p w14:paraId="775B88BE">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kern w:val="2"/>
                <w:sz w:val="21"/>
                <w:szCs w:val="21"/>
                <w:highlight w:val="none"/>
                <w:lang w:val="en-US" w:eastAsia="zh-CN" w:bidi="ar-SA"/>
              </w:rPr>
              <w:t>2.</w:t>
            </w:r>
            <w:r>
              <w:rPr>
                <w:rFonts w:hint="default" w:ascii="宋体" w:hAnsi="宋体" w:eastAsia="宋体" w:cs="宋体"/>
                <w:bCs/>
                <w:color w:val="auto"/>
                <w:sz w:val="21"/>
                <w:szCs w:val="21"/>
                <w:highlight w:val="none"/>
                <w:lang w:val="en-US" w:eastAsia="zh-CN"/>
              </w:rPr>
              <w:t>合格标准：漏点修复后必须通过强度试验（必要时）和严密性试验（必做），</w:t>
            </w:r>
            <w:r>
              <w:rPr>
                <w:rFonts w:hint="eastAsia" w:ascii="宋体" w:hAnsi="宋体" w:eastAsia="宋体" w:cs="宋体"/>
                <w:bCs/>
                <w:color w:val="auto"/>
                <w:sz w:val="21"/>
                <w:szCs w:val="21"/>
                <w:highlight w:val="none"/>
                <w:lang w:val="en-US" w:eastAsia="zh-CN"/>
              </w:rPr>
              <w:t>达到</w:t>
            </w:r>
            <w:r>
              <w:rPr>
                <w:rFonts w:hint="default" w:ascii="宋体" w:hAnsi="宋体" w:eastAsia="宋体" w:cs="宋体"/>
                <w:bCs/>
                <w:color w:val="auto"/>
                <w:sz w:val="21"/>
                <w:szCs w:val="21"/>
                <w:highlight w:val="none"/>
                <w:lang w:val="en-US" w:eastAsia="zh-CN"/>
              </w:rPr>
              <w:t>无可见渗漏且压力降符合规范限值</w:t>
            </w:r>
            <w:r>
              <w:rPr>
                <w:rFonts w:hint="eastAsia" w:ascii="宋体" w:hAnsi="宋体" w:eastAsia="宋体" w:cs="宋体"/>
                <w:bCs/>
                <w:color w:val="auto"/>
                <w:sz w:val="21"/>
                <w:szCs w:val="21"/>
                <w:highlight w:val="none"/>
                <w:lang w:val="en-US" w:eastAsia="zh-CN"/>
              </w:rPr>
              <w:t>的</w:t>
            </w:r>
            <w:r>
              <w:rPr>
                <w:rFonts w:hint="default" w:ascii="宋体" w:hAnsi="宋体" w:eastAsia="宋体" w:cs="宋体"/>
                <w:bCs/>
                <w:color w:val="auto"/>
                <w:sz w:val="21"/>
                <w:szCs w:val="21"/>
                <w:highlight w:val="none"/>
                <w:lang w:val="en-US" w:eastAsia="zh-CN"/>
              </w:rPr>
              <w:t>合格标准。</w:t>
            </w:r>
          </w:p>
          <w:p w14:paraId="060C21EE">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3.报价包含：本项综合单价涵盖漏点探测、维修施工、主材及辅材采购、人工、运输、路面开挖及恢复（含破除、回填、面层修复）、垃圾清运、第三方检测、消防验收等全部费用，无任何额外增项。</w:t>
            </w:r>
          </w:p>
          <w:p w14:paraId="5B1CFA9E">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4.质保要求：质保期1年，质保期内同一位置再次出现漏点，成交供应商须无偿修复，并承担因漏水造成的设备损坏、场地浸湿等全部损失。</w:t>
            </w:r>
          </w:p>
        </w:tc>
        <w:tc>
          <w:tcPr>
            <w:tcW w:w="257" w:type="pct"/>
            <w:vAlign w:val="center"/>
          </w:tcPr>
          <w:p w14:paraId="5DB45EC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处</w:t>
            </w:r>
          </w:p>
        </w:tc>
        <w:tc>
          <w:tcPr>
            <w:tcW w:w="299" w:type="pct"/>
            <w:vAlign w:val="center"/>
          </w:tcPr>
          <w:p w14:paraId="11DF3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890" w:type="pct"/>
            <w:vAlign w:val="center"/>
          </w:tcPr>
          <w:p w14:paraId="19FB125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按实际维修点，据实结算，如结算价超过30000元按30000元结算（报价时综合考虑）。</w:t>
            </w:r>
          </w:p>
          <w:p w14:paraId="159ED44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同一立管</w:t>
            </w:r>
            <w:r>
              <w:rPr>
                <w:rFonts w:hint="eastAsia" w:ascii="宋体" w:hAnsi="宋体" w:eastAsia="宋体" w:cs="宋体"/>
                <w:bCs/>
                <w:color w:val="auto"/>
                <w:sz w:val="21"/>
                <w:szCs w:val="21"/>
                <w:highlight w:val="none"/>
                <w:lang w:val="en-US" w:eastAsia="zh-CN"/>
              </w:rPr>
              <w:t>/</w:t>
            </w:r>
            <w:r>
              <w:rPr>
                <w:rFonts w:hint="default" w:ascii="宋体" w:hAnsi="宋体" w:eastAsia="宋体" w:cs="宋体"/>
                <w:bCs/>
                <w:color w:val="auto"/>
                <w:sz w:val="21"/>
                <w:szCs w:val="21"/>
                <w:highlight w:val="none"/>
                <w:lang w:val="en-US" w:eastAsia="zh-CN"/>
              </w:rPr>
              <w:t>分支管上的连续漏点视为</w:t>
            </w: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val="en-US" w:eastAsia="zh-CN"/>
              </w:rPr>
              <w:t>处；不同立管漏点分别计处；</w:t>
            </w:r>
          </w:p>
        </w:tc>
      </w:tr>
      <w:tr w14:paraId="1695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33" w:type="pct"/>
            <w:vAlign w:val="center"/>
          </w:tcPr>
          <w:p w14:paraId="678863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bookmarkStart w:id="39" w:name="_Toc14176"/>
            <w:bookmarkStart w:id="40" w:name="_Toc16122"/>
            <w:r>
              <w:rPr>
                <w:rFonts w:hint="eastAsia" w:ascii="宋体" w:hAnsi="宋体" w:eastAsia="宋体" w:cs="宋体"/>
                <w:bCs/>
                <w:color w:val="auto"/>
                <w:sz w:val="21"/>
                <w:szCs w:val="21"/>
                <w:highlight w:val="none"/>
              </w:rPr>
              <w:t>2</w:t>
            </w:r>
          </w:p>
        </w:tc>
        <w:tc>
          <w:tcPr>
            <w:tcW w:w="546" w:type="pct"/>
            <w:vAlign w:val="center"/>
          </w:tcPr>
          <w:p w14:paraId="5A669B4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顶楼水箱漏水维修</w:t>
            </w:r>
          </w:p>
        </w:tc>
        <w:tc>
          <w:tcPr>
            <w:tcW w:w="2772" w:type="pct"/>
            <w:vAlign w:val="top"/>
          </w:tcPr>
          <w:p w14:paraId="5BF1274C">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1.依据规范：按照《建筑与市政工程防水通用规范》、《房屋渗漏修缮技术规程》等现行规范文件进行漏点诊断与维修</w:t>
            </w:r>
            <w:r>
              <w:rPr>
                <w:rFonts w:hint="eastAsia" w:ascii="宋体" w:hAnsi="宋体" w:eastAsia="宋体" w:cs="宋体"/>
                <w:bCs/>
                <w:color w:val="auto"/>
                <w:sz w:val="21"/>
                <w:szCs w:val="21"/>
                <w:highlight w:val="none"/>
                <w:lang w:val="en-US"/>
              </w:rPr>
              <w:t>；</w:t>
            </w:r>
          </w:p>
          <w:p w14:paraId="6841A302">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2.合格标准：维修后进行24小时闭水试验，无渗漏、无积水为合格；</w:t>
            </w:r>
          </w:p>
          <w:p w14:paraId="2644FC23">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3.质保要求：质保期1年，质保期内出现渗漏，成交供应商须无偿返修，并承担相关损失。</w:t>
            </w:r>
          </w:p>
        </w:tc>
        <w:tc>
          <w:tcPr>
            <w:tcW w:w="257" w:type="pct"/>
            <w:vAlign w:val="center"/>
          </w:tcPr>
          <w:p w14:paraId="6BC917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项</w:t>
            </w:r>
          </w:p>
        </w:tc>
        <w:tc>
          <w:tcPr>
            <w:tcW w:w="299" w:type="pct"/>
            <w:vAlign w:val="center"/>
          </w:tcPr>
          <w:p w14:paraId="584F2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890" w:type="pct"/>
            <w:vAlign w:val="top"/>
          </w:tcPr>
          <w:p w14:paraId="29ACAC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p>
        </w:tc>
      </w:tr>
      <w:tr w14:paraId="5F0D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33" w:type="pct"/>
            <w:vAlign w:val="center"/>
          </w:tcPr>
          <w:p w14:paraId="535AE70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546" w:type="pct"/>
            <w:vAlign w:val="center"/>
          </w:tcPr>
          <w:p w14:paraId="5A5D52A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火灾自动报警故障处理</w:t>
            </w:r>
          </w:p>
        </w:tc>
        <w:tc>
          <w:tcPr>
            <w:tcW w:w="2772" w:type="pct"/>
            <w:vAlign w:val="top"/>
          </w:tcPr>
          <w:p w14:paraId="32BD8BAC">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val="en-US" w:eastAsia="zh-CN"/>
              </w:rPr>
              <w:t>依据规范：遵循《火灾自动报警系统施工及验收标准》</w:t>
            </w:r>
            <w:r>
              <w:rPr>
                <w:rFonts w:hint="eastAsia" w:ascii="宋体" w:hAnsi="宋体" w:eastAsia="宋体" w:cs="宋体"/>
                <w:bCs/>
                <w:color w:val="auto"/>
                <w:sz w:val="21"/>
                <w:szCs w:val="21"/>
                <w:highlight w:val="none"/>
                <w:lang w:val="en-US" w:eastAsia="zh-CN"/>
              </w:rPr>
              <w:t>、</w:t>
            </w:r>
            <w:r>
              <w:rPr>
                <w:rFonts w:hint="default" w:ascii="宋体" w:hAnsi="宋体" w:eastAsia="宋体" w:cs="宋体"/>
                <w:bCs/>
                <w:color w:val="auto"/>
                <w:sz w:val="21"/>
                <w:szCs w:val="21"/>
                <w:highlight w:val="none"/>
                <w:lang w:val="en-US" w:eastAsia="zh-CN"/>
              </w:rPr>
              <w:t>《建筑消防设施检测技术规范》等现行规范</w:t>
            </w:r>
            <w:r>
              <w:rPr>
                <w:rFonts w:hint="eastAsia" w:ascii="宋体" w:hAnsi="宋体" w:eastAsia="宋体" w:cs="宋体"/>
                <w:bCs/>
                <w:color w:val="auto"/>
                <w:sz w:val="21"/>
                <w:szCs w:val="21"/>
                <w:highlight w:val="none"/>
                <w:lang w:val="en-US" w:eastAsia="zh-CN"/>
              </w:rPr>
              <w:t>进行故障界定、排查与维修</w:t>
            </w:r>
            <w:r>
              <w:rPr>
                <w:rFonts w:hint="default" w:ascii="宋体" w:hAnsi="宋体" w:eastAsia="宋体" w:cs="宋体"/>
                <w:bCs/>
                <w:color w:val="auto"/>
                <w:sz w:val="21"/>
                <w:szCs w:val="21"/>
                <w:highlight w:val="none"/>
                <w:lang w:val="en-US" w:eastAsia="zh-CN"/>
              </w:rPr>
              <w:t>；</w:t>
            </w:r>
          </w:p>
          <w:p w14:paraId="3FF54A43">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val="en-US" w:eastAsia="zh-CN"/>
              </w:rPr>
              <w:t>合格标准：修复后设备无故障报警，通讯正常，联动响应时间≤3s，回路绝缘电阻≥20MΩ；</w:t>
            </w:r>
          </w:p>
          <w:p w14:paraId="7D995632">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val="en-US" w:eastAsia="zh-CN"/>
              </w:rPr>
              <w:t>质保要求：质保期</w:t>
            </w: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val="en-US" w:eastAsia="zh-CN"/>
              </w:rPr>
              <w:t>年，质保期内同一故障点复发，成交供应商须无偿修复。</w:t>
            </w:r>
          </w:p>
        </w:tc>
        <w:tc>
          <w:tcPr>
            <w:tcW w:w="257" w:type="pct"/>
            <w:vAlign w:val="center"/>
          </w:tcPr>
          <w:p w14:paraId="194CFA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点</w:t>
            </w:r>
          </w:p>
        </w:tc>
        <w:tc>
          <w:tcPr>
            <w:tcW w:w="299" w:type="pct"/>
            <w:vAlign w:val="center"/>
          </w:tcPr>
          <w:p w14:paraId="3A2586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132</w:t>
            </w:r>
          </w:p>
        </w:tc>
        <w:tc>
          <w:tcPr>
            <w:tcW w:w="890" w:type="pct"/>
            <w:vAlign w:val="center"/>
          </w:tcPr>
          <w:p w14:paraId="548D2D53">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同一回路内相邻≤3个探测器/模块故障视为1</w:t>
            </w:r>
            <w:r>
              <w:rPr>
                <w:rFonts w:hint="eastAsia" w:ascii="宋体" w:hAnsi="宋体" w:eastAsia="宋体" w:cs="宋体"/>
                <w:bCs/>
                <w:color w:val="auto"/>
                <w:sz w:val="21"/>
                <w:szCs w:val="21"/>
                <w:highlight w:val="none"/>
                <w:lang w:val="en-US" w:eastAsia="zh-CN"/>
              </w:rPr>
              <w:t>点</w:t>
            </w:r>
            <w:r>
              <w:rPr>
                <w:rFonts w:hint="eastAsia" w:ascii="宋体" w:hAnsi="宋体" w:eastAsia="宋体" w:cs="宋体"/>
                <w:bCs/>
                <w:color w:val="auto"/>
                <w:sz w:val="21"/>
                <w:szCs w:val="21"/>
                <w:highlight w:val="none"/>
              </w:rPr>
              <w:t>，超过则分别计</w:t>
            </w:r>
            <w:r>
              <w:rPr>
                <w:rFonts w:hint="eastAsia" w:ascii="宋体" w:hAnsi="宋体" w:eastAsia="宋体" w:cs="宋体"/>
                <w:bCs/>
                <w:color w:val="auto"/>
                <w:sz w:val="21"/>
                <w:szCs w:val="21"/>
                <w:highlight w:val="none"/>
                <w:lang w:val="en-US" w:eastAsia="zh-CN"/>
              </w:rPr>
              <w:t>点</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具体点数据实结算。</w:t>
            </w:r>
          </w:p>
        </w:tc>
      </w:tr>
      <w:tr w14:paraId="0778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33" w:type="pct"/>
            <w:vAlign w:val="center"/>
          </w:tcPr>
          <w:p w14:paraId="58DAC5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p>
        </w:tc>
        <w:tc>
          <w:tcPr>
            <w:tcW w:w="546" w:type="pct"/>
            <w:vAlign w:val="center"/>
          </w:tcPr>
          <w:p w14:paraId="2A39FF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疏散指示灯具保护罩</w:t>
            </w:r>
          </w:p>
        </w:tc>
        <w:tc>
          <w:tcPr>
            <w:tcW w:w="2772" w:type="pct"/>
            <w:vAlign w:val="center"/>
          </w:tcPr>
          <w:p w14:paraId="042A273F">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rPr>
              <w:t>材质要求：采用阻燃ABS工程塑料，符合《塑料燃烧性能的测定水平法和垂直法》中 V-0 级阻燃标准；</w:t>
            </w:r>
          </w:p>
          <w:p w14:paraId="610F7E8D">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2.尺寸要求：精准适配现场现有疏散指示灯具，覆盖面积≥灯具表面积的 95%，安装后不遮挡灯具发光区域，不影响指示清晰度；</w:t>
            </w:r>
          </w:p>
          <w:p w14:paraId="249D19A3">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3.防护等级：≥IP65，具备防尘、防水、防冲击功能；</w:t>
            </w:r>
          </w:p>
          <w:p w14:paraId="00D74103">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4.安装要求：采用卡扣式或螺丝固定，安装牢固，拆卸方便，不损坏原灯具结构；</w:t>
            </w:r>
          </w:p>
          <w:p w14:paraId="75F1FAB7">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5.质保要求：质保期 1 年，质保期内出现开裂、变形、阻燃性能下降、脱落等问题，成交供应商无偿更换。</w:t>
            </w:r>
          </w:p>
        </w:tc>
        <w:tc>
          <w:tcPr>
            <w:tcW w:w="257" w:type="pct"/>
            <w:vAlign w:val="center"/>
          </w:tcPr>
          <w:p w14:paraId="2EF787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个</w:t>
            </w:r>
          </w:p>
        </w:tc>
        <w:tc>
          <w:tcPr>
            <w:tcW w:w="299" w:type="pct"/>
            <w:vAlign w:val="center"/>
          </w:tcPr>
          <w:p w14:paraId="1B09E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w:t>
            </w:r>
          </w:p>
        </w:tc>
        <w:tc>
          <w:tcPr>
            <w:tcW w:w="890" w:type="pct"/>
            <w:vAlign w:val="center"/>
          </w:tcPr>
          <w:p w14:paraId="2913A06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据实结算</w:t>
            </w:r>
          </w:p>
        </w:tc>
      </w:tr>
      <w:tr w14:paraId="4E15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33" w:type="pct"/>
            <w:vAlign w:val="center"/>
          </w:tcPr>
          <w:p w14:paraId="6F0E926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546" w:type="pct"/>
            <w:vAlign w:val="center"/>
          </w:tcPr>
          <w:p w14:paraId="460879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应急疏散指示灯具220v</w:t>
            </w:r>
          </w:p>
        </w:tc>
        <w:tc>
          <w:tcPr>
            <w:tcW w:w="2772" w:type="pct"/>
            <w:vAlign w:val="center"/>
          </w:tcPr>
          <w:p w14:paraId="7CC003D5">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lang w:val="en-US"/>
              </w:rPr>
              <w:t>额定参数：额定电压 AC220V，额定功率≤5W，应急转换时间≤0.5s；</w:t>
            </w:r>
          </w:p>
          <w:p w14:paraId="1F2E7617">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2.光源要求：采用LED光源，发光强度≥150cd/m²，色温 3000K-6000K，显色指数≥70；</w:t>
            </w:r>
          </w:p>
          <w:p w14:paraId="1D273A2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3.</w:t>
            </w:r>
            <w:r>
              <w:rPr>
                <w:rFonts w:hint="eastAsia" w:ascii="宋体" w:hAnsi="宋体" w:eastAsia="宋体" w:cs="宋体"/>
                <w:bCs/>
                <w:color w:val="auto"/>
                <w:sz w:val="21"/>
                <w:szCs w:val="21"/>
                <w:highlight w:val="none"/>
                <w:lang w:val="en-US"/>
              </w:rPr>
              <w:t>应急性能：内置备用电池，应急持续工作时间≥90min，电池循环寿命≥500 次；</w:t>
            </w:r>
          </w:p>
          <w:p w14:paraId="2EFF25F3">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rPr>
              <w:t>防护等级：≥IP54，符合《消防应急照明和疏散指示系统》标准；</w:t>
            </w:r>
          </w:p>
          <w:p w14:paraId="75AA1F41">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5.材质要求：外壳采用阻燃ABS，面罩采用透明PC 材料，抗冲击、防老化；</w:t>
            </w:r>
          </w:p>
          <w:p w14:paraId="3B9F5003">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6</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rPr>
              <w:t>功能要求：具备常亮、应急点亮双模式，支持故障自动报警（短路、断路、电池失效），可与消防联动系统兼容，支持远程巡检；</w:t>
            </w:r>
          </w:p>
          <w:p w14:paraId="260CC08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7</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rPr>
              <w:t>合格标准：</w:t>
            </w:r>
            <w:r>
              <w:rPr>
                <w:rFonts w:hint="eastAsia" w:ascii="宋体" w:hAnsi="宋体" w:eastAsia="宋体" w:cs="宋体"/>
                <w:bCs/>
                <w:color w:val="auto"/>
                <w:sz w:val="21"/>
                <w:szCs w:val="21"/>
                <w:highlight w:val="none"/>
                <w:lang w:val="en-US" w:eastAsia="zh-CN"/>
              </w:rPr>
              <w:t>供货时</w:t>
            </w:r>
            <w:r>
              <w:rPr>
                <w:rFonts w:hint="eastAsia" w:ascii="宋体" w:hAnsi="宋体" w:eastAsia="宋体" w:cs="宋体"/>
                <w:bCs/>
                <w:color w:val="auto"/>
                <w:sz w:val="21"/>
                <w:szCs w:val="21"/>
                <w:highlight w:val="none"/>
                <w:lang w:val="en-US"/>
              </w:rPr>
              <w:t>提供</w:t>
            </w:r>
            <w:r>
              <w:rPr>
                <w:rFonts w:hint="eastAsia" w:ascii="宋体" w:hAnsi="宋体" w:eastAsia="宋体" w:cs="宋体"/>
                <w:bCs/>
                <w:color w:val="auto"/>
                <w:sz w:val="21"/>
                <w:szCs w:val="21"/>
                <w:highlight w:val="none"/>
                <w:lang w:val="en-US" w:eastAsia="zh-CN"/>
              </w:rPr>
              <w:t>3C</w:t>
            </w:r>
            <w:r>
              <w:rPr>
                <w:rFonts w:hint="eastAsia" w:ascii="宋体" w:hAnsi="宋体" w:eastAsia="宋体" w:cs="宋体"/>
                <w:bCs/>
                <w:color w:val="auto"/>
                <w:sz w:val="21"/>
                <w:szCs w:val="21"/>
                <w:highlight w:val="none"/>
                <w:lang w:val="en-US"/>
              </w:rPr>
              <w:t>认证证书、型式检验报告</w:t>
            </w:r>
            <w:r>
              <w:rPr>
                <w:rFonts w:hint="eastAsia" w:ascii="宋体" w:hAnsi="宋体" w:eastAsia="宋体" w:cs="宋体"/>
                <w:bCs/>
                <w:color w:val="auto"/>
                <w:sz w:val="21"/>
                <w:szCs w:val="21"/>
                <w:highlight w:val="none"/>
                <w:lang w:val="en-US"/>
              </w:rPr>
              <w:t>，安装后发光均匀，指示方向清晰，应急切换正常；</w:t>
            </w:r>
          </w:p>
          <w:p w14:paraId="56DD37FC">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8.质保要求：质保期</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rPr>
              <w:t>年，质保期内出现光源损坏、电池失效、无法应急、故障报警失灵等问题，成交供应商无偿更换或维修。</w:t>
            </w:r>
          </w:p>
        </w:tc>
        <w:tc>
          <w:tcPr>
            <w:tcW w:w="257" w:type="pct"/>
            <w:vAlign w:val="center"/>
          </w:tcPr>
          <w:p w14:paraId="18D96F40">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299" w:type="pct"/>
            <w:vAlign w:val="center"/>
          </w:tcPr>
          <w:p w14:paraId="427D8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890" w:type="pct"/>
            <w:vAlign w:val="center"/>
          </w:tcPr>
          <w:p w14:paraId="59C867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据实结算</w:t>
            </w:r>
          </w:p>
        </w:tc>
      </w:tr>
      <w:tr w14:paraId="1184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33" w:type="pct"/>
            <w:vAlign w:val="center"/>
          </w:tcPr>
          <w:p w14:paraId="196BD64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p>
        </w:tc>
        <w:tc>
          <w:tcPr>
            <w:tcW w:w="546" w:type="pct"/>
            <w:vAlign w:val="center"/>
          </w:tcPr>
          <w:p w14:paraId="709BA2C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防火卷帘电源柜维修</w:t>
            </w:r>
          </w:p>
        </w:tc>
        <w:tc>
          <w:tcPr>
            <w:tcW w:w="2772" w:type="pct"/>
            <w:vAlign w:val="center"/>
          </w:tcPr>
          <w:p w14:paraId="37FC77BE">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rPr>
              <w:t>故障界定：电源柜无输出电压、卷帘门无法升降、限位开关失效、过载保护触发且持续≥10 分钟、无法响应消防联动信号视为有效故障；</w:t>
            </w:r>
          </w:p>
          <w:p w14:paraId="63BF7DD3">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2.处理要求：（1）核心部件检测：全面检测电源模块、控制主板、限位器、接触器、热继电器等核心部件，明确故障成因；（2）元器件更换：更换元器件需与原设备型号匹配或性能升级，提供产品合格证书及相关认证，电源模块符合 GB/T 17713-2022 标准，电气元器件符合 GB/T 14048 系列标准；（3）接线要求：接线牢固，标识清晰，绝缘电阻≥20MΩ，符合电气安装规范；</w:t>
            </w:r>
          </w:p>
          <w:p w14:paraId="52533AA6">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4.合格标准：修复后电源柜输出电压稳定在额定范围内，卷帘门升降平稳，限位准确，过载、短路保护功能有效，可响应消防联动信号；</w:t>
            </w:r>
          </w:p>
          <w:p w14:paraId="01F838AE">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5</w:t>
            </w:r>
            <w:r>
              <w:rPr>
                <w:rFonts w:hint="eastAsia" w:ascii="宋体" w:hAnsi="宋体" w:eastAsia="宋体" w:cs="宋体"/>
                <w:bCs/>
                <w:color w:val="auto"/>
                <w:sz w:val="21"/>
                <w:szCs w:val="21"/>
                <w:highlight w:val="none"/>
                <w:lang w:val="en-US" w:eastAsia="zh-CN"/>
              </w:rPr>
              <w:t>.质保要求：质保期1年，质保期内同一故障点再次出现问题，成交供应商无偿修复，并承担由此造成的损失</w:t>
            </w:r>
            <w:r>
              <w:rPr>
                <w:rFonts w:hint="eastAsia" w:ascii="宋体" w:hAnsi="宋体" w:eastAsia="宋体" w:cs="宋体"/>
                <w:bCs/>
                <w:color w:val="auto"/>
                <w:sz w:val="21"/>
                <w:szCs w:val="21"/>
                <w:highlight w:val="none"/>
                <w:lang w:val="en-US"/>
              </w:rPr>
              <w:t>。</w:t>
            </w:r>
          </w:p>
        </w:tc>
        <w:tc>
          <w:tcPr>
            <w:tcW w:w="257" w:type="pct"/>
            <w:vAlign w:val="center"/>
          </w:tcPr>
          <w:p w14:paraId="6183FB4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w:t>
            </w:r>
          </w:p>
        </w:tc>
        <w:tc>
          <w:tcPr>
            <w:tcW w:w="299" w:type="pct"/>
            <w:vAlign w:val="center"/>
          </w:tcPr>
          <w:p w14:paraId="34DD4A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90" w:type="pct"/>
            <w:vAlign w:val="top"/>
          </w:tcPr>
          <w:p w14:paraId="412283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p>
        </w:tc>
      </w:tr>
      <w:tr w14:paraId="41D0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33" w:type="pct"/>
            <w:vAlign w:val="center"/>
          </w:tcPr>
          <w:p w14:paraId="49A905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546" w:type="pct"/>
            <w:vAlign w:val="center"/>
          </w:tcPr>
          <w:p w14:paraId="05947DF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消防电话线路故障排查及维修</w:t>
            </w:r>
          </w:p>
        </w:tc>
        <w:tc>
          <w:tcPr>
            <w:tcW w:w="2772" w:type="pct"/>
            <w:vAlign w:val="center"/>
          </w:tcPr>
          <w:p w14:paraId="33D09CE2">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1.依据规范：遵循《火灾自动报警系统施工及验收标准》（GB 50166-2019）、《电线电缆导体电阻试验方法》（GB/T 3956-2008）等现行规范进行故障界定、排查与维修；</w:t>
            </w:r>
          </w:p>
          <w:p w14:paraId="762D0981">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维修要求：（1）线路更换：破损线路需采用消防专用阻燃双绞线（线径≥1.0mm²，导体电阻≤18.1Ω/km），符合 GB/T 5023-2008 标准；（2）接头处理：接头采用压接或焊接工艺，外包绝缘胶带 + 热缩管双重防护，确保绝缘性能；</w:t>
            </w:r>
          </w:p>
          <w:p w14:paraId="01CA3691">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3.合格标准：修复后线路绝缘电阻≥20MΩ，电话分机与主机通话清晰无杂音、无中断，呼叫响应时间≤3s，联动功能正常（可通过消防控制室远程呼叫分机）；</w:t>
            </w:r>
          </w:p>
          <w:p w14:paraId="08FC695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4.质保要求：质保期1年，质保期内同一线路段再次出现故障，成交供应商无偿修复，并承担由此造成的损失</w:t>
            </w:r>
            <w:r>
              <w:rPr>
                <w:rFonts w:hint="eastAsia" w:ascii="宋体" w:hAnsi="宋体" w:eastAsia="宋体" w:cs="宋体"/>
                <w:bCs/>
                <w:color w:val="auto"/>
                <w:sz w:val="21"/>
                <w:szCs w:val="21"/>
                <w:highlight w:val="none"/>
                <w:lang w:val="en-US"/>
              </w:rPr>
              <w:t>。</w:t>
            </w:r>
          </w:p>
        </w:tc>
        <w:tc>
          <w:tcPr>
            <w:tcW w:w="257" w:type="pct"/>
            <w:vAlign w:val="center"/>
          </w:tcPr>
          <w:p w14:paraId="7177091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w:t>
            </w:r>
          </w:p>
        </w:tc>
        <w:tc>
          <w:tcPr>
            <w:tcW w:w="299" w:type="pct"/>
            <w:vAlign w:val="center"/>
          </w:tcPr>
          <w:p w14:paraId="218D3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90" w:type="pct"/>
            <w:vAlign w:val="top"/>
          </w:tcPr>
          <w:p w14:paraId="02CE3A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p>
        </w:tc>
      </w:tr>
      <w:tr w14:paraId="56A3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33" w:type="pct"/>
            <w:vAlign w:val="center"/>
          </w:tcPr>
          <w:p w14:paraId="1CA8B64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546" w:type="pct"/>
            <w:vAlign w:val="center"/>
          </w:tcPr>
          <w:p w14:paraId="7F5564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端子箱24组</w:t>
            </w:r>
          </w:p>
        </w:tc>
        <w:tc>
          <w:tcPr>
            <w:tcW w:w="2772" w:type="pct"/>
            <w:vAlign w:val="center"/>
          </w:tcPr>
          <w:p w14:paraId="066D3F35">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rPr>
              <w:t>规格要求：24 回路设计，箱体尺寸≥300mm×200mm×150mm（长 × 宽 × 高），适配现场安装空间</w:t>
            </w:r>
            <w:r>
              <w:rPr>
                <w:rFonts w:hint="eastAsia" w:ascii="宋体" w:hAnsi="宋体" w:eastAsia="宋体" w:cs="宋体"/>
                <w:bCs/>
                <w:color w:val="auto"/>
                <w:sz w:val="21"/>
                <w:szCs w:val="21"/>
                <w:highlight w:val="none"/>
                <w:lang w:val="en-US" w:eastAsia="zh-CN"/>
              </w:rPr>
              <w:t>，预留≥10% 备用回路接口</w:t>
            </w:r>
            <w:r>
              <w:rPr>
                <w:rFonts w:hint="eastAsia" w:ascii="宋体" w:hAnsi="宋体" w:eastAsia="宋体" w:cs="宋体"/>
                <w:bCs/>
                <w:color w:val="auto"/>
                <w:sz w:val="21"/>
                <w:szCs w:val="21"/>
                <w:highlight w:val="none"/>
                <w:lang w:val="en-US"/>
              </w:rPr>
              <w:t>；</w:t>
            </w:r>
          </w:p>
          <w:p w14:paraId="2639EE41">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材质要求：箱体采用冷轧钢板，厚度≥1.2mm，表面经静电喷塑处理，防锈、防腐；</w:t>
            </w:r>
          </w:p>
          <w:p w14:paraId="1B7D9C20">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rPr>
              <w:t>防护等级：≥IP54，具备防尘、防水功能，箱门配备密封胶条；</w:t>
            </w:r>
          </w:p>
          <w:p w14:paraId="0B89211B">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4.内部配置：含</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lang w:val="en-US"/>
              </w:rPr>
              <w:t>组接线端子（铜质，额定电流≥10A）、接地排、标识牌，端子排列整齐，便于接线和维护；</w:t>
            </w:r>
          </w:p>
          <w:p w14:paraId="473E2B95">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5.安装要求：壁挂式安装，安装牢固，水平度、垂直度偏差≤2mm，接地可靠；</w:t>
            </w:r>
          </w:p>
          <w:p w14:paraId="161A4E3C">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6.合格标准：</w:t>
            </w:r>
            <w:r>
              <w:rPr>
                <w:rFonts w:hint="eastAsia" w:ascii="宋体" w:hAnsi="宋体" w:eastAsia="宋体" w:cs="宋体"/>
                <w:bCs/>
                <w:color w:val="auto"/>
                <w:sz w:val="21"/>
                <w:szCs w:val="21"/>
                <w:highlight w:val="none"/>
                <w:lang w:val="en-US" w:eastAsia="zh-CN"/>
              </w:rPr>
              <w:t>供货时</w:t>
            </w:r>
            <w:r>
              <w:rPr>
                <w:rFonts w:hint="eastAsia" w:ascii="宋体" w:hAnsi="宋体" w:eastAsia="宋体" w:cs="宋体"/>
                <w:bCs/>
                <w:color w:val="auto"/>
                <w:sz w:val="21"/>
                <w:szCs w:val="21"/>
                <w:highlight w:val="none"/>
                <w:lang w:val="en-US"/>
              </w:rPr>
              <w:t>提供产品合格证书，箱体无变形、无破损，涂层无脱落，内部配件齐全，接线端子接触良好、无氧化；</w:t>
            </w:r>
          </w:p>
          <w:p w14:paraId="72B8F609">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7.质保要求：质保期</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rPr>
              <w:t>年，质保期内出现箱体锈蚀、端子损坏、接地不良等问题，成交供应商无偿更换。</w:t>
            </w:r>
          </w:p>
        </w:tc>
        <w:tc>
          <w:tcPr>
            <w:tcW w:w="257" w:type="pct"/>
            <w:vAlign w:val="center"/>
          </w:tcPr>
          <w:p w14:paraId="352867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299" w:type="pct"/>
            <w:vAlign w:val="center"/>
          </w:tcPr>
          <w:p w14:paraId="089E34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90" w:type="pct"/>
            <w:vAlign w:val="center"/>
          </w:tcPr>
          <w:p w14:paraId="420764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据实结算</w:t>
            </w:r>
          </w:p>
        </w:tc>
      </w:tr>
      <w:tr w14:paraId="1B9C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33" w:type="pct"/>
            <w:vAlign w:val="center"/>
          </w:tcPr>
          <w:p w14:paraId="1DF19D7A">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p>
        </w:tc>
        <w:tc>
          <w:tcPr>
            <w:tcW w:w="546" w:type="pct"/>
            <w:vAlign w:val="center"/>
          </w:tcPr>
          <w:p w14:paraId="1AD572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消火栓箱维修</w:t>
            </w:r>
          </w:p>
        </w:tc>
        <w:tc>
          <w:tcPr>
            <w:tcW w:w="2772" w:type="pct"/>
            <w:vAlign w:val="center"/>
          </w:tcPr>
          <w:p w14:paraId="30BA5778">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1.依据规范：符合《消火栓箱》（GB 3445-2018）、《消防给水及消火栓系统技术规范》（GB 50974-2014）等现行规范进行故障界定、排查与维修；</w:t>
            </w:r>
          </w:p>
          <w:p w14:paraId="51601EA7">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维修要求：（1）箱体修复：破损处采用同材质钢板（厚度≥1.2mm）修补，变形部位校正，表面补漆（颜色与原箱体一致，色差≤ΔE2），修复后箱体结构牢固，箱门开关灵活；（2）配件更换：缺失或损坏的配件需符合 GB 3445-2018 标准，水带接口为 KN65 型（耐压≥1.6MPa），水枪为 QZ3.5/7.5 型，消防按钮具备报警联动功能（动作电流≤10mA）；</w:t>
            </w:r>
          </w:p>
          <w:p w14:paraId="59217FAE">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rPr>
              <w:t>合格标准：维修后箱体外观完好，内部配件齐全、安装到位，消防按钮动作正常，能准确触发报警信号和水泵启动信号，箱体启闭灵活；</w:t>
            </w:r>
          </w:p>
          <w:p w14:paraId="7EE2588B">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4.质保要求：质保期1年，质保期内同一部位再次出现故障，成交供应商无偿修复，并承担由此造成的损失</w:t>
            </w:r>
            <w:r>
              <w:rPr>
                <w:rFonts w:hint="eastAsia" w:ascii="宋体" w:hAnsi="宋体" w:eastAsia="宋体" w:cs="宋体"/>
                <w:bCs/>
                <w:color w:val="auto"/>
                <w:sz w:val="21"/>
                <w:szCs w:val="21"/>
                <w:highlight w:val="none"/>
                <w:lang w:val="en-US"/>
              </w:rPr>
              <w:t>。</w:t>
            </w:r>
          </w:p>
        </w:tc>
        <w:tc>
          <w:tcPr>
            <w:tcW w:w="257" w:type="pct"/>
            <w:vAlign w:val="center"/>
          </w:tcPr>
          <w:p w14:paraId="4FDA5CD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299" w:type="pct"/>
            <w:vAlign w:val="center"/>
          </w:tcPr>
          <w:p w14:paraId="6EE26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890" w:type="pct"/>
            <w:vAlign w:val="center"/>
          </w:tcPr>
          <w:p w14:paraId="0E4F13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据实结算</w:t>
            </w:r>
          </w:p>
        </w:tc>
      </w:tr>
      <w:tr w14:paraId="0454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33" w:type="pct"/>
            <w:vAlign w:val="center"/>
          </w:tcPr>
          <w:p w14:paraId="41ACED2C">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546" w:type="pct"/>
            <w:vAlign w:val="center"/>
          </w:tcPr>
          <w:p w14:paraId="40F7F5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干</w:t>
            </w:r>
            <w:r>
              <w:rPr>
                <w:rFonts w:hint="eastAsia" w:ascii="宋体" w:hAnsi="宋体" w:eastAsia="宋体" w:cs="宋体"/>
                <w:bCs/>
                <w:color w:val="auto"/>
                <w:sz w:val="21"/>
                <w:szCs w:val="21"/>
                <w:highlight w:val="none"/>
              </w:rPr>
              <w:t>粉灭火器F/ABC3kg</w:t>
            </w:r>
          </w:p>
        </w:tc>
        <w:tc>
          <w:tcPr>
            <w:tcW w:w="2772" w:type="pct"/>
            <w:vAlign w:val="center"/>
          </w:tcPr>
          <w:p w14:paraId="4CD3901B">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rPr>
              <w:t>规格参数：型号MFZ/ABC3，充装量 3kg，灭火剂为 ABC干粉，符合 GB 4351.1-2005 标准；</w:t>
            </w:r>
          </w:p>
          <w:p w14:paraId="094D215D">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性能要求：额定工作压力 1.2MPa，喷射距离≥3m，喷射时间≥8s，灭火级别 A 类 2A、B 类 55B；</w:t>
            </w:r>
          </w:p>
          <w:p w14:paraId="1E0270D7">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rPr>
              <w:t>材质要求：瓶体采用优质碳钢，壁厚≥1.2mm，表面经防锈处理，喷筒采用工程塑料，耐冲击；</w:t>
            </w:r>
          </w:p>
          <w:p w14:paraId="35D41E69">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rPr>
              <w:t>安全要求：具备压力表（指示绿区为正常）、安全销、密封垫，无泄漏，安全性能符合标准；</w:t>
            </w:r>
          </w:p>
          <w:p w14:paraId="3330432A">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rPr>
              <w:t>合格标准：</w:t>
            </w:r>
            <w:r>
              <w:rPr>
                <w:rFonts w:hint="eastAsia" w:ascii="宋体" w:hAnsi="宋体" w:eastAsia="宋体" w:cs="宋体"/>
                <w:bCs/>
                <w:color w:val="auto"/>
                <w:sz w:val="21"/>
                <w:szCs w:val="21"/>
                <w:highlight w:val="none"/>
                <w:lang w:val="en-US" w:eastAsia="zh-CN"/>
              </w:rPr>
              <w:t>供货时</w:t>
            </w:r>
            <w:r>
              <w:rPr>
                <w:rFonts w:hint="eastAsia" w:ascii="宋体" w:hAnsi="宋体" w:eastAsia="宋体" w:cs="宋体"/>
                <w:bCs/>
                <w:color w:val="auto"/>
                <w:sz w:val="21"/>
                <w:szCs w:val="21"/>
                <w:highlight w:val="none"/>
                <w:lang w:val="en-US"/>
              </w:rPr>
              <w:t>提供3C认证证书、型式检验报告、产品合格证，外观无锈蚀、无变形，充装量准确；</w:t>
            </w:r>
          </w:p>
          <w:p w14:paraId="528E6BAD">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rPr>
              <w:t>质保要求：质保期</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rPr>
              <w:t>年，质保期内出现泄漏、压力不足、喷射性能下降等问题，成交供应商无偿更换或维修。</w:t>
            </w:r>
          </w:p>
        </w:tc>
        <w:tc>
          <w:tcPr>
            <w:tcW w:w="257" w:type="pct"/>
            <w:vAlign w:val="center"/>
          </w:tcPr>
          <w:p w14:paraId="2FC7D7C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具</w:t>
            </w:r>
          </w:p>
        </w:tc>
        <w:tc>
          <w:tcPr>
            <w:tcW w:w="299" w:type="pct"/>
            <w:vAlign w:val="center"/>
          </w:tcPr>
          <w:p w14:paraId="3BFC1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w:t>
            </w:r>
          </w:p>
        </w:tc>
        <w:tc>
          <w:tcPr>
            <w:tcW w:w="890" w:type="pct"/>
            <w:vAlign w:val="center"/>
          </w:tcPr>
          <w:p w14:paraId="04180C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据实结算</w:t>
            </w:r>
          </w:p>
        </w:tc>
      </w:tr>
      <w:tr w14:paraId="38E6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33" w:type="pct"/>
            <w:vAlign w:val="center"/>
          </w:tcPr>
          <w:p w14:paraId="3EF5AF63">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546" w:type="pct"/>
            <w:vAlign w:val="center"/>
          </w:tcPr>
          <w:p w14:paraId="34EF38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干粉灭火器F/ABC4kg</w:t>
            </w:r>
          </w:p>
        </w:tc>
        <w:tc>
          <w:tcPr>
            <w:tcW w:w="2772" w:type="pct"/>
            <w:vAlign w:val="center"/>
          </w:tcPr>
          <w:p w14:paraId="1894AC7E">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lang w:val="en-US"/>
              </w:rPr>
              <w:t>规格参数：型号 MFZ/ABC4，充装量4kg，灭火剂为 ABC干粉，符合GB 4351.1-2005 标准；</w:t>
            </w:r>
          </w:p>
          <w:p w14:paraId="1DAB813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sz w:val="21"/>
                <w:szCs w:val="21"/>
                <w:highlight w:val="none"/>
                <w:lang w:val="en-US"/>
              </w:rPr>
              <w:t>性能要求：额定工作压力 1.2MPa，喷射距离≥4m，喷射时间≥10s，灭火级别 A 类 3A、B 类 89B；</w:t>
            </w:r>
          </w:p>
          <w:p w14:paraId="2F73026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3.</w:t>
            </w:r>
            <w:r>
              <w:rPr>
                <w:rFonts w:hint="eastAsia" w:ascii="宋体" w:hAnsi="宋体" w:eastAsia="宋体" w:cs="宋体"/>
                <w:bCs/>
                <w:color w:val="auto"/>
                <w:sz w:val="21"/>
                <w:szCs w:val="21"/>
                <w:highlight w:val="none"/>
                <w:lang w:val="en-US"/>
              </w:rPr>
              <w:t>材质要求：瓶体采用优质碳钢，壁厚≥1.5mm，表面经防锈处理，喷筒采用工程塑料，耐冲击；</w:t>
            </w:r>
          </w:p>
          <w:p w14:paraId="10DB155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4.</w:t>
            </w:r>
            <w:r>
              <w:rPr>
                <w:rFonts w:hint="eastAsia" w:ascii="宋体" w:hAnsi="宋体" w:eastAsia="宋体" w:cs="宋体"/>
                <w:bCs/>
                <w:color w:val="auto"/>
                <w:sz w:val="21"/>
                <w:szCs w:val="21"/>
                <w:highlight w:val="none"/>
                <w:lang w:val="en-US"/>
              </w:rPr>
              <w:t>安全要求：具备压力表（指示绿区为正常）、安全销、密封垫，无泄漏，安全性能符合标准；</w:t>
            </w:r>
          </w:p>
          <w:p w14:paraId="1038610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5.</w:t>
            </w:r>
            <w:r>
              <w:rPr>
                <w:rFonts w:hint="eastAsia" w:ascii="宋体" w:hAnsi="宋体" w:eastAsia="宋体" w:cs="宋体"/>
                <w:bCs/>
                <w:color w:val="auto"/>
                <w:sz w:val="21"/>
                <w:szCs w:val="21"/>
                <w:highlight w:val="none"/>
                <w:lang w:val="en-US"/>
              </w:rPr>
              <w:t>合格标准：</w:t>
            </w:r>
            <w:r>
              <w:rPr>
                <w:rFonts w:hint="eastAsia" w:ascii="宋体" w:hAnsi="宋体" w:eastAsia="宋体" w:cs="宋体"/>
                <w:bCs/>
                <w:color w:val="auto"/>
                <w:sz w:val="21"/>
                <w:szCs w:val="21"/>
                <w:highlight w:val="none"/>
                <w:lang w:val="en-US" w:eastAsia="zh-CN"/>
              </w:rPr>
              <w:t>供货时</w:t>
            </w:r>
            <w:r>
              <w:rPr>
                <w:rFonts w:hint="eastAsia" w:ascii="宋体" w:hAnsi="宋体" w:eastAsia="宋体" w:cs="宋体"/>
                <w:bCs/>
                <w:color w:val="auto"/>
                <w:sz w:val="21"/>
                <w:szCs w:val="21"/>
                <w:highlight w:val="none"/>
                <w:lang w:val="en-US"/>
              </w:rPr>
              <w:t>提供3C认证证书、型式检验报告、产品合格证</w:t>
            </w:r>
            <w:r>
              <w:rPr>
                <w:rFonts w:hint="eastAsia" w:ascii="宋体" w:hAnsi="宋体" w:eastAsia="宋体" w:cs="宋体"/>
                <w:bCs/>
                <w:color w:val="auto"/>
                <w:sz w:val="21"/>
                <w:szCs w:val="21"/>
                <w:highlight w:val="none"/>
                <w:lang w:val="en-US"/>
              </w:rPr>
              <w:t>，外观无锈蚀、无变形，充装量准确；</w:t>
            </w:r>
          </w:p>
          <w:p w14:paraId="1026D262">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rPr>
              <w:t>质保要求：质保期</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rPr>
              <w:t>年，质保期内出现泄漏、压力不足、喷射性能下降等问题，成交供应商无偿更换或维修。</w:t>
            </w:r>
          </w:p>
        </w:tc>
        <w:tc>
          <w:tcPr>
            <w:tcW w:w="257" w:type="pct"/>
            <w:vAlign w:val="center"/>
          </w:tcPr>
          <w:p w14:paraId="5426C1E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具</w:t>
            </w:r>
          </w:p>
        </w:tc>
        <w:tc>
          <w:tcPr>
            <w:tcW w:w="299" w:type="pct"/>
            <w:vAlign w:val="center"/>
          </w:tcPr>
          <w:p w14:paraId="6BC15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890" w:type="pct"/>
            <w:vAlign w:val="center"/>
          </w:tcPr>
          <w:p w14:paraId="07BE33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据实结算</w:t>
            </w:r>
          </w:p>
        </w:tc>
      </w:tr>
      <w:tr w14:paraId="5BAD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33" w:type="pct"/>
            <w:vAlign w:val="center"/>
          </w:tcPr>
          <w:p w14:paraId="0FDDB521">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p>
        </w:tc>
        <w:tc>
          <w:tcPr>
            <w:tcW w:w="546" w:type="pct"/>
            <w:vAlign w:val="center"/>
          </w:tcPr>
          <w:p w14:paraId="01E126C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标识贴</w:t>
            </w:r>
          </w:p>
        </w:tc>
        <w:tc>
          <w:tcPr>
            <w:tcW w:w="2772" w:type="pct"/>
            <w:vAlign w:val="center"/>
          </w:tcPr>
          <w:p w14:paraId="27A5C9FE">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lang w:val="en-US"/>
              </w:rPr>
              <w:t>材质要求：采用阻燃 PVC 材料，厚度≥0.15mm，耐候性强，防水、防紫外线、不易褪色；</w:t>
            </w:r>
          </w:p>
          <w:p w14:paraId="15B7785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sz w:val="21"/>
                <w:szCs w:val="21"/>
                <w:highlight w:val="none"/>
                <w:lang w:val="en-US"/>
              </w:rPr>
              <w:t>尺寸要求：根据安装位置定制（常规尺寸≥100mm×80mm），文字、图案清晰可辨；</w:t>
            </w:r>
          </w:p>
          <w:p w14:paraId="13D094E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3.</w:t>
            </w:r>
            <w:r>
              <w:rPr>
                <w:rFonts w:hint="eastAsia" w:ascii="宋体" w:hAnsi="宋体" w:eastAsia="宋体" w:cs="宋体"/>
                <w:bCs/>
                <w:color w:val="auto"/>
                <w:sz w:val="21"/>
                <w:szCs w:val="21"/>
                <w:highlight w:val="none"/>
                <w:lang w:val="en-US"/>
              </w:rPr>
              <w:t>印刷要求：采用丝网印刷工艺，文字为黑体，字号≥24 号，颜色对比鲜明（建议白底红字或黄底黑字），符合消防标识规范；</w:t>
            </w:r>
          </w:p>
          <w:p w14:paraId="07B7DAA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kern w:val="2"/>
                <w:sz w:val="21"/>
                <w:szCs w:val="21"/>
                <w:highlight w:val="none"/>
                <w:lang w:val="en-US" w:eastAsia="zh-CN" w:bidi="ar-SA"/>
              </w:rPr>
              <w:t>4.</w:t>
            </w:r>
            <w:r>
              <w:rPr>
                <w:rFonts w:hint="eastAsia" w:ascii="宋体" w:hAnsi="宋体" w:eastAsia="宋体" w:cs="宋体"/>
                <w:bCs/>
                <w:color w:val="auto"/>
                <w:sz w:val="21"/>
                <w:szCs w:val="21"/>
                <w:highlight w:val="none"/>
                <w:lang w:val="en-US"/>
              </w:rPr>
              <w:t>粘贴要求：背胶为强力不干胶，粘贴牢固，在混凝土、金属、塑料等表面粘贴后，剥离强度≥1.5N/cm；</w:t>
            </w:r>
          </w:p>
          <w:p w14:paraId="3D0A37D2">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rPr>
              <w:t>内容要求：标识内容需规范，包括“消火栓”“灭火器”“禁止遮挡”“消防设施 严禁挪用”等，图案符合GB 2894-2008规定；</w:t>
            </w:r>
          </w:p>
          <w:p w14:paraId="4FBF5A41">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rPr>
              <w:t>质保要求：质保期</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rPr>
              <w:t>年，质保期内出现褪色、脱落、破损等问题，成交供应商无偿更换。</w:t>
            </w:r>
          </w:p>
        </w:tc>
        <w:tc>
          <w:tcPr>
            <w:tcW w:w="257" w:type="pct"/>
            <w:vAlign w:val="center"/>
          </w:tcPr>
          <w:p w14:paraId="58F1D073">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个</w:t>
            </w:r>
          </w:p>
        </w:tc>
        <w:tc>
          <w:tcPr>
            <w:tcW w:w="299" w:type="pct"/>
            <w:vAlign w:val="center"/>
          </w:tcPr>
          <w:p w14:paraId="78F61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890" w:type="pct"/>
            <w:vAlign w:val="center"/>
          </w:tcPr>
          <w:p w14:paraId="4BA4D5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据实结算</w:t>
            </w:r>
          </w:p>
        </w:tc>
      </w:tr>
    </w:tbl>
    <w:p w14:paraId="4E96FDBE">
      <w:pPr>
        <w:spacing w:line="500" w:lineRule="exact"/>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注：（1）本次以上标明据实结算品目的采购数量为暂定量，具体数量最终以结算单位出具的结算数量为准。本项目质量必须达到国家工程施工质量验收合格标准并通过消防验收。</w:t>
      </w:r>
    </w:p>
    <w:p w14:paraId="35848F5B">
      <w:pPr>
        <w:spacing w:line="500" w:lineRule="exact"/>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出现下列情形，由成交供应商自行承担：</w:t>
      </w:r>
    </w:p>
    <w:p w14:paraId="5C48721F">
      <w:pPr>
        <w:spacing w:line="500" w:lineRule="exact"/>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成交供应商未按要求勘察现场导致的“未发现点”，视为已包含在报价中，不予新增；</w:t>
      </w:r>
    </w:p>
    <w:p w14:paraId="43A09CBC">
      <w:pPr>
        <w:spacing w:line="500" w:lineRule="exact"/>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因成交供应商施工不当造成的二次漏点（如维修时损坏相邻管道），由成交供应商无偿修复；</w:t>
      </w:r>
    </w:p>
    <w:p w14:paraId="09832A3A">
      <w:pPr>
        <w:spacing w:line="500" w:lineRule="exact"/>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非功能性小缺陷（如不影响使用的轻微锈蚀、标识轻微磨损），采购人有权不予确认漏点。</w:t>
      </w:r>
    </w:p>
    <w:p w14:paraId="05280E9F">
      <w:pPr>
        <w:spacing w:line="500" w:lineRule="exact"/>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（2）供应商自行勘察现场，结合采购人提供的排查报告资料及采购清单，自行综合考虑报价，确保本项目通过采购人和消防验收。</w:t>
      </w:r>
    </w:p>
    <w:p w14:paraId="27188D6E">
      <w:pPr>
        <w:spacing w:line="500" w:lineRule="exact"/>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3）本项目所需设施设备等材料均由成交供应商自行采购，因材料质量引起的工程质量问题由成交供应商承担所造成的一切损失,并按合格标准更换、施工至合格。如采购人对某种或某些材料的质量有异议，有权提出停止使用的要求，成交供应商必须服从该要求。若该材料经权威检验部门鉴定确有质量问题，由此发生的一切费用由成交供应商自负，如果造成损失，承担全部赔偿责任。</w:t>
      </w:r>
    </w:p>
    <w:p w14:paraId="36384836">
      <w:pPr>
        <w:spacing w:line="500" w:lineRule="exact"/>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（4）成交供应商应做到安全施工、文明施工，如造成安全事故由成交供应商承担全部法律负责和经济赔偿责任。</w:t>
      </w:r>
    </w:p>
    <w:p w14:paraId="7C4A1B19">
      <w:pPr>
        <w:spacing w:line="500" w:lineRule="exact"/>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（5）质保及售后服务：成交供应商须提供至少一年的免费质保服务，所有质保费用均包含在响应报价中。</w:t>
      </w:r>
    </w:p>
    <w:p w14:paraId="1DA35D41">
      <w:pPr>
        <w:spacing w:line="500" w:lineRule="exact"/>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（6）成交供应商须设有维修服务电话和专人，负责解答用户在货物使用中遇到的问题，及时提出解决问题的建议和操作方法。</w:t>
      </w:r>
    </w:p>
    <w:p w14:paraId="72F61A0A">
      <w:pPr>
        <w:spacing w:line="500" w:lineRule="exact"/>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（7）售后服务响应时间：如货物出现故障，电话响应无法解决，成交供应商必须在接报修电话12小时内到现场并解决问题。</w:t>
      </w:r>
    </w:p>
    <w:p w14:paraId="25B747AA">
      <w:pPr>
        <w:spacing w:line="380" w:lineRule="exact"/>
        <w:ind w:firstLine="482" w:firstLineChars="200"/>
        <w:outlineLvl w:val="1"/>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rPr>
        <w:t>三、报价要求</w:t>
      </w:r>
      <w:bookmarkEnd w:id="39"/>
      <w:bookmarkEnd w:id="40"/>
    </w:p>
    <w:p w14:paraId="15F4B2D2">
      <w:pPr>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1.供应商根据采购需求要求进行报价，本项目为固定单价项目，供应商可自行踏勘现场充分考虑报价，所报单价包括</w:t>
      </w:r>
      <w:r>
        <w:rPr>
          <w:rFonts w:hint="eastAsia" w:ascii="宋体" w:hAnsi="宋体" w:eastAsia="宋体" w:cs="宋体"/>
          <w:color w:val="auto"/>
          <w:sz w:val="24"/>
          <w:szCs w:val="24"/>
          <w:highlight w:val="none"/>
        </w:rPr>
        <w:t>货物、货物运输费用、货物人工费、材料费(含主材及辅材) 、装卸费、运输费、安装费、调试费、管理费、利润、风险费用及国家对成交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征收的各种税费等所有一切费用</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综合单价</w:t>
      </w:r>
      <w:r>
        <w:rPr>
          <w:rFonts w:hint="eastAsia" w:asciiTheme="minorEastAsia" w:hAnsiTheme="minorEastAsia" w:eastAsiaTheme="minorEastAsia"/>
          <w:color w:val="auto"/>
          <w:sz w:val="24"/>
          <w:highlight w:val="none"/>
        </w:rPr>
        <w:t>今后将不作任何调增。</w:t>
      </w:r>
    </w:p>
    <w:p w14:paraId="0D9BAE8E">
      <w:pPr>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2.供应商所报价格包含安全完成本项目所需全部费用，实施过程中如发生安全事故等情形，由成交供应商承担全部责任。</w:t>
      </w:r>
    </w:p>
    <w:p w14:paraId="50F4F777">
      <w:pPr>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3.项目实施过程中，成交供应商应对已有成品进行保护，因成交供应商实施过程或未保护的原因造成的损坏等由成交供应商赔偿或修复。</w:t>
      </w:r>
    </w:p>
    <w:p w14:paraId="15FE65C2">
      <w:pPr>
        <w:numPr>
          <w:ilvl w:val="0"/>
          <w:numId w:val="1"/>
        </w:numPr>
        <w:spacing w:line="380" w:lineRule="exact"/>
        <w:ind w:firstLine="482" w:firstLineChars="200"/>
        <w:outlineLvl w:val="1"/>
        <w:rPr>
          <w:rFonts w:asciiTheme="minorEastAsia" w:hAnsiTheme="minorEastAsia" w:eastAsiaTheme="minorEastAsia"/>
          <w:b/>
          <w:bCs/>
          <w:color w:val="auto"/>
          <w:sz w:val="24"/>
          <w:szCs w:val="18"/>
          <w:highlight w:val="none"/>
        </w:rPr>
      </w:pPr>
      <w:bookmarkStart w:id="41" w:name="_Toc10777"/>
      <w:bookmarkStart w:id="42" w:name="_Toc17094"/>
      <w:r>
        <w:rPr>
          <w:rFonts w:hint="eastAsia" w:asciiTheme="minorEastAsia" w:hAnsiTheme="minorEastAsia" w:eastAsiaTheme="minorEastAsia"/>
          <w:b/>
          <w:bCs/>
          <w:color w:val="auto"/>
          <w:sz w:val="24"/>
          <w:szCs w:val="18"/>
          <w:highlight w:val="none"/>
        </w:rPr>
        <w:t>其他要求</w:t>
      </w:r>
      <w:bookmarkEnd w:id="41"/>
      <w:bookmarkEnd w:id="42"/>
    </w:p>
    <w:p w14:paraId="613171C3">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（一）货物的生产、安装、维修、检验、验收等按照以下原则执行：有国家标准的执行国家标准；无国家标准的执行行业标准；无行业标准的执行地方标准；无地方标准的执行企业标准。</w:t>
      </w:r>
    </w:p>
    <w:p w14:paraId="3A5126E9">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（二）如果在技术参数或配置中标明了品牌或产地，则仅供参考，并非指定，但</w:t>
      </w:r>
      <w:r>
        <w:rPr>
          <w:rFonts w:hint="eastAsia" w:cs="@仿宋_GB2312" w:asciiTheme="minorEastAsia" w:hAnsiTheme="minorEastAsia" w:eastAsiaTheme="minorEastAsia"/>
          <w:color w:val="auto"/>
          <w:sz w:val="24"/>
          <w:szCs w:val="20"/>
          <w:highlight w:val="none"/>
          <w:lang w:val="en-US" w:eastAsia="zh-CN"/>
        </w:rPr>
        <w:t>供应商</w:t>
      </w:r>
      <w:r>
        <w:rPr>
          <w:rFonts w:hint="eastAsia" w:cs="@仿宋_GB2312" w:asciiTheme="minorEastAsia" w:hAnsiTheme="minorEastAsia" w:eastAsiaTheme="minorEastAsia"/>
          <w:color w:val="auto"/>
          <w:sz w:val="24"/>
          <w:szCs w:val="20"/>
          <w:highlight w:val="none"/>
          <w:lang w:val="en-US"/>
        </w:rPr>
        <w:t>提供的货物必须满足主要技术参数及配置要求，</w:t>
      </w:r>
      <w:r>
        <w:rPr>
          <w:rFonts w:hint="eastAsia" w:cs="@仿宋_GB2312" w:asciiTheme="minorEastAsia" w:hAnsiTheme="minorEastAsia" w:eastAsiaTheme="minorEastAsia"/>
          <w:color w:val="auto"/>
          <w:sz w:val="24"/>
          <w:szCs w:val="20"/>
          <w:highlight w:val="none"/>
          <w:lang w:val="en-US" w:eastAsia="zh-CN"/>
        </w:rPr>
        <w:t>供应商</w:t>
      </w:r>
      <w:r>
        <w:rPr>
          <w:rFonts w:hint="eastAsia" w:cs="@仿宋_GB2312" w:asciiTheme="minorEastAsia" w:hAnsiTheme="minorEastAsia" w:eastAsiaTheme="minorEastAsia"/>
          <w:color w:val="auto"/>
          <w:sz w:val="24"/>
          <w:szCs w:val="20"/>
          <w:highlight w:val="none"/>
          <w:lang w:val="en-US"/>
        </w:rPr>
        <w:t>可以选用替代的方案，但这种替代整体上要优于或相当于</w:t>
      </w:r>
      <w:r>
        <w:rPr>
          <w:rFonts w:hint="eastAsia" w:cs="@仿宋_GB2312" w:asciiTheme="minorEastAsia" w:hAnsiTheme="minorEastAsia" w:eastAsiaTheme="minorEastAsia"/>
          <w:color w:val="auto"/>
          <w:sz w:val="24"/>
          <w:szCs w:val="20"/>
          <w:highlight w:val="none"/>
          <w:lang w:val="en-US" w:eastAsia="zh-CN"/>
        </w:rPr>
        <w:t>询价采购文件</w:t>
      </w:r>
      <w:r>
        <w:rPr>
          <w:rFonts w:hint="eastAsia" w:cs="@仿宋_GB2312" w:asciiTheme="minorEastAsia" w:hAnsiTheme="minorEastAsia" w:eastAsiaTheme="minorEastAsia"/>
          <w:color w:val="auto"/>
          <w:sz w:val="24"/>
          <w:szCs w:val="20"/>
          <w:highlight w:val="none"/>
          <w:lang w:val="en-US"/>
        </w:rPr>
        <w:t>的相关要求。</w:t>
      </w:r>
    </w:p>
    <w:p w14:paraId="570D2F0A">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（三）技术支持</w:t>
      </w:r>
    </w:p>
    <w:p w14:paraId="654572F6">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1.成交供应商应向采购人提供全方位、及时而有效的技术支持和服务。</w:t>
      </w:r>
    </w:p>
    <w:p w14:paraId="1CA2FF1C">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2.成交供应商负责供货、安装、调试。</w:t>
      </w:r>
    </w:p>
    <w:p w14:paraId="60595DD0">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3.成交供应商负责将货物的全部有关技术文件（外文应提供中文翻译资料，下同）、资料、测试、验收报告等汇集成册交付采购人，涉及进口的产品或部件配件软件等须提供中国海关进口货物报关单、完税证明及商检证明等材料。</w:t>
      </w:r>
    </w:p>
    <w:p w14:paraId="1774CD3F">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w:t>
      </w:r>
      <w:r>
        <w:rPr>
          <w:rFonts w:hint="eastAsia" w:cs="@仿宋_GB2312" w:asciiTheme="minorEastAsia" w:hAnsiTheme="minorEastAsia" w:eastAsiaTheme="minorEastAsia"/>
          <w:color w:val="auto"/>
          <w:sz w:val="24"/>
          <w:szCs w:val="20"/>
          <w:highlight w:val="none"/>
          <w:lang w:val="en-US" w:eastAsia="zh-CN"/>
        </w:rPr>
        <w:t>四</w:t>
      </w:r>
      <w:r>
        <w:rPr>
          <w:rFonts w:hint="eastAsia" w:cs="@仿宋_GB2312" w:asciiTheme="minorEastAsia" w:hAnsiTheme="minorEastAsia" w:eastAsiaTheme="minorEastAsia"/>
          <w:color w:val="auto"/>
          <w:sz w:val="24"/>
          <w:szCs w:val="20"/>
          <w:highlight w:val="none"/>
          <w:lang w:val="en-US"/>
        </w:rPr>
        <w:t>）验收：</w:t>
      </w:r>
    </w:p>
    <w:p w14:paraId="0458DA24">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1.采购人和相关部门按照国家规定标准验收，没有国家标准的按行业标准验收，无行业标准的按地方或企业标准验收，成交供应商予以配合。涉及安全、消防、环保等其他需要由质检或行业主管部门验收的项目，采购人须约请相关部门和专家参加项目验收。</w:t>
      </w:r>
    </w:p>
    <w:p w14:paraId="1D616CEE">
      <w:pPr>
        <w:pStyle w:val="9"/>
        <w:spacing w:after="0" w:line="500" w:lineRule="exact"/>
        <w:ind w:firstLine="480" w:firstLineChars="200"/>
        <w:jc w:val="left"/>
        <w:rPr>
          <w:rFonts w:hint="eastAsia" w:cs="@仿宋_GB2312" w:asciiTheme="minorEastAsia" w:hAnsiTheme="minorEastAsia" w:eastAsiaTheme="minorEastAsia"/>
          <w:color w:val="auto"/>
          <w:sz w:val="24"/>
          <w:szCs w:val="20"/>
          <w:highlight w:val="none"/>
          <w:lang w:val="en-US"/>
        </w:rPr>
        <w:sectPr>
          <w:pgSz w:w="16838" w:h="11905" w:orient="landscape"/>
          <w:pgMar w:top="1417" w:right="1417" w:bottom="1417" w:left="1417" w:header="851" w:footer="992" w:gutter="0"/>
          <w:pgNumType w:fmt="decimal"/>
          <w:cols w:space="0" w:num="1"/>
          <w:rtlGutter w:val="0"/>
          <w:docGrid w:type="lines" w:linePitch="313" w:charSpace="0"/>
        </w:sectPr>
      </w:pPr>
      <w:r>
        <w:rPr>
          <w:rFonts w:hint="eastAsia" w:cs="@仿宋_GB2312" w:asciiTheme="minorEastAsia" w:hAnsiTheme="minorEastAsia" w:eastAsiaTheme="minorEastAsia"/>
          <w:color w:val="auto"/>
          <w:sz w:val="24"/>
          <w:szCs w:val="20"/>
          <w:highlight w:val="none"/>
          <w:lang w:val="en-US"/>
        </w:rPr>
        <w:t>2.货物在验收时，成交供应商应提供发票、制造厂家出具的产品合格证书、装箱清单等,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成交供应商提供的必要文件。</w:t>
      </w:r>
    </w:p>
    <w:p w14:paraId="7471BDBF">
      <w:pPr>
        <w:spacing w:line="360" w:lineRule="auto"/>
        <w:jc w:val="center"/>
        <w:rPr>
          <w:rFonts w:asciiTheme="minorEastAsia" w:hAnsiTheme="minorEastAsia" w:eastAsiaTheme="minorEastAsia"/>
          <w:b/>
          <w:color w:val="auto"/>
          <w:sz w:val="28"/>
          <w:highlight w:val="none"/>
        </w:rPr>
      </w:pPr>
      <w:bookmarkStart w:id="43" w:name="_Toc15765"/>
      <w:r>
        <w:rPr>
          <w:rFonts w:hint="eastAsia" w:asciiTheme="minorEastAsia" w:hAnsiTheme="minorEastAsia" w:eastAsiaTheme="minorEastAsia"/>
          <w:b/>
          <w:color w:val="auto"/>
          <w:sz w:val="28"/>
          <w:highlight w:val="none"/>
        </w:rPr>
        <w:t>第四章  评审方法和标准</w:t>
      </w:r>
      <w:bookmarkEnd w:id="43"/>
    </w:p>
    <w:p w14:paraId="115BA2E1">
      <w:pPr>
        <w:spacing w:line="360" w:lineRule="auto"/>
        <w:ind w:firstLine="437"/>
        <w:outlineLvl w:val="1"/>
        <w:rPr>
          <w:rFonts w:asciiTheme="minorEastAsia" w:hAnsiTheme="minorEastAsia" w:eastAsiaTheme="minorEastAsia"/>
          <w:b/>
          <w:color w:val="auto"/>
          <w:sz w:val="24"/>
          <w:highlight w:val="none"/>
        </w:rPr>
      </w:pPr>
      <w:bookmarkStart w:id="44" w:name="_Toc11117"/>
      <w:bookmarkStart w:id="45" w:name="_Toc1221"/>
      <w:r>
        <w:rPr>
          <w:rFonts w:hint="eastAsia" w:asciiTheme="minorEastAsia" w:hAnsiTheme="minorEastAsia" w:eastAsiaTheme="minorEastAsia"/>
          <w:b/>
          <w:color w:val="auto"/>
          <w:sz w:val="24"/>
          <w:highlight w:val="none"/>
        </w:rPr>
        <w:t>一、总则</w:t>
      </w:r>
      <w:bookmarkEnd w:id="44"/>
      <w:bookmarkEnd w:id="45"/>
    </w:p>
    <w:p w14:paraId="3D04C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7F8783D6">
      <w:pPr>
        <w:spacing w:line="360" w:lineRule="auto"/>
        <w:ind w:firstLine="437"/>
        <w:outlineLvl w:val="1"/>
        <w:rPr>
          <w:rFonts w:asciiTheme="minorEastAsia" w:hAnsiTheme="minorEastAsia" w:eastAsiaTheme="minorEastAsia"/>
          <w:b/>
          <w:color w:val="auto"/>
          <w:sz w:val="24"/>
          <w:highlight w:val="none"/>
        </w:rPr>
      </w:pPr>
      <w:bookmarkStart w:id="46" w:name="_Toc20555"/>
      <w:bookmarkStart w:id="47" w:name="_Toc21906"/>
      <w:r>
        <w:rPr>
          <w:rFonts w:hint="eastAsia" w:asciiTheme="minorEastAsia" w:hAnsiTheme="minorEastAsia" w:eastAsiaTheme="minorEastAsia"/>
          <w:b/>
          <w:color w:val="auto"/>
          <w:sz w:val="24"/>
          <w:highlight w:val="none"/>
        </w:rPr>
        <w:t>二、评审方法</w:t>
      </w:r>
      <w:bookmarkEnd w:id="46"/>
      <w:bookmarkEnd w:id="47"/>
    </w:p>
    <w:p w14:paraId="46526201">
      <w:pPr>
        <w:spacing w:line="360" w:lineRule="auto"/>
        <w:ind w:firstLine="435"/>
        <w:rPr>
          <w:rFonts w:asciiTheme="minorEastAsia" w:hAnsiTheme="minorEastAsia" w:eastAsiaTheme="minorEastAsia"/>
          <w:color w:val="auto"/>
          <w:sz w:val="24"/>
          <w:highlight w:val="none"/>
        </w:rPr>
      </w:pPr>
      <w:bookmarkStart w:id="48" w:name="_Hlk23204339"/>
      <w:r>
        <w:rPr>
          <w:rFonts w:hint="eastAsia" w:asciiTheme="minorEastAsia" w:hAnsiTheme="minorEastAsia" w:eastAsiaTheme="minorEastAsia"/>
          <w:color w:val="auto"/>
          <w:sz w:val="24"/>
          <w:highlight w:val="none"/>
        </w:rPr>
        <w:t>询价小组对通过供应商的响应文件进行评审，以确定其是否满足</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的实质性要求。评审表如下：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477"/>
        <w:gridCol w:w="4894"/>
        <w:gridCol w:w="2205"/>
      </w:tblGrid>
      <w:tr w14:paraId="19A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8E10A5E">
            <w:pPr>
              <w:adjustRightInd w:val="0"/>
              <w:snapToGrid w:val="0"/>
              <w:spacing w:line="360" w:lineRule="auto"/>
              <w:ind w:right="-10"/>
              <w:jc w:val="center"/>
              <w:rPr>
                <w:rFonts w:asciiTheme="minorEastAsia" w:hAnsiTheme="minorEastAsia" w:eastAsiaTheme="minorEastAsia"/>
                <w:color w:val="auto"/>
                <w:sz w:val="24"/>
                <w:highlight w:val="none"/>
              </w:rPr>
            </w:pPr>
            <w:bookmarkStart w:id="49" w:name="_Hlk60605773"/>
            <w:r>
              <w:rPr>
                <w:rFonts w:hint="eastAsia" w:asciiTheme="minorEastAsia" w:hAnsiTheme="minorEastAsia" w:eastAsiaTheme="minorEastAsia"/>
                <w:b/>
                <w:color w:val="auto"/>
                <w:sz w:val="24"/>
                <w:szCs w:val="22"/>
                <w:highlight w:val="none"/>
              </w:rPr>
              <w:t>评审表</w:t>
            </w:r>
          </w:p>
        </w:tc>
      </w:tr>
      <w:tr w14:paraId="3EF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tcBorders>
              <w:bottom w:val="single" w:color="auto" w:sz="4" w:space="0"/>
            </w:tcBorders>
            <w:vAlign w:val="center"/>
          </w:tcPr>
          <w:p w14:paraId="26EB8E2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795" w:type="pct"/>
            <w:tcBorders>
              <w:bottom w:val="single" w:color="auto" w:sz="4" w:space="0"/>
            </w:tcBorders>
            <w:vAlign w:val="center"/>
          </w:tcPr>
          <w:p w14:paraId="64F352CA">
            <w:pPr>
              <w:pStyle w:val="46"/>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635" w:type="pct"/>
            <w:tcBorders>
              <w:bottom w:val="single" w:color="auto" w:sz="4" w:space="0"/>
            </w:tcBorders>
            <w:vAlign w:val="center"/>
          </w:tcPr>
          <w:p w14:paraId="5796235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184" w:type="pct"/>
            <w:tcBorders>
              <w:bottom w:val="single" w:color="auto" w:sz="4" w:space="0"/>
            </w:tcBorders>
            <w:vAlign w:val="center"/>
          </w:tcPr>
          <w:p w14:paraId="2F6ECB0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0AE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3" w:type="pct"/>
            <w:tcBorders>
              <w:bottom w:val="single" w:color="auto" w:sz="4" w:space="0"/>
            </w:tcBorders>
            <w:vAlign w:val="center"/>
          </w:tcPr>
          <w:p w14:paraId="37538FC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795" w:type="pct"/>
            <w:tcBorders>
              <w:bottom w:val="single" w:color="auto" w:sz="4" w:space="0"/>
            </w:tcBorders>
            <w:vAlign w:val="center"/>
          </w:tcPr>
          <w:p w14:paraId="0A59D3F0">
            <w:pPr>
              <w:spacing w:after="50" w:line="360" w:lineRule="auto"/>
              <w:ind w:right="-1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35" w:type="pct"/>
            <w:tcBorders>
              <w:bottom w:val="single" w:color="auto" w:sz="4" w:space="0"/>
            </w:tcBorders>
            <w:vAlign w:val="center"/>
          </w:tcPr>
          <w:p w14:paraId="7395EF70">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0F56458">
            <w:pPr>
              <w:spacing w:after="50" w:line="360" w:lineRule="auto"/>
              <w:ind w:right="-1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tc>
        <w:tc>
          <w:tcPr>
            <w:tcW w:w="1184" w:type="pct"/>
            <w:vAlign w:val="center"/>
          </w:tcPr>
          <w:p w14:paraId="20FA4BAA">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3C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tcBorders>
              <w:bottom w:val="single" w:color="auto" w:sz="4" w:space="0"/>
            </w:tcBorders>
            <w:vAlign w:val="center"/>
          </w:tcPr>
          <w:p w14:paraId="74AE64C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w:t>
            </w:r>
          </w:p>
        </w:tc>
        <w:tc>
          <w:tcPr>
            <w:tcW w:w="795" w:type="pct"/>
            <w:tcBorders>
              <w:bottom w:val="single" w:color="auto" w:sz="4" w:space="0"/>
            </w:tcBorders>
            <w:vAlign w:val="center"/>
          </w:tcPr>
          <w:p w14:paraId="113DC98D">
            <w:pPr>
              <w:spacing w:after="50" w:line="360" w:lineRule="auto"/>
              <w:ind w:right="-1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635" w:type="pct"/>
            <w:tcBorders>
              <w:bottom w:val="single" w:color="auto" w:sz="4" w:space="0"/>
            </w:tcBorders>
            <w:vAlign w:val="center"/>
          </w:tcPr>
          <w:p w14:paraId="3556B68B">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询价采购文件</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184" w:type="pct"/>
            <w:tcBorders>
              <w:bottom w:val="single" w:color="auto" w:sz="4" w:space="0"/>
            </w:tcBorders>
            <w:vAlign w:val="center"/>
          </w:tcPr>
          <w:p w14:paraId="0DA2EC65">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7E1D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tcBorders>
              <w:bottom w:val="single" w:color="auto" w:sz="4" w:space="0"/>
            </w:tcBorders>
            <w:vAlign w:val="center"/>
          </w:tcPr>
          <w:p w14:paraId="19023E9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795" w:type="pct"/>
            <w:tcBorders>
              <w:bottom w:val="single" w:color="auto" w:sz="4" w:space="0"/>
            </w:tcBorders>
            <w:vAlign w:val="center"/>
          </w:tcPr>
          <w:p w14:paraId="2BB710AC">
            <w:pPr>
              <w:spacing w:after="50" w:line="360" w:lineRule="auto"/>
              <w:ind w:right="-10"/>
              <w:jc w:val="center"/>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资质证书</w:t>
            </w:r>
          </w:p>
        </w:tc>
        <w:tc>
          <w:tcPr>
            <w:tcW w:w="2635" w:type="pct"/>
            <w:tcBorders>
              <w:bottom w:val="single" w:color="auto" w:sz="4" w:space="0"/>
            </w:tcBorders>
            <w:vAlign w:val="center"/>
          </w:tcPr>
          <w:p w14:paraId="1923A46F">
            <w:pPr>
              <w:wordWrap w:val="0"/>
              <w:spacing w:after="50" w:line="360" w:lineRule="auto"/>
              <w:ind w:right="-11"/>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供应商须具备建设行政主管部门颁发的消防设施工程专业承包二级及以上资质，且具有有效的安全生产许可证</w:t>
            </w:r>
          </w:p>
        </w:tc>
        <w:tc>
          <w:tcPr>
            <w:tcW w:w="1184" w:type="pct"/>
            <w:tcBorders>
              <w:bottom w:val="single" w:color="auto" w:sz="4" w:space="0"/>
            </w:tcBorders>
            <w:vAlign w:val="center"/>
          </w:tcPr>
          <w:p w14:paraId="6D982F12">
            <w:pPr>
              <w:spacing w:line="360" w:lineRule="auto"/>
              <w:jc w:val="left"/>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核验证书扫描件</w:t>
            </w:r>
          </w:p>
        </w:tc>
      </w:tr>
      <w:tr w14:paraId="1B3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14:paraId="5AB73BC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ajorEastAsia" w:hAnsiTheme="majorEastAsia" w:eastAsiaTheme="majorEastAsia"/>
                <w:color w:val="auto"/>
                <w:sz w:val="24"/>
                <w:highlight w:val="none"/>
                <w:lang w:val="en-US" w:eastAsia="zh-CN"/>
              </w:rPr>
              <w:t>4</w:t>
            </w:r>
          </w:p>
        </w:tc>
        <w:tc>
          <w:tcPr>
            <w:tcW w:w="795" w:type="pct"/>
            <w:vAlign w:val="center"/>
          </w:tcPr>
          <w:p w14:paraId="37C5B15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635" w:type="pct"/>
            <w:vAlign w:val="center"/>
          </w:tcPr>
          <w:p w14:paraId="64FACFB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4" w:type="pct"/>
            <w:vAlign w:val="center"/>
          </w:tcPr>
          <w:p w14:paraId="5782970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A9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14:paraId="68E58C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5</w:t>
            </w:r>
          </w:p>
        </w:tc>
        <w:tc>
          <w:tcPr>
            <w:tcW w:w="795" w:type="pct"/>
            <w:vAlign w:val="center"/>
          </w:tcPr>
          <w:p w14:paraId="1E74B5D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635" w:type="pct"/>
            <w:vAlign w:val="center"/>
          </w:tcPr>
          <w:p w14:paraId="45B1F14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4" w:type="pct"/>
            <w:vAlign w:val="center"/>
          </w:tcPr>
          <w:p w14:paraId="041CA80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38F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14:paraId="249E27C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6</w:t>
            </w:r>
          </w:p>
        </w:tc>
        <w:tc>
          <w:tcPr>
            <w:tcW w:w="795" w:type="pct"/>
            <w:vAlign w:val="center"/>
          </w:tcPr>
          <w:p w14:paraId="40C6F7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635" w:type="pct"/>
            <w:vAlign w:val="center"/>
          </w:tcPr>
          <w:p w14:paraId="28C05958">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供应商须知正文第9条要求</w:t>
            </w:r>
          </w:p>
        </w:tc>
        <w:tc>
          <w:tcPr>
            <w:tcW w:w="1184" w:type="pct"/>
            <w:vAlign w:val="center"/>
          </w:tcPr>
          <w:p w14:paraId="4C82B6D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A1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14:paraId="43C99ED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7</w:t>
            </w:r>
          </w:p>
        </w:tc>
        <w:tc>
          <w:tcPr>
            <w:tcW w:w="795" w:type="pct"/>
            <w:vAlign w:val="center"/>
          </w:tcPr>
          <w:p w14:paraId="69FB34E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635" w:type="pct"/>
            <w:vAlign w:val="center"/>
          </w:tcPr>
          <w:p w14:paraId="561A6EC8">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采购需求中对付款方式、供货及安装期限、供货及安装地点、免费质保期等实质性要求</w:t>
            </w:r>
          </w:p>
        </w:tc>
        <w:tc>
          <w:tcPr>
            <w:tcW w:w="1184" w:type="pct"/>
            <w:vAlign w:val="center"/>
          </w:tcPr>
          <w:p w14:paraId="749B2E1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DA3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14:paraId="18B9C8E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8</w:t>
            </w:r>
          </w:p>
        </w:tc>
        <w:tc>
          <w:tcPr>
            <w:tcW w:w="795" w:type="pct"/>
            <w:vAlign w:val="center"/>
          </w:tcPr>
          <w:p w14:paraId="219A00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635" w:type="pct"/>
            <w:vAlign w:val="center"/>
          </w:tcPr>
          <w:p w14:paraId="2881E795">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采购需求中货物技术参数等实质性要求</w:t>
            </w:r>
          </w:p>
        </w:tc>
        <w:tc>
          <w:tcPr>
            <w:tcW w:w="1184" w:type="pct"/>
            <w:vAlign w:val="center"/>
          </w:tcPr>
          <w:p w14:paraId="4BA981E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Align w:val="center"/>
          </w:tcPr>
          <w:p w14:paraId="631110A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9</w:t>
            </w:r>
          </w:p>
        </w:tc>
        <w:tc>
          <w:tcPr>
            <w:tcW w:w="795" w:type="pct"/>
            <w:vAlign w:val="center"/>
          </w:tcPr>
          <w:p w14:paraId="1125E07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635" w:type="pct"/>
            <w:vAlign w:val="center"/>
          </w:tcPr>
          <w:p w14:paraId="4D4EC6FD">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列明的其他实质性要求</w:t>
            </w:r>
          </w:p>
        </w:tc>
        <w:tc>
          <w:tcPr>
            <w:tcW w:w="1184" w:type="pct"/>
            <w:vAlign w:val="center"/>
          </w:tcPr>
          <w:p w14:paraId="199D307C">
            <w:pPr>
              <w:adjustRightInd w:val="0"/>
              <w:snapToGrid w:val="0"/>
              <w:spacing w:line="360" w:lineRule="auto"/>
              <w:ind w:right="-10"/>
              <w:jc w:val="center"/>
              <w:rPr>
                <w:rFonts w:asciiTheme="minorEastAsia" w:hAnsiTheme="minorEastAsia" w:eastAsiaTheme="minorEastAsia"/>
                <w:color w:val="auto"/>
                <w:sz w:val="24"/>
                <w:highlight w:val="none"/>
              </w:rPr>
            </w:pPr>
          </w:p>
        </w:tc>
      </w:tr>
      <w:bookmarkEnd w:id="49"/>
    </w:tbl>
    <w:p w14:paraId="46EDBF9E">
      <w:pPr>
        <w:spacing w:line="360" w:lineRule="auto"/>
        <w:ind w:firstLine="435"/>
        <w:rPr>
          <w:rFonts w:asciiTheme="minorEastAsia" w:hAnsiTheme="minorEastAsia" w:eastAsiaTheme="minorEastAsia"/>
          <w:color w:val="auto"/>
          <w:sz w:val="24"/>
          <w:highlight w:val="none"/>
        </w:rPr>
      </w:pPr>
      <w:bookmarkStart w:id="50"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48"/>
    <w:bookmarkEnd w:id="50"/>
    <w:p w14:paraId="4ECBB56E">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三.无效响应条款</w:t>
      </w:r>
    </w:p>
    <w:p w14:paraId="3A862D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5BFCC53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9B341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62C40E3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2678B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72AB25B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24590E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5C6FF0F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）评审专家无法查看并检验电子响应文件中相关资料的；</w:t>
      </w:r>
    </w:p>
    <w:p w14:paraId="1342F5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）责令停产停业的；</w:t>
      </w:r>
    </w:p>
    <w:p w14:paraId="5EE037E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）暂停或者取消参与政府采购项目资格的；</w:t>
      </w:r>
    </w:p>
    <w:p w14:paraId="28E1E19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）单位负责人为同一人或者存在直接控股、管理关系的不同单位的；</w:t>
      </w:r>
    </w:p>
    <w:p w14:paraId="7B53064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）供应商基本资格条件和特定资格条件中有一项及以上不符合要求的；</w:t>
      </w:r>
    </w:p>
    <w:p w14:paraId="7C32401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078689A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）其它情形，经询价小组提出按无效响应处理；</w:t>
      </w:r>
    </w:p>
    <w:p w14:paraId="2E35BB0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）供应商响应MAC地址或供应商联系人或联系电话相同的，由询价小组否决其响应，并报告监管部门作不良行为处理和进一步调查；</w:t>
      </w:r>
    </w:p>
    <w:p w14:paraId="2BE516F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）供应商单方面出现其他供应商材料的；</w:t>
      </w:r>
    </w:p>
    <w:p w14:paraId="618C8E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）询价公告未写明允许采购进口产品，供应商所投产品为进口产品的；</w:t>
      </w:r>
    </w:p>
    <w:p w14:paraId="3CD6CC9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规定的其它无效情形。</w:t>
      </w:r>
    </w:p>
    <w:p w14:paraId="2C6DF6A4">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319C219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w:t>
      </w:r>
    </w:p>
    <w:p w14:paraId="01D5C3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3A665D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规定提交备选方案的除外；</w:t>
      </w:r>
    </w:p>
    <w:p w14:paraId="6CBCF35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的实质性要求和条件作出响应；</w:t>
      </w:r>
    </w:p>
    <w:p w14:paraId="3EBB1A6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给定的单价最高限价；</w:t>
      </w:r>
    </w:p>
    <w:p w14:paraId="73AF384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的计算错误进行修正后，供应商不接受修正的报价的。</w:t>
      </w:r>
    </w:p>
    <w:p w14:paraId="511D05F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w:t>
      </w:r>
    </w:p>
    <w:p w14:paraId="071205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1E2352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7989D97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C08058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FE089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200F646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58EC8ED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2AAB32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3119DC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w:t>
      </w:r>
    </w:p>
    <w:p w14:paraId="2B74BA6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21455D05">
      <w:pPr>
        <w:widowControl/>
        <w:jc w:val="left"/>
        <w:rPr>
          <w:rFonts w:asciiTheme="minorEastAsia" w:hAnsiTheme="minorEastAsia" w:eastAsiaTheme="minorEastAsia"/>
          <w:bCs/>
          <w:color w:val="auto"/>
          <w:sz w:val="24"/>
          <w:highlight w:val="none"/>
        </w:rPr>
      </w:pPr>
    </w:p>
    <w:p w14:paraId="224F24CE">
      <w:pPr>
        <w:rPr>
          <w:rFonts w:ascii="宋体" w:hAnsi="宋体" w:eastAsia="宋体" w:cs="宋体"/>
          <w:b/>
          <w:color w:val="auto"/>
          <w:sz w:val="28"/>
          <w:highlight w:val="none"/>
        </w:rPr>
      </w:pPr>
      <w:bookmarkStart w:id="51" w:name="_Toc26650379"/>
      <w:bookmarkStart w:id="52" w:name="_Toc5156"/>
      <w:r>
        <w:rPr>
          <w:rFonts w:hint="eastAsia" w:ascii="宋体" w:hAnsi="宋体" w:eastAsia="宋体" w:cs="宋体"/>
          <w:b/>
          <w:color w:val="auto"/>
          <w:sz w:val="28"/>
          <w:highlight w:val="none"/>
        </w:rPr>
        <w:br w:type="page"/>
      </w:r>
    </w:p>
    <w:p w14:paraId="5DD4B22E">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第五章  政府采购合同</w:t>
      </w:r>
      <w:bookmarkEnd w:id="51"/>
      <w:bookmarkEnd w:id="52"/>
    </w:p>
    <w:p w14:paraId="168BE38E">
      <w:pPr>
        <w:snapToGrid w:val="0"/>
        <w:spacing w:line="400" w:lineRule="exact"/>
        <w:jc w:val="center"/>
        <w:rPr>
          <w:rFonts w:ascii="宋体" w:hAnsi="宋体" w:eastAsia="宋体" w:cs="宋体"/>
          <w:b/>
          <w:color w:val="auto"/>
          <w:sz w:val="48"/>
          <w:szCs w:val="48"/>
          <w:highlight w:val="none"/>
        </w:rPr>
      </w:pPr>
      <w:r>
        <w:rPr>
          <w:rFonts w:hint="eastAsia" w:ascii="宋体" w:hAnsi="宋体" w:eastAsia="宋体" w:cs="宋体"/>
          <w:bCs/>
          <w:color w:val="auto"/>
          <w:szCs w:val="21"/>
          <w:highlight w:val="none"/>
        </w:rPr>
        <w:t>（此合同格式仅作为参考）</w:t>
      </w:r>
    </w:p>
    <w:p w14:paraId="7321937D">
      <w:pPr>
        <w:spacing w:line="460" w:lineRule="exact"/>
        <w:ind w:left="360"/>
        <w:jc w:val="center"/>
        <w:outlineLvl w:val="1"/>
        <w:rPr>
          <w:rFonts w:ascii="宋体" w:hAnsi="宋体" w:eastAsia="宋体" w:cs="宋体"/>
          <w:b/>
          <w:color w:val="auto"/>
          <w:sz w:val="30"/>
          <w:szCs w:val="30"/>
          <w:highlight w:val="none"/>
        </w:rPr>
      </w:pPr>
      <w:bookmarkStart w:id="53" w:name="_Toc29013"/>
      <w:r>
        <w:rPr>
          <w:rFonts w:hint="eastAsia" w:ascii="宋体" w:hAnsi="宋体" w:eastAsia="宋体" w:cs="宋体"/>
          <w:b/>
          <w:color w:val="auto"/>
          <w:sz w:val="30"/>
          <w:szCs w:val="30"/>
          <w:highlight w:val="none"/>
        </w:rPr>
        <w:t>一、合同协议书（格式）</w:t>
      </w:r>
    </w:p>
    <w:p w14:paraId="7491C5CD">
      <w:pPr>
        <w:spacing w:line="460" w:lineRule="exact"/>
        <w:jc w:val="cente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合同名称   </w:t>
      </w:r>
      <w:r>
        <w:rPr>
          <w:rFonts w:hint="eastAsia" w:ascii="宋体" w:hAnsi="宋体" w:eastAsia="宋体" w:cs="宋体"/>
          <w:color w:val="auto"/>
          <w:sz w:val="28"/>
          <w:szCs w:val="28"/>
          <w:highlight w:val="none"/>
        </w:rPr>
        <w:t xml:space="preserve">          编号</w:t>
      </w:r>
    </w:p>
    <w:p w14:paraId="1B99A429">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1FA8A312">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5317EB31">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    所：                                   住    所：                       </w:t>
      </w:r>
    </w:p>
    <w:p w14:paraId="29C6321D">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（买方）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中所需</w:t>
      </w:r>
      <w:r>
        <w:rPr>
          <w:rFonts w:hint="eastAsia" w:ascii="宋体" w:hAnsi="宋体" w:eastAsia="宋体" w:cs="宋体"/>
          <w:color w:val="auto"/>
          <w:sz w:val="24"/>
          <w:szCs w:val="24"/>
          <w:highlight w:val="none"/>
          <w:u w:val="single"/>
        </w:rPr>
        <w:t>（产品名称）</w:t>
      </w:r>
      <w:r>
        <w:rPr>
          <w:rFonts w:hint="eastAsia" w:ascii="宋体" w:hAnsi="宋体" w:eastAsia="宋体" w:cs="宋体"/>
          <w:color w:val="auto"/>
          <w:sz w:val="24"/>
          <w:szCs w:val="24"/>
          <w:highlight w:val="none"/>
        </w:rPr>
        <w:t xml:space="preserve"> 经公开询价，确定</w:t>
      </w:r>
      <w:r>
        <w:rPr>
          <w:rFonts w:hint="eastAsia" w:ascii="宋体" w:hAnsi="宋体" w:eastAsia="宋体" w:cs="宋体"/>
          <w:color w:val="auto"/>
          <w:sz w:val="24"/>
          <w:szCs w:val="24"/>
          <w:highlight w:val="none"/>
          <w:u w:val="single"/>
        </w:rPr>
        <w:t>（卖方）</w:t>
      </w:r>
      <w:r>
        <w:rPr>
          <w:rFonts w:hint="eastAsia" w:ascii="宋体" w:hAnsi="宋体" w:eastAsia="宋体" w:cs="宋体"/>
          <w:color w:val="auto"/>
          <w:sz w:val="24"/>
          <w:szCs w:val="24"/>
          <w:highlight w:val="none"/>
        </w:rPr>
        <w:t>为成交人。按照《中华人民共和国民法典》的规定，买卖双方同意按照下述的条款和条件，签署本合同。</w:t>
      </w:r>
    </w:p>
    <w:p w14:paraId="362C0603">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1、本合同文件</w:t>
      </w:r>
    </w:p>
    <w:p w14:paraId="35F273D2">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下列每一文件均应作为合同的组成部分进行阅读和解释：</w:t>
      </w:r>
    </w:p>
    <w:p w14:paraId="42F0DB50">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询价采购文件</w:t>
      </w:r>
      <w:r>
        <w:rPr>
          <w:rFonts w:hint="eastAsia" w:ascii="宋体" w:hAnsi="宋体" w:eastAsia="宋体" w:cs="宋体"/>
          <w:bCs/>
          <w:color w:val="auto"/>
          <w:sz w:val="24"/>
          <w:szCs w:val="24"/>
          <w:highlight w:val="none"/>
        </w:rPr>
        <w:t>（2）响应文件（3）成交通知书</w:t>
      </w:r>
    </w:p>
    <w:p w14:paraId="719EA779">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（4）经双方确认进入合同的其它文件、补充条款或说明</w:t>
      </w:r>
    </w:p>
    <w:p w14:paraId="78EBAED2">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2、货物的名称、规格型号、数量和价格（若产品过多则见附表，如有附表则必须加盖公章）</w:t>
      </w:r>
    </w:p>
    <w:p w14:paraId="1C6D057E">
      <w:pPr>
        <w:spacing w:line="40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tbl>
      <w:tblPr>
        <w:tblStyle w:val="2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046"/>
        <w:gridCol w:w="928"/>
        <w:gridCol w:w="928"/>
        <w:gridCol w:w="1106"/>
        <w:gridCol w:w="1286"/>
        <w:gridCol w:w="1693"/>
      </w:tblGrid>
      <w:tr w14:paraId="6CE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1668" w:type="dxa"/>
          </w:tcPr>
          <w:p w14:paraId="227D095C">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046" w:type="dxa"/>
          </w:tcPr>
          <w:p w14:paraId="3A356ABA">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28" w:type="dxa"/>
          </w:tcPr>
          <w:p w14:paraId="32003C49">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28" w:type="dxa"/>
          </w:tcPr>
          <w:p w14:paraId="5D3659DC">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06" w:type="dxa"/>
          </w:tcPr>
          <w:p w14:paraId="37DFEFC6">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86" w:type="dxa"/>
          </w:tcPr>
          <w:p w14:paraId="2DE82DCF">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c>
          <w:tcPr>
            <w:tcW w:w="1693" w:type="dxa"/>
          </w:tcPr>
          <w:p w14:paraId="2EE1E963">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生产厂商</w:t>
            </w:r>
          </w:p>
        </w:tc>
      </w:tr>
      <w:tr w14:paraId="1674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68" w:type="dxa"/>
          </w:tcPr>
          <w:p w14:paraId="6FE4AD6D">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2046" w:type="dxa"/>
          </w:tcPr>
          <w:p w14:paraId="350BDB64">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928" w:type="dxa"/>
          </w:tcPr>
          <w:p w14:paraId="4A71ADB8">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928" w:type="dxa"/>
          </w:tcPr>
          <w:p w14:paraId="3DFF4817">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106" w:type="dxa"/>
          </w:tcPr>
          <w:p w14:paraId="6163D0CF">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286" w:type="dxa"/>
          </w:tcPr>
          <w:p w14:paraId="0244EBAD">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693" w:type="dxa"/>
          </w:tcPr>
          <w:p w14:paraId="0FAC553C">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r>
      <w:tr w14:paraId="1B15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68" w:type="dxa"/>
          </w:tcPr>
          <w:p w14:paraId="53D42498">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2046" w:type="dxa"/>
          </w:tcPr>
          <w:p w14:paraId="7BF1610B">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69956C0A">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2C42E21D">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106" w:type="dxa"/>
          </w:tcPr>
          <w:p w14:paraId="70269572">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286" w:type="dxa"/>
          </w:tcPr>
          <w:p w14:paraId="706303F0">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693" w:type="dxa"/>
          </w:tcPr>
          <w:p w14:paraId="4AADF497">
            <w:pPr>
              <w:spacing w:before="156" w:beforeLines="50" w:beforeAutospacing="1" w:after="93" w:afterLines="30" w:afterAutospacing="1" w:line="400" w:lineRule="exact"/>
              <w:rPr>
                <w:rFonts w:ascii="宋体" w:hAnsi="宋体" w:eastAsia="宋体" w:cs="宋体"/>
                <w:color w:val="auto"/>
                <w:sz w:val="24"/>
                <w:szCs w:val="24"/>
                <w:highlight w:val="none"/>
              </w:rPr>
            </w:pPr>
          </w:p>
        </w:tc>
      </w:tr>
      <w:tr w14:paraId="1DDC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68" w:type="dxa"/>
          </w:tcPr>
          <w:p w14:paraId="0E5C4F3C">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2046" w:type="dxa"/>
          </w:tcPr>
          <w:p w14:paraId="0B192590">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67B7FE4A">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41E3C9B7">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106" w:type="dxa"/>
          </w:tcPr>
          <w:p w14:paraId="0DAB8B98">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286" w:type="dxa"/>
          </w:tcPr>
          <w:p w14:paraId="70FE2BA5">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693" w:type="dxa"/>
          </w:tcPr>
          <w:p w14:paraId="422ACF9D">
            <w:pPr>
              <w:spacing w:before="156" w:beforeLines="50" w:beforeAutospacing="1" w:after="93" w:afterLines="30" w:afterAutospacing="1" w:line="400" w:lineRule="exact"/>
              <w:rPr>
                <w:rFonts w:ascii="宋体" w:hAnsi="宋体" w:eastAsia="宋体" w:cs="宋体"/>
                <w:color w:val="auto"/>
                <w:sz w:val="24"/>
                <w:szCs w:val="24"/>
                <w:highlight w:val="none"/>
              </w:rPr>
            </w:pPr>
          </w:p>
        </w:tc>
      </w:tr>
      <w:tr w14:paraId="389A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6676" w:type="dxa"/>
            <w:gridSpan w:val="5"/>
          </w:tcPr>
          <w:p w14:paraId="17BEFEBA">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979" w:type="dxa"/>
            <w:gridSpan w:val="2"/>
          </w:tcPr>
          <w:p w14:paraId="22D58B9E">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r>
      <w:tr w14:paraId="39A5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655" w:type="dxa"/>
            <w:gridSpan w:val="7"/>
          </w:tcPr>
          <w:p w14:paraId="66F5CFED">
            <w:pPr>
              <w:widowControl/>
              <w:spacing w:before="156" w:beforeLines="50" w:beforeAutospacing="1" w:after="93" w:afterLines="30" w:afterAutospacing="1"/>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合同总金额（大写）：</w:t>
            </w:r>
          </w:p>
        </w:tc>
      </w:tr>
    </w:tbl>
    <w:p w14:paraId="76BCCD6A">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3、合同总价：</w:t>
      </w:r>
    </w:p>
    <w:p w14:paraId="4625895E">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合同总价为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2C036A03">
      <w:pPr>
        <w:autoSpaceDN w:val="0"/>
        <w:spacing w:line="460" w:lineRule="exact"/>
        <w:ind w:firstLine="480" w:firstLineChars="200"/>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4.付款方式：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64A507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5.合同供货（服务）期限及地点和方式：</w:t>
      </w:r>
    </w:p>
    <w:p w14:paraId="06125D9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服务期：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F08117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6.验收要求：（1）甲方依据</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中的采购需求及技术参数要求、乙方的投标文件及国家有关质量标准进行验收</w:t>
      </w:r>
      <w:r>
        <w:rPr>
          <w:rFonts w:hint="eastAsia" w:ascii="宋体" w:hAnsi="宋体" w:eastAsia="宋体" w:cs="宋体"/>
          <w:color w:val="auto"/>
          <w:sz w:val="24"/>
          <w:szCs w:val="24"/>
          <w:highlight w:val="none"/>
          <w:lang w:val="en-US" w:eastAsia="zh-CN"/>
        </w:rPr>
        <w:t>并通过消防验收</w:t>
      </w:r>
      <w:r>
        <w:rPr>
          <w:rFonts w:hint="eastAsia" w:ascii="宋体" w:hAnsi="宋体" w:eastAsia="宋体" w:cs="宋体"/>
          <w:color w:val="auto"/>
          <w:sz w:val="24"/>
          <w:szCs w:val="24"/>
          <w:highlight w:val="none"/>
        </w:rPr>
        <w:t>。</w:t>
      </w:r>
    </w:p>
    <w:p w14:paraId="16D4BEE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（2）乙方交货前应对产品或服务作出全面检查和对验收文件进行整理，并列出清单，作为甲方验收和使用的技术条件依据，检验的结果应随服务一起提交甲方。</w:t>
      </w:r>
    </w:p>
    <w:p w14:paraId="39AFB1F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（3）验收时乙方必须在现场，验收完毕后作出验收结果报告。</w:t>
      </w:r>
    </w:p>
    <w:p w14:paraId="6A4A810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7.售后服务</w:t>
      </w:r>
    </w:p>
    <w:p w14:paraId="5DFED724">
      <w:pPr>
        <w:pStyle w:val="9"/>
        <w:spacing w:after="0" w:line="500" w:lineRule="exact"/>
        <w:ind w:firstLine="480" w:firstLineChars="200"/>
        <w:jc w:val="left"/>
        <w:rPr>
          <w:rFonts w:hint="eastAsia" w:cs="@仿宋_GB2312" w:asciiTheme="minorEastAsia" w:hAnsiTheme="minorEastAsia" w:eastAsiaTheme="minorEastAsia"/>
          <w:color w:val="auto"/>
          <w:sz w:val="24"/>
          <w:szCs w:val="20"/>
          <w:highlight w:val="none"/>
          <w:lang w:val="en-US" w:eastAsia="zh-CN"/>
        </w:rPr>
      </w:pPr>
      <w:r>
        <w:rPr>
          <w:rFonts w:hint="eastAsia" w:cs="@仿宋_GB2312" w:asciiTheme="minorEastAsia" w:hAnsiTheme="minorEastAsia" w:eastAsiaTheme="minorEastAsia"/>
          <w:color w:val="auto"/>
          <w:sz w:val="24"/>
          <w:szCs w:val="20"/>
          <w:highlight w:val="none"/>
          <w:lang w:val="en-US" w:eastAsia="zh-CN"/>
        </w:rPr>
        <w:t>（1）质保及售后服务：成交供应商须提供至少一年的免费质保服务，所有质保费用均包含在报价中。</w:t>
      </w:r>
    </w:p>
    <w:p w14:paraId="3E61EADD">
      <w:pPr>
        <w:pStyle w:val="9"/>
        <w:spacing w:after="0" w:line="500" w:lineRule="exact"/>
        <w:ind w:firstLine="480" w:firstLineChars="200"/>
        <w:jc w:val="left"/>
        <w:rPr>
          <w:rFonts w:hint="eastAsia" w:cs="@仿宋_GB2312" w:asciiTheme="minorEastAsia" w:hAnsiTheme="minorEastAsia" w:eastAsiaTheme="minorEastAsia"/>
          <w:color w:val="auto"/>
          <w:sz w:val="24"/>
          <w:szCs w:val="20"/>
          <w:highlight w:val="none"/>
          <w:lang w:val="en-US" w:eastAsia="zh-CN"/>
        </w:rPr>
      </w:pPr>
      <w:r>
        <w:rPr>
          <w:rFonts w:hint="eastAsia" w:cs="@仿宋_GB2312" w:asciiTheme="minorEastAsia" w:hAnsiTheme="minorEastAsia" w:eastAsiaTheme="minorEastAsia"/>
          <w:color w:val="auto"/>
          <w:sz w:val="24"/>
          <w:szCs w:val="20"/>
          <w:highlight w:val="none"/>
          <w:lang w:val="en-US" w:eastAsia="zh-CN"/>
        </w:rPr>
        <w:t>（2）成交供应商须设有维修服务电话和专人，负责解答用户在货物使用中遇到的问题，及时提出解决问题的建议和操作方法。</w:t>
      </w:r>
    </w:p>
    <w:p w14:paraId="7D4762B2">
      <w:pPr>
        <w:pStyle w:val="9"/>
        <w:spacing w:after="0" w:line="500" w:lineRule="exact"/>
        <w:ind w:firstLine="480" w:firstLineChars="200"/>
        <w:jc w:val="left"/>
        <w:rPr>
          <w:rFonts w:ascii="宋体" w:hAnsi="宋体" w:eastAsia="宋体" w:cs="宋体"/>
          <w:color w:val="auto"/>
          <w:sz w:val="24"/>
          <w:szCs w:val="24"/>
          <w:highlight w:val="none"/>
        </w:rPr>
      </w:pPr>
      <w:r>
        <w:rPr>
          <w:rFonts w:hint="eastAsia" w:cs="@仿宋_GB2312" w:asciiTheme="minorEastAsia" w:hAnsiTheme="minorEastAsia" w:eastAsiaTheme="minorEastAsia"/>
          <w:color w:val="auto"/>
          <w:sz w:val="24"/>
          <w:szCs w:val="20"/>
          <w:highlight w:val="none"/>
          <w:lang w:val="en-US" w:eastAsia="zh-CN"/>
        </w:rPr>
        <w:t>（3）售后服务响应时间：如货物出现故障，电话响应无法解决，成交供应商必须在接报修电话12小时内到现场并解决问题</w:t>
      </w:r>
      <w:r>
        <w:rPr>
          <w:rFonts w:hint="eastAsia" w:cs="@仿宋_GB2312" w:asciiTheme="minorEastAsia" w:hAnsiTheme="minorEastAsia" w:eastAsiaTheme="minorEastAsia"/>
          <w:color w:val="auto"/>
          <w:sz w:val="24"/>
          <w:szCs w:val="20"/>
          <w:highlight w:val="none"/>
          <w:lang w:val="en-US"/>
        </w:rPr>
        <w:t>。</w:t>
      </w:r>
    </w:p>
    <w:p w14:paraId="7FE86C0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8.违约责任及解决争议方法：详见合同条款。</w:t>
      </w:r>
    </w:p>
    <w:p w14:paraId="31D61F1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9.合同的生效</w:t>
      </w:r>
    </w:p>
    <w:p w14:paraId="6F31376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合同经双方授权代表签署，买卖双方加盖印章之后生效。</w:t>
      </w:r>
    </w:p>
    <w:p w14:paraId="103296E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     份，双方各执     份。</w:t>
      </w:r>
    </w:p>
    <w:p w14:paraId="5061DBA7">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0228083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称：（盖章）                  名  称：（盖章）</w:t>
      </w:r>
    </w:p>
    <w:p w14:paraId="59E3CFCC">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1369B3B5">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7466353E">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14:paraId="66464FC4">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                        邮政编码：</w:t>
      </w:r>
    </w:p>
    <w:p w14:paraId="24942204">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0B58CC2F">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7340A768">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帐    号：                        帐    号：</w:t>
      </w:r>
    </w:p>
    <w:p w14:paraId="388B59B7">
      <w:pPr>
        <w:spacing w:line="400" w:lineRule="exact"/>
        <w:ind w:left="36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                         签订时间：</w:t>
      </w:r>
    </w:p>
    <w:p w14:paraId="5E873CC5">
      <w:pPr>
        <w:spacing w:line="400" w:lineRule="exact"/>
        <w:ind w:left="360"/>
        <w:jc w:val="center"/>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54" w:name="_Toc58430331"/>
      <w:r>
        <w:rPr>
          <w:rFonts w:hint="eastAsia" w:ascii="宋体" w:hAnsi="宋体" w:eastAsia="宋体" w:cs="宋体"/>
          <w:b/>
          <w:color w:val="auto"/>
          <w:sz w:val="24"/>
          <w:szCs w:val="24"/>
          <w:highlight w:val="none"/>
        </w:rPr>
        <w:t>二、合同条款</w:t>
      </w:r>
      <w:bookmarkEnd w:id="54"/>
    </w:p>
    <w:p w14:paraId="033395DD">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合同文件</w:t>
      </w:r>
    </w:p>
    <w:p w14:paraId="3D887F93">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1.合同文件适用法律</w:t>
      </w:r>
    </w:p>
    <w:p w14:paraId="642539DB">
      <w:pPr>
        <w:spacing w:line="50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适用于合同文件的法律是中华人民共和国现行法律、法规及采购人所在地的地方性法规。</w:t>
      </w:r>
    </w:p>
    <w:p w14:paraId="1C4D41FA">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2.合同文件组成和解释顺序</w:t>
      </w:r>
    </w:p>
    <w:p w14:paraId="1C30A41A">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(1)合同文件的组成和解释顺序如下：</w:t>
      </w:r>
    </w:p>
    <w:p w14:paraId="7662F3B1">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&lt;1&gt;合同的主要条款；</w:t>
      </w:r>
    </w:p>
    <w:p w14:paraId="3E231C29">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&lt;2&gt;合同的一般性条款；</w:t>
      </w:r>
    </w:p>
    <w:p w14:paraId="51E86BFC">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&lt;3&gt;洽商、变更等明确双方权利义务的纪要、协议；</w:t>
      </w:r>
    </w:p>
    <w:p w14:paraId="6A319C82">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&lt;4&gt;中标通知书、投标文件和</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p>
    <w:p w14:paraId="48C113A2">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&lt;5&gt;有关图纸、标准、规范和其它有关技术资料、技术要求。</w:t>
      </w:r>
    </w:p>
    <w:p w14:paraId="25F103F1">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&lt;6&gt;合同的主要条款的效力优于合同的一般性条款的效力。</w:t>
      </w:r>
    </w:p>
    <w:p w14:paraId="42ADEF7E">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3.合同文件使用文字</w:t>
      </w:r>
    </w:p>
    <w:p w14:paraId="229D2A63">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(1)合同文件使用中文书写、解释和说明。</w:t>
      </w:r>
    </w:p>
    <w:p w14:paraId="4200EBB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 xml:space="preserve">(2)合同文件使用技术性条款约定的为国家标准和规范；国家没有相应标准、规范时，可使用行业标准、规范。非标货物应按约定的技术性条款的标准和规范。 </w:t>
      </w:r>
    </w:p>
    <w:p w14:paraId="7EB123D6">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标的物的一般条款</w:t>
      </w:r>
    </w:p>
    <w:p w14:paraId="677ACD9C">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4.完整物权</w:t>
      </w:r>
    </w:p>
    <w:p w14:paraId="50461F6E">
      <w:pPr>
        <w:tabs>
          <w:tab w:val="left" w:pos="660"/>
        </w:tabs>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对于出卖的标的物，卖方应当拥有完整物权，并且卖方负有保证第三人不得向买方主张任何权利（包括知识产权）的义务。</w:t>
      </w:r>
    </w:p>
    <w:p w14:paraId="5A71B699">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w:t>
      </w:r>
    </w:p>
    <w:p w14:paraId="379BA26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4B800C7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68BBAE1">
      <w:pPr>
        <w:pStyle w:val="7"/>
        <w:tabs>
          <w:tab w:val="left" w:pos="90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23306236">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6.包装</w:t>
      </w:r>
    </w:p>
    <w:p w14:paraId="7379326E">
      <w:pPr>
        <w:pStyle w:val="7"/>
        <w:tabs>
          <w:tab w:val="left" w:pos="900"/>
        </w:tabs>
        <w:spacing w:line="500" w:lineRule="exact"/>
        <w:ind w:firstLine="540" w:firstLineChars="225"/>
        <w:rPr>
          <w:rFonts w:hAnsi="宋体" w:cs="宋体"/>
          <w:color w:val="auto"/>
          <w:szCs w:val="24"/>
          <w:highlight w:val="none"/>
          <w:u w:color="000000"/>
        </w:rPr>
      </w:pPr>
      <w:r>
        <w:rPr>
          <w:rFonts w:hint="eastAsia" w:hAnsi="宋体" w:cs="宋体"/>
          <w:color w:val="auto"/>
          <w:szCs w:val="24"/>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77201696">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7.伴随服务</w:t>
      </w:r>
    </w:p>
    <w:p w14:paraId="3461874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(1)卖方除应履行按期按量交付合格标的物的义务之外，还应提供下列服务：</w:t>
      </w:r>
    </w:p>
    <w:p w14:paraId="705A0F6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&lt;1&gt;标的物的现场安装或指导安装、启动、调试、监督（如果必须安装、调试的话）；</w:t>
      </w:r>
    </w:p>
    <w:p w14:paraId="3D977042">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&lt;2&gt;提供标的物组装和一般维修所必须的工具；</w:t>
      </w:r>
    </w:p>
    <w:p w14:paraId="60A11F48">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&lt;3&gt;在合同规定的期限内对所提供标的物实行运行监督、维修服务的前提条件是该服务并不能免除卖方在质量保证期内所承担的义务；</w:t>
      </w:r>
    </w:p>
    <w:p w14:paraId="4513AD9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&lt;4&gt;对买方技术人员的技术指导或培训。</w:t>
      </w:r>
    </w:p>
    <w:p w14:paraId="5ACB769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(2)除合同另有规定之外，伴随服务的费用均已含在合同价款中，买方不再另行进行支付。</w:t>
      </w:r>
    </w:p>
    <w:p w14:paraId="3E10349F">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  标的物的交付、检验和验收</w:t>
      </w:r>
    </w:p>
    <w:p w14:paraId="277A241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8.标的物的交付</w:t>
      </w:r>
    </w:p>
    <w:p w14:paraId="4FFE074E">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(1)标的物的所有权自标的物交付时转移。</w:t>
      </w:r>
    </w:p>
    <w:p w14:paraId="523FB010">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(2)卖方应当按照约定的期限和约定的地点交付符合</w:t>
      </w:r>
      <w:r>
        <w:rPr>
          <w:rFonts w:hint="eastAsia" w:hAnsi="宋体" w:cs="宋体"/>
          <w:color w:val="auto"/>
          <w:szCs w:val="24"/>
          <w:highlight w:val="none"/>
          <w:u w:color="000000"/>
          <w:lang w:eastAsia="zh-CN"/>
        </w:rPr>
        <w:t>询价采购文件</w:t>
      </w:r>
      <w:r>
        <w:rPr>
          <w:rFonts w:hint="eastAsia" w:hAnsi="宋体" w:cs="宋体"/>
          <w:color w:val="auto"/>
          <w:szCs w:val="24"/>
          <w:highlight w:val="none"/>
          <w:u w:color="000000"/>
        </w:rPr>
        <w:t>要求的标的物。</w:t>
      </w:r>
    </w:p>
    <w:p w14:paraId="435A22FF">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(3)卖方应当按照约定或者交易习惯向采购人交付提取标的物单证以外的有关单证和资料。</w:t>
      </w:r>
    </w:p>
    <w:p w14:paraId="7997D5F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9.检验和验收</w:t>
      </w:r>
    </w:p>
    <w:p w14:paraId="0D9C01A0">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01D2CC3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(2)买方根据合同规定的内容和验收标准进行验收，经检验无误后出具验收合格证明，该证明作为最终付款所需文件的组成部分。</w:t>
      </w:r>
    </w:p>
    <w:p w14:paraId="28EAB55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(3)验收期限自标的物交付之日起5个工作日内。特殊情况需延长的，双方应在合同条款中约定。</w:t>
      </w:r>
    </w:p>
    <w:p w14:paraId="5A383AA5">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 对标的物提出异议的时间和办法</w:t>
      </w:r>
    </w:p>
    <w:p w14:paraId="1B59A907">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10.对标的物提出异议的时间和办法 </w:t>
      </w:r>
    </w:p>
    <w:p w14:paraId="1E65304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(1)买方在验收过程中，应当于双方约定的检验期间内将标的物的数量或质量不符合约定的情形及处理方式以书面形式通知卖方。</w:t>
      </w:r>
    </w:p>
    <w:p w14:paraId="32B6997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(2)如买方在验收期满后既不出具验收合格证明又未提出书面异议的视为卖方所交标的物符合合同规定。</w:t>
      </w:r>
    </w:p>
    <w:p w14:paraId="03BB484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(3)卖方应在收到买方书面异议后七天内负责处理问题，否则将视为默认买方提出的异议和处理意见。</w:t>
      </w:r>
    </w:p>
    <w:p w14:paraId="24F15B56">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 合同价款和支付</w:t>
      </w:r>
    </w:p>
    <w:p w14:paraId="60779545">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11.合同价款和支付</w:t>
      </w:r>
    </w:p>
    <w:p w14:paraId="2F14A082">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(1)本合同的结算货币为人民币，单位元。</w:t>
      </w:r>
    </w:p>
    <w:p w14:paraId="52D2C8C9">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(2)卖方应按照双方签订的合同规定交货并在合同主要条款规定的期限内持下列单据结算货款：</w:t>
      </w:r>
    </w:p>
    <w:p w14:paraId="07820F7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&lt;1&gt;合格的销售发票；</w:t>
      </w:r>
    </w:p>
    <w:p w14:paraId="355C41E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&lt;2&gt;买方盖章签收后的送货回单和验收合格证明。</w:t>
      </w:r>
    </w:p>
    <w:p w14:paraId="5BBA5D3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(3)买方应按合同主要条款规定的期限和方式付款。</w:t>
      </w:r>
    </w:p>
    <w:p w14:paraId="617EC1D8">
      <w:pPr>
        <w:pStyle w:val="7"/>
        <w:tabs>
          <w:tab w:val="left" w:pos="54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(4)根据现行税法对买方征收的与本合同有关的一切税费均由买方承担；根据现行税法对卖方征收的与本合同有关的一切税费均由卖方承担。</w:t>
      </w:r>
    </w:p>
    <w:p w14:paraId="15732298">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 违约责任</w:t>
      </w:r>
    </w:p>
    <w:p w14:paraId="5899D842">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12.违约责任</w:t>
      </w:r>
    </w:p>
    <w:p w14:paraId="480AF608">
      <w:pPr>
        <w:pStyle w:val="7"/>
        <w:spacing w:line="500" w:lineRule="exact"/>
        <w:ind w:firstLine="540" w:firstLineChars="225"/>
        <w:rPr>
          <w:rFonts w:hAnsi="宋体" w:cs="宋体"/>
          <w:color w:val="auto"/>
          <w:szCs w:val="24"/>
          <w:highlight w:val="none"/>
          <w:u w:color="000000"/>
        </w:rPr>
      </w:pPr>
      <w:r>
        <w:rPr>
          <w:rFonts w:hint="eastAsia" w:hAnsi="宋体" w:cs="宋体"/>
          <w:color w:val="auto"/>
          <w:szCs w:val="24"/>
          <w:highlight w:val="none"/>
          <w:u w:color="000000"/>
        </w:rPr>
        <w:t>合同一方不履行合同义务或者履行合同义务不符合约定的，应当承担继续履行、采取补救措施或者赔偿损失等违约责任。</w:t>
      </w:r>
    </w:p>
    <w:p w14:paraId="10409447">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13.买方违约责任</w:t>
      </w:r>
    </w:p>
    <w:p w14:paraId="6CAEA079">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(1)在合同生效后，非产品质量问题，买方要求退货的，应向卖方偿付合同总价款的5%，作为违约金，违约金不足以补偿损失的，卖方有权要求甲方补足。</w:t>
      </w:r>
    </w:p>
    <w:p w14:paraId="78E1219D">
      <w:pPr>
        <w:pStyle w:val="7"/>
        <w:overflowPunct w:val="0"/>
        <w:spacing w:line="500" w:lineRule="exact"/>
        <w:ind w:right="-334" w:rightChars="-159" w:firstLine="600" w:firstLineChars="250"/>
        <w:rPr>
          <w:rFonts w:hAnsi="宋体" w:cs="宋体"/>
          <w:color w:val="auto"/>
          <w:szCs w:val="24"/>
          <w:highlight w:val="none"/>
          <w:u w:color="000000"/>
        </w:rPr>
      </w:pPr>
      <w:r>
        <w:rPr>
          <w:rFonts w:hint="eastAsia" w:hAnsi="宋体" w:cs="宋体"/>
          <w:color w:val="auto"/>
          <w:szCs w:val="24"/>
          <w:highlight w:val="none"/>
          <w:u w:color="000000"/>
        </w:rPr>
        <w:t>(2)买方逾期付款的应按照逾期付款金额的每天万分之四支付逾期付款违约金。</w:t>
      </w:r>
    </w:p>
    <w:p w14:paraId="7B385366">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(3)买方违反合同规定，拒绝接收卖方交付的符合</w:t>
      </w:r>
      <w:r>
        <w:rPr>
          <w:rFonts w:hint="eastAsia" w:hAnsi="宋体" w:cs="宋体"/>
          <w:color w:val="auto"/>
          <w:szCs w:val="24"/>
          <w:highlight w:val="none"/>
          <w:u w:color="000000"/>
          <w:lang w:eastAsia="zh-CN"/>
        </w:rPr>
        <w:t>询价采购文件</w:t>
      </w:r>
      <w:r>
        <w:rPr>
          <w:rFonts w:hint="eastAsia" w:hAnsi="宋体" w:cs="宋体"/>
          <w:color w:val="auto"/>
          <w:szCs w:val="24"/>
          <w:highlight w:val="none"/>
          <w:u w:color="000000"/>
        </w:rPr>
        <w:t>要求的合格标的物，应当承担卖方由此造成的损失。</w:t>
      </w:r>
    </w:p>
    <w:p w14:paraId="273AF87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14.卖方违约责任</w:t>
      </w:r>
    </w:p>
    <w:p w14:paraId="7AE9F22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6AA86AF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66296AD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（3）卖方逾期提供售后服务的，每逾期一天应按货款的每天万分之四支付违约金，同时承担买方因此遭致的损失费用。</w:t>
      </w:r>
    </w:p>
    <w:p w14:paraId="7B7AA0A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w:t>
      </w:r>
    </w:p>
    <w:p w14:paraId="75623746">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(1)因水灾、火灾、地震、战争等不可抗力不能履行合同的，根据不可抗力的影响，部分或者全部免除责任。但合同一方迟延履行后发生不可抗力的，不能免除责任。</w:t>
      </w:r>
    </w:p>
    <w:p w14:paraId="27B61E79">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(2)合同一方因不可抗力不能履行合同的，应当及时通知对方，以减轻可能给对方造成的损失，并应当在合理期限内提供证明。</w:t>
      </w:r>
    </w:p>
    <w:p w14:paraId="4AD0DC80">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 索赔</w:t>
      </w:r>
    </w:p>
    <w:p w14:paraId="7EDCAA0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16.索赔</w:t>
      </w:r>
    </w:p>
    <w:p w14:paraId="590F6680">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(1)买方有权根据当地产品质量检验机构或其它有权威部门出具的检验证书向卖方提出索赔。</w:t>
      </w:r>
    </w:p>
    <w:p w14:paraId="5936C79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(2)在本合同规定的检验期和质量保证期内，如果卖方对买方提出的索赔或差异有责任，则卖方应按买方同意的下列一种或多种方式解决索赔事宜：</w:t>
      </w:r>
    </w:p>
    <w:p w14:paraId="0673B1E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45751B2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&lt;2&gt;根据标的物的低劣程度、损坏程度以及甲方遭受损失的数额，经双方协商确定降低标的物的价格；</w:t>
      </w:r>
    </w:p>
    <w:p w14:paraId="47939B38">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9FD496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4156D4E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(4)买方提出索赔的书面材料应报当地政府采购管理部门备案。卖方同意的索赔方案应报当地政府采购管理部门审核。</w:t>
      </w:r>
    </w:p>
    <w:p w14:paraId="768FC8E0">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 履约保证金</w:t>
      </w:r>
    </w:p>
    <w:p w14:paraId="7D497979">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17.履约保证金</w:t>
      </w:r>
    </w:p>
    <w:p w14:paraId="01F4312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(1)卖方应在本合同签订时，按</w:t>
      </w:r>
      <w:r>
        <w:rPr>
          <w:rFonts w:hint="eastAsia" w:hAnsi="宋体" w:cs="宋体"/>
          <w:color w:val="auto"/>
          <w:szCs w:val="24"/>
          <w:highlight w:val="none"/>
          <w:u w:color="000000"/>
          <w:lang w:eastAsia="zh-CN"/>
        </w:rPr>
        <w:t>询价采购文件</w:t>
      </w:r>
      <w:r>
        <w:rPr>
          <w:rFonts w:hint="eastAsia" w:hAnsi="宋体" w:cs="宋体"/>
          <w:color w:val="auto"/>
          <w:szCs w:val="24"/>
          <w:highlight w:val="none"/>
          <w:u w:color="000000"/>
        </w:rPr>
        <w:t>的约定提供相应的履约保证金，保证金的有效期应不低于合同有效期。</w:t>
      </w:r>
    </w:p>
    <w:p w14:paraId="194D8C3F">
      <w:pPr>
        <w:pStyle w:val="7"/>
        <w:overflowPunct w:val="0"/>
        <w:spacing w:line="500" w:lineRule="exact"/>
        <w:ind w:right="-334" w:rightChars="-159" w:firstLine="600" w:firstLineChars="250"/>
        <w:rPr>
          <w:rFonts w:hAnsi="宋体" w:cs="宋体"/>
          <w:color w:val="auto"/>
          <w:szCs w:val="24"/>
          <w:highlight w:val="none"/>
          <w:u w:color="000000"/>
        </w:rPr>
      </w:pPr>
      <w:r>
        <w:rPr>
          <w:rFonts w:hint="eastAsia" w:hAnsi="宋体" w:cs="宋体"/>
          <w:color w:val="auto"/>
          <w:szCs w:val="24"/>
          <w:highlight w:val="none"/>
          <w:u w:color="000000"/>
        </w:rPr>
        <w:t>(2)如果卖方未能履行合同规定的任何义务，买方有权从履约保证金中取得补偿。</w:t>
      </w:r>
    </w:p>
    <w:p w14:paraId="6653A3F8">
      <w:pPr>
        <w:pStyle w:val="7"/>
        <w:overflowPunct w:val="0"/>
        <w:spacing w:line="500" w:lineRule="exact"/>
        <w:ind w:right="-334" w:rightChars="-159" w:firstLine="0"/>
        <w:rPr>
          <w:rFonts w:hAnsi="宋体" w:cs="宋体"/>
          <w:b/>
          <w:color w:val="auto"/>
          <w:kern w:val="2"/>
          <w:szCs w:val="24"/>
          <w:highlight w:val="none"/>
        </w:rPr>
      </w:pPr>
      <w:r>
        <w:rPr>
          <w:rFonts w:hint="eastAsia" w:hAnsi="宋体" w:cs="宋体"/>
          <w:b/>
          <w:color w:val="auto"/>
          <w:kern w:val="2"/>
          <w:szCs w:val="24"/>
          <w:highlight w:val="none"/>
        </w:rPr>
        <w:t>九.  合同的解除和转让</w:t>
      </w:r>
    </w:p>
    <w:p w14:paraId="501B191D">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18.合同的解除</w:t>
      </w:r>
    </w:p>
    <w:p w14:paraId="62BB01CE">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(1)买方和卖方协商一致，可以解除合同。</w:t>
      </w:r>
    </w:p>
    <w:p w14:paraId="54B05CC7">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(2)有下列情形之一，合同一方可以解除合同：</w:t>
      </w:r>
    </w:p>
    <w:p w14:paraId="312C60A5">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&lt;1&gt;因不可抗力致使不能实现合同目的，未受不可抗力影响的一方有权解除合同；</w:t>
      </w:r>
    </w:p>
    <w:p w14:paraId="294EB592">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&lt;2&gt;因合同一方违约导致合同不能履行，另一方有权解除合同。</w:t>
      </w:r>
    </w:p>
    <w:p w14:paraId="3FAE9635">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(3)有权解除合同的一方，应当在违约事实或不可抗力发生之后三十天内书面通知对方以主张解除合同，合同在书面通知到达对方时解除。</w:t>
      </w:r>
    </w:p>
    <w:p w14:paraId="00E3ED58">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19.合同的转让</w:t>
      </w:r>
    </w:p>
    <w:p w14:paraId="02BFEA8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合同的部分和全部都不得转让。</w:t>
      </w:r>
    </w:p>
    <w:p w14:paraId="59051ECE">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 合同的生效</w:t>
      </w:r>
    </w:p>
    <w:p w14:paraId="28417668">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20.合同的生效</w:t>
      </w:r>
    </w:p>
    <w:p w14:paraId="0489174F">
      <w:pPr>
        <w:spacing w:line="500" w:lineRule="exact"/>
        <w:ind w:firstLine="664" w:firstLineChars="2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本合同在双方签字盖章后生效。</w:t>
      </w:r>
    </w:p>
    <w:p w14:paraId="27F0FABC">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 争议解决</w:t>
      </w:r>
    </w:p>
    <w:p w14:paraId="17A4A18C">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21.争议解决</w:t>
      </w:r>
    </w:p>
    <w:p w14:paraId="18B11065">
      <w:pPr>
        <w:pStyle w:val="7"/>
        <w:overflowPunct w:val="0"/>
        <w:spacing w:line="500" w:lineRule="exact"/>
        <w:rPr>
          <w:rFonts w:hAnsi="宋体" w:cs="宋体"/>
          <w:color w:val="auto"/>
          <w:szCs w:val="24"/>
          <w:highlight w:val="none"/>
          <w:u w:color="000000"/>
        </w:rPr>
      </w:pPr>
      <w:r>
        <w:rPr>
          <w:rFonts w:hint="eastAsia" w:hAnsi="宋体" w:cs="宋体"/>
          <w:color w:val="auto"/>
          <w:szCs w:val="24"/>
          <w:highlight w:val="none"/>
          <w:u w:color="000000"/>
        </w:rPr>
        <w:t xml:space="preserve"> 买卖双方因合同发生争议，进行调解，协商不成，可选择：（2）</w:t>
      </w:r>
    </w:p>
    <w:p w14:paraId="23F8C3E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(1)双方同时</w:t>
      </w:r>
      <w:r>
        <w:rPr>
          <w:rFonts w:hint="eastAsia" w:hAnsi="宋体" w:cs="宋体"/>
          <w:color w:val="auto"/>
          <w:szCs w:val="24"/>
          <w:highlight w:val="none"/>
        </w:rPr>
        <w:t>将争议提交滁州仲裁委员会</w:t>
      </w:r>
      <w:r>
        <w:rPr>
          <w:rFonts w:hint="eastAsia" w:hAnsi="宋体" w:cs="宋体"/>
          <w:color w:val="auto"/>
          <w:szCs w:val="24"/>
          <w:highlight w:val="none"/>
          <w:u w:color="000000"/>
        </w:rPr>
        <w:t>进行仲裁；</w:t>
      </w:r>
    </w:p>
    <w:p w14:paraId="36E13E8C">
      <w:pPr>
        <w:pStyle w:val="7"/>
        <w:tabs>
          <w:tab w:val="left" w:pos="90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(2)向买方所在地人民法院提起诉讼。</w:t>
      </w:r>
    </w:p>
    <w:p w14:paraId="3BE8577A">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 .附则</w:t>
      </w:r>
    </w:p>
    <w:p w14:paraId="18EA155A">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22.合同份数。</w:t>
      </w:r>
    </w:p>
    <w:p w14:paraId="1690A9F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本合同一式陆份，买卖双方各执叁份。</w:t>
      </w:r>
    </w:p>
    <w:p w14:paraId="53689308">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23.未尽事宜</w:t>
      </w:r>
    </w:p>
    <w:p w14:paraId="490B9EF5">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w:t>
      </w:r>
    </w:p>
    <w:p w14:paraId="51DB1056">
      <w:pPr>
        <w:spacing w:line="500" w:lineRule="exact"/>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598AFE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53"/>
    </w:p>
    <w:p w14:paraId="5E61D180">
      <w:pPr>
        <w:spacing w:line="900" w:lineRule="exact"/>
        <w:jc w:val="center"/>
        <w:rPr>
          <w:rFonts w:asciiTheme="minorEastAsia" w:hAnsiTheme="minorEastAsia" w:eastAsiaTheme="minorEastAsia"/>
          <w:b/>
          <w:color w:val="auto"/>
          <w:sz w:val="72"/>
          <w:highlight w:val="none"/>
        </w:rPr>
      </w:pPr>
    </w:p>
    <w:p w14:paraId="7DCFACE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2A8F2EF">
      <w:pPr>
        <w:spacing w:line="900" w:lineRule="exact"/>
        <w:jc w:val="center"/>
        <w:rPr>
          <w:rFonts w:asciiTheme="minorEastAsia" w:hAnsiTheme="minorEastAsia" w:eastAsiaTheme="minorEastAsia"/>
          <w:b/>
          <w:color w:val="auto"/>
          <w:sz w:val="72"/>
          <w:highlight w:val="none"/>
        </w:rPr>
      </w:pPr>
    </w:p>
    <w:p w14:paraId="51D55F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7C1C641">
      <w:pPr>
        <w:spacing w:line="900" w:lineRule="exact"/>
        <w:jc w:val="center"/>
        <w:rPr>
          <w:rFonts w:asciiTheme="minorEastAsia" w:hAnsiTheme="minorEastAsia" w:eastAsiaTheme="minorEastAsia"/>
          <w:b/>
          <w:color w:val="auto"/>
          <w:sz w:val="72"/>
          <w:highlight w:val="none"/>
        </w:rPr>
      </w:pPr>
    </w:p>
    <w:p w14:paraId="7B74CA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316008">
      <w:pPr>
        <w:spacing w:line="900" w:lineRule="exact"/>
        <w:jc w:val="center"/>
        <w:rPr>
          <w:rFonts w:asciiTheme="minorEastAsia" w:hAnsiTheme="minorEastAsia" w:eastAsiaTheme="minorEastAsia"/>
          <w:b/>
          <w:color w:val="auto"/>
          <w:sz w:val="72"/>
          <w:highlight w:val="none"/>
        </w:rPr>
      </w:pPr>
    </w:p>
    <w:p w14:paraId="2E25726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53E166">
      <w:pPr>
        <w:spacing w:after="156" w:afterLines="50"/>
        <w:jc w:val="center"/>
        <w:rPr>
          <w:rFonts w:asciiTheme="minorEastAsia" w:hAnsiTheme="minorEastAsia" w:eastAsiaTheme="minorEastAsia"/>
          <w:b/>
          <w:color w:val="auto"/>
          <w:sz w:val="72"/>
          <w:highlight w:val="none"/>
        </w:rPr>
      </w:pPr>
    </w:p>
    <w:p w14:paraId="2C7D9CBC">
      <w:pPr>
        <w:spacing w:after="156" w:afterLines="50" w:line="500" w:lineRule="exact"/>
        <w:jc w:val="center"/>
        <w:rPr>
          <w:rFonts w:asciiTheme="minorEastAsia" w:hAnsiTheme="minorEastAsia" w:eastAsiaTheme="minorEastAsia"/>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55CD7A">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23C65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5" w:name="_Toc215"/>
      <w:bookmarkStart w:id="56" w:name="_Toc135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5"/>
      <w:bookmarkEnd w:id="56"/>
    </w:p>
    <w:p w14:paraId="5BD437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A09AA27">
      <w:pPr>
        <w:spacing w:line="360" w:lineRule="auto"/>
        <w:jc w:val="center"/>
        <w:outlineLvl w:val="1"/>
        <w:rPr>
          <w:rFonts w:asciiTheme="minorEastAsia" w:hAnsiTheme="minorEastAsia" w:eastAsiaTheme="minorEastAsia"/>
          <w:b/>
          <w:color w:val="auto"/>
          <w:sz w:val="24"/>
          <w:highlight w:val="none"/>
        </w:rPr>
      </w:pPr>
      <w:bookmarkStart w:id="57" w:name="_Toc11521"/>
      <w:bookmarkStart w:id="58" w:name="_Toc14197"/>
      <w:bookmarkStart w:id="59" w:name="_Hlk23205287"/>
      <w:r>
        <w:rPr>
          <w:rFonts w:hint="eastAsia" w:asciiTheme="minorEastAsia" w:hAnsiTheme="minorEastAsia" w:eastAsiaTheme="minorEastAsia"/>
          <w:b/>
          <w:color w:val="auto"/>
          <w:sz w:val="24"/>
          <w:highlight w:val="none"/>
        </w:rPr>
        <w:t>一、报价表</w:t>
      </w:r>
      <w:bookmarkEnd w:id="57"/>
      <w:bookmarkEnd w:id="58"/>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440"/>
        <w:gridCol w:w="1436"/>
        <w:gridCol w:w="1436"/>
        <w:gridCol w:w="732"/>
        <w:gridCol w:w="739"/>
        <w:gridCol w:w="1022"/>
        <w:gridCol w:w="1024"/>
        <w:gridCol w:w="730"/>
      </w:tblGrid>
      <w:tr w14:paraId="0843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2" w:type="pct"/>
            <w:vAlign w:val="center"/>
          </w:tcPr>
          <w:p w14:paraId="0A52F328">
            <w:pPr>
              <w:pStyle w:val="45"/>
              <w:widowControl w:val="0"/>
              <w:spacing w:before="0" w:beforeAutospacing="0" w:after="0" w:afterAutospacing="0"/>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序号</w:t>
            </w:r>
          </w:p>
        </w:tc>
        <w:tc>
          <w:tcPr>
            <w:tcW w:w="775" w:type="pct"/>
            <w:vAlign w:val="center"/>
          </w:tcPr>
          <w:p w14:paraId="24B5BDA7">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货物名称</w:t>
            </w:r>
          </w:p>
        </w:tc>
        <w:tc>
          <w:tcPr>
            <w:tcW w:w="773" w:type="pct"/>
            <w:vAlign w:val="center"/>
          </w:tcPr>
          <w:p w14:paraId="78D3BB7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品牌、型</w:t>
            </w:r>
          </w:p>
          <w:p w14:paraId="46DD27B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号</w:t>
            </w:r>
          </w:p>
        </w:tc>
        <w:tc>
          <w:tcPr>
            <w:tcW w:w="773" w:type="pct"/>
            <w:vAlign w:val="center"/>
          </w:tcPr>
          <w:p w14:paraId="0F647215">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原产地及</w:t>
            </w:r>
          </w:p>
          <w:p w14:paraId="2E617260">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生产厂商</w:t>
            </w:r>
          </w:p>
        </w:tc>
        <w:tc>
          <w:tcPr>
            <w:tcW w:w="394" w:type="pct"/>
            <w:vAlign w:val="center"/>
          </w:tcPr>
          <w:p w14:paraId="3BA6BFC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397" w:type="pct"/>
            <w:vAlign w:val="center"/>
          </w:tcPr>
          <w:p w14:paraId="00623E4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550" w:type="pct"/>
            <w:vAlign w:val="center"/>
          </w:tcPr>
          <w:p w14:paraId="09C5DF69">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单价</w:t>
            </w:r>
          </w:p>
          <w:p w14:paraId="3B2D879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551" w:type="pct"/>
            <w:vAlign w:val="center"/>
          </w:tcPr>
          <w:p w14:paraId="0CF0BB9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小计</w:t>
            </w:r>
          </w:p>
          <w:p w14:paraId="0C91675F">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393" w:type="pct"/>
            <w:vAlign w:val="center"/>
          </w:tcPr>
          <w:p w14:paraId="2FE2D17E">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r>
      <w:tr w14:paraId="6C78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tcBorders>
              <w:bottom w:val="single" w:color="auto" w:sz="4" w:space="0"/>
            </w:tcBorders>
            <w:vAlign w:val="center"/>
          </w:tcPr>
          <w:p w14:paraId="0F53A66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75" w:type="pct"/>
            <w:vAlign w:val="center"/>
          </w:tcPr>
          <w:p w14:paraId="1CA597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3" w:type="pct"/>
          </w:tcPr>
          <w:p w14:paraId="30A7C8EB">
            <w:pPr>
              <w:rPr>
                <w:rFonts w:asciiTheme="minorEastAsia" w:hAnsiTheme="minorEastAsia" w:eastAsiaTheme="minorEastAsia"/>
                <w:color w:val="auto"/>
                <w:sz w:val="24"/>
                <w:szCs w:val="24"/>
                <w:highlight w:val="none"/>
              </w:rPr>
            </w:pPr>
          </w:p>
        </w:tc>
        <w:tc>
          <w:tcPr>
            <w:tcW w:w="773" w:type="pct"/>
            <w:vAlign w:val="center"/>
          </w:tcPr>
          <w:p w14:paraId="2257BB1A">
            <w:pPr>
              <w:jc w:val="center"/>
              <w:rPr>
                <w:rFonts w:asciiTheme="minorEastAsia" w:hAnsiTheme="minorEastAsia" w:eastAsiaTheme="minorEastAsia"/>
                <w:color w:val="auto"/>
                <w:sz w:val="24"/>
                <w:szCs w:val="24"/>
                <w:highlight w:val="none"/>
              </w:rPr>
            </w:pPr>
          </w:p>
        </w:tc>
        <w:tc>
          <w:tcPr>
            <w:tcW w:w="394" w:type="pct"/>
            <w:vAlign w:val="center"/>
          </w:tcPr>
          <w:p w14:paraId="49E558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7" w:type="pct"/>
            <w:vAlign w:val="center"/>
          </w:tcPr>
          <w:p w14:paraId="40CD3B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50" w:type="pct"/>
          </w:tcPr>
          <w:p w14:paraId="20B6CFA9">
            <w:pPr>
              <w:rPr>
                <w:rFonts w:asciiTheme="minorEastAsia" w:hAnsiTheme="minorEastAsia" w:eastAsiaTheme="minorEastAsia"/>
                <w:color w:val="auto"/>
                <w:sz w:val="24"/>
                <w:szCs w:val="24"/>
                <w:highlight w:val="none"/>
              </w:rPr>
            </w:pPr>
          </w:p>
        </w:tc>
        <w:tc>
          <w:tcPr>
            <w:tcW w:w="551" w:type="pct"/>
          </w:tcPr>
          <w:p w14:paraId="2958A9AB">
            <w:pPr>
              <w:rPr>
                <w:rFonts w:asciiTheme="minorEastAsia" w:hAnsiTheme="minorEastAsia" w:eastAsiaTheme="minorEastAsia"/>
                <w:color w:val="auto"/>
                <w:sz w:val="24"/>
                <w:szCs w:val="24"/>
                <w:highlight w:val="none"/>
              </w:rPr>
            </w:pPr>
          </w:p>
        </w:tc>
        <w:tc>
          <w:tcPr>
            <w:tcW w:w="393" w:type="pct"/>
          </w:tcPr>
          <w:p w14:paraId="5D4DEAC3">
            <w:pPr>
              <w:rPr>
                <w:rFonts w:asciiTheme="minorEastAsia" w:hAnsiTheme="minorEastAsia" w:eastAsiaTheme="minorEastAsia"/>
                <w:color w:val="auto"/>
                <w:sz w:val="24"/>
                <w:szCs w:val="24"/>
                <w:highlight w:val="none"/>
              </w:rPr>
            </w:pPr>
          </w:p>
        </w:tc>
      </w:tr>
      <w:tr w14:paraId="524C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vAlign w:val="center"/>
          </w:tcPr>
          <w:p w14:paraId="76392B8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775" w:type="pct"/>
            <w:vAlign w:val="center"/>
          </w:tcPr>
          <w:p w14:paraId="4BF24F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3" w:type="pct"/>
          </w:tcPr>
          <w:p w14:paraId="2DC1799F">
            <w:pPr>
              <w:rPr>
                <w:rFonts w:asciiTheme="minorEastAsia" w:hAnsiTheme="minorEastAsia" w:eastAsiaTheme="minorEastAsia"/>
                <w:color w:val="auto"/>
                <w:sz w:val="24"/>
                <w:szCs w:val="24"/>
                <w:highlight w:val="none"/>
              </w:rPr>
            </w:pPr>
          </w:p>
        </w:tc>
        <w:tc>
          <w:tcPr>
            <w:tcW w:w="773" w:type="pct"/>
            <w:vAlign w:val="center"/>
          </w:tcPr>
          <w:p w14:paraId="71A3ABC3">
            <w:pPr>
              <w:jc w:val="center"/>
              <w:rPr>
                <w:rFonts w:asciiTheme="minorEastAsia" w:hAnsiTheme="minorEastAsia" w:eastAsiaTheme="minorEastAsia"/>
                <w:color w:val="auto"/>
                <w:sz w:val="24"/>
                <w:szCs w:val="24"/>
                <w:highlight w:val="none"/>
              </w:rPr>
            </w:pPr>
          </w:p>
        </w:tc>
        <w:tc>
          <w:tcPr>
            <w:tcW w:w="394" w:type="pct"/>
            <w:vAlign w:val="center"/>
          </w:tcPr>
          <w:p w14:paraId="3C632B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7" w:type="pct"/>
            <w:vAlign w:val="center"/>
          </w:tcPr>
          <w:p w14:paraId="46668A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50" w:type="pct"/>
          </w:tcPr>
          <w:p w14:paraId="21E2AAA0">
            <w:pPr>
              <w:rPr>
                <w:rFonts w:asciiTheme="minorEastAsia" w:hAnsiTheme="minorEastAsia" w:eastAsiaTheme="minorEastAsia"/>
                <w:color w:val="auto"/>
                <w:sz w:val="24"/>
                <w:szCs w:val="24"/>
                <w:highlight w:val="none"/>
              </w:rPr>
            </w:pPr>
          </w:p>
        </w:tc>
        <w:tc>
          <w:tcPr>
            <w:tcW w:w="551" w:type="pct"/>
          </w:tcPr>
          <w:p w14:paraId="3CC1320D">
            <w:pPr>
              <w:rPr>
                <w:rFonts w:asciiTheme="minorEastAsia" w:hAnsiTheme="minorEastAsia" w:eastAsiaTheme="minorEastAsia"/>
                <w:color w:val="auto"/>
                <w:sz w:val="24"/>
                <w:szCs w:val="24"/>
                <w:highlight w:val="none"/>
              </w:rPr>
            </w:pPr>
          </w:p>
        </w:tc>
        <w:tc>
          <w:tcPr>
            <w:tcW w:w="393" w:type="pct"/>
          </w:tcPr>
          <w:p w14:paraId="41BF12D6">
            <w:pPr>
              <w:rPr>
                <w:rFonts w:asciiTheme="minorEastAsia" w:hAnsiTheme="minorEastAsia" w:eastAsiaTheme="minorEastAsia"/>
                <w:color w:val="auto"/>
                <w:sz w:val="24"/>
                <w:szCs w:val="24"/>
                <w:highlight w:val="none"/>
              </w:rPr>
            </w:pPr>
          </w:p>
        </w:tc>
      </w:tr>
      <w:tr w14:paraId="3401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vAlign w:val="center"/>
          </w:tcPr>
          <w:p w14:paraId="628E60F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75" w:type="pct"/>
            <w:vAlign w:val="center"/>
          </w:tcPr>
          <w:p w14:paraId="68491B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3" w:type="pct"/>
          </w:tcPr>
          <w:p w14:paraId="72BC70E1">
            <w:pPr>
              <w:rPr>
                <w:rFonts w:asciiTheme="minorEastAsia" w:hAnsiTheme="minorEastAsia" w:eastAsiaTheme="minorEastAsia"/>
                <w:color w:val="auto"/>
                <w:sz w:val="24"/>
                <w:szCs w:val="24"/>
                <w:highlight w:val="none"/>
              </w:rPr>
            </w:pPr>
          </w:p>
        </w:tc>
        <w:tc>
          <w:tcPr>
            <w:tcW w:w="773" w:type="pct"/>
            <w:vAlign w:val="center"/>
          </w:tcPr>
          <w:p w14:paraId="6C12A122">
            <w:pPr>
              <w:jc w:val="center"/>
              <w:rPr>
                <w:rFonts w:asciiTheme="minorEastAsia" w:hAnsiTheme="minorEastAsia" w:eastAsiaTheme="minorEastAsia"/>
                <w:color w:val="auto"/>
                <w:sz w:val="24"/>
                <w:szCs w:val="24"/>
                <w:highlight w:val="none"/>
              </w:rPr>
            </w:pPr>
          </w:p>
        </w:tc>
        <w:tc>
          <w:tcPr>
            <w:tcW w:w="394" w:type="pct"/>
            <w:vAlign w:val="center"/>
          </w:tcPr>
          <w:p w14:paraId="65529F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7" w:type="pct"/>
            <w:vAlign w:val="center"/>
          </w:tcPr>
          <w:p w14:paraId="61C840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50" w:type="pct"/>
          </w:tcPr>
          <w:p w14:paraId="67C530F4">
            <w:pPr>
              <w:rPr>
                <w:rFonts w:asciiTheme="minorEastAsia" w:hAnsiTheme="minorEastAsia" w:eastAsiaTheme="minorEastAsia"/>
                <w:color w:val="auto"/>
                <w:sz w:val="24"/>
                <w:szCs w:val="24"/>
                <w:highlight w:val="none"/>
              </w:rPr>
            </w:pPr>
          </w:p>
        </w:tc>
        <w:tc>
          <w:tcPr>
            <w:tcW w:w="551" w:type="pct"/>
          </w:tcPr>
          <w:p w14:paraId="1A9733C6">
            <w:pPr>
              <w:rPr>
                <w:rFonts w:asciiTheme="minorEastAsia" w:hAnsiTheme="minorEastAsia" w:eastAsiaTheme="minorEastAsia"/>
                <w:color w:val="auto"/>
                <w:sz w:val="24"/>
                <w:szCs w:val="24"/>
                <w:highlight w:val="none"/>
              </w:rPr>
            </w:pPr>
          </w:p>
        </w:tc>
        <w:tc>
          <w:tcPr>
            <w:tcW w:w="393" w:type="pct"/>
          </w:tcPr>
          <w:p w14:paraId="6D4E7E12">
            <w:pPr>
              <w:rPr>
                <w:rFonts w:asciiTheme="minorEastAsia" w:hAnsiTheme="minorEastAsia" w:eastAsiaTheme="minorEastAsia"/>
                <w:color w:val="auto"/>
                <w:sz w:val="24"/>
                <w:szCs w:val="24"/>
                <w:highlight w:val="none"/>
              </w:rPr>
            </w:pPr>
          </w:p>
        </w:tc>
      </w:tr>
      <w:tr w14:paraId="791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vAlign w:val="center"/>
          </w:tcPr>
          <w:p w14:paraId="5E6E742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75" w:type="pct"/>
            <w:vAlign w:val="center"/>
          </w:tcPr>
          <w:p w14:paraId="27AFFA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3" w:type="pct"/>
          </w:tcPr>
          <w:p w14:paraId="26E1B09F">
            <w:pPr>
              <w:rPr>
                <w:rFonts w:asciiTheme="minorEastAsia" w:hAnsiTheme="minorEastAsia" w:eastAsiaTheme="minorEastAsia"/>
                <w:color w:val="auto"/>
                <w:sz w:val="24"/>
                <w:szCs w:val="24"/>
                <w:highlight w:val="none"/>
              </w:rPr>
            </w:pPr>
          </w:p>
        </w:tc>
        <w:tc>
          <w:tcPr>
            <w:tcW w:w="773" w:type="pct"/>
            <w:vAlign w:val="center"/>
          </w:tcPr>
          <w:p w14:paraId="668ABBA3">
            <w:pPr>
              <w:jc w:val="center"/>
              <w:rPr>
                <w:rFonts w:asciiTheme="minorEastAsia" w:hAnsiTheme="minorEastAsia" w:eastAsiaTheme="minorEastAsia"/>
                <w:color w:val="auto"/>
                <w:sz w:val="24"/>
                <w:szCs w:val="24"/>
                <w:highlight w:val="none"/>
              </w:rPr>
            </w:pPr>
          </w:p>
        </w:tc>
        <w:tc>
          <w:tcPr>
            <w:tcW w:w="394" w:type="pct"/>
            <w:vAlign w:val="center"/>
          </w:tcPr>
          <w:p w14:paraId="1DAA67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7" w:type="pct"/>
            <w:vAlign w:val="center"/>
          </w:tcPr>
          <w:p w14:paraId="3DB909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50" w:type="pct"/>
          </w:tcPr>
          <w:p w14:paraId="603E7407">
            <w:pPr>
              <w:rPr>
                <w:rFonts w:asciiTheme="minorEastAsia" w:hAnsiTheme="minorEastAsia" w:eastAsiaTheme="minorEastAsia"/>
                <w:color w:val="auto"/>
                <w:sz w:val="24"/>
                <w:szCs w:val="24"/>
                <w:highlight w:val="none"/>
              </w:rPr>
            </w:pPr>
          </w:p>
        </w:tc>
        <w:tc>
          <w:tcPr>
            <w:tcW w:w="551" w:type="pct"/>
          </w:tcPr>
          <w:p w14:paraId="74F74D8B">
            <w:pPr>
              <w:rPr>
                <w:rFonts w:asciiTheme="minorEastAsia" w:hAnsiTheme="minorEastAsia" w:eastAsiaTheme="minorEastAsia"/>
                <w:color w:val="auto"/>
                <w:sz w:val="24"/>
                <w:szCs w:val="24"/>
                <w:highlight w:val="none"/>
              </w:rPr>
            </w:pPr>
          </w:p>
        </w:tc>
        <w:tc>
          <w:tcPr>
            <w:tcW w:w="393" w:type="pct"/>
          </w:tcPr>
          <w:p w14:paraId="560DF326">
            <w:pPr>
              <w:rPr>
                <w:rFonts w:asciiTheme="minorEastAsia" w:hAnsiTheme="minorEastAsia" w:eastAsiaTheme="minorEastAsia"/>
                <w:color w:val="auto"/>
                <w:sz w:val="24"/>
                <w:szCs w:val="24"/>
                <w:highlight w:val="none"/>
              </w:rPr>
            </w:pPr>
          </w:p>
        </w:tc>
      </w:tr>
      <w:tr w14:paraId="1EEE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vAlign w:val="center"/>
          </w:tcPr>
          <w:p w14:paraId="51EA106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75" w:type="pct"/>
            <w:vAlign w:val="center"/>
          </w:tcPr>
          <w:p w14:paraId="4B2DF2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3" w:type="pct"/>
          </w:tcPr>
          <w:p w14:paraId="2F74DB7F">
            <w:pPr>
              <w:rPr>
                <w:rFonts w:asciiTheme="minorEastAsia" w:hAnsiTheme="minorEastAsia" w:eastAsiaTheme="minorEastAsia"/>
                <w:color w:val="auto"/>
                <w:sz w:val="24"/>
                <w:szCs w:val="24"/>
                <w:highlight w:val="none"/>
              </w:rPr>
            </w:pPr>
          </w:p>
        </w:tc>
        <w:tc>
          <w:tcPr>
            <w:tcW w:w="773" w:type="pct"/>
            <w:vAlign w:val="center"/>
          </w:tcPr>
          <w:p w14:paraId="314DE327">
            <w:pPr>
              <w:jc w:val="center"/>
              <w:rPr>
                <w:rFonts w:asciiTheme="minorEastAsia" w:hAnsiTheme="minorEastAsia" w:eastAsiaTheme="minorEastAsia"/>
                <w:color w:val="auto"/>
                <w:sz w:val="24"/>
                <w:szCs w:val="24"/>
                <w:highlight w:val="none"/>
              </w:rPr>
            </w:pPr>
          </w:p>
        </w:tc>
        <w:tc>
          <w:tcPr>
            <w:tcW w:w="394" w:type="pct"/>
            <w:vAlign w:val="center"/>
          </w:tcPr>
          <w:p w14:paraId="26BD12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7" w:type="pct"/>
            <w:vAlign w:val="center"/>
          </w:tcPr>
          <w:p w14:paraId="505D0C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50" w:type="pct"/>
          </w:tcPr>
          <w:p w14:paraId="273CAAAF">
            <w:pPr>
              <w:rPr>
                <w:rFonts w:asciiTheme="minorEastAsia" w:hAnsiTheme="minorEastAsia" w:eastAsiaTheme="minorEastAsia"/>
                <w:color w:val="auto"/>
                <w:sz w:val="24"/>
                <w:szCs w:val="24"/>
                <w:highlight w:val="none"/>
              </w:rPr>
            </w:pPr>
          </w:p>
        </w:tc>
        <w:tc>
          <w:tcPr>
            <w:tcW w:w="551" w:type="pct"/>
          </w:tcPr>
          <w:p w14:paraId="24AF6955">
            <w:pPr>
              <w:rPr>
                <w:rFonts w:asciiTheme="minorEastAsia" w:hAnsiTheme="minorEastAsia" w:eastAsiaTheme="minorEastAsia"/>
                <w:color w:val="auto"/>
                <w:sz w:val="24"/>
                <w:szCs w:val="24"/>
                <w:highlight w:val="none"/>
              </w:rPr>
            </w:pPr>
          </w:p>
        </w:tc>
        <w:tc>
          <w:tcPr>
            <w:tcW w:w="393" w:type="pct"/>
          </w:tcPr>
          <w:p w14:paraId="455A2ADA">
            <w:pPr>
              <w:rPr>
                <w:rFonts w:asciiTheme="minorEastAsia" w:hAnsiTheme="minorEastAsia" w:eastAsiaTheme="minorEastAsia"/>
                <w:color w:val="auto"/>
                <w:sz w:val="24"/>
                <w:szCs w:val="24"/>
                <w:highlight w:val="none"/>
              </w:rPr>
            </w:pPr>
          </w:p>
        </w:tc>
      </w:tr>
      <w:tr w14:paraId="5BD4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vAlign w:val="center"/>
          </w:tcPr>
          <w:p w14:paraId="03E28A8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75" w:type="pct"/>
            <w:vAlign w:val="center"/>
          </w:tcPr>
          <w:p w14:paraId="7DE2CC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3" w:type="pct"/>
          </w:tcPr>
          <w:p w14:paraId="728B025A">
            <w:pPr>
              <w:rPr>
                <w:rFonts w:asciiTheme="minorEastAsia" w:hAnsiTheme="minorEastAsia" w:eastAsiaTheme="minorEastAsia"/>
                <w:color w:val="auto"/>
                <w:sz w:val="24"/>
                <w:szCs w:val="24"/>
                <w:highlight w:val="none"/>
              </w:rPr>
            </w:pPr>
          </w:p>
        </w:tc>
        <w:tc>
          <w:tcPr>
            <w:tcW w:w="773" w:type="pct"/>
            <w:vAlign w:val="center"/>
          </w:tcPr>
          <w:p w14:paraId="57FC695F">
            <w:pPr>
              <w:jc w:val="center"/>
              <w:rPr>
                <w:rFonts w:asciiTheme="minorEastAsia" w:hAnsiTheme="minorEastAsia" w:eastAsiaTheme="minorEastAsia"/>
                <w:color w:val="auto"/>
                <w:sz w:val="24"/>
                <w:szCs w:val="24"/>
                <w:highlight w:val="none"/>
              </w:rPr>
            </w:pPr>
          </w:p>
        </w:tc>
        <w:tc>
          <w:tcPr>
            <w:tcW w:w="394" w:type="pct"/>
            <w:vAlign w:val="center"/>
          </w:tcPr>
          <w:p w14:paraId="12A1BF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7" w:type="pct"/>
            <w:vAlign w:val="center"/>
          </w:tcPr>
          <w:p w14:paraId="1CFFE6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50" w:type="pct"/>
          </w:tcPr>
          <w:p w14:paraId="35B1CC9B">
            <w:pPr>
              <w:rPr>
                <w:rFonts w:asciiTheme="minorEastAsia" w:hAnsiTheme="minorEastAsia" w:eastAsiaTheme="minorEastAsia"/>
                <w:color w:val="auto"/>
                <w:sz w:val="24"/>
                <w:szCs w:val="24"/>
                <w:highlight w:val="none"/>
              </w:rPr>
            </w:pPr>
          </w:p>
        </w:tc>
        <w:tc>
          <w:tcPr>
            <w:tcW w:w="551" w:type="pct"/>
          </w:tcPr>
          <w:p w14:paraId="1078AA97">
            <w:pPr>
              <w:rPr>
                <w:rFonts w:asciiTheme="minorEastAsia" w:hAnsiTheme="minorEastAsia" w:eastAsiaTheme="minorEastAsia"/>
                <w:color w:val="auto"/>
                <w:sz w:val="24"/>
                <w:szCs w:val="24"/>
                <w:highlight w:val="none"/>
              </w:rPr>
            </w:pPr>
          </w:p>
        </w:tc>
        <w:tc>
          <w:tcPr>
            <w:tcW w:w="393" w:type="pct"/>
          </w:tcPr>
          <w:p w14:paraId="5B748310">
            <w:pPr>
              <w:rPr>
                <w:rFonts w:asciiTheme="minorEastAsia" w:hAnsiTheme="minorEastAsia" w:eastAsiaTheme="minorEastAsia"/>
                <w:color w:val="auto"/>
                <w:sz w:val="24"/>
                <w:szCs w:val="24"/>
                <w:highlight w:val="none"/>
              </w:rPr>
            </w:pPr>
          </w:p>
        </w:tc>
      </w:tr>
      <w:tr w14:paraId="0271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2" w:type="pct"/>
            <w:vAlign w:val="center"/>
          </w:tcPr>
          <w:p w14:paraId="060003B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75" w:type="pct"/>
            <w:vAlign w:val="center"/>
          </w:tcPr>
          <w:p w14:paraId="183140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73" w:type="pct"/>
          </w:tcPr>
          <w:p w14:paraId="03A0B5D2">
            <w:pPr>
              <w:rPr>
                <w:rFonts w:asciiTheme="minorEastAsia" w:hAnsiTheme="minorEastAsia" w:eastAsiaTheme="minorEastAsia"/>
                <w:color w:val="auto"/>
                <w:sz w:val="24"/>
                <w:szCs w:val="24"/>
                <w:highlight w:val="none"/>
              </w:rPr>
            </w:pPr>
          </w:p>
        </w:tc>
        <w:tc>
          <w:tcPr>
            <w:tcW w:w="773" w:type="pct"/>
            <w:vAlign w:val="center"/>
          </w:tcPr>
          <w:p w14:paraId="2CE5950C">
            <w:pPr>
              <w:jc w:val="center"/>
              <w:rPr>
                <w:rFonts w:asciiTheme="minorEastAsia" w:hAnsiTheme="minorEastAsia" w:eastAsiaTheme="minorEastAsia"/>
                <w:color w:val="auto"/>
                <w:sz w:val="24"/>
                <w:szCs w:val="24"/>
                <w:highlight w:val="none"/>
              </w:rPr>
            </w:pPr>
          </w:p>
        </w:tc>
        <w:tc>
          <w:tcPr>
            <w:tcW w:w="394" w:type="pct"/>
            <w:vAlign w:val="center"/>
          </w:tcPr>
          <w:p w14:paraId="6DDBA4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97" w:type="pct"/>
            <w:vAlign w:val="center"/>
          </w:tcPr>
          <w:p w14:paraId="1F51E2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50" w:type="pct"/>
          </w:tcPr>
          <w:p w14:paraId="14D61D8E">
            <w:pPr>
              <w:rPr>
                <w:rFonts w:asciiTheme="minorEastAsia" w:hAnsiTheme="minorEastAsia" w:eastAsiaTheme="minorEastAsia"/>
                <w:color w:val="auto"/>
                <w:sz w:val="24"/>
                <w:szCs w:val="24"/>
                <w:highlight w:val="none"/>
              </w:rPr>
            </w:pPr>
          </w:p>
        </w:tc>
        <w:tc>
          <w:tcPr>
            <w:tcW w:w="551" w:type="pct"/>
          </w:tcPr>
          <w:p w14:paraId="111E6C2D">
            <w:pPr>
              <w:rPr>
                <w:rFonts w:asciiTheme="minorEastAsia" w:hAnsiTheme="minorEastAsia" w:eastAsiaTheme="minorEastAsia"/>
                <w:color w:val="auto"/>
                <w:sz w:val="24"/>
                <w:szCs w:val="24"/>
                <w:highlight w:val="none"/>
              </w:rPr>
            </w:pPr>
          </w:p>
        </w:tc>
        <w:tc>
          <w:tcPr>
            <w:tcW w:w="393" w:type="pct"/>
          </w:tcPr>
          <w:p w14:paraId="1AF879D2">
            <w:pPr>
              <w:rPr>
                <w:rFonts w:asciiTheme="minorEastAsia" w:hAnsiTheme="minorEastAsia" w:eastAsiaTheme="minorEastAsia"/>
                <w:color w:val="auto"/>
                <w:sz w:val="24"/>
                <w:szCs w:val="24"/>
                <w:highlight w:val="none"/>
              </w:rPr>
            </w:pPr>
          </w:p>
        </w:tc>
      </w:tr>
      <w:tr w14:paraId="258E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505" w:type="pct"/>
            <w:gridSpan w:val="6"/>
            <w:vAlign w:val="center"/>
          </w:tcPr>
          <w:p w14:paraId="18608C07">
            <w:pPr>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合计（元）</w:t>
            </w:r>
          </w:p>
        </w:tc>
        <w:tc>
          <w:tcPr>
            <w:tcW w:w="1101" w:type="pct"/>
            <w:gridSpan w:val="2"/>
          </w:tcPr>
          <w:p w14:paraId="35803458">
            <w:pPr>
              <w:rPr>
                <w:rFonts w:asciiTheme="minorEastAsia" w:hAnsiTheme="minorEastAsia" w:eastAsiaTheme="minorEastAsia"/>
                <w:color w:val="auto"/>
                <w:sz w:val="24"/>
                <w:szCs w:val="24"/>
                <w:highlight w:val="none"/>
              </w:rPr>
            </w:pPr>
          </w:p>
        </w:tc>
        <w:tc>
          <w:tcPr>
            <w:tcW w:w="393" w:type="pct"/>
          </w:tcPr>
          <w:p w14:paraId="2E43C68C">
            <w:pPr>
              <w:rPr>
                <w:rFonts w:asciiTheme="minorEastAsia" w:hAnsiTheme="minorEastAsia" w:eastAsiaTheme="minorEastAsia"/>
                <w:color w:val="auto"/>
                <w:sz w:val="24"/>
                <w:szCs w:val="24"/>
                <w:highlight w:val="none"/>
              </w:rPr>
            </w:pPr>
          </w:p>
        </w:tc>
      </w:tr>
    </w:tbl>
    <w:p w14:paraId="65C3880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BF46330">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75659998">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w:t>
      </w:r>
    </w:p>
    <w:p w14:paraId="74EECC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6B9AEA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2.表中须明确列出所投产品的货物名称、品牌、型号、原产地及生产厂商，否则可能导致</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0A288B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.任何有选择或有条件的报价，或者表中某一包别填写多个报价，均为无效报价。</w:t>
      </w:r>
    </w:p>
    <w:p w14:paraId="6E0E058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25DE3AC">
      <w:pPr>
        <w:spacing w:line="360" w:lineRule="auto"/>
        <w:jc w:val="center"/>
        <w:outlineLvl w:val="1"/>
        <w:rPr>
          <w:rFonts w:asciiTheme="minorEastAsia" w:hAnsiTheme="minorEastAsia" w:eastAsiaTheme="minorEastAsia"/>
          <w:b/>
          <w:color w:val="auto"/>
          <w:sz w:val="24"/>
          <w:highlight w:val="none"/>
        </w:rPr>
      </w:pPr>
      <w:bookmarkStart w:id="60" w:name="_Toc26924"/>
      <w:bookmarkStart w:id="61" w:name="_Toc17882"/>
      <w:r>
        <w:rPr>
          <w:rFonts w:hint="eastAsia" w:asciiTheme="minorEastAsia" w:hAnsiTheme="minorEastAsia" w:eastAsiaTheme="minorEastAsia"/>
          <w:b/>
          <w:color w:val="auto"/>
          <w:sz w:val="24"/>
          <w:highlight w:val="none"/>
        </w:rPr>
        <w:t>二、响应函</w:t>
      </w:r>
      <w:bookmarkEnd w:id="60"/>
      <w:bookmarkEnd w:id="61"/>
    </w:p>
    <w:p w14:paraId="2CF7454D">
      <w:pPr>
        <w:pStyle w:val="13"/>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采购人</w:t>
      </w:r>
    </w:p>
    <w:p w14:paraId="09F018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1754A2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1.我方根据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的规定，严格履行合同的责任和义务,并保证于买方要求的日期内完成，并通过买方验收。</w:t>
      </w:r>
    </w:p>
    <w:p w14:paraId="498D0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各项条款、规定及要求均无异议。</w:t>
      </w:r>
    </w:p>
    <w:p w14:paraId="0E5588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规定的响应文件提交截止日期起遵循本</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，并在</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规定的询价有效期之前均具有约束力。</w:t>
      </w:r>
    </w:p>
    <w:p w14:paraId="17AF0B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391696A5">
      <w:pPr>
        <w:spacing w:line="360" w:lineRule="auto"/>
        <w:ind w:firstLine="435"/>
        <w:rPr>
          <w:rFonts w:asciiTheme="minorEastAsia" w:hAnsiTheme="minorEastAsia" w:eastAsiaTheme="minorEastAsia"/>
          <w:color w:val="auto"/>
          <w:sz w:val="24"/>
          <w:highlight w:val="none"/>
        </w:rPr>
      </w:pPr>
    </w:p>
    <w:p w14:paraId="2ED1B51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7E4D06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301767B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DE0B20">
      <w:pPr>
        <w:spacing w:line="360" w:lineRule="auto"/>
        <w:jc w:val="center"/>
        <w:outlineLvl w:val="1"/>
        <w:rPr>
          <w:rFonts w:asciiTheme="minorEastAsia" w:hAnsiTheme="minorEastAsia" w:eastAsiaTheme="minorEastAsia"/>
          <w:b/>
          <w:color w:val="auto"/>
          <w:sz w:val="24"/>
          <w:highlight w:val="none"/>
        </w:rPr>
      </w:pPr>
      <w:bookmarkStart w:id="62" w:name="_Toc963"/>
      <w:bookmarkStart w:id="63" w:name="_Toc27880"/>
      <w:r>
        <w:rPr>
          <w:rFonts w:hint="eastAsia" w:asciiTheme="minorEastAsia" w:hAnsiTheme="minorEastAsia" w:eastAsiaTheme="minorEastAsia"/>
          <w:b/>
          <w:color w:val="auto"/>
          <w:sz w:val="24"/>
          <w:highlight w:val="none"/>
        </w:rPr>
        <w:t>三．供应商资格声明书</w:t>
      </w:r>
      <w:bookmarkEnd w:id="62"/>
      <w:r>
        <w:rPr>
          <w:rFonts w:hint="eastAsia" w:asciiTheme="minorEastAsia" w:hAnsiTheme="minorEastAsia" w:eastAsiaTheme="minorEastAsia"/>
          <w:b/>
          <w:color w:val="auto"/>
          <w:sz w:val="24"/>
          <w:highlight w:val="none"/>
        </w:rPr>
        <w:t xml:space="preserve"> </w:t>
      </w:r>
    </w:p>
    <w:p w14:paraId="2AA754B2">
      <w:pPr>
        <w:pStyle w:val="13"/>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采购人</w:t>
      </w:r>
    </w:p>
    <w:p w14:paraId="18E84E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90" w:type="dxa"/>
            <w:vAlign w:val="center"/>
          </w:tcPr>
          <w:p w14:paraId="718AEAB1">
            <w:pPr>
              <w:widowControl/>
              <w:spacing w:before="156" w:beforeLines="50" w:after="156" w:afterLines="5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4742833B">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13A0BC89">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52B0C866">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23D9BD57">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24B9795F">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4D28E30A">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bl>
    <w:p w14:paraId="196C2A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AE0F32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8BAF882">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BD5CEB1">
      <w:pPr>
        <w:pStyle w:val="9"/>
        <w:rPr>
          <w:rFonts w:asciiTheme="minorEastAsia" w:hAnsiTheme="minorEastAsia" w:eastAsiaTheme="minorEastAsia" w:cstheme="minorEastAsia"/>
          <w:color w:val="auto"/>
          <w:kern w:val="0"/>
          <w:sz w:val="24"/>
          <w:highlight w:val="none"/>
          <w:lang w:val="en-US" w:bidi="ar"/>
        </w:rPr>
      </w:pPr>
    </w:p>
    <w:p w14:paraId="2C2FF5A3">
      <w:pPr>
        <w:pStyle w:val="9"/>
        <w:rPr>
          <w:rFonts w:asciiTheme="minorEastAsia" w:hAnsiTheme="minorEastAsia" w:eastAsiaTheme="minorEastAsia" w:cstheme="minorEastAsia"/>
          <w:color w:val="auto"/>
          <w:kern w:val="0"/>
          <w:sz w:val="24"/>
          <w:highlight w:val="none"/>
          <w:lang w:val="en-US" w:bidi="ar"/>
        </w:rPr>
      </w:pPr>
    </w:p>
    <w:p w14:paraId="67BBEF0C">
      <w:pPr>
        <w:pStyle w:val="9"/>
        <w:rPr>
          <w:rFonts w:asciiTheme="minorEastAsia" w:hAnsiTheme="minorEastAsia" w:eastAsiaTheme="minorEastAsia" w:cstheme="minorEastAsia"/>
          <w:color w:val="auto"/>
          <w:kern w:val="0"/>
          <w:sz w:val="24"/>
          <w:highlight w:val="none"/>
          <w:lang w:val="en-US" w:bidi="ar"/>
        </w:rPr>
      </w:pPr>
    </w:p>
    <w:p w14:paraId="51C73DA9">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CAF2A62">
      <w:pPr>
        <w:spacing w:line="360" w:lineRule="auto"/>
        <w:jc w:val="center"/>
        <w:outlineLvl w:val="1"/>
        <w:rPr>
          <w:rFonts w:asciiTheme="minorEastAsia" w:hAnsiTheme="minorEastAsia" w:eastAsiaTheme="minorEastAsia"/>
          <w:b/>
          <w:color w:val="auto"/>
          <w:sz w:val="24"/>
          <w:highlight w:val="none"/>
        </w:rPr>
      </w:pPr>
      <w:bookmarkStart w:id="64" w:name="_Toc21371"/>
      <w:r>
        <w:rPr>
          <w:rFonts w:hint="eastAsia" w:asciiTheme="minorEastAsia" w:hAnsiTheme="minorEastAsia" w:eastAsiaTheme="minorEastAsia"/>
          <w:b/>
          <w:color w:val="auto"/>
          <w:sz w:val="24"/>
          <w:highlight w:val="none"/>
        </w:rPr>
        <w:t>四、授权书</w:t>
      </w:r>
      <w:bookmarkEnd w:id="63"/>
      <w:bookmarkEnd w:id="64"/>
    </w:p>
    <w:p w14:paraId="0C46D0CC">
      <w:pPr>
        <w:pStyle w:val="12"/>
        <w:snapToGrid w:val="0"/>
        <w:spacing w:line="360" w:lineRule="auto"/>
        <w:ind w:firstLine="480" w:firstLineChars="200"/>
        <w:jc w:val="left"/>
        <w:rPr>
          <w:rFonts w:asciiTheme="minorEastAsia" w:hAnsiTheme="minorEastAsia"/>
          <w:color w:val="auto"/>
          <w:sz w:val="24"/>
          <w:szCs w:val="28"/>
          <w:highlight w:val="none"/>
        </w:rPr>
      </w:pPr>
    </w:p>
    <w:p w14:paraId="1905469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1EC41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71EDB952">
      <w:pPr>
        <w:spacing w:line="360" w:lineRule="auto"/>
        <w:ind w:firstLine="435"/>
        <w:rPr>
          <w:rFonts w:asciiTheme="minorEastAsia" w:hAnsiTheme="minorEastAsia" w:eastAsiaTheme="minorEastAsia"/>
          <w:color w:val="auto"/>
          <w:sz w:val="24"/>
          <w:highlight w:val="none"/>
        </w:rPr>
      </w:pPr>
    </w:p>
    <w:p w14:paraId="2B6DB829">
      <w:pPr>
        <w:spacing w:line="360" w:lineRule="auto"/>
        <w:ind w:firstLine="435"/>
        <w:rPr>
          <w:rFonts w:asciiTheme="minorEastAsia" w:hAnsiTheme="minorEastAsia" w:eastAsiaTheme="minorEastAsia"/>
          <w:color w:val="auto"/>
          <w:sz w:val="24"/>
          <w:highlight w:val="none"/>
        </w:rPr>
      </w:pPr>
    </w:p>
    <w:p w14:paraId="60D27137">
      <w:pPr>
        <w:spacing w:line="360" w:lineRule="auto"/>
        <w:ind w:firstLine="435"/>
        <w:rPr>
          <w:rFonts w:asciiTheme="minorEastAsia" w:hAnsiTheme="minorEastAsia" w:eastAsiaTheme="minorEastAsia"/>
          <w:color w:val="auto"/>
          <w:sz w:val="24"/>
          <w:highlight w:val="none"/>
        </w:rPr>
      </w:pPr>
    </w:p>
    <w:p w14:paraId="60530BDE">
      <w:pPr>
        <w:spacing w:line="360" w:lineRule="auto"/>
        <w:ind w:firstLine="435"/>
        <w:rPr>
          <w:rFonts w:asciiTheme="minorEastAsia" w:hAnsiTheme="minorEastAsia" w:eastAsiaTheme="minorEastAsia"/>
          <w:color w:val="auto"/>
          <w:sz w:val="24"/>
          <w:highlight w:val="none"/>
        </w:rPr>
      </w:pPr>
    </w:p>
    <w:p w14:paraId="0FB8ED47">
      <w:pPr>
        <w:spacing w:line="360" w:lineRule="auto"/>
        <w:ind w:firstLine="435"/>
        <w:rPr>
          <w:rFonts w:asciiTheme="minorEastAsia" w:hAnsiTheme="minorEastAsia" w:eastAsiaTheme="minorEastAsia"/>
          <w:color w:val="auto"/>
          <w:sz w:val="24"/>
          <w:highlight w:val="none"/>
        </w:rPr>
      </w:pPr>
    </w:p>
    <w:p w14:paraId="4AD77480">
      <w:pPr>
        <w:spacing w:line="360" w:lineRule="auto"/>
        <w:ind w:firstLine="435"/>
        <w:rPr>
          <w:rFonts w:asciiTheme="minorEastAsia" w:hAnsiTheme="minorEastAsia" w:eastAsiaTheme="minorEastAsia"/>
          <w:color w:val="auto"/>
          <w:sz w:val="24"/>
          <w:highlight w:val="none"/>
        </w:rPr>
      </w:pPr>
    </w:p>
    <w:p w14:paraId="72C9380E">
      <w:pPr>
        <w:spacing w:line="360" w:lineRule="auto"/>
        <w:ind w:firstLine="435"/>
        <w:rPr>
          <w:rFonts w:asciiTheme="minorEastAsia" w:hAnsiTheme="minorEastAsia" w:eastAsiaTheme="minorEastAsia"/>
          <w:color w:val="auto"/>
          <w:sz w:val="24"/>
          <w:highlight w:val="none"/>
        </w:rPr>
      </w:pPr>
    </w:p>
    <w:p w14:paraId="2EF444A2">
      <w:pPr>
        <w:spacing w:line="360" w:lineRule="auto"/>
        <w:ind w:firstLine="435"/>
        <w:rPr>
          <w:rFonts w:asciiTheme="minorEastAsia" w:hAnsiTheme="minorEastAsia" w:eastAsiaTheme="minorEastAsia"/>
          <w:color w:val="auto"/>
          <w:sz w:val="24"/>
          <w:highlight w:val="none"/>
        </w:rPr>
      </w:pPr>
    </w:p>
    <w:p w14:paraId="6675E735">
      <w:pPr>
        <w:spacing w:line="360" w:lineRule="auto"/>
        <w:rPr>
          <w:rFonts w:asciiTheme="minorEastAsia" w:hAnsiTheme="minorEastAsia" w:eastAsiaTheme="minorEastAsia"/>
          <w:color w:val="auto"/>
          <w:sz w:val="24"/>
          <w:highlight w:val="none"/>
        </w:rPr>
      </w:pPr>
    </w:p>
    <w:p w14:paraId="38A461C3">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27E842A">
      <w:pPr>
        <w:spacing w:line="360" w:lineRule="auto"/>
        <w:ind w:firstLine="435"/>
        <w:rPr>
          <w:rFonts w:asciiTheme="minorEastAsia" w:hAnsiTheme="minorEastAsia" w:eastAsiaTheme="minorEastAsia"/>
          <w:color w:val="auto"/>
          <w:sz w:val="24"/>
          <w:szCs w:val="28"/>
          <w:highlight w:val="none"/>
          <w:lang w:val="zh-CN"/>
        </w:rPr>
      </w:pPr>
    </w:p>
    <w:p w14:paraId="460DC4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6ED15AD4">
      <w:pPr>
        <w:spacing w:line="360" w:lineRule="auto"/>
        <w:rPr>
          <w:rFonts w:asciiTheme="minorEastAsia" w:hAnsiTheme="minorEastAsia" w:eastAsiaTheme="minorEastAsia"/>
          <w:color w:val="auto"/>
          <w:sz w:val="24"/>
          <w:szCs w:val="28"/>
          <w:highlight w:val="none"/>
        </w:rPr>
      </w:pPr>
    </w:p>
    <w:p w14:paraId="4825994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9C678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45120C86">
      <w:pPr>
        <w:spacing w:line="360" w:lineRule="auto"/>
        <w:ind w:firstLine="435"/>
        <w:rPr>
          <w:rFonts w:asciiTheme="minorEastAsia" w:hAnsiTheme="minorEastAsia" w:eastAsiaTheme="minorEastAsia"/>
          <w:color w:val="auto"/>
          <w:sz w:val="24"/>
          <w:highlight w:val="none"/>
        </w:rPr>
      </w:pPr>
    </w:p>
    <w:p w14:paraId="672E9CFB">
      <w:pPr>
        <w:spacing w:line="360" w:lineRule="auto"/>
        <w:ind w:firstLine="435"/>
        <w:rPr>
          <w:rFonts w:asciiTheme="minorEastAsia" w:hAnsiTheme="minorEastAsia" w:eastAsiaTheme="minorEastAsia"/>
          <w:color w:val="auto"/>
          <w:sz w:val="24"/>
          <w:highlight w:val="none"/>
        </w:rPr>
      </w:pPr>
    </w:p>
    <w:p w14:paraId="18C465B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ED3D7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5E005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00B8835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994BB">
      <w:pPr>
        <w:spacing w:line="360" w:lineRule="auto"/>
        <w:jc w:val="center"/>
        <w:outlineLvl w:val="1"/>
        <w:rPr>
          <w:rFonts w:asciiTheme="minorEastAsia" w:hAnsiTheme="minorEastAsia" w:eastAsiaTheme="minorEastAsia"/>
          <w:b/>
          <w:color w:val="auto"/>
          <w:sz w:val="24"/>
          <w:highlight w:val="none"/>
        </w:rPr>
      </w:pPr>
      <w:bookmarkStart w:id="65" w:name="_Toc14799"/>
      <w:bookmarkStart w:id="66" w:name="_Toc24321"/>
      <w:r>
        <w:rPr>
          <w:rFonts w:hint="eastAsia" w:asciiTheme="minorEastAsia" w:hAnsiTheme="minorEastAsia" w:eastAsiaTheme="minorEastAsia"/>
          <w:b/>
          <w:color w:val="auto"/>
          <w:sz w:val="24"/>
          <w:highlight w:val="none"/>
        </w:rPr>
        <w:t>五、响应表</w:t>
      </w:r>
      <w:bookmarkEnd w:id="65"/>
      <w:bookmarkEnd w:id="66"/>
    </w:p>
    <w:p w14:paraId="284D95B8">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088"/>
        <w:gridCol w:w="2721"/>
        <w:gridCol w:w="2807"/>
        <w:gridCol w:w="882"/>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445AA36F">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E35A4D6">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FBF35D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要求</w:t>
            </w:r>
          </w:p>
        </w:tc>
        <w:tc>
          <w:tcPr>
            <w:tcW w:w="1511" w:type="pct"/>
            <w:vAlign w:val="center"/>
          </w:tcPr>
          <w:p w14:paraId="32038C0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95C1B1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8BABF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5036F5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931DAF0">
            <w:pPr>
              <w:jc w:val="center"/>
              <w:rPr>
                <w:rFonts w:asciiTheme="minorEastAsia" w:hAnsiTheme="minorEastAsia" w:eastAsiaTheme="minorEastAsia"/>
                <w:color w:val="auto"/>
                <w:sz w:val="24"/>
                <w:highlight w:val="none"/>
              </w:rPr>
            </w:pPr>
          </w:p>
        </w:tc>
        <w:tc>
          <w:tcPr>
            <w:tcW w:w="1511" w:type="pct"/>
            <w:vAlign w:val="center"/>
          </w:tcPr>
          <w:p w14:paraId="259E0967">
            <w:pPr>
              <w:jc w:val="center"/>
              <w:rPr>
                <w:rFonts w:asciiTheme="minorEastAsia" w:hAnsiTheme="minorEastAsia" w:eastAsiaTheme="minorEastAsia"/>
                <w:color w:val="auto"/>
                <w:sz w:val="24"/>
                <w:highlight w:val="none"/>
              </w:rPr>
            </w:pPr>
          </w:p>
        </w:tc>
        <w:tc>
          <w:tcPr>
            <w:tcW w:w="475" w:type="pct"/>
            <w:vAlign w:val="center"/>
          </w:tcPr>
          <w:p w14:paraId="51891BF4">
            <w:pPr>
              <w:jc w:val="center"/>
              <w:rPr>
                <w:rFonts w:asciiTheme="minorEastAsia" w:hAnsiTheme="minorEastAsia" w:eastAsiaTheme="minorEastAsia"/>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ACDCF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14F259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供货及安装地点</w:t>
            </w:r>
          </w:p>
        </w:tc>
        <w:tc>
          <w:tcPr>
            <w:tcW w:w="1465" w:type="pct"/>
            <w:vAlign w:val="center"/>
          </w:tcPr>
          <w:p w14:paraId="652C35B9">
            <w:pPr>
              <w:jc w:val="center"/>
              <w:rPr>
                <w:rFonts w:asciiTheme="minorEastAsia" w:hAnsiTheme="minorEastAsia" w:eastAsiaTheme="minorEastAsia"/>
                <w:color w:val="auto"/>
                <w:sz w:val="24"/>
                <w:highlight w:val="none"/>
              </w:rPr>
            </w:pPr>
          </w:p>
        </w:tc>
        <w:tc>
          <w:tcPr>
            <w:tcW w:w="1511" w:type="pct"/>
            <w:vAlign w:val="center"/>
          </w:tcPr>
          <w:p w14:paraId="494407BF">
            <w:pPr>
              <w:jc w:val="center"/>
              <w:rPr>
                <w:rFonts w:asciiTheme="minorEastAsia" w:hAnsiTheme="minorEastAsia" w:eastAsiaTheme="minorEastAsia"/>
                <w:color w:val="auto"/>
                <w:sz w:val="24"/>
                <w:highlight w:val="none"/>
              </w:rPr>
            </w:pPr>
          </w:p>
        </w:tc>
        <w:tc>
          <w:tcPr>
            <w:tcW w:w="475" w:type="pct"/>
            <w:vAlign w:val="center"/>
          </w:tcPr>
          <w:p w14:paraId="5ACE2511">
            <w:pPr>
              <w:jc w:val="center"/>
              <w:rPr>
                <w:rFonts w:asciiTheme="minorEastAsia" w:hAnsiTheme="minorEastAsia" w:eastAsiaTheme="minorEastAsia"/>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8A375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BCA1B8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供货及安装期限</w:t>
            </w:r>
          </w:p>
        </w:tc>
        <w:tc>
          <w:tcPr>
            <w:tcW w:w="1465" w:type="pct"/>
            <w:vAlign w:val="center"/>
          </w:tcPr>
          <w:p w14:paraId="4C30CFF5">
            <w:pPr>
              <w:jc w:val="center"/>
              <w:rPr>
                <w:rFonts w:asciiTheme="minorEastAsia" w:hAnsiTheme="minorEastAsia" w:eastAsiaTheme="minorEastAsia"/>
                <w:color w:val="auto"/>
                <w:sz w:val="24"/>
                <w:highlight w:val="none"/>
              </w:rPr>
            </w:pPr>
          </w:p>
        </w:tc>
        <w:tc>
          <w:tcPr>
            <w:tcW w:w="1511" w:type="pct"/>
            <w:vAlign w:val="center"/>
          </w:tcPr>
          <w:p w14:paraId="466F5ED2">
            <w:pPr>
              <w:pStyle w:val="53"/>
              <w:jc w:val="center"/>
              <w:rPr>
                <w:rFonts w:asciiTheme="minorEastAsia" w:hAnsiTheme="minorEastAsia" w:eastAsiaTheme="minorEastAsia"/>
                <w:color w:val="auto"/>
                <w:highlight w:val="none"/>
              </w:rPr>
            </w:pPr>
          </w:p>
        </w:tc>
        <w:tc>
          <w:tcPr>
            <w:tcW w:w="475" w:type="pct"/>
            <w:vAlign w:val="center"/>
          </w:tcPr>
          <w:p w14:paraId="7696EE85">
            <w:pPr>
              <w:jc w:val="center"/>
              <w:rPr>
                <w:rFonts w:asciiTheme="minorEastAsia" w:hAnsiTheme="minorEastAsia" w:eastAsiaTheme="minorEastAsia"/>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F265C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5291790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免费质保期</w:t>
            </w:r>
          </w:p>
        </w:tc>
        <w:tc>
          <w:tcPr>
            <w:tcW w:w="1465" w:type="pct"/>
            <w:vAlign w:val="center"/>
          </w:tcPr>
          <w:p w14:paraId="3EE0B9C0">
            <w:pPr>
              <w:jc w:val="center"/>
              <w:rPr>
                <w:rFonts w:asciiTheme="minorEastAsia" w:hAnsiTheme="minorEastAsia" w:eastAsiaTheme="minorEastAsia"/>
                <w:color w:val="auto"/>
                <w:sz w:val="24"/>
                <w:highlight w:val="none"/>
              </w:rPr>
            </w:pPr>
          </w:p>
        </w:tc>
        <w:tc>
          <w:tcPr>
            <w:tcW w:w="1511" w:type="pct"/>
            <w:vAlign w:val="center"/>
          </w:tcPr>
          <w:p w14:paraId="0B1DC895">
            <w:pPr>
              <w:jc w:val="center"/>
              <w:rPr>
                <w:rFonts w:asciiTheme="minorEastAsia" w:hAnsiTheme="minorEastAsia" w:eastAsiaTheme="minorEastAsia"/>
                <w:color w:val="auto"/>
                <w:sz w:val="24"/>
                <w:highlight w:val="none"/>
              </w:rPr>
            </w:pPr>
          </w:p>
        </w:tc>
        <w:tc>
          <w:tcPr>
            <w:tcW w:w="475" w:type="pct"/>
            <w:vAlign w:val="center"/>
          </w:tcPr>
          <w:p w14:paraId="7C18111A">
            <w:pPr>
              <w:jc w:val="center"/>
              <w:rPr>
                <w:rFonts w:asciiTheme="minorEastAsia" w:hAnsiTheme="minorEastAsia" w:eastAsiaTheme="minorEastAsia"/>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5F1F5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D6D4EAB">
            <w:pPr>
              <w:jc w:val="center"/>
              <w:rPr>
                <w:rFonts w:asciiTheme="minorEastAsia" w:hAnsiTheme="minorEastAsia" w:eastAsiaTheme="minorEastAsia"/>
                <w:color w:val="auto"/>
                <w:sz w:val="24"/>
                <w:highlight w:val="none"/>
              </w:rPr>
            </w:pPr>
          </w:p>
        </w:tc>
        <w:tc>
          <w:tcPr>
            <w:tcW w:w="1465" w:type="pct"/>
            <w:vAlign w:val="center"/>
          </w:tcPr>
          <w:p w14:paraId="34FAE906">
            <w:pPr>
              <w:jc w:val="center"/>
              <w:rPr>
                <w:rFonts w:asciiTheme="minorEastAsia" w:hAnsiTheme="minorEastAsia" w:eastAsiaTheme="minorEastAsia"/>
                <w:color w:val="auto"/>
                <w:sz w:val="24"/>
                <w:highlight w:val="none"/>
              </w:rPr>
            </w:pPr>
          </w:p>
        </w:tc>
        <w:tc>
          <w:tcPr>
            <w:tcW w:w="1511" w:type="pct"/>
            <w:vAlign w:val="center"/>
          </w:tcPr>
          <w:p w14:paraId="3176A90B">
            <w:pPr>
              <w:jc w:val="center"/>
              <w:rPr>
                <w:rFonts w:asciiTheme="minorEastAsia" w:hAnsiTheme="minorEastAsia" w:eastAsiaTheme="minorEastAsia"/>
                <w:color w:val="auto"/>
                <w:sz w:val="24"/>
                <w:highlight w:val="none"/>
              </w:rPr>
            </w:pPr>
          </w:p>
        </w:tc>
        <w:tc>
          <w:tcPr>
            <w:tcW w:w="475" w:type="pct"/>
            <w:vAlign w:val="center"/>
          </w:tcPr>
          <w:p w14:paraId="2C1961A7">
            <w:pPr>
              <w:jc w:val="center"/>
              <w:rPr>
                <w:rFonts w:asciiTheme="minorEastAsia" w:hAnsiTheme="minorEastAsia" w:eastAsiaTheme="minorEastAsia"/>
                <w:color w:val="auto"/>
                <w:sz w:val="24"/>
                <w:highlight w:val="none"/>
              </w:rPr>
            </w:pPr>
          </w:p>
        </w:tc>
      </w:tr>
    </w:tbl>
    <w:p w14:paraId="6CF0514E">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700"/>
        <w:gridCol w:w="3121"/>
        <w:gridCol w:w="2705"/>
        <w:gridCol w:w="933"/>
      </w:tblGrid>
      <w:tr w14:paraId="0EAD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15FCCF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693AD1A9">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3290B0F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规定的技术参数要求</w:t>
            </w:r>
          </w:p>
        </w:tc>
        <w:tc>
          <w:tcPr>
            <w:tcW w:w="1456" w:type="pct"/>
            <w:vAlign w:val="center"/>
          </w:tcPr>
          <w:p w14:paraId="787D00F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0CEA6EF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F8B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94A1D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1316789D">
            <w:pPr>
              <w:jc w:val="center"/>
              <w:rPr>
                <w:rFonts w:asciiTheme="minorEastAsia" w:hAnsiTheme="minorEastAsia" w:eastAsiaTheme="minorEastAsia"/>
                <w:color w:val="auto"/>
                <w:sz w:val="24"/>
                <w:highlight w:val="none"/>
              </w:rPr>
            </w:pPr>
          </w:p>
        </w:tc>
        <w:tc>
          <w:tcPr>
            <w:tcW w:w="1680" w:type="pct"/>
            <w:vAlign w:val="center"/>
          </w:tcPr>
          <w:p w14:paraId="3C2AC459">
            <w:pPr>
              <w:jc w:val="center"/>
              <w:rPr>
                <w:rFonts w:asciiTheme="minorEastAsia" w:hAnsiTheme="minorEastAsia" w:eastAsiaTheme="minorEastAsia"/>
                <w:color w:val="auto"/>
                <w:sz w:val="24"/>
                <w:highlight w:val="none"/>
              </w:rPr>
            </w:pPr>
          </w:p>
        </w:tc>
        <w:tc>
          <w:tcPr>
            <w:tcW w:w="1456" w:type="pct"/>
            <w:vAlign w:val="center"/>
          </w:tcPr>
          <w:p w14:paraId="4B9C1D50">
            <w:pPr>
              <w:jc w:val="center"/>
              <w:rPr>
                <w:rFonts w:asciiTheme="minorEastAsia" w:hAnsiTheme="minorEastAsia" w:eastAsiaTheme="minorEastAsia"/>
                <w:color w:val="auto"/>
                <w:sz w:val="24"/>
                <w:highlight w:val="none"/>
              </w:rPr>
            </w:pPr>
          </w:p>
        </w:tc>
        <w:tc>
          <w:tcPr>
            <w:tcW w:w="502" w:type="pct"/>
            <w:vAlign w:val="center"/>
          </w:tcPr>
          <w:p w14:paraId="27683712">
            <w:pPr>
              <w:jc w:val="center"/>
              <w:rPr>
                <w:rFonts w:asciiTheme="minorEastAsia" w:hAnsiTheme="minorEastAsia" w:eastAsiaTheme="minorEastAsia"/>
                <w:color w:val="auto"/>
                <w:sz w:val="24"/>
                <w:highlight w:val="none"/>
              </w:rPr>
            </w:pPr>
          </w:p>
        </w:tc>
      </w:tr>
      <w:tr w14:paraId="793A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BC881A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576D243C">
            <w:pPr>
              <w:jc w:val="center"/>
              <w:rPr>
                <w:rFonts w:asciiTheme="minorEastAsia" w:hAnsiTheme="minorEastAsia" w:eastAsiaTheme="minorEastAsia"/>
                <w:color w:val="auto"/>
                <w:sz w:val="24"/>
                <w:highlight w:val="none"/>
              </w:rPr>
            </w:pPr>
          </w:p>
        </w:tc>
        <w:tc>
          <w:tcPr>
            <w:tcW w:w="1680" w:type="pct"/>
            <w:vAlign w:val="center"/>
          </w:tcPr>
          <w:p w14:paraId="550B07BF">
            <w:pPr>
              <w:jc w:val="center"/>
              <w:rPr>
                <w:rFonts w:asciiTheme="minorEastAsia" w:hAnsiTheme="minorEastAsia" w:eastAsiaTheme="minorEastAsia"/>
                <w:color w:val="auto"/>
                <w:sz w:val="24"/>
                <w:highlight w:val="none"/>
              </w:rPr>
            </w:pPr>
          </w:p>
        </w:tc>
        <w:tc>
          <w:tcPr>
            <w:tcW w:w="1456" w:type="pct"/>
            <w:vAlign w:val="center"/>
          </w:tcPr>
          <w:p w14:paraId="34F99738">
            <w:pPr>
              <w:jc w:val="center"/>
              <w:rPr>
                <w:rFonts w:asciiTheme="minorEastAsia" w:hAnsiTheme="minorEastAsia" w:eastAsiaTheme="minorEastAsia"/>
                <w:color w:val="auto"/>
                <w:sz w:val="24"/>
                <w:highlight w:val="none"/>
              </w:rPr>
            </w:pPr>
          </w:p>
        </w:tc>
        <w:tc>
          <w:tcPr>
            <w:tcW w:w="502" w:type="pct"/>
            <w:vAlign w:val="center"/>
          </w:tcPr>
          <w:p w14:paraId="4B6DA240">
            <w:pPr>
              <w:jc w:val="center"/>
              <w:rPr>
                <w:rFonts w:asciiTheme="minorEastAsia" w:hAnsiTheme="minorEastAsia" w:eastAsiaTheme="minorEastAsia"/>
                <w:color w:val="auto"/>
                <w:sz w:val="24"/>
                <w:highlight w:val="none"/>
              </w:rPr>
            </w:pPr>
          </w:p>
        </w:tc>
      </w:tr>
      <w:tr w14:paraId="628A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4506AA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2C1882D1">
            <w:pPr>
              <w:jc w:val="center"/>
              <w:rPr>
                <w:rFonts w:asciiTheme="minorEastAsia" w:hAnsiTheme="minorEastAsia" w:eastAsiaTheme="minorEastAsia"/>
                <w:color w:val="auto"/>
                <w:sz w:val="24"/>
                <w:highlight w:val="none"/>
              </w:rPr>
            </w:pPr>
          </w:p>
        </w:tc>
        <w:tc>
          <w:tcPr>
            <w:tcW w:w="1680" w:type="pct"/>
            <w:vAlign w:val="center"/>
          </w:tcPr>
          <w:p w14:paraId="6685665D">
            <w:pPr>
              <w:jc w:val="center"/>
              <w:rPr>
                <w:rFonts w:asciiTheme="minorEastAsia" w:hAnsiTheme="minorEastAsia" w:eastAsiaTheme="minorEastAsia"/>
                <w:color w:val="auto"/>
                <w:sz w:val="24"/>
                <w:highlight w:val="none"/>
              </w:rPr>
            </w:pPr>
          </w:p>
        </w:tc>
        <w:tc>
          <w:tcPr>
            <w:tcW w:w="1456" w:type="pct"/>
            <w:vAlign w:val="center"/>
          </w:tcPr>
          <w:p w14:paraId="09E1BB91">
            <w:pPr>
              <w:pStyle w:val="53"/>
              <w:jc w:val="center"/>
              <w:rPr>
                <w:rFonts w:asciiTheme="minorEastAsia" w:hAnsiTheme="minorEastAsia" w:eastAsiaTheme="minorEastAsia"/>
                <w:color w:val="auto"/>
                <w:highlight w:val="none"/>
              </w:rPr>
            </w:pPr>
          </w:p>
        </w:tc>
        <w:tc>
          <w:tcPr>
            <w:tcW w:w="502" w:type="pct"/>
            <w:vAlign w:val="center"/>
          </w:tcPr>
          <w:p w14:paraId="3659FA32">
            <w:pPr>
              <w:jc w:val="center"/>
              <w:rPr>
                <w:rFonts w:asciiTheme="minorEastAsia" w:hAnsiTheme="minorEastAsia" w:eastAsiaTheme="minorEastAsia"/>
                <w:color w:val="auto"/>
                <w:sz w:val="24"/>
                <w:highlight w:val="none"/>
              </w:rPr>
            </w:pPr>
          </w:p>
        </w:tc>
      </w:tr>
      <w:tr w14:paraId="379D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1477CD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B015D9B">
            <w:pPr>
              <w:jc w:val="center"/>
              <w:rPr>
                <w:rFonts w:asciiTheme="minorEastAsia" w:hAnsiTheme="minorEastAsia" w:eastAsiaTheme="minorEastAsia"/>
                <w:color w:val="auto"/>
                <w:sz w:val="24"/>
                <w:highlight w:val="none"/>
              </w:rPr>
            </w:pPr>
          </w:p>
        </w:tc>
        <w:tc>
          <w:tcPr>
            <w:tcW w:w="1680" w:type="pct"/>
            <w:vAlign w:val="center"/>
          </w:tcPr>
          <w:p w14:paraId="16084A69">
            <w:pPr>
              <w:jc w:val="center"/>
              <w:rPr>
                <w:rFonts w:asciiTheme="minorEastAsia" w:hAnsiTheme="minorEastAsia" w:eastAsiaTheme="minorEastAsia"/>
                <w:color w:val="auto"/>
                <w:sz w:val="24"/>
                <w:highlight w:val="none"/>
              </w:rPr>
            </w:pPr>
          </w:p>
        </w:tc>
        <w:tc>
          <w:tcPr>
            <w:tcW w:w="1456" w:type="pct"/>
            <w:vAlign w:val="center"/>
          </w:tcPr>
          <w:p w14:paraId="7702723D">
            <w:pPr>
              <w:pStyle w:val="53"/>
              <w:jc w:val="center"/>
              <w:rPr>
                <w:rFonts w:asciiTheme="minorEastAsia" w:hAnsiTheme="minorEastAsia" w:eastAsiaTheme="minorEastAsia"/>
                <w:color w:val="auto"/>
                <w:highlight w:val="none"/>
              </w:rPr>
            </w:pPr>
          </w:p>
        </w:tc>
        <w:tc>
          <w:tcPr>
            <w:tcW w:w="502" w:type="pct"/>
            <w:vAlign w:val="center"/>
          </w:tcPr>
          <w:p w14:paraId="0246B76E">
            <w:pPr>
              <w:jc w:val="center"/>
              <w:rPr>
                <w:rFonts w:asciiTheme="minorEastAsia" w:hAnsiTheme="minorEastAsia" w:eastAsiaTheme="minorEastAsia"/>
                <w:color w:val="auto"/>
                <w:sz w:val="24"/>
                <w:highlight w:val="none"/>
              </w:rPr>
            </w:pPr>
          </w:p>
        </w:tc>
      </w:tr>
      <w:tr w14:paraId="644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E3C313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77520772">
            <w:pPr>
              <w:jc w:val="center"/>
              <w:rPr>
                <w:rFonts w:asciiTheme="minorEastAsia" w:hAnsiTheme="minorEastAsia" w:eastAsiaTheme="minorEastAsia"/>
                <w:color w:val="auto"/>
                <w:sz w:val="24"/>
                <w:highlight w:val="none"/>
              </w:rPr>
            </w:pPr>
          </w:p>
        </w:tc>
        <w:tc>
          <w:tcPr>
            <w:tcW w:w="1680" w:type="pct"/>
            <w:vAlign w:val="center"/>
          </w:tcPr>
          <w:p w14:paraId="5AA899D2">
            <w:pPr>
              <w:jc w:val="center"/>
              <w:rPr>
                <w:rFonts w:asciiTheme="minorEastAsia" w:hAnsiTheme="minorEastAsia" w:eastAsiaTheme="minorEastAsia"/>
                <w:color w:val="auto"/>
                <w:sz w:val="24"/>
                <w:highlight w:val="none"/>
              </w:rPr>
            </w:pPr>
          </w:p>
        </w:tc>
        <w:tc>
          <w:tcPr>
            <w:tcW w:w="1456" w:type="pct"/>
            <w:vAlign w:val="center"/>
          </w:tcPr>
          <w:p w14:paraId="26DF0644">
            <w:pPr>
              <w:jc w:val="center"/>
              <w:rPr>
                <w:rFonts w:asciiTheme="minorEastAsia" w:hAnsiTheme="minorEastAsia" w:eastAsiaTheme="minorEastAsia"/>
                <w:color w:val="auto"/>
                <w:sz w:val="24"/>
                <w:highlight w:val="none"/>
              </w:rPr>
            </w:pPr>
          </w:p>
        </w:tc>
        <w:tc>
          <w:tcPr>
            <w:tcW w:w="502" w:type="pct"/>
            <w:vAlign w:val="center"/>
          </w:tcPr>
          <w:p w14:paraId="5872BAD6">
            <w:pPr>
              <w:jc w:val="center"/>
              <w:rPr>
                <w:rFonts w:asciiTheme="minorEastAsia" w:hAnsiTheme="minorEastAsia" w:eastAsiaTheme="minorEastAsia"/>
                <w:color w:val="auto"/>
                <w:sz w:val="24"/>
                <w:highlight w:val="none"/>
              </w:rPr>
            </w:pPr>
          </w:p>
        </w:tc>
      </w:tr>
    </w:tbl>
    <w:p w14:paraId="213B533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1CD42F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6900DBB8">
      <w:pPr>
        <w:pStyle w:val="13"/>
        <w:spacing w:line="360" w:lineRule="auto"/>
        <w:rPr>
          <w:rFonts w:asciiTheme="minorEastAsia" w:hAnsiTheme="minorEastAsia" w:eastAsiaTheme="minorEastAsia"/>
          <w:b w:val="0"/>
          <w:color w:val="auto"/>
          <w:sz w:val="24"/>
          <w:highlight w:val="none"/>
        </w:rPr>
      </w:pPr>
    </w:p>
    <w:p w14:paraId="34E0C90E">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35DCC6ED">
      <w:pPr>
        <w:spacing w:line="360" w:lineRule="auto"/>
        <w:jc w:val="center"/>
        <w:outlineLvl w:val="1"/>
        <w:rPr>
          <w:rFonts w:asciiTheme="minorEastAsia" w:hAnsiTheme="minorEastAsia" w:eastAsiaTheme="minorEastAsia"/>
          <w:b/>
          <w:color w:val="auto"/>
          <w:sz w:val="24"/>
          <w:highlight w:val="none"/>
        </w:rPr>
      </w:pPr>
      <w:bookmarkStart w:id="67" w:name="_Toc10896"/>
      <w:bookmarkStart w:id="68" w:name="_Toc5390"/>
      <w:r>
        <w:rPr>
          <w:rFonts w:hint="eastAsia" w:asciiTheme="minorEastAsia" w:hAnsiTheme="minorEastAsia" w:eastAsiaTheme="minorEastAsia"/>
          <w:b/>
          <w:color w:val="auto"/>
          <w:sz w:val="24"/>
          <w:highlight w:val="none"/>
        </w:rPr>
        <w:t>六、</w:t>
      </w:r>
      <w:bookmarkEnd w:id="67"/>
      <w:bookmarkEnd w:id="68"/>
      <w:r>
        <w:rPr>
          <w:rFonts w:hint="eastAsia" w:asciiTheme="minorEastAsia" w:hAnsiTheme="minorEastAsia" w:eastAsiaTheme="minorEastAsia"/>
          <w:b/>
          <w:color w:val="auto"/>
          <w:sz w:val="24"/>
          <w:highlight w:val="none"/>
        </w:rPr>
        <w:t>诚信响应承诺书</w:t>
      </w:r>
    </w:p>
    <w:p w14:paraId="64D2B54D">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或其他供应商串通响应，损害国家利益、社会公共利益或者他人的合法权益；</w:t>
      </w:r>
    </w:p>
    <w:p w14:paraId="3E96CFF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w:t>
      </w:r>
      <w:r>
        <w:rPr>
          <w:rFonts w:hint="eastAsia" w:asciiTheme="minorEastAsia" w:hAnsiTheme="minorEastAsia" w:eastAsiaTheme="minorEastAsia" w:cstheme="minorEastAsia"/>
          <w:color w:val="auto"/>
          <w:kern w:val="0"/>
          <w:sz w:val="24"/>
          <w:szCs w:val="24"/>
          <w:highlight w:val="none"/>
          <w:lang w:eastAsia="zh-CN" w:bidi="ar"/>
        </w:rPr>
        <w:t>供应商</w:t>
      </w:r>
      <w:r>
        <w:rPr>
          <w:rFonts w:hint="eastAsia" w:asciiTheme="minorEastAsia" w:hAnsiTheme="minorEastAsia" w:eastAsiaTheme="minorEastAsia" w:cstheme="minorEastAsia"/>
          <w:color w:val="auto"/>
          <w:kern w:val="0"/>
          <w:sz w:val="24"/>
          <w:szCs w:val="24"/>
          <w:highlight w:val="none"/>
          <w:lang w:bidi="ar"/>
        </w:rPr>
        <w:t>所属分公司、办事处等分支机构有上述1-7项信誉要求，在此一并承诺我公司所属分公司、办事处等分支机构没有上述1-7项情形）</w:t>
      </w:r>
    </w:p>
    <w:p w14:paraId="2C4690C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ascii="宋体" w:hAnsi="宋体" w:eastAsia="宋体" w:cs="宋体"/>
          <w:color w:val="auto"/>
          <w:sz w:val="24"/>
          <w:szCs w:val="24"/>
          <w:highlight w:val="none"/>
        </w:rPr>
      </w:pPr>
    </w:p>
    <w:p w14:paraId="28EF9579">
      <w:pPr>
        <w:spacing w:line="520" w:lineRule="exact"/>
        <w:jc w:val="left"/>
        <w:rPr>
          <w:rFonts w:ascii="宋体" w:hAnsi="宋体" w:eastAsia="宋体" w:cs="宋体"/>
          <w:color w:val="auto"/>
          <w:sz w:val="24"/>
          <w:szCs w:val="24"/>
          <w:highlight w:val="none"/>
        </w:rPr>
      </w:pPr>
    </w:p>
    <w:p w14:paraId="732C367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ascii="宋体" w:hAnsi="宋体"/>
          <w:color w:val="auto"/>
          <w:szCs w:val="21"/>
          <w:highlight w:val="none"/>
        </w:rPr>
      </w:pPr>
    </w:p>
    <w:p w14:paraId="6629D935">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asciiTheme="minorEastAsia" w:hAnsiTheme="minorEastAsia" w:eastAsiaTheme="minorEastAsia"/>
          <w:color w:val="auto"/>
          <w:sz w:val="24"/>
          <w:highlight w:val="none"/>
        </w:rPr>
      </w:pPr>
    </w:p>
    <w:p w14:paraId="76E6817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DCC4F49">
      <w:pPr>
        <w:spacing w:line="360" w:lineRule="auto"/>
        <w:jc w:val="center"/>
        <w:outlineLvl w:val="1"/>
        <w:rPr>
          <w:rFonts w:asciiTheme="minorEastAsia" w:hAnsiTheme="minorEastAsia" w:eastAsiaTheme="minorEastAsia"/>
          <w:b/>
          <w:color w:val="auto"/>
          <w:sz w:val="24"/>
          <w:highlight w:val="none"/>
        </w:rPr>
      </w:pPr>
      <w:bookmarkStart w:id="69" w:name="_Toc1350"/>
      <w:bookmarkStart w:id="70" w:name="_Toc23417"/>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69"/>
      <w:bookmarkEnd w:id="70"/>
    </w:p>
    <w:p w14:paraId="162A73A2">
      <w:pPr>
        <w:spacing w:line="360" w:lineRule="auto"/>
        <w:rPr>
          <w:rFonts w:asciiTheme="minorEastAsia" w:hAnsiTheme="minorEastAsia" w:eastAsiaTheme="minorEastAsia"/>
          <w:b/>
          <w:bCs/>
          <w:color w:val="auto"/>
          <w:sz w:val="24"/>
          <w:highlight w:val="none"/>
        </w:rPr>
      </w:pPr>
    </w:p>
    <w:p w14:paraId="1C59D4D0">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rPr>
        <w:t>采购人</w:t>
      </w:r>
    </w:p>
    <w:p w14:paraId="245621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中关于合同签订及履约的相关规定，不出现以下情形：</w:t>
      </w:r>
    </w:p>
    <w:p w14:paraId="25445F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ED021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确定的事项签订政府采购合同；</w:t>
      </w:r>
    </w:p>
    <w:p w14:paraId="61E761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9A4B1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1DD00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82F91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w:t>
      </w:r>
      <w:r>
        <w:rPr>
          <w:rFonts w:hint="eastAsia" w:ascii="宋体" w:hAnsi="宋体" w:eastAsia="宋体"/>
          <w:bCs/>
          <w:color w:val="auto"/>
          <w:sz w:val="24"/>
          <w:szCs w:val="24"/>
          <w:highlight w:val="none"/>
          <w:lang w:eastAsia="zh-CN" w:bidi="ar"/>
        </w:rPr>
        <w:t>询价采购文件</w:t>
      </w:r>
      <w:r>
        <w:rPr>
          <w:rFonts w:hint="eastAsia" w:ascii="宋体" w:hAnsi="宋体" w:eastAsia="宋体"/>
          <w:bCs/>
          <w:color w:val="auto"/>
          <w:sz w:val="24"/>
          <w:szCs w:val="24"/>
          <w:highlight w:val="none"/>
          <w:lang w:bidi="ar"/>
        </w:rPr>
        <w:t>的相关要求完全响应。若有幸成交将严格按照以上承诺进行供货和服务。</w:t>
      </w:r>
    </w:p>
    <w:p w14:paraId="1FACB290">
      <w:pPr>
        <w:spacing w:line="360" w:lineRule="auto"/>
        <w:rPr>
          <w:rFonts w:asciiTheme="minorEastAsia" w:hAnsiTheme="minorEastAsia" w:eastAsiaTheme="minorEastAsia"/>
          <w:bCs/>
          <w:color w:val="auto"/>
          <w:sz w:val="24"/>
          <w:highlight w:val="none"/>
        </w:rPr>
      </w:pPr>
    </w:p>
    <w:p w14:paraId="55662DBD">
      <w:pPr>
        <w:spacing w:line="360" w:lineRule="auto"/>
        <w:rPr>
          <w:rFonts w:asciiTheme="minorEastAsia" w:hAnsiTheme="minorEastAsia" w:eastAsiaTheme="minorEastAsia"/>
          <w:bCs/>
          <w:color w:val="auto"/>
          <w:sz w:val="24"/>
          <w:highlight w:val="none"/>
        </w:rPr>
      </w:pPr>
    </w:p>
    <w:p w14:paraId="3CE890B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78C08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62595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287904F3">
      <w:pPr>
        <w:widowControl/>
        <w:jc w:val="left"/>
        <w:rPr>
          <w:rFonts w:asciiTheme="minorEastAsia" w:hAnsiTheme="minorEastAsia" w:eastAsiaTheme="minorEastAsia"/>
          <w:color w:val="auto"/>
          <w:sz w:val="24"/>
          <w:highlight w:val="none"/>
        </w:rPr>
      </w:pPr>
    </w:p>
    <w:p w14:paraId="42A35DEC">
      <w:pPr>
        <w:spacing w:line="360" w:lineRule="auto"/>
        <w:jc w:val="center"/>
        <w:outlineLvl w:val="1"/>
        <w:rPr>
          <w:rFonts w:asciiTheme="minorEastAsia" w:hAnsiTheme="minorEastAsia" w:eastAsiaTheme="minorEastAsia"/>
          <w:b/>
          <w:color w:val="auto"/>
          <w:sz w:val="24"/>
          <w:highlight w:val="none"/>
        </w:rPr>
      </w:pPr>
      <w:bookmarkStart w:id="71" w:name="_Toc19513"/>
      <w:bookmarkStart w:id="72" w:name="_Toc12602"/>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71"/>
      <w:bookmarkEnd w:id="72"/>
    </w:p>
    <w:p w14:paraId="4D1741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052869DB">
      <w:pPr>
        <w:spacing w:line="360" w:lineRule="auto"/>
        <w:ind w:firstLine="480" w:firstLineChars="200"/>
        <w:rPr>
          <w:rFonts w:asciiTheme="minorEastAsia" w:hAnsiTheme="minorEastAsia" w:eastAsiaTheme="minorEastAsia"/>
          <w:color w:val="auto"/>
          <w:sz w:val="24"/>
          <w:highlight w:val="none"/>
        </w:rPr>
      </w:pPr>
    </w:p>
    <w:p w14:paraId="454F484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2CFC0C5">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供应商在响应文件制作时可在此栏内上传</w:t>
      </w:r>
      <w:r>
        <w:rPr>
          <w:rFonts w:hint="eastAsia" w:asciiTheme="minorEastAsia" w:hAnsiTheme="minorEastAsia" w:eastAsiaTheme="minorEastAsia"/>
          <w:b/>
          <w:bCs/>
          <w:color w:val="auto"/>
          <w:sz w:val="24"/>
          <w:highlight w:val="none"/>
          <w:lang w:eastAsia="zh-CN"/>
        </w:rPr>
        <w:t>询价采购文件</w:t>
      </w:r>
      <w:r>
        <w:rPr>
          <w:rFonts w:asciiTheme="minorEastAsia" w:hAnsiTheme="minorEastAsia" w:eastAsiaTheme="minorEastAsia"/>
          <w:b/>
          <w:bCs/>
          <w:color w:val="auto"/>
          <w:sz w:val="24"/>
          <w:highlight w:val="none"/>
        </w:rPr>
        <w:t>要求上传的证明资料</w:t>
      </w:r>
      <w:r>
        <w:rPr>
          <w:rFonts w:hint="eastAsia" w:asciiTheme="minorEastAsia" w:hAnsiTheme="minorEastAsia" w:eastAsiaTheme="minorEastAsia"/>
          <w:b/>
          <w:bCs/>
          <w:color w:val="auto"/>
          <w:sz w:val="24"/>
          <w:highlight w:val="none"/>
        </w:rPr>
        <w:t>，如营业执照、证书</w:t>
      </w:r>
      <w:r>
        <w:rPr>
          <w:rFonts w:asciiTheme="minorEastAsia" w:hAnsiTheme="minorEastAsia" w:eastAsiaTheme="minorEastAsia"/>
          <w:b/>
          <w:bCs/>
          <w:color w:val="auto"/>
          <w:sz w:val="24"/>
          <w:highlight w:val="none"/>
        </w:rPr>
        <w:t>等，应将上述证明材料制作成扫描件上传。</w:t>
      </w:r>
    </w:p>
    <w:bookmarkEnd w:id="59"/>
    <w:p w14:paraId="00943BE2">
      <w:pPr>
        <w:widowControl/>
        <w:jc w:val="left"/>
        <w:rPr>
          <w:rFonts w:ascii="宋体" w:hAnsi="宋体" w:eastAsia="宋体" w:cs="宋体"/>
          <w:b/>
          <w:bCs/>
          <w:color w:val="auto"/>
          <w:kern w:val="0"/>
          <w:sz w:val="24"/>
          <w:szCs w:val="24"/>
          <w:highlight w:val="none"/>
          <w:lang w:bidi="ar"/>
        </w:rPr>
      </w:pPr>
      <w:bookmarkStart w:id="73" w:name="_Toc60608832"/>
      <w:bookmarkStart w:id="74" w:name="_Toc11711"/>
      <w:bookmarkStart w:id="75" w:name="_Toc1141"/>
      <w:r>
        <w:rPr>
          <w:rFonts w:hint="eastAsia" w:ascii="宋体" w:hAnsi="宋体" w:eastAsia="宋体" w:cs="宋体"/>
          <w:b/>
          <w:bCs/>
          <w:color w:val="auto"/>
          <w:kern w:val="0"/>
          <w:sz w:val="24"/>
          <w:szCs w:val="24"/>
          <w:highlight w:val="none"/>
          <w:lang w:bidi="ar"/>
        </w:rPr>
        <w:br w:type="page"/>
      </w:r>
    </w:p>
    <w:p w14:paraId="48EBEF17">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73"/>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4"/>
      <w:bookmarkEnd w:id="75"/>
    </w:p>
    <w:p w14:paraId="2D6DC504">
      <w:pPr>
        <w:spacing w:line="360" w:lineRule="auto"/>
        <w:jc w:val="center"/>
        <w:outlineLvl w:val="1"/>
        <w:rPr>
          <w:rFonts w:ascii="仿宋" w:hAnsi="仿宋" w:eastAsia="仿宋" w:cs="仿宋"/>
          <w:b/>
          <w:bCs/>
          <w:color w:val="auto"/>
          <w:sz w:val="32"/>
          <w:szCs w:val="44"/>
          <w:highlight w:val="none"/>
        </w:rPr>
      </w:pPr>
      <w:bookmarkStart w:id="76" w:name="_Toc29389"/>
      <w:bookmarkStart w:id="77" w:name="_Toc10045"/>
      <w:r>
        <w:rPr>
          <w:rFonts w:hint="eastAsia" w:ascii="仿宋" w:hAnsi="仿宋" w:eastAsia="仿宋" w:cs="仿宋"/>
          <w:b/>
          <w:bCs/>
          <w:color w:val="auto"/>
          <w:sz w:val="32"/>
          <w:szCs w:val="44"/>
          <w:highlight w:val="none"/>
        </w:rPr>
        <w:t>询问函范本</w:t>
      </w:r>
      <w:bookmarkEnd w:id="76"/>
      <w:bookmarkEnd w:id="77"/>
    </w:p>
    <w:p w14:paraId="2CC531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eastAsia="zh-CN"/>
        </w:rPr>
        <w:t>询价采购文件</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7A1307F0">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3120C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8" w:name="_Toc29678"/>
      <w:bookmarkStart w:id="79" w:name="_Toc23472"/>
      <w:r>
        <w:rPr>
          <w:rFonts w:hint="eastAsia" w:cs="仿宋" w:asciiTheme="minorEastAsia" w:hAnsiTheme="minorEastAsia" w:eastAsiaTheme="minorEastAsia"/>
          <w:color w:val="auto"/>
          <w:sz w:val="24"/>
          <w:szCs w:val="24"/>
          <w:highlight w:val="none"/>
        </w:rPr>
        <w:t>一、(事项一)</w:t>
      </w:r>
      <w:bookmarkEnd w:id="78"/>
      <w:bookmarkEnd w:id="79"/>
    </w:p>
    <w:p w14:paraId="50C923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937F4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C0A70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49F4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0" w:name="_Toc20836"/>
      <w:bookmarkStart w:id="81" w:name="_Toc22463"/>
      <w:r>
        <w:rPr>
          <w:rFonts w:hint="eastAsia" w:cs="仿宋" w:asciiTheme="minorEastAsia" w:hAnsiTheme="minorEastAsia" w:eastAsiaTheme="minorEastAsia"/>
          <w:color w:val="auto"/>
          <w:sz w:val="24"/>
          <w:szCs w:val="24"/>
          <w:highlight w:val="none"/>
        </w:rPr>
        <w:t>二、(事项二)</w:t>
      </w:r>
      <w:bookmarkEnd w:id="80"/>
      <w:bookmarkEnd w:id="81"/>
    </w:p>
    <w:p w14:paraId="099813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A0AE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82F1F4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795E6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D7FEBF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245941">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DC226BF">
      <w:pPr>
        <w:jc w:val="center"/>
        <w:outlineLvl w:val="1"/>
        <w:rPr>
          <w:rFonts w:cs="仿宋" w:asciiTheme="minorEastAsia" w:hAnsiTheme="minorEastAsia" w:eastAsiaTheme="minorEastAsia"/>
          <w:b/>
          <w:bCs/>
          <w:color w:val="auto"/>
          <w:sz w:val="32"/>
          <w:szCs w:val="44"/>
          <w:highlight w:val="none"/>
        </w:rPr>
      </w:pPr>
      <w:bookmarkStart w:id="82" w:name="_Toc15057"/>
      <w:bookmarkStart w:id="83" w:name="_Toc31458"/>
      <w:r>
        <w:rPr>
          <w:rFonts w:hint="eastAsia" w:cs="仿宋" w:asciiTheme="minorEastAsia" w:hAnsiTheme="minorEastAsia" w:eastAsiaTheme="minorEastAsia"/>
          <w:b/>
          <w:bCs/>
          <w:color w:val="auto"/>
          <w:sz w:val="32"/>
          <w:szCs w:val="44"/>
          <w:highlight w:val="none"/>
        </w:rPr>
        <w:t>质疑函范本</w:t>
      </w:r>
      <w:bookmarkEnd w:id="82"/>
      <w:bookmarkEnd w:id="83"/>
    </w:p>
    <w:p w14:paraId="45179FD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84" w:name="_Toc22823"/>
      <w:bookmarkStart w:id="85" w:name="_Toc21471"/>
      <w:r>
        <w:rPr>
          <w:rFonts w:hint="eastAsia" w:cs="仿宋" w:asciiTheme="minorEastAsia" w:hAnsiTheme="minorEastAsia" w:eastAsiaTheme="minorEastAsia"/>
          <w:b/>
          <w:bCs/>
          <w:color w:val="auto"/>
          <w:sz w:val="24"/>
          <w:szCs w:val="24"/>
          <w:highlight w:val="none"/>
        </w:rPr>
        <w:t>一、质疑供应商基本信息</w:t>
      </w:r>
      <w:bookmarkEnd w:id="84"/>
      <w:bookmarkEnd w:id="85"/>
    </w:p>
    <w:p w14:paraId="45F36B1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F9F88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94F5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DF24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CBF3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1BB6B6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E2D07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86" w:name="_Toc10721"/>
      <w:bookmarkStart w:id="87" w:name="_Toc3326"/>
      <w:r>
        <w:rPr>
          <w:rFonts w:hint="eastAsia" w:cs="仿宋" w:asciiTheme="minorEastAsia" w:hAnsiTheme="minorEastAsia" w:eastAsiaTheme="minorEastAsia"/>
          <w:b/>
          <w:bCs/>
          <w:color w:val="auto"/>
          <w:sz w:val="24"/>
          <w:szCs w:val="24"/>
          <w:highlight w:val="none"/>
        </w:rPr>
        <w:t>二、质疑项目基本情况</w:t>
      </w:r>
      <w:bookmarkEnd w:id="86"/>
      <w:bookmarkEnd w:id="87"/>
    </w:p>
    <w:p w14:paraId="79D72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4AA9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73818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4E7E4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54CC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88" w:name="_Toc21619"/>
      <w:bookmarkStart w:id="89" w:name="_Toc8391"/>
      <w:r>
        <w:rPr>
          <w:rFonts w:hint="eastAsia" w:cs="仿宋" w:asciiTheme="minorEastAsia" w:hAnsiTheme="minorEastAsia" w:eastAsiaTheme="minorEastAsia"/>
          <w:b/>
          <w:bCs/>
          <w:color w:val="auto"/>
          <w:sz w:val="24"/>
          <w:szCs w:val="24"/>
          <w:highlight w:val="none"/>
        </w:rPr>
        <w:t>三、质疑事项具体内容</w:t>
      </w:r>
      <w:bookmarkEnd w:id="88"/>
      <w:bookmarkEnd w:id="89"/>
    </w:p>
    <w:p w14:paraId="7306C4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67923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35217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D025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5654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EC8C08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858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ADA6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0" w:name="_Toc31747"/>
      <w:bookmarkStart w:id="91" w:name="_Toc10324"/>
      <w:r>
        <w:rPr>
          <w:rFonts w:hint="eastAsia" w:cs="仿宋" w:asciiTheme="minorEastAsia" w:hAnsiTheme="minorEastAsia" w:eastAsiaTheme="minorEastAsia"/>
          <w:b/>
          <w:bCs/>
          <w:color w:val="auto"/>
          <w:sz w:val="24"/>
          <w:szCs w:val="24"/>
          <w:highlight w:val="none"/>
        </w:rPr>
        <w:t>四、与质疑事项相关的质疑请求</w:t>
      </w:r>
      <w:bookmarkEnd w:id="90"/>
      <w:bookmarkEnd w:id="91"/>
    </w:p>
    <w:p w14:paraId="3BB4D7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9DADF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49EC7D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97C1DC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660C32CC">
      <w:pPr>
        <w:outlineLvl w:val="0"/>
        <w:rPr>
          <w:rFonts w:asciiTheme="minorEastAsia" w:hAnsiTheme="minorEastAsia" w:eastAsiaTheme="minorEastAsia"/>
          <w:b/>
          <w:color w:val="auto"/>
          <w:sz w:val="28"/>
          <w:szCs w:val="32"/>
          <w:highlight w:val="none"/>
        </w:rPr>
      </w:pPr>
      <w:bookmarkStart w:id="92" w:name="_Toc27249"/>
      <w:bookmarkStart w:id="93" w:name="_Toc29795"/>
      <w:r>
        <w:rPr>
          <w:rFonts w:hint="eastAsia" w:asciiTheme="minorEastAsia" w:hAnsiTheme="minorEastAsia" w:eastAsiaTheme="minorEastAsia"/>
          <w:b/>
          <w:color w:val="auto"/>
          <w:sz w:val="28"/>
          <w:szCs w:val="32"/>
          <w:highlight w:val="none"/>
        </w:rPr>
        <w:t>质疑函制作说明：</w:t>
      </w:r>
      <w:bookmarkEnd w:id="92"/>
      <w:bookmarkEnd w:id="93"/>
    </w:p>
    <w:p w14:paraId="63C25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87AF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EB60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FF53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29104E4">
      <w:pPr>
        <w:spacing w:line="360" w:lineRule="auto"/>
        <w:ind w:firstLine="435"/>
        <w:rPr>
          <w:color w:val="auto"/>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5" w:h="16838"/>
      <w:pgMar w:top="1417" w:right="1417" w:bottom="1417" w:left="141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16"/>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A0A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2D92A0A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62C9F"/>
    <w:multiLevelType w:val="singleLevel"/>
    <w:tmpl w:val="1D962C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BF6C59"/>
    <w:rsid w:val="048802D5"/>
    <w:rsid w:val="04A15406"/>
    <w:rsid w:val="04B765A2"/>
    <w:rsid w:val="059321F1"/>
    <w:rsid w:val="05AF72A0"/>
    <w:rsid w:val="05B42F17"/>
    <w:rsid w:val="05EE32AE"/>
    <w:rsid w:val="061E4FDD"/>
    <w:rsid w:val="06287461"/>
    <w:rsid w:val="06E8475E"/>
    <w:rsid w:val="08414ECC"/>
    <w:rsid w:val="0866535E"/>
    <w:rsid w:val="086A1DB6"/>
    <w:rsid w:val="0954653B"/>
    <w:rsid w:val="09734E97"/>
    <w:rsid w:val="0A0236B4"/>
    <w:rsid w:val="0A5C407D"/>
    <w:rsid w:val="0ADC290F"/>
    <w:rsid w:val="0B3655F3"/>
    <w:rsid w:val="0B510EC7"/>
    <w:rsid w:val="0C0E0A28"/>
    <w:rsid w:val="0C5C2F82"/>
    <w:rsid w:val="0CC86361"/>
    <w:rsid w:val="0D262A20"/>
    <w:rsid w:val="0F8347BD"/>
    <w:rsid w:val="0FC30BF6"/>
    <w:rsid w:val="0FE9248E"/>
    <w:rsid w:val="101C5764"/>
    <w:rsid w:val="10E8616A"/>
    <w:rsid w:val="11CD084A"/>
    <w:rsid w:val="11F052D6"/>
    <w:rsid w:val="125E1788"/>
    <w:rsid w:val="145C4675"/>
    <w:rsid w:val="1475265D"/>
    <w:rsid w:val="14CA2036"/>
    <w:rsid w:val="14D2451C"/>
    <w:rsid w:val="150C08C6"/>
    <w:rsid w:val="157B6A2B"/>
    <w:rsid w:val="15D65C30"/>
    <w:rsid w:val="16C60CFC"/>
    <w:rsid w:val="16CF07A1"/>
    <w:rsid w:val="17E91507"/>
    <w:rsid w:val="18031DFC"/>
    <w:rsid w:val="180F1FC9"/>
    <w:rsid w:val="18633FE4"/>
    <w:rsid w:val="19A32436"/>
    <w:rsid w:val="1A7B316A"/>
    <w:rsid w:val="1AD75F69"/>
    <w:rsid w:val="1BD44E29"/>
    <w:rsid w:val="1CD93E41"/>
    <w:rsid w:val="1D864D41"/>
    <w:rsid w:val="1DDA6DF1"/>
    <w:rsid w:val="1E8A0F92"/>
    <w:rsid w:val="1F04109E"/>
    <w:rsid w:val="1F244811"/>
    <w:rsid w:val="1F6D61B8"/>
    <w:rsid w:val="1F9711FA"/>
    <w:rsid w:val="20126D60"/>
    <w:rsid w:val="21030661"/>
    <w:rsid w:val="211654D1"/>
    <w:rsid w:val="214D4F9D"/>
    <w:rsid w:val="218D5DCC"/>
    <w:rsid w:val="21A00E17"/>
    <w:rsid w:val="21F7445F"/>
    <w:rsid w:val="21F7620D"/>
    <w:rsid w:val="226326A4"/>
    <w:rsid w:val="22763AFE"/>
    <w:rsid w:val="23286581"/>
    <w:rsid w:val="23576714"/>
    <w:rsid w:val="23663C2F"/>
    <w:rsid w:val="242A2846"/>
    <w:rsid w:val="245943B5"/>
    <w:rsid w:val="247C1540"/>
    <w:rsid w:val="25F018F1"/>
    <w:rsid w:val="263230B7"/>
    <w:rsid w:val="278B4F71"/>
    <w:rsid w:val="28022C0E"/>
    <w:rsid w:val="28251390"/>
    <w:rsid w:val="28CE2356"/>
    <w:rsid w:val="290A2CCA"/>
    <w:rsid w:val="295A2A3F"/>
    <w:rsid w:val="29F63606"/>
    <w:rsid w:val="2A1B7069"/>
    <w:rsid w:val="2A2A21AD"/>
    <w:rsid w:val="2AAD7DB1"/>
    <w:rsid w:val="2C7C57CA"/>
    <w:rsid w:val="2E141EF5"/>
    <w:rsid w:val="2E1A575D"/>
    <w:rsid w:val="2E36227F"/>
    <w:rsid w:val="2E735221"/>
    <w:rsid w:val="2E8E4CE9"/>
    <w:rsid w:val="2EA339A5"/>
    <w:rsid w:val="2F3C3432"/>
    <w:rsid w:val="3038636F"/>
    <w:rsid w:val="30A754DF"/>
    <w:rsid w:val="322B48DA"/>
    <w:rsid w:val="337E5DD0"/>
    <w:rsid w:val="33C5471C"/>
    <w:rsid w:val="33D161E8"/>
    <w:rsid w:val="34B2511B"/>
    <w:rsid w:val="352C2916"/>
    <w:rsid w:val="371847E2"/>
    <w:rsid w:val="37BF2AC2"/>
    <w:rsid w:val="38675A43"/>
    <w:rsid w:val="390D0F2F"/>
    <w:rsid w:val="39185E60"/>
    <w:rsid w:val="3B214C05"/>
    <w:rsid w:val="3B6732A7"/>
    <w:rsid w:val="3B796242"/>
    <w:rsid w:val="3CBB46D8"/>
    <w:rsid w:val="3CEF068E"/>
    <w:rsid w:val="3D6E29D8"/>
    <w:rsid w:val="3DAC0EE9"/>
    <w:rsid w:val="3E314816"/>
    <w:rsid w:val="3E55633E"/>
    <w:rsid w:val="3E691DE9"/>
    <w:rsid w:val="3E9512FD"/>
    <w:rsid w:val="3EBE2135"/>
    <w:rsid w:val="3F42428E"/>
    <w:rsid w:val="3F823162"/>
    <w:rsid w:val="3FB84DD6"/>
    <w:rsid w:val="402F520E"/>
    <w:rsid w:val="41250249"/>
    <w:rsid w:val="41377F7D"/>
    <w:rsid w:val="413A09E6"/>
    <w:rsid w:val="41456C18"/>
    <w:rsid w:val="41471C8C"/>
    <w:rsid w:val="41676AB4"/>
    <w:rsid w:val="436037BB"/>
    <w:rsid w:val="44046D3B"/>
    <w:rsid w:val="44F24093"/>
    <w:rsid w:val="45D715E1"/>
    <w:rsid w:val="45F45FF3"/>
    <w:rsid w:val="465F740E"/>
    <w:rsid w:val="4A3F618E"/>
    <w:rsid w:val="4A6D07B9"/>
    <w:rsid w:val="4B497F7A"/>
    <w:rsid w:val="4BB75CCC"/>
    <w:rsid w:val="4BD9233D"/>
    <w:rsid w:val="4BE12910"/>
    <w:rsid w:val="4C9824F8"/>
    <w:rsid w:val="4CDC7AA1"/>
    <w:rsid w:val="4F2E78B5"/>
    <w:rsid w:val="500656EA"/>
    <w:rsid w:val="51233DD7"/>
    <w:rsid w:val="52377F97"/>
    <w:rsid w:val="52765064"/>
    <w:rsid w:val="53110BF4"/>
    <w:rsid w:val="53CE4739"/>
    <w:rsid w:val="540B3F15"/>
    <w:rsid w:val="543C1CC1"/>
    <w:rsid w:val="54866DF9"/>
    <w:rsid w:val="5607799E"/>
    <w:rsid w:val="5696684F"/>
    <w:rsid w:val="58F509F1"/>
    <w:rsid w:val="59C4319E"/>
    <w:rsid w:val="59E4582B"/>
    <w:rsid w:val="59FC4F8A"/>
    <w:rsid w:val="5A6804AB"/>
    <w:rsid w:val="5C372975"/>
    <w:rsid w:val="5C740423"/>
    <w:rsid w:val="5C7F166A"/>
    <w:rsid w:val="5E554AD3"/>
    <w:rsid w:val="5E5B12F6"/>
    <w:rsid w:val="5F42525F"/>
    <w:rsid w:val="5FBF7663"/>
    <w:rsid w:val="5FDF6AB4"/>
    <w:rsid w:val="604D40FC"/>
    <w:rsid w:val="609629C3"/>
    <w:rsid w:val="60D70DF6"/>
    <w:rsid w:val="6186458A"/>
    <w:rsid w:val="622D7DE6"/>
    <w:rsid w:val="625E3163"/>
    <w:rsid w:val="62791362"/>
    <w:rsid w:val="629D2560"/>
    <w:rsid w:val="644E6FB5"/>
    <w:rsid w:val="644F31D5"/>
    <w:rsid w:val="64EC6D10"/>
    <w:rsid w:val="6502328D"/>
    <w:rsid w:val="6623097E"/>
    <w:rsid w:val="67126006"/>
    <w:rsid w:val="674A241E"/>
    <w:rsid w:val="67BB0B3F"/>
    <w:rsid w:val="682F07AA"/>
    <w:rsid w:val="68751207"/>
    <w:rsid w:val="68807C64"/>
    <w:rsid w:val="688C69CF"/>
    <w:rsid w:val="68CD5DAB"/>
    <w:rsid w:val="68E777C5"/>
    <w:rsid w:val="69C21C42"/>
    <w:rsid w:val="6A570167"/>
    <w:rsid w:val="6AC61574"/>
    <w:rsid w:val="6B3E7572"/>
    <w:rsid w:val="6BE2044C"/>
    <w:rsid w:val="6E010E2A"/>
    <w:rsid w:val="6E424713"/>
    <w:rsid w:val="6EDB6611"/>
    <w:rsid w:val="6FBC2114"/>
    <w:rsid w:val="705F607C"/>
    <w:rsid w:val="70902932"/>
    <w:rsid w:val="70F56BEF"/>
    <w:rsid w:val="71946328"/>
    <w:rsid w:val="71BF33D8"/>
    <w:rsid w:val="71DC79A6"/>
    <w:rsid w:val="735D4003"/>
    <w:rsid w:val="73D56FFD"/>
    <w:rsid w:val="73FA265E"/>
    <w:rsid w:val="740C0C71"/>
    <w:rsid w:val="74714F78"/>
    <w:rsid w:val="747F26F8"/>
    <w:rsid w:val="748C2191"/>
    <w:rsid w:val="74C8485A"/>
    <w:rsid w:val="74D745B8"/>
    <w:rsid w:val="74F764D9"/>
    <w:rsid w:val="75551748"/>
    <w:rsid w:val="75C537CD"/>
    <w:rsid w:val="766377D4"/>
    <w:rsid w:val="76E73479"/>
    <w:rsid w:val="770814A8"/>
    <w:rsid w:val="771D30BE"/>
    <w:rsid w:val="77FD363B"/>
    <w:rsid w:val="784E1FE2"/>
    <w:rsid w:val="78803D6C"/>
    <w:rsid w:val="78926E23"/>
    <w:rsid w:val="7AAD7946"/>
    <w:rsid w:val="7B0809BE"/>
    <w:rsid w:val="7B9B54A1"/>
    <w:rsid w:val="7C25495A"/>
    <w:rsid w:val="7CCC5441"/>
    <w:rsid w:val="7DB52BB3"/>
    <w:rsid w:val="7DDC0B9A"/>
    <w:rsid w:val="7E490EF5"/>
    <w:rsid w:val="7E6E4733"/>
    <w:rsid w:val="7EAB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3"/>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0"/>
    <w:autoRedefine/>
    <w:qFormat/>
    <w:uiPriority w:val="0"/>
    <w:pPr>
      <w:jc w:val="left"/>
    </w:pPr>
    <w:rPr>
      <w:rFonts w:ascii="Arial" w:hAnsi="Arial" w:eastAsia="黑体" w:cs="Arial"/>
    </w:rPr>
  </w:style>
  <w:style w:type="paragraph" w:styleId="9">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9"/>
    <w:autoRedefine/>
    <w:qFormat/>
    <w:uiPriority w:val="99"/>
    <w:rPr>
      <w:rFonts w:ascii="宋体" w:hAnsi="Courier New" w:eastAsiaTheme="minorEastAsia" w:cstheme="minorBidi"/>
      <w:szCs w:val="22"/>
    </w:rPr>
  </w:style>
  <w:style w:type="paragraph" w:styleId="13">
    <w:name w:val="Date"/>
    <w:basedOn w:val="1"/>
    <w:next w:val="1"/>
    <w:link w:val="56"/>
    <w:autoRedefine/>
    <w:qFormat/>
    <w:uiPriority w:val="0"/>
    <w:rPr>
      <w:rFonts w:ascii="Arial" w:hAnsi="Arial" w:eastAsia="宋体" w:cs="Arial"/>
      <w:b/>
      <w:sz w:val="28"/>
    </w:rPr>
  </w:style>
  <w:style w:type="paragraph" w:styleId="14">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envelope return"/>
    <w:basedOn w:val="1"/>
    <w:next w:val="6"/>
    <w:qFormat/>
    <w:uiPriority w:val="0"/>
    <w:pPr>
      <w:snapToGrid w:val="0"/>
    </w:pPr>
    <w:rPr>
      <w:rFonts w:ascii="Arial" w:hAnsi="Arial"/>
    </w:rPr>
  </w:style>
  <w:style w:type="paragraph" w:styleId="18">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next w:val="1"/>
    <w:qFormat/>
    <w:uiPriority w:val="0"/>
    <w:pPr>
      <w:ind w:left="420" w:hanging="420"/>
    </w:pPr>
    <w:rPr>
      <w:rFonts w:ascii="Arial" w:hAnsi="Arial" w:eastAsia="楷体_GB2312"/>
      <w:sz w:val="28"/>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qFormat/>
    <w:uiPriority w:val="0"/>
    <w:pPr>
      <w:spacing w:line="360" w:lineRule="auto"/>
      <w:ind w:firstLine="200" w:firstLineChars="200"/>
    </w:pPr>
    <w:rPr>
      <w:rFonts w:ascii="宋体"/>
    </w:rPr>
  </w:style>
  <w:style w:type="table" w:styleId="27">
    <w:name w:val="Table Grid"/>
    <w:basedOn w:val="26"/>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5C5C5C"/>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rPr>
      <w:bdr w:val="none" w:color="auto" w:sz="0" w:space="0"/>
    </w:rPr>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hint="default"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color w:val="D6D6D6"/>
      <w:sz w:val="20"/>
    </w:rPr>
  </w:style>
  <w:style w:type="character" w:styleId="40">
    <w:name w:val="HTML Sample"/>
    <w:basedOn w:val="28"/>
    <w:semiHidden/>
    <w:unhideWhenUsed/>
    <w:qFormat/>
    <w:uiPriority w:val="99"/>
    <w:rPr>
      <w:rFonts w:ascii="monospace" w:hAnsi="monospace" w:eastAsia="monospace" w:cs="monospace"/>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2">
    <w:name w:val="正文文字 8"/>
    <w:basedOn w:val="1"/>
    <w:next w:val="1"/>
    <w:qFormat/>
    <w:uiPriority w:val="0"/>
    <w:pPr>
      <w:ind w:left="240"/>
    </w:pPr>
    <w:rPr>
      <w:sz w:val="16"/>
    </w:rPr>
  </w:style>
  <w:style w:type="character" w:customStyle="1" w:styleId="43">
    <w:name w:val="批注框文本 Char"/>
    <w:basedOn w:val="28"/>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8"/>
    <w:link w:val="18"/>
    <w:autoRedefine/>
    <w:qFormat/>
    <w:uiPriority w:val="0"/>
    <w:rPr>
      <w:rFonts w:ascii="@仿宋_GB2312" w:hAnsi="@仿宋_GB2312" w:eastAsia="@仿宋_GB2312" w:cs="@仿宋_GB2312"/>
      <w:sz w:val="18"/>
      <w:szCs w:val="18"/>
    </w:rPr>
  </w:style>
  <w:style w:type="character" w:customStyle="1" w:styleId="48">
    <w:name w:val="页脚 Char"/>
    <w:basedOn w:val="28"/>
    <w:link w:val="16"/>
    <w:autoRedefine/>
    <w:qFormat/>
    <w:uiPriority w:val="99"/>
    <w:rPr>
      <w:rFonts w:ascii="@仿宋_GB2312" w:hAnsi="@仿宋_GB2312" w:eastAsia="@仿宋_GB2312" w:cs="@仿宋_GB2312"/>
      <w:sz w:val="18"/>
      <w:szCs w:val="18"/>
    </w:rPr>
  </w:style>
  <w:style w:type="character" w:customStyle="1" w:styleId="49">
    <w:name w:val="纯文本 Char"/>
    <w:link w:val="12"/>
    <w:autoRedefine/>
    <w:qFormat/>
    <w:uiPriority w:val="0"/>
    <w:rPr>
      <w:rFonts w:ascii="宋体" w:hAnsi="Courier New"/>
    </w:rPr>
  </w:style>
  <w:style w:type="character" w:customStyle="1" w:styleId="50">
    <w:name w:val="纯文本 字符1"/>
    <w:basedOn w:val="28"/>
    <w:autoRedefine/>
    <w:semiHidden/>
    <w:qFormat/>
    <w:uiPriority w:val="99"/>
    <w:rPr>
      <w:rFonts w:hAnsi="Courier New" w:cs="Courier New" w:asciiTheme="minorEastAsia"/>
      <w:szCs w:val="20"/>
    </w:rPr>
  </w:style>
  <w:style w:type="character" w:customStyle="1" w:styleId="51">
    <w:name w:val="未处理的提及1"/>
    <w:basedOn w:val="28"/>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8"/>
    <w:autoRedefine/>
    <w:semiHidden/>
    <w:qFormat/>
    <w:uiPriority w:val="99"/>
    <w:rPr>
      <w:rFonts w:ascii="@仿宋_GB2312" w:hAnsi="@仿宋_GB2312" w:eastAsia="@仿宋_GB2312" w:cs="@仿宋_GB2312"/>
      <w:szCs w:val="20"/>
    </w:rPr>
  </w:style>
  <w:style w:type="character" w:customStyle="1" w:styleId="56">
    <w:name w:val="日期 Char"/>
    <w:link w:val="13"/>
    <w:autoRedefine/>
    <w:qFormat/>
    <w:uiPriority w:val="0"/>
    <w:rPr>
      <w:rFonts w:ascii="Arial" w:hAnsi="Arial" w:eastAsia="宋体" w:cs="Arial"/>
      <w:b/>
      <w:sz w:val="28"/>
      <w:szCs w:val="20"/>
    </w:rPr>
  </w:style>
  <w:style w:type="character" w:customStyle="1" w:styleId="57">
    <w:name w:val="纯文本 Char1"/>
    <w:link w:val="58"/>
    <w:autoRedefine/>
    <w:qFormat/>
    <w:locked/>
    <w:uiPriority w:val="0"/>
    <w:rPr>
      <w:rFonts w:ascii="Arial" w:hAnsi="Arial" w:eastAsia="Arial"/>
      <w:kern w:val="2"/>
      <w:sz w:val="21"/>
      <w:lang w:val="en-US" w:eastAsia="zh-CN" w:bidi="ar-SA"/>
    </w:rPr>
  </w:style>
  <w:style w:type="paragraph" w:customStyle="1" w:styleId="58">
    <w:name w:val="纯文本1"/>
    <w:basedOn w:val="1"/>
    <w:link w:val="57"/>
    <w:autoRedefine/>
    <w:qFormat/>
    <w:uiPriority w:val="0"/>
    <w:rPr>
      <w:rFonts w:ascii="Arial" w:hAnsi="Arial" w:eastAsia="Arial" w:cstheme="minorBidi"/>
      <w:szCs w:val="22"/>
    </w:rPr>
  </w:style>
  <w:style w:type="character" w:customStyle="1" w:styleId="59">
    <w:name w:val="批注文字 Char"/>
    <w:basedOn w:val="28"/>
    <w:autoRedefine/>
    <w:semiHidden/>
    <w:qFormat/>
    <w:uiPriority w:val="99"/>
    <w:rPr>
      <w:rFonts w:ascii="@仿宋_GB2312" w:hAnsi="@仿宋_GB2312" w:eastAsia="@仿宋_GB2312" w:cs="@仿宋_GB2312"/>
      <w:szCs w:val="20"/>
    </w:rPr>
  </w:style>
  <w:style w:type="character" w:customStyle="1" w:styleId="60">
    <w:name w:val="批注文字 Char1"/>
    <w:link w:val="8"/>
    <w:autoRedefine/>
    <w:qFormat/>
    <w:uiPriority w:val="0"/>
    <w:rPr>
      <w:rFonts w:ascii="Arial" w:hAnsi="Arial" w:eastAsia="黑体" w:cs="Arial"/>
      <w:szCs w:val="20"/>
    </w:rPr>
  </w:style>
  <w:style w:type="character" w:customStyle="1" w:styleId="61">
    <w:name w:val="标题 1 Char"/>
    <w:basedOn w:val="28"/>
    <w:link w:val="2"/>
    <w:autoRedefine/>
    <w:qFormat/>
    <w:uiPriority w:val="9"/>
    <w:rPr>
      <w:rFonts w:ascii="@仿宋_GB2312" w:hAnsi="@仿宋_GB2312" w:eastAsia="@仿宋_GB2312" w:cs="@仿宋_GB2312"/>
      <w:b/>
      <w:bCs/>
      <w:kern w:val="44"/>
      <w:sz w:val="44"/>
      <w:szCs w:val="44"/>
    </w:rPr>
  </w:style>
  <w:style w:type="paragraph" w:customStyle="1" w:styleId="6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Char"/>
    <w:basedOn w:val="28"/>
    <w:link w:val="4"/>
    <w:autoRedefine/>
    <w:semiHidden/>
    <w:qFormat/>
    <w:uiPriority w:val="9"/>
    <w:rPr>
      <w:rFonts w:ascii="@仿宋_GB2312" w:hAnsi="@仿宋_GB2312" w:eastAsia="@仿宋_GB2312" w:cs="@仿宋_GB2312"/>
      <w:b/>
      <w:bCs/>
      <w:sz w:val="32"/>
      <w:szCs w:val="32"/>
    </w:rPr>
  </w:style>
  <w:style w:type="character" w:customStyle="1" w:styleId="64">
    <w:name w:val="fontstyle01"/>
    <w:basedOn w:val="28"/>
    <w:autoRedefine/>
    <w:qFormat/>
    <w:uiPriority w:val="0"/>
    <w:rPr>
      <w:rFonts w:hint="eastAsia" w:ascii="宋体" w:hAnsi="宋体" w:eastAsia="宋体"/>
      <w:color w:val="000000"/>
      <w:sz w:val="22"/>
      <w:szCs w:val="22"/>
    </w:rPr>
  </w:style>
  <w:style w:type="character" w:customStyle="1" w:styleId="65">
    <w:name w:val="fontstyle21"/>
    <w:basedOn w:val="28"/>
    <w:autoRedefine/>
    <w:qFormat/>
    <w:uiPriority w:val="0"/>
    <w:rPr>
      <w:rFonts w:hint="default" w:ascii="TimesNewRomanPSMT" w:hAnsi="TimesNewRomanPSMT"/>
      <w:color w:val="000000"/>
      <w:sz w:val="22"/>
      <w:szCs w:val="22"/>
    </w:rPr>
  </w:style>
  <w:style w:type="character" w:customStyle="1" w:styleId="6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8">
    <w:name w:val="标题 4 Char"/>
    <w:link w:val="5"/>
    <w:autoRedefine/>
    <w:qFormat/>
    <w:uiPriority w:val="0"/>
    <w:rPr>
      <w:rFonts w:ascii="@仿宋_GB2312" w:hAnsi="@仿宋_GB2312" w:eastAsia="@仿宋_GB2312" w:cs="@仿宋_GB2312"/>
      <w:b/>
      <w:bCs/>
      <w:sz w:val="28"/>
      <w:szCs w:val="28"/>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hover"/>
    <w:basedOn w:val="28"/>
    <w:qFormat/>
    <w:uiPriority w:val="0"/>
    <w:rPr>
      <w:color w:val="2590EB"/>
      <w:shd w:val="clear" w:color="auto" w:fill="E9F4FD"/>
    </w:rPr>
  </w:style>
  <w:style w:type="character" w:customStyle="1" w:styleId="74">
    <w:name w:val="hover1"/>
    <w:basedOn w:val="28"/>
    <w:qFormat/>
    <w:uiPriority w:val="0"/>
    <w:rPr>
      <w:color w:val="2590EB"/>
    </w:rPr>
  </w:style>
  <w:style w:type="character" w:customStyle="1" w:styleId="75">
    <w:name w:val="hover2"/>
    <w:basedOn w:val="28"/>
    <w:qFormat/>
    <w:uiPriority w:val="0"/>
    <w:rPr>
      <w:color w:val="2590EB"/>
    </w:rPr>
  </w:style>
  <w:style w:type="character" w:customStyle="1" w:styleId="76">
    <w:name w:val="hover3"/>
    <w:basedOn w:val="28"/>
    <w:qFormat/>
    <w:uiPriority w:val="0"/>
  </w:style>
  <w:style w:type="character" w:customStyle="1" w:styleId="77">
    <w:name w:val="hover4"/>
    <w:basedOn w:val="28"/>
    <w:qFormat/>
    <w:uiPriority w:val="0"/>
    <w:rPr>
      <w:color w:val="2590EB"/>
      <w:shd w:val="clear" w:color="auto" w:fill="E9F4FD"/>
    </w:rPr>
  </w:style>
  <w:style w:type="character" w:customStyle="1" w:styleId="78">
    <w:name w:val="layui-this"/>
    <w:basedOn w:val="28"/>
    <w:qFormat/>
    <w:uiPriority w:val="0"/>
    <w:rPr>
      <w:bdr w:val="single" w:color="EEEEEE" w:sz="6" w:space="0"/>
      <w:shd w:val="clear" w:fill="FFFFFF"/>
    </w:rPr>
  </w:style>
  <w:style w:type="character" w:customStyle="1" w:styleId="79">
    <w:name w:val="first-child"/>
    <w:basedOn w:val="28"/>
    <w:qFormat/>
    <w:uiPriority w:val="0"/>
  </w:style>
  <w:style w:type="character" w:customStyle="1" w:styleId="80">
    <w:name w:val="time"/>
    <w:basedOn w:val="28"/>
    <w:qFormat/>
    <w:uiPriority w:val="0"/>
  </w:style>
  <w:style w:type="character" w:customStyle="1" w:styleId="81">
    <w:name w:val="status"/>
    <w:basedOn w:val="28"/>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47</Pages>
  <Words>1821</Words>
  <Characters>2320</Characters>
  <Lines>267</Lines>
  <Paragraphs>75</Paragraphs>
  <TotalTime>15</TotalTime>
  <ScaleCrop>false</ScaleCrop>
  <LinksUpToDate>false</LinksUpToDate>
  <CharactersWithSpaces>2391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代理</cp:lastModifiedBy>
  <cp:lastPrinted>2019-12-07T15:22:00Z</cp:lastPrinted>
  <dcterms:modified xsi:type="dcterms:W3CDTF">2026-01-15T09:20:45Z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CDA560BB4C7B4F55A526710AE42476FB_13</vt:lpwstr>
  </property>
  <property fmtid="{D5CDD505-2E9C-101B-9397-08002B2CF9AE}" pid="4" name="KSOTemplateDocerSaveRecord">
    <vt:lpwstr>eyJoZGlkIjoiOTc5MDNjMmIyODczM2YwMGZkZTNjYWY1NjIxZTY5YjciLCJ1c2VySWQiOiI1MDM3MjkwOTMifQ==</vt:lpwstr>
  </property>
</Properties>
</file>