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2803FA86">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48"/>
          <w:szCs w:val="48"/>
          <w:highlight w:val="none"/>
          <w:lang w:val="en-US" w:eastAsia="zh-CN"/>
        </w:rPr>
      </w:pPr>
      <w:r>
        <w:rPr>
          <w:rFonts w:hint="eastAsia" w:asciiTheme="minorEastAsia" w:hAnsiTheme="minorEastAsia" w:eastAsiaTheme="minorEastAsia"/>
          <w:b/>
          <w:bCs/>
          <w:color w:val="auto"/>
          <w:sz w:val="48"/>
          <w:szCs w:val="48"/>
          <w:highlight w:val="none"/>
          <w:lang w:val="en-US" w:eastAsia="zh-CN"/>
        </w:rPr>
        <w:t>白蚁药品及辅助材料采购项目</w:t>
      </w:r>
    </w:p>
    <w:p w14:paraId="6BF9873C">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48"/>
          <w:szCs w:val="48"/>
          <w:highlight w:val="none"/>
          <w:lang w:val="en-US" w:eastAsia="zh-CN"/>
        </w:rPr>
      </w:pP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项目编号：HXJY1110001057349001001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pacing w:val="0"/>
          <w:kern w:val="0"/>
          <w:sz w:val="32"/>
          <w:szCs w:val="32"/>
          <w:highlight w:val="none"/>
          <w:u w:val="single"/>
        </w:rPr>
        <w:t>滁州市白蚁防治所</w:t>
      </w:r>
      <w:r>
        <w:rPr>
          <w:rFonts w:hint="eastAsia" w:asciiTheme="minorEastAsia" w:hAnsiTheme="minorEastAsia" w:eastAsiaTheme="minorEastAsia"/>
          <w:b/>
          <w:color w:val="auto"/>
          <w:spacing w:val="0"/>
          <w:kern w:val="0"/>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val="en-US" w:eastAsia="zh-CN"/>
        </w:rPr>
        <w:t>（盖章）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6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0"/>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0"/>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20"/>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4</w:t>
      </w:r>
    </w:p>
    <w:p w14:paraId="22BCF0E2">
      <w:pPr>
        <w:pStyle w:val="20"/>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15</w:t>
      </w:r>
    </w:p>
    <w:p w14:paraId="1E6C7626">
      <w:pPr>
        <w:pStyle w:val="20"/>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fldChar w:fldCharType="end"/>
      </w:r>
      <w:r>
        <w:rPr>
          <w:rFonts w:hint="eastAsia"/>
          <w:color w:val="auto"/>
          <w:highlight w:val="none"/>
          <w:lang w:val="en-US" w:eastAsia="zh-CN"/>
        </w:rPr>
        <w:t>19</w:t>
      </w:r>
    </w:p>
    <w:p w14:paraId="2A8FBFCB">
      <w:pPr>
        <w:pStyle w:val="20"/>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26</w:t>
      </w:r>
    </w:p>
    <w:p w14:paraId="57637F0D">
      <w:pPr>
        <w:pStyle w:val="20"/>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37</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0"/>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361" w:bottom="1417" w:left="1361"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140" w:after="140"/>
        <w:rPr>
          <w:rFonts w:ascii="黑体" w:hAnsi="黑体" w:eastAsia="黑体" w:cs="黑体"/>
          <w:color w:val="auto"/>
          <w:kern w:val="0"/>
          <w:sz w:val="28"/>
          <w:szCs w:val="28"/>
          <w:highlight w:val="none"/>
          <w:u w:color="000000"/>
        </w:rPr>
      </w:pPr>
      <w:bookmarkStart w:id="2" w:name="_Toc28359013"/>
      <w:bookmarkStart w:id="3" w:name="_Toc35393799"/>
      <w:bookmarkStart w:id="4" w:name="_Toc35393630"/>
      <w:bookmarkStart w:id="5" w:name="_Toc28359090"/>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项目编号：HXJY1110001057349001001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白蚁药品及辅助材料采购项目</w:t>
      </w:r>
    </w:p>
    <w:p w14:paraId="1CCA264D">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242900</w:t>
      </w:r>
      <w:r>
        <w:rPr>
          <w:rFonts w:hint="eastAsia" w:ascii="仿宋" w:hAnsi="仿宋" w:eastAsia="仿宋" w:cs="Times New Roman"/>
          <w:color w:val="auto"/>
          <w:kern w:val="0"/>
          <w:sz w:val="28"/>
          <w:szCs w:val="28"/>
          <w:highlight w:val="none"/>
          <w:u w:color="000000"/>
        </w:rPr>
        <w:t>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本项目最高限价为242900元，</w:t>
      </w:r>
      <w:r>
        <w:rPr>
          <w:rFonts w:hint="eastAsia" w:ascii="仿宋" w:hAnsi="仿宋" w:eastAsia="仿宋" w:cs="Times New Roman"/>
          <w:color w:val="auto"/>
          <w:kern w:val="0"/>
          <w:sz w:val="28"/>
          <w:szCs w:val="28"/>
          <w:highlight w:val="none"/>
          <w:u w:color="000000"/>
        </w:rPr>
        <w:t>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5%联苯菊酯水乳剂4.3吨，参数要求详见采购文件</w:t>
      </w:r>
    </w:p>
    <w:p w14:paraId="13E3FEC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合同签订后15个日历天内完成物品供货并通过验收</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00" w:after="200"/>
        <w:rPr>
          <w:rFonts w:ascii="黑体" w:hAnsi="黑体" w:eastAsia="黑体" w:cs="黑体"/>
          <w:color w:val="auto"/>
          <w:kern w:val="0"/>
          <w:sz w:val="28"/>
          <w:szCs w:val="28"/>
          <w:highlight w:val="none"/>
          <w:u w:color="000000"/>
        </w:rPr>
      </w:pPr>
      <w:bookmarkStart w:id="6" w:name="_Toc28359014"/>
      <w:bookmarkStart w:id="7" w:name="_Toc35393631"/>
      <w:bookmarkStart w:id="8" w:name="_Toc28359091"/>
      <w:bookmarkStart w:id="9" w:name="_Toc35393800"/>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eastAsia="zh-CN"/>
        </w:rPr>
        <w:t>、</w:t>
      </w:r>
      <w:r>
        <w:rPr>
          <w:rFonts w:hint="eastAsia" w:ascii="仿宋" w:hAnsi="仿宋" w:eastAsia="仿宋" w:cs="Times New Roman"/>
          <w:color w:val="auto"/>
          <w:kern w:val="0"/>
          <w:sz w:val="28"/>
          <w:szCs w:val="28"/>
          <w:highlight w:val="none"/>
          <w:u w:color="000000"/>
          <w:lang w:val="en-US" w:eastAsia="zh-CN"/>
        </w:rPr>
        <w:t>供应商须具有相应供货能力</w:t>
      </w:r>
      <w:r>
        <w:rPr>
          <w:rFonts w:hint="eastAsia" w:ascii="仿宋" w:hAnsi="仿宋" w:eastAsia="仿宋" w:cs="Times New Roman"/>
          <w:color w:val="auto"/>
          <w:kern w:val="0"/>
          <w:sz w:val="28"/>
          <w:szCs w:val="28"/>
          <w:highlight w:val="none"/>
          <w:u w:color="000000"/>
          <w:lang w:eastAsia="zh-CN"/>
        </w:rPr>
        <w:t>；</w:t>
      </w:r>
    </w:p>
    <w:bookmarkEnd w:id="6"/>
    <w:bookmarkEnd w:id="7"/>
    <w:bookmarkEnd w:id="8"/>
    <w:bookmarkEnd w:id="9"/>
    <w:p w14:paraId="45A007AD">
      <w:pPr>
        <w:keepNext/>
        <w:keepLines/>
        <w:spacing w:before="200" w:after="200"/>
        <w:rPr>
          <w:rFonts w:ascii="黑体" w:hAnsi="黑体" w:eastAsia="黑体" w:cs="黑体"/>
          <w:color w:val="auto"/>
          <w:kern w:val="0"/>
          <w:sz w:val="28"/>
          <w:szCs w:val="28"/>
          <w:highlight w:val="none"/>
          <w:u w:color="000000"/>
        </w:rPr>
      </w:pPr>
      <w:bookmarkStart w:id="10" w:name="_Toc35393632"/>
      <w:bookmarkStart w:id="11" w:name="_Toc35393801"/>
      <w:bookmarkStart w:id="12" w:name="_Toc28359015"/>
      <w:bookmarkStart w:id="13" w:name="_Toc28359092"/>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日至20</w:t>
      </w:r>
      <w:r>
        <w:rPr>
          <w:rFonts w:hint="eastAsia" w:ascii="仿宋" w:hAnsi="仿宋" w:eastAsia="仿宋" w:cs="Times New Roman"/>
          <w:color w:val="auto"/>
          <w:kern w:val="0"/>
          <w:sz w:val="28"/>
          <w:szCs w:val="28"/>
          <w:highlight w:val="none"/>
          <w:u w:color="000000"/>
          <w:lang w:val="en-US" w:eastAsia="zh-CN"/>
        </w:rPr>
        <w:t>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采购文件。首次登录办理入库手续，办理入库不收取任何费用。新点电子招投标统一认证平台使用相关问题（如系统登录、信息登记、录入及提交、数字证书关联等）请拨打服务电话：0512-</w:t>
      </w:r>
      <w:bookmarkStart w:id="106" w:name="_GoBack"/>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58151515</w:t>
      </w:r>
      <w:bookmarkEnd w:id="106"/>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采购文件及其它资料（含澄清和补充说明等）。如在</w:t>
      </w:r>
      <w:r>
        <w:rPr>
          <w:rFonts w:hint="eastAsia" w:ascii="仿宋" w:hAnsi="仿宋" w:eastAsia="仿宋" w:cs="仿宋"/>
          <w:color w:val="auto"/>
          <w:sz w:val="28"/>
          <w:szCs w:val="28"/>
          <w:highlight w:val="none"/>
          <w:lang w:val="en-US" w:eastAsia="zh-CN"/>
        </w:rPr>
        <w:t>询价</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采购文件获取过程中遇到系统问题，请拨打技术支持服务热线 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0"/>
    <w:bookmarkEnd w:id="11"/>
    <w:bookmarkEnd w:id="12"/>
    <w:bookmarkEnd w:id="13"/>
    <w:p w14:paraId="512A2CFF">
      <w:pPr>
        <w:keepNext/>
        <w:keepLines/>
        <w:spacing w:before="200" w:after="200"/>
        <w:rPr>
          <w:rFonts w:ascii="黑体" w:hAnsi="黑体" w:eastAsia="黑体" w:cs="黑体"/>
          <w:color w:val="auto"/>
          <w:kern w:val="0"/>
          <w:sz w:val="28"/>
          <w:szCs w:val="28"/>
          <w:highlight w:val="none"/>
          <w:u w:color="000000"/>
        </w:rPr>
      </w:pPr>
      <w:bookmarkStart w:id="14" w:name="_Toc28359016"/>
      <w:bookmarkStart w:id="15" w:name="_Toc35393633"/>
      <w:bookmarkStart w:id="16" w:name="_Toc35393802"/>
      <w:bookmarkStart w:id="17" w:name="_Toc28359093"/>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00" w:after="200"/>
        <w:rPr>
          <w:rFonts w:ascii="黑体" w:hAnsi="黑体" w:eastAsia="黑体" w:cs="黑体"/>
          <w:color w:val="auto"/>
          <w:kern w:val="0"/>
          <w:sz w:val="28"/>
          <w:szCs w:val="28"/>
          <w:highlight w:val="none"/>
          <w:u w:color="000000"/>
        </w:rPr>
      </w:pPr>
      <w:bookmarkStart w:id="18" w:name="_Toc2396"/>
      <w:bookmarkStart w:id="19" w:name="_Toc14529"/>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0DC2B2B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w:t>
      </w:r>
      <w:r>
        <w:rPr>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w:t>
      </w:r>
      <w:r>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http://js.etrading.cn/EpointBidOpening/bidopeninghallaction/hall/login）。</w:t>
      </w:r>
    </w:p>
    <w:p w14:paraId="15776A90">
      <w:pPr>
        <w:keepNext w:val="0"/>
        <w:keepLines w:val="0"/>
        <w:kinsoku w:val="0"/>
        <w:wordWrap w:val="0"/>
        <w:spacing w:before="0" w:after="0"/>
        <w:ind w:firstLine="0" w:firstLineChars="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采购文件。供应商自行承担因未按要求获取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采购文件。首次登录办理入库手续，办理入库不收取任何费用。新点电子招投标统一认证平台使用相关问题（如系统登录、信息登记、录入及提交、数字证书关联等）请拨打服务电话：0512-58151515（工作日）。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采购文件及其它资料（含澄清和补充说明等）。如在</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采购文件获取过程中遇到系统问题，请拨打技术支持服务热线0512-58151515或者网站首页在线客服。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color w:val="auto"/>
          <w:sz w:val="28"/>
          <w:szCs w:val="28"/>
          <w:highlight w:val="none"/>
          <w:lang w:val="en-US" w:eastAsia="zh-CN"/>
        </w:rPr>
        <w:t>询价</w:t>
      </w:r>
      <w:r>
        <w:rPr>
          <w:rFonts w:hint="eastAsia" w:ascii="仿宋" w:hAnsi="仿宋" w:eastAsia="仿宋" w:cs="仿宋"/>
          <w:b w:val="0"/>
          <w:bCs w:val="0"/>
          <w:color w:val="auto"/>
          <w:sz w:val="28"/>
          <w:szCs w:val="28"/>
          <w:highlight w:val="none"/>
          <w:lang w:val="en-US" w:eastAsia="zh-CN"/>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1.采购人信息</w:t>
      </w:r>
    </w:p>
    <w:p w14:paraId="24454C5F">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名称：滁州市白蚁防治所 </w:t>
      </w:r>
    </w:p>
    <w:p w14:paraId="2B16E855">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地址：滁州市琅琊区天长东路98号</w:t>
      </w:r>
    </w:p>
    <w:p w14:paraId="40C18AC5">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联系人：朱珠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联系方式：18396501527</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5571"/>
      <w:bookmarkStart w:id="22" w:name="_Toc1217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028"/>
        <w:gridCol w:w="6335"/>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7"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9"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7"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7"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6</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10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w:t>
            </w:r>
            <w:r>
              <w:rPr>
                <w:rFonts w:hint="eastAsia" w:asciiTheme="minorEastAsia" w:hAnsiTheme="minorEastAsia" w:eastAsiaTheme="minorEastAsia"/>
                <w:b w:val="0"/>
                <w:color w:val="auto"/>
                <w:sz w:val="24"/>
                <w:highlight w:val="none"/>
                <w:u w:val="single"/>
                <w:lang w:val="en-US" w:eastAsia="zh-CN"/>
              </w:rPr>
              <w:t>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7"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7"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7"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7"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7"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7"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7"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7" w:type="pct"/>
          </w:tcPr>
          <w:p w14:paraId="1B57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BDD6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15B70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46FEF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0DDA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2838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4212E61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7357CEA2">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682CDFEF">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r>
              <w:rPr>
                <w:rFonts w:hint="eastAsia" w:ascii="宋体" w:hAnsi="宋体" w:eastAsia="宋体"/>
                <w:bCs/>
                <w:color w:val="auto"/>
                <w:kern w:val="0"/>
                <w:sz w:val="24"/>
                <w:szCs w:val="28"/>
                <w:highlight w:val="none"/>
                <w:u w:val="single"/>
              </w:rPr>
              <w:t xml:space="preserve"> </w:t>
            </w:r>
          </w:p>
          <w:p w14:paraId="32023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4515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F39B604">
            <w:pPr>
              <w:spacing w:line="360" w:lineRule="auto"/>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7"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代理费3000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4883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5" w:type="dxa"/>
            <w:vAlign w:val="center"/>
          </w:tcPr>
          <w:p w14:paraId="7C9E8E1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2028" w:type="dxa"/>
            <w:vAlign w:val="center"/>
          </w:tcPr>
          <w:p w14:paraId="4E00A310">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6335" w:type="dxa"/>
            <w:vAlign w:val="center"/>
          </w:tcPr>
          <w:p w14:paraId="5863C91D">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7"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17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7"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w:t>
            </w:r>
            <w:r>
              <w:rPr>
                <w:rFonts w:hint="eastAsia" w:ascii="宋体" w:hAnsi="宋体" w:eastAsia="宋体" w:cs="宋体"/>
                <w:color w:val="auto"/>
                <w:sz w:val="21"/>
                <w:szCs w:val="21"/>
                <w:highlight w:val="none"/>
                <w:lang w:val="en-US" w:eastAsia="zh-CN"/>
              </w:rPr>
              <w:t>询价采购</w:t>
            </w:r>
            <w:r>
              <w:rPr>
                <w:rFonts w:hint="eastAsia" w:ascii="宋体" w:hAnsi="宋体" w:eastAsia="宋体" w:cs="宋体"/>
                <w:color w:val="auto"/>
                <w:sz w:val="21"/>
                <w:szCs w:val="21"/>
                <w:highlight w:val="none"/>
              </w:rPr>
              <w:t>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7" w:type="pct"/>
            <w:vAlign w:val="center"/>
          </w:tcPr>
          <w:p w14:paraId="3B75D8C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default" w:ascii="宋体" w:hAnsi="宋体" w:eastAsia="宋体" w:cs="@仿宋_GB2312"/>
                <w:b/>
                <w:bCs w:val="0"/>
                <w:color w:val="auto"/>
                <w:kern w:val="0"/>
                <w:sz w:val="24"/>
                <w:szCs w:val="28"/>
                <w:highlight w:val="none"/>
                <w:lang w:val="en-US" w:eastAsia="zh-CN" w:bidi="ar-SA"/>
              </w:rPr>
            </w:pPr>
            <w:r>
              <w:rPr>
                <w:rFonts w:hint="default" w:ascii="宋体" w:hAnsi="宋体" w:eastAsia="宋体" w:cs="@仿宋_GB2312"/>
                <w:b/>
                <w:bCs w:val="0"/>
                <w:color w:val="auto"/>
                <w:kern w:val="0"/>
                <w:sz w:val="24"/>
                <w:szCs w:val="28"/>
                <w:highlight w:val="none"/>
                <w:lang w:val="en-US" w:eastAsia="zh-CN" w:bidi="ar-SA"/>
              </w:rPr>
              <w:t>合同生效并具备实施条件后5个工作日内采购人可向成交供应商支付预付款，预付款为合同价款的 40%【成交供应商须提交银行、保险公司、担保公司等金融机构出具的预付款保函（保函须使用见索即付型）或其他担保措施】, 剩余价款验收合格后一次性付清。</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7" w:type="pct"/>
            <w:vAlign w:val="center"/>
          </w:tcPr>
          <w:p w14:paraId="73437A2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682"/>
      <w:bookmarkStart w:id="24"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rPr>
        <w:t>滁州市白蚁防治所</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.3采购监督管理部门：</w:t>
      </w:r>
      <w:r>
        <w:rPr>
          <w:rFonts w:hint="eastAsia" w:asciiTheme="minorEastAsia" w:hAnsiTheme="minorEastAsia" w:eastAsiaTheme="minorEastAsia"/>
          <w:color w:val="auto"/>
          <w:sz w:val="24"/>
          <w:highlight w:val="none"/>
        </w:rPr>
        <w:t>滁州市白蚁防治所</w:t>
      </w:r>
      <w:r>
        <w:rPr>
          <w:rFonts w:hint="eastAsia" w:asciiTheme="minorEastAsia" w:hAnsiTheme="minorEastAsia" w:eastAsiaTheme="minorEastAsia"/>
          <w:color w:val="auto"/>
          <w:sz w:val="24"/>
          <w:highlight w:val="none"/>
          <w:lang w:val="en-US" w:eastAsia="zh-CN"/>
        </w:rPr>
        <w:t>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518923100"/>
      <w:bookmarkStart w:id="33"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176A8898">
      <w:pPr>
        <w:spacing w:line="380" w:lineRule="exact"/>
        <w:ind w:firstLine="437"/>
        <w:outlineLvl w:val="1"/>
        <w:rPr>
          <w:rFonts w:hint="default" w:asciiTheme="minorEastAsia" w:hAnsiTheme="minorEastAsia" w:eastAsiaTheme="minorEastAsia"/>
          <w:b/>
          <w:bCs/>
          <w:color w:val="auto"/>
          <w:sz w:val="24"/>
          <w:szCs w:val="18"/>
          <w:highlight w:val="none"/>
          <w:lang w:val="en-US" w:eastAsia="zh-CN"/>
        </w:rPr>
      </w:pPr>
      <w:bookmarkStart w:id="35" w:name="_Toc23627"/>
      <w:bookmarkStart w:id="36" w:name="_Toc23283"/>
      <w:r>
        <w:rPr>
          <w:rFonts w:hint="eastAsia" w:asciiTheme="minorEastAsia" w:hAnsiTheme="minorEastAsia" w:eastAsiaTheme="minorEastAsia"/>
          <w:b/>
          <w:color w:val="auto"/>
          <w:sz w:val="24"/>
          <w:szCs w:val="18"/>
          <w:highlight w:val="none"/>
        </w:rPr>
        <w:t>一、</w:t>
      </w:r>
      <w:bookmarkEnd w:id="35"/>
      <w:bookmarkEnd w:id="36"/>
      <w:r>
        <w:rPr>
          <w:rFonts w:hint="eastAsia" w:asciiTheme="minorEastAsia" w:hAnsiTheme="minorEastAsia" w:eastAsiaTheme="minorEastAsia"/>
          <w:b/>
          <w:bCs/>
          <w:color w:val="auto"/>
          <w:sz w:val="24"/>
          <w:szCs w:val="18"/>
          <w:highlight w:val="none"/>
          <w:lang w:val="en-US" w:eastAsia="zh-CN"/>
        </w:rPr>
        <w:t>采购清单</w:t>
      </w:r>
    </w:p>
    <w:tbl>
      <w:tblPr>
        <w:tblStyle w:val="2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85"/>
        <w:gridCol w:w="4358"/>
        <w:gridCol w:w="876"/>
        <w:gridCol w:w="1003"/>
        <w:gridCol w:w="1239"/>
      </w:tblGrid>
      <w:tr w14:paraId="3B5E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25" w:type="pct"/>
            <w:vAlign w:val="center"/>
          </w:tcPr>
          <w:p w14:paraId="1F87AF09">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序号</w:t>
            </w:r>
          </w:p>
        </w:tc>
        <w:tc>
          <w:tcPr>
            <w:tcW w:w="625" w:type="pct"/>
            <w:vAlign w:val="center"/>
          </w:tcPr>
          <w:p w14:paraId="0D57F2D4">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货物名称</w:t>
            </w:r>
          </w:p>
        </w:tc>
        <w:tc>
          <w:tcPr>
            <w:tcW w:w="2301" w:type="pct"/>
            <w:vAlign w:val="center"/>
          </w:tcPr>
          <w:p w14:paraId="10B9EC9A">
            <w:pPr>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规格型号</w:t>
            </w:r>
          </w:p>
        </w:tc>
        <w:tc>
          <w:tcPr>
            <w:tcW w:w="462" w:type="pct"/>
            <w:vAlign w:val="center"/>
          </w:tcPr>
          <w:p w14:paraId="6D8E056D">
            <w:pPr>
              <w:pStyle w:val="12"/>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b w:val="0"/>
                <w:bCs w:val="0"/>
                <w:color w:val="auto"/>
                <w:kern w:val="2"/>
                <w:sz w:val="24"/>
                <w:szCs w:val="18"/>
                <w:highlight w:val="none"/>
                <w:lang w:val="en-US" w:eastAsia="zh-CN" w:bidi="ar-SA"/>
              </w:rPr>
            </w:pPr>
            <w:r>
              <w:rPr>
                <w:rFonts w:hint="eastAsia" w:asciiTheme="majorEastAsia" w:hAnsiTheme="majorEastAsia" w:eastAsiaTheme="majorEastAsia" w:cstheme="majorEastAsia"/>
                <w:b w:val="0"/>
                <w:bCs w:val="0"/>
                <w:color w:val="auto"/>
                <w:kern w:val="2"/>
                <w:sz w:val="24"/>
                <w:szCs w:val="18"/>
                <w:highlight w:val="none"/>
                <w:lang w:val="en-US" w:eastAsia="zh-CN" w:bidi="ar-SA"/>
              </w:rPr>
              <w:t>单位</w:t>
            </w:r>
          </w:p>
        </w:tc>
        <w:tc>
          <w:tcPr>
            <w:tcW w:w="529" w:type="pct"/>
            <w:vAlign w:val="center"/>
          </w:tcPr>
          <w:p w14:paraId="5C2DCF13">
            <w:pPr>
              <w:pStyle w:val="12"/>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b w:val="0"/>
                <w:bCs w:val="0"/>
                <w:color w:val="auto"/>
                <w:kern w:val="2"/>
                <w:sz w:val="24"/>
                <w:szCs w:val="18"/>
                <w:highlight w:val="none"/>
                <w:lang w:val="en-US" w:eastAsia="zh-CN" w:bidi="ar-SA"/>
              </w:rPr>
            </w:pPr>
            <w:r>
              <w:rPr>
                <w:rFonts w:hint="eastAsia" w:asciiTheme="majorEastAsia" w:hAnsiTheme="majorEastAsia" w:eastAsiaTheme="majorEastAsia" w:cstheme="majorEastAsia"/>
                <w:b w:val="0"/>
                <w:bCs w:val="0"/>
                <w:color w:val="auto"/>
                <w:kern w:val="2"/>
                <w:sz w:val="24"/>
                <w:szCs w:val="18"/>
                <w:highlight w:val="none"/>
                <w:lang w:val="en-US" w:eastAsia="zh-CN" w:bidi="ar-SA"/>
              </w:rPr>
              <w:t>数量</w:t>
            </w:r>
          </w:p>
        </w:tc>
        <w:tc>
          <w:tcPr>
            <w:tcW w:w="654" w:type="pct"/>
            <w:vAlign w:val="center"/>
          </w:tcPr>
          <w:p w14:paraId="6FE52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备注</w:t>
            </w:r>
          </w:p>
        </w:tc>
      </w:tr>
      <w:tr w14:paraId="4B3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25" w:type="pct"/>
            <w:vAlign w:val="center"/>
          </w:tcPr>
          <w:p w14:paraId="6E34BF3B">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1</w:t>
            </w:r>
          </w:p>
        </w:tc>
        <w:tc>
          <w:tcPr>
            <w:tcW w:w="625" w:type="pct"/>
            <w:vAlign w:val="center"/>
          </w:tcPr>
          <w:p w14:paraId="29E2BF36">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2301" w:type="pct"/>
            <w:vAlign w:val="center"/>
          </w:tcPr>
          <w:p w14:paraId="350B0FD8">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1、有效成份：联苯菊酯；</w:t>
            </w:r>
          </w:p>
          <w:p w14:paraId="6E25108A">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2、有效成分含量：（5.0±0.5）%；</w:t>
            </w:r>
          </w:p>
          <w:p w14:paraId="37485D05">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3、剂型：水乳剂；</w:t>
            </w:r>
          </w:p>
          <w:p w14:paraId="6FB9E286">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4、毒性：低毒；</w:t>
            </w:r>
          </w:p>
          <w:p w14:paraId="379A7642">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5、外观：应为乳白色稳定乳状液；</w:t>
            </w:r>
          </w:p>
          <w:p w14:paraId="28304254">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6、PH值范围：4.0-8.0；倾倒性：倾倒后残余物≤5.0%，洗涤后残余物≤0.5%；乳液稳定性（稀释200倍）：合格；持久起泡性(1min后)：≤50mL；</w:t>
            </w:r>
          </w:p>
          <w:p w14:paraId="7059822D">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7、包装：≤20Kg/桶（塑料桶）</w:t>
            </w:r>
          </w:p>
        </w:tc>
        <w:tc>
          <w:tcPr>
            <w:tcW w:w="462" w:type="pct"/>
            <w:vAlign w:val="center"/>
          </w:tcPr>
          <w:p w14:paraId="3F9729D6">
            <w:pPr>
              <w:pStyle w:val="45"/>
              <w:keepNext w:val="0"/>
              <w:keepLines w:val="0"/>
              <w:widowControl w:val="0"/>
              <w:suppressLineNumbers w:val="0"/>
              <w:spacing w:before="0" w:beforeAutospacing="0" w:after="0" w:afterAutospacing="0" w:line="360" w:lineRule="auto"/>
              <w:ind w:left="0" w:right="0"/>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吨</w:t>
            </w:r>
          </w:p>
        </w:tc>
        <w:tc>
          <w:tcPr>
            <w:tcW w:w="529" w:type="pct"/>
            <w:vAlign w:val="center"/>
          </w:tcPr>
          <w:p w14:paraId="279518DE">
            <w:pPr>
              <w:pStyle w:val="45"/>
              <w:keepNext w:val="0"/>
              <w:keepLines w:val="0"/>
              <w:widowControl w:val="0"/>
              <w:suppressLineNumbers w:val="0"/>
              <w:spacing w:before="0" w:beforeAutospacing="0" w:after="0" w:afterAutospacing="0" w:line="360" w:lineRule="auto"/>
              <w:ind w:left="0" w:right="0"/>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4.3</w:t>
            </w:r>
          </w:p>
        </w:tc>
        <w:tc>
          <w:tcPr>
            <w:tcW w:w="654" w:type="pct"/>
            <w:vAlign w:val="center"/>
          </w:tcPr>
          <w:p w14:paraId="2EBC219C">
            <w:pPr>
              <w:pStyle w:val="45"/>
              <w:keepNext w:val="0"/>
              <w:keepLines w:val="0"/>
              <w:widowControl w:val="0"/>
              <w:suppressLineNumbers w:val="0"/>
              <w:spacing w:before="0" w:beforeAutospacing="0" w:after="0" w:afterAutospacing="0" w:line="360" w:lineRule="auto"/>
              <w:ind w:left="0" w:right="0"/>
              <w:rPr>
                <w:rFonts w:hint="default" w:asciiTheme="majorEastAsia" w:hAnsiTheme="majorEastAsia" w:eastAsiaTheme="majorEastAsia" w:cstheme="majorEastAsia"/>
                <w:b w:val="0"/>
                <w:color w:val="auto"/>
                <w:sz w:val="24"/>
                <w:highlight w:val="none"/>
                <w:lang w:val="en-US" w:eastAsia="zh-CN"/>
              </w:rPr>
            </w:pPr>
          </w:p>
        </w:tc>
      </w:tr>
      <w:tr w14:paraId="346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00" w:type="pct"/>
            <w:gridSpan w:val="6"/>
            <w:vAlign w:val="bottom"/>
          </w:tcPr>
          <w:p w14:paraId="315375C9">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18"/>
                <w:highlight w:val="none"/>
              </w:rPr>
            </w:pPr>
            <w:r>
              <w:rPr>
                <w:rFonts w:hint="eastAsia" w:asciiTheme="majorEastAsia" w:hAnsiTheme="majorEastAsia" w:eastAsiaTheme="majorEastAsia" w:cstheme="majorEastAsia"/>
                <w:b w:val="0"/>
                <w:bCs w:val="0"/>
                <w:color w:val="auto"/>
                <w:sz w:val="24"/>
                <w:szCs w:val="18"/>
                <w:highlight w:val="none"/>
              </w:rPr>
              <w:t>备注：</w:t>
            </w:r>
            <w:r>
              <w:rPr>
                <w:rFonts w:hint="eastAsia" w:asciiTheme="majorEastAsia" w:hAnsiTheme="majorEastAsia" w:eastAsiaTheme="majorEastAsia" w:cstheme="majorEastAsia"/>
                <w:b w:val="0"/>
                <w:bCs w:val="0"/>
                <w:color w:val="auto"/>
                <w:sz w:val="24"/>
                <w:szCs w:val="18"/>
                <w:highlight w:val="none"/>
                <w:lang w:eastAsia="zh-CN"/>
              </w:rPr>
              <w:t>（</w:t>
            </w:r>
            <w:r>
              <w:rPr>
                <w:rFonts w:hint="eastAsia" w:asciiTheme="majorEastAsia" w:hAnsiTheme="majorEastAsia" w:eastAsiaTheme="majorEastAsia" w:cstheme="majorEastAsia"/>
                <w:b w:val="0"/>
                <w:bCs w:val="0"/>
                <w:color w:val="auto"/>
                <w:sz w:val="24"/>
                <w:szCs w:val="18"/>
                <w:highlight w:val="none"/>
                <w:lang w:val="en-US" w:eastAsia="zh-CN"/>
              </w:rPr>
              <w:t>1</w:t>
            </w:r>
            <w:r>
              <w:rPr>
                <w:rFonts w:hint="eastAsia" w:asciiTheme="majorEastAsia" w:hAnsiTheme="majorEastAsia" w:eastAsiaTheme="majorEastAsia" w:cstheme="majorEastAsia"/>
                <w:b w:val="0"/>
                <w:bCs w:val="0"/>
                <w:color w:val="auto"/>
                <w:sz w:val="24"/>
                <w:szCs w:val="18"/>
                <w:highlight w:val="none"/>
                <w:lang w:eastAsia="zh-CN"/>
              </w:rPr>
              <w:t>）</w:t>
            </w:r>
            <w:r>
              <w:rPr>
                <w:rFonts w:hint="eastAsia" w:asciiTheme="majorEastAsia" w:hAnsiTheme="majorEastAsia" w:eastAsiaTheme="majorEastAsia" w:cstheme="majorEastAsia"/>
                <w:b w:val="0"/>
                <w:bCs w:val="0"/>
                <w:color w:val="auto"/>
                <w:sz w:val="24"/>
                <w:szCs w:val="18"/>
                <w:highlight w:val="none"/>
              </w:rPr>
              <w:t>含运输、装卸、检验等。</w:t>
            </w:r>
          </w:p>
          <w:p w14:paraId="241B4071">
            <w:pPr>
              <w:keepNext w:val="0"/>
              <w:keepLines w:val="0"/>
              <w:numPr>
                <w:ilvl w:val="0"/>
                <w:numId w:val="0"/>
              </w:numPr>
              <w:suppressLineNumbers w:val="0"/>
              <w:spacing w:before="0" w:beforeAutospacing="0" w:after="0" w:afterAutospacing="0" w:line="360" w:lineRule="auto"/>
              <w:ind w:left="0" w:leftChars="0" w:right="0" w:rightChars="0"/>
              <w:jc w:val="left"/>
              <w:rPr>
                <w:rFonts w:hint="eastAsia" w:asciiTheme="majorEastAsia" w:hAnsiTheme="majorEastAsia" w:eastAsiaTheme="majorEastAsia" w:cstheme="majorEastAsia"/>
                <w:b w:val="0"/>
                <w:bCs w:val="0"/>
                <w:color w:val="auto"/>
                <w:sz w:val="24"/>
                <w:szCs w:val="18"/>
                <w:highlight w:val="none"/>
                <w:lang w:val="en-US" w:eastAsia="zh-CN"/>
              </w:rPr>
            </w:pPr>
            <w:r>
              <w:rPr>
                <w:rFonts w:hint="eastAsia" w:asciiTheme="majorEastAsia" w:hAnsiTheme="majorEastAsia" w:eastAsiaTheme="majorEastAsia" w:cstheme="majorEastAsia"/>
                <w:b w:val="0"/>
                <w:bCs w:val="0"/>
                <w:color w:val="auto"/>
                <w:kern w:val="2"/>
                <w:sz w:val="24"/>
                <w:szCs w:val="18"/>
                <w:highlight w:val="none"/>
                <w:lang w:val="en-US" w:eastAsia="zh-CN" w:bidi="ar-SA"/>
              </w:rPr>
              <w:t>（2）</w:t>
            </w:r>
            <w:r>
              <w:rPr>
                <w:rFonts w:hint="eastAsia" w:asciiTheme="majorEastAsia" w:hAnsiTheme="majorEastAsia" w:eastAsiaTheme="majorEastAsia" w:cstheme="majorEastAsia"/>
                <w:b w:val="0"/>
                <w:bCs w:val="0"/>
                <w:color w:val="auto"/>
                <w:sz w:val="24"/>
                <w:szCs w:val="18"/>
                <w:highlight w:val="none"/>
                <w:lang w:val="en-US" w:eastAsia="zh-CN"/>
              </w:rPr>
              <w:t>数量以实际完成数量为准。</w:t>
            </w:r>
          </w:p>
          <w:p w14:paraId="73D86DA2">
            <w:pPr>
              <w:keepNext w:val="0"/>
              <w:keepLines w:val="0"/>
              <w:numPr>
                <w:ilvl w:val="0"/>
                <w:numId w:val="0"/>
              </w:numPr>
              <w:suppressLineNumbers w:val="0"/>
              <w:spacing w:before="0" w:beforeAutospacing="0" w:after="0" w:afterAutospacing="0" w:line="360" w:lineRule="auto"/>
              <w:ind w:left="0" w:leftChars="0" w:right="0" w:rightChars="0"/>
              <w:jc w:val="left"/>
              <w:rPr>
                <w:rFonts w:hint="default"/>
                <w:color w:val="auto"/>
                <w:szCs w:val="20"/>
                <w:highlight w:val="none"/>
                <w:lang w:val="en-US" w:eastAsia="zh-CN"/>
              </w:rPr>
            </w:pPr>
            <w:r>
              <w:rPr>
                <w:rFonts w:hint="eastAsia" w:asciiTheme="majorEastAsia" w:hAnsiTheme="majorEastAsia" w:eastAsiaTheme="majorEastAsia" w:cstheme="majorEastAsia"/>
                <w:b w:val="0"/>
                <w:bCs w:val="0"/>
                <w:color w:val="auto"/>
                <w:sz w:val="24"/>
                <w:szCs w:val="18"/>
                <w:highlight w:val="none"/>
                <w:lang w:val="en-US" w:eastAsia="zh-CN"/>
              </w:rPr>
              <w:t>（3）所供货物生产日期距离到货日期不超过15天。</w:t>
            </w:r>
          </w:p>
        </w:tc>
      </w:tr>
    </w:tbl>
    <w:p w14:paraId="575E08CE">
      <w:pPr>
        <w:rPr>
          <w:color w:val="auto"/>
          <w:sz w:val="24"/>
          <w:szCs w:val="24"/>
          <w:highlight w:val="none"/>
        </w:rPr>
      </w:pPr>
    </w:p>
    <w:p w14:paraId="3FA77536">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1.本次所采购药品须按采购单位要求分别配送至采购人指定地点。其运输费用均包含在综合单价中，采购单位不再为此支付任何费用，供应商报价时自行考虑报价。</w:t>
      </w:r>
    </w:p>
    <w:p w14:paraId="61C8D3E5">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2.成交供应商提供药品时须提供检测合格报告。检测的所有费用均包含在综合单价中，采购单位不再为此支付任何费用，供应商报价时自行考虑报价。</w:t>
      </w:r>
    </w:p>
    <w:p w14:paraId="532C5596">
      <w:pPr>
        <w:spacing w:line="360" w:lineRule="auto"/>
        <w:ind w:firstLine="437"/>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3.免费质保期：自验收合格之日起12个月</w:t>
      </w:r>
    </w:p>
    <w:p w14:paraId="283896A5">
      <w:pPr>
        <w:spacing w:line="360" w:lineRule="auto"/>
        <w:ind w:firstLine="437"/>
        <w:outlineLvl w:val="1"/>
        <w:rPr>
          <w:rFonts w:hint="default"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4.响应文件中提供所投产品的农药登记证（防治对象包含白蚁）、农药生产许可证、产品质量标准。</w:t>
      </w:r>
    </w:p>
    <w:p w14:paraId="1722A26D">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 报价要求</w:t>
      </w:r>
    </w:p>
    <w:p w14:paraId="0C30F9A5">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本项目综合单价包括货物出厂价、货物运输费用、货物设备费、人工费、材料费(含主材及辅材) 、运输费、装卸费、安装费、检验检测费、调试费、管理费、利润、风险费用、后期服务及国家对成交人征收的各种税费等所有一切费用。采购数量为暂估量，最终根据实际工作量据实结算。综合单价作为据实结算的依据（综合单价中标后不变）。</w:t>
      </w:r>
    </w:p>
    <w:p w14:paraId="57D8B7D3">
      <w:pPr>
        <w:pStyle w:val="12"/>
        <w:spacing w:after="0" w:line="500" w:lineRule="exact"/>
        <w:ind w:firstLine="562" w:firstLineChars="200"/>
        <w:jc w:val="left"/>
        <w:rPr>
          <w:rFonts w:hint="eastAsia" w:asciiTheme="minorEastAsia" w:hAnsiTheme="minorEastAsia" w:eastAsiaTheme="minorEastAsia"/>
          <w:b/>
          <w:color w:val="auto"/>
          <w:sz w:val="28"/>
          <w:highlight w:val="none"/>
        </w:rPr>
      </w:pPr>
      <w:bookmarkStart w:id="37" w:name="_Toc15765"/>
    </w:p>
    <w:p w14:paraId="2B150955">
      <w:pPr>
        <w:pStyle w:val="12"/>
        <w:spacing w:after="0" w:line="500" w:lineRule="exact"/>
        <w:ind w:firstLine="562" w:firstLineChars="200"/>
        <w:jc w:val="left"/>
        <w:rPr>
          <w:rFonts w:hint="eastAsia" w:asciiTheme="minorEastAsia" w:hAnsiTheme="minorEastAsia" w:eastAsiaTheme="minorEastAsia"/>
          <w:b/>
          <w:color w:val="auto"/>
          <w:sz w:val="28"/>
          <w:highlight w:val="none"/>
        </w:rPr>
      </w:pPr>
    </w:p>
    <w:p w14:paraId="7471BDBF">
      <w:pPr>
        <w:spacing w:line="380" w:lineRule="exact"/>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7"/>
    </w:p>
    <w:p w14:paraId="115BA2E1">
      <w:pPr>
        <w:spacing w:line="360" w:lineRule="auto"/>
        <w:ind w:firstLine="437"/>
        <w:outlineLvl w:val="1"/>
        <w:rPr>
          <w:rFonts w:asciiTheme="minorEastAsia" w:hAnsiTheme="minorEastAsia" w:eastAsiaTheme="minorEastAsia"/>
          <w:b/>
          <w:color w:val="auto"/>
          <w:sz w:val="24"/>
          <w:highlight w:val="none"/>
        </w:rPr>
      </w:pPr>
      <w:bookmarkStart w:id="38" w:name="_Toc11117"/>
      <w:bookmarkStart w:id="39" w:name="_Toc1221"/>
      <w:r>
        <w:rPr>
          <w:rFonts w:hint="eastAsia" w:asciiTheme="minorEastAsia" w:hAnsiTheme="minorEastAsia" w:eastAsiaTheme="minorEastAsia"/>
          <w:b/>
          <w:color w:val="auto"/>
          <w:sz w:val="24"/>
          <w:highlight w:val="none"/>
        </w:rPr>
        <w:t>一、总则</w:t>
      </w:r>
      <w:bookmarkEnd w:id="38"/>
      <w:bookmarkEnd w:id="39"/>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0" w:name="_Toc21906"/>
      <w:bookmarkStart w:id="41" w:name="_Toc20555"/>
      <w:r>
        <w:rPr>
          <w:rFonts w:hint="eastAsia" w:asciiTheme="minorEastAsia" w:hAnsiTheme="minorEastAsia" w:eastAsiaTheme="minorEastAsia"/>
          <w:b/>
          <w:color w:val="auto"/>
          <w:sz w:val="24"/>
          <w:highlight w:val="none"/>
        </w:rPr>
        <w:t>二、评审方法</w:t>
      </w:r>
      <w:bookmarkEnd w:id="40"/>
      <w:bookmarkEnd w:id="41"/>
    </w:p>
    <w:p w14:paraId="46526201">
      <w:pPr>
        <w:spacing w:line="360" w:lineRule="auto"/>
        <w:ind w:firstLine="435"/>
        <w:rPr>
          <w:rFonts w:asciiTheme="minorEastAsia" w:hAnsiTheme="minorEastAsia" w:eastAsiaTheme="minorEastAsia"/>
          <w:color w:val="auto"/>
          <w:sz w:val="24"/>
          <w:highlight w:val="none"/>
        </w:rPr>
      </w:pPr>
      <w:bookmarkStart w:id="42"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90"/>
        <w:gridCol w:w="4872"/>
        <w:gridCol w:w="2243"/>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3"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4" w:type="pct"/>
            <w:tcBorders>
              <w:bottom w:val="single" w:color="auto" w:sz="4" w:space="0"/>
            </w:tcBorders>
            <w:vAlign w:val="center"/>
          </w:tcPr>
          <w:p w14:paraId="26EB8E2B">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801" w:type="pct"/>
            <w:tcBorders>
              <w:bottom w:val="single" w:color="auto" w:sz="4" w:space="0"/>
            </w:tcBorders>
            <w:vAlign w:val="center"/>
          </w:tcPr>
          <w:p w14:paraId="64F352C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19" w:type="pct"/>
            <w:tcBorders>
              <w:bottom w:val="single" w:color="auto" w:sz="4" w:space="0"/>
            </w:tcBorders>
            <w:vAlign w:val="center"/>
          </w:tcPr>
          <w:p w14:paraId="5796235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203" w:type="pct"/>
            <w:tcBorders>
              <w:bottom w:val="single" w:color="auto" w:sz="4" w:space="0"/>
            </w:tcBorders>
            <w:vAlign w:val="center"/>
          </w:tcPr>
          <w:p w14:paraId="2F6ECB0C">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80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19"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203"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80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19"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03"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3</w:t>
            </w:r>
          </w:p>
        </w:tc>
        <w:tc>
          <w:tcPr>
            <w:tcW w:w="80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19"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5782970B">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4</w:t>
            </w:r>
          </w:p>
        </w:tc>
        <w:tc>
          <w:tcPr>
            <w:tcW w:w="80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19"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041CA802">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80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19"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203" w:type="pct"/>
            <w:vAlign w:val="center"/>
          </w:tcPr>
          <w:p w14:paraId="4C82B6D4">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80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19"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203" w:type="pct"/>
            <w:vAlign w:val="center"/>
          </w:tcPr>
          <w:p w14:paraId="749B2E11">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801"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19"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203" w:type="pct"/>
            <w:vAlign w:val="center"/>
          </w:tcPr>
          <w:p w14:paraId="4BA981E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3"/>
    </w:tbl>
    <w:p w14:paraId="46EDBF9E">
      <w:pPr>
        <w:spacing w:line="360" w:lineRule="auto"/>
        <w:ind w:firstLine="435"/>
        <w:rPr>
          <w:rFonts w:asciiTheme="minorEastAsia" w:hAnsiTheme="minorEastAsia" w:eastAsiaTheme="minorEastAsia"/>
          <w:color w:val="auto"/>
          <w:sz w:val="24"/>
          <w:highlight w:val="none"/>
        </w:rPr>
      </w:pPr>
      <w:bookmarkStart w:id="44"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2"/>
    <w:bookmarkEnd w:id="44"/>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5" w:name="_Toc5156"/>
      <w:bookmarkStart w:id="46" w:name="_Toc26650379"/>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合同</w:t>
      </w:r>
      <w:bookmarkEnd w:id="45"/>
      <w:bookmarkEnd w:id="46"/>
    </w:p>
    <w:p w14:paraId="05A2CB75">
      <w:pPr>
        <w:widowControl/>
        <w:numPr>
          <w:ilvl w:val="0"/>
          <w:numId w:val="1"/>
        </w:numPr>
        <w:spacing w:line="440" w:lineRule="exact"/>
        <w:ind w:left="0" w:firstLine="0"/>
        <w:jc w:val="center"/>
        <w:textAlignment w:val="baseline"/>
        <w:outlineLvl w:val="1"/>
        <w:rPr>
          <w:rFonts w:hint="eastAsia" w:ascii="宋体" w:hAnsi="宋体" w:eastAsia="宋体" w:cs="宋体"/>
          <w:b/>
          <w:color w:val="auto"/>
          <w:sz w:val="30"/>
          <w:szCs w:val="30"/>
          <w:highlight w:val="none"/>
        </w:rPr>
      </w:pPr>
      <w:bookmarkStart w:id="47" w:name="_Toc29013"/>
      <w:r>
        <w:rPr>
          <w:rFonts w:hint="eastAsia" w:ascii="宋体" w:hAnsi="宋体" w:eastAsia="宋体" w:cs="宋体"/>
          <w:b/>
          <w:color w:val="auto"/>
          <w:sz w:val="28"/>
          <w:szCs w:val="28"/>
          <w:highlight w:val="none"/>
        </w:rPr>
        <w:t xml:space="preserve">  </w:t>
      </w:r>
      <w:bookmarkStart w:id="48" w:name="_Toc837"/>
      <w:bookmarkStart w:id="49" w:name="_Toc4669"/>
      <w:bookmarkStart w:id="50" w:name="_Toc28167"/>
      <w:bookmarkStart w:id="51" w:name="_Toc27327"/>
      <w:bookmarkStart w:id="52" w:name="_Toc14981"/>
      <w:r>
        <w:rPr>
          <w:rFonts w:hint="eastAsia" w:ascii="宋体" w:hAnsi="宋体" w:eastAsia="宋体" w:cs="宋体"/>
          <w:b/>
          <w:color w:val="auto"/>
          <w:sz w:val="28"/>
          <w:szCs w:val="28"/>
          <w:highlight w:val="none"/>
        </w:rPr>
        <w:t>合同协议书（格式）</w:t>
      </w:r>
      <w:bookmarkEnd w:id="48"/>
      <w:bookmarkEnd w:id="49"/>
      <w:bookmarkEnd w:id="50"/>
      <w:bookmarkEnd w:id="51"/>
      <w:bookmarkEnd w:id="52"/>
    </w:p>
    <w:p w14:paraId="46EFF1F1">
      <w:pPr>
        <w:spacing w:line="440" w:lineRule="exact"/>
        <w:ind w:firstLine="2932" w:firstLineChars="1043"/>
        <w:rPr>
          <w:rFonts w:hint="eastAsia" w:ascii="宋体" w:hAnsi="宋体" w:eastAsia="宋体" w:cs="宋体"/>
          <w:b/>
          <w:color w:val="auto"/>
          <w:sz w:val="28"/>
          <w:szCs w:val="28"/>
          <w:highlight w:val="none"/>
        </w:rPr>
      </w:pPr>
    </w:p>
    <w:p w14:paraId="7C04110E">
      <w:pPr>
        <w:spacing w:line="440" w:lineRule="exact"/>
        <w:ind w:firstLine="2932" w:firstLineChars="1043"/>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 xml:space="preserve">合同名称 </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 xml:space="preserve">          编号</w:t>
      </w:r>
    </w:p>
    <w:p w14:paraId="3CA8E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53" w:name="_Toc152042388"/>
      <w:bookmarkStart w:id="54" w:name="_Toc247085768"/>
      <w:bookmarkStart w:id="55" w:name="_Toc469495742"/>
      <w:bookmarkStart w:id="56" w:name="_Toc246996996"/>
      <w:bookmarkStart w:id="57" w:name="_Toc152045610"/>
      <w:bookmarkStart w:id="58" w:name="_Toc296602498"/>
      <w:bookmarkStart w:id="59" w:name="_Toc246996253"/>
      <w:bookmarkStart w:id="60" w:name="_Toc144974578"/>
      <w:bookmarkStart w:id="61" w:name="_Toc179632628"/>
    </w:p>
    <w:p w14:paraId="31C213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7A2566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63426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618329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p>
    <w:p w14:paraId="0FFDC1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。按照民法典的规定，买卖双方同意按照下述的条款和条件，签署本合同。</w:t>
      </w:r>
    </w:p>
    <w:p w14:paraId="65E113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1、本合同文件</w:t>
      </w:r>
    </w:p>
    <w:p w14:paraId="1E1E5F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下列每一文件均应作为合同的组成部分进行阅读和解释：</w:t>
      </w:r>
    </w:p>
    <w:p w14:paraId="4CBE2E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w:t>
      </w:r>
    </w:p>
    <w:p w14:paraId="3BA92E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B9A40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6F6EBE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（4）经双方确认进入合同的其它文件、补充条款或说明。</w:t>
      </w:r>
    </w:p>
    <w:p w14:paraId="2D89B8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2、采购标的、数量、质量要求</w:t>
      </w:r>
    </w:p>
    <w:p w14:paraId="1C1259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w:t>
      </w:r>
    </w:p>
    <w:p w14:paraId="52AB46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48889B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付款方式</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w:t>
      </w:r>
    </w:p>
    <w:p w14:paraId="6E91B4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5、供货地点：货物运至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人指定地点。</w:t>
      </w:r>
    </w:p>
    <w:p w14:paraId="565177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6、验收要求及违约责任</w:t>
      </w:r>
      <w:r>
        <w:rPr>
          <w:rFonts w:hint="eastAsia" w:ascii="宋体" w:hAnsi="宋体" w:eastAsia="宋体" w:cs="宋体"/>
          <w:b/>
          <w:bCs/>
          <w:color w:val="auto"/>
          <w:sz w:val="24"/>
          <w:szCs w:val="24"/>
          <w:highlight w:val="none"/>
        </w:rPr>
        <w:t>：</w:t>
      </w:r>
    </w:p>
    <w:p w14:paraId="03E15F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7、违约责任及解决争议方法</w:t>
      </w:r>
    </w:p>
    <w:p w14:paraId="1967D2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8、合同的生效</w:t>
      </w:r>
    </w:p>
    <w:p w14:paraId="4BC610B4">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合同经双方授权代表签署，买卖双方加盖印章之后生效。</w:t>
      </w:r>
    </w:p>
    <w:p w14:paraId="2DA82E21">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本合同一式     份，双方各执     份。</w:t>
      </w:r>
    </w:p>
    <w:p w14:paraId="5F5B19DA">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p>
    <w:p w14:paraId="32BA0914">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 xml:space="preserve">买  方：                        </w:t>
      </w:r>
      <w:r>
        <w:rPr>
          <w:rFonts w:hint="eastAsia" w:ascii="宋体" w:hAnsi="宋体" w:eastAsia="宋体" w:cs="宋体"/>
          <w:color w:val="auto"/>
          <w:kern w:val="0"/>
          <w:sz w:val="24"/>
          <w:szCs w:val="24"/>
          <w:highlight w:val="none"/>
          <w:u w:color="000000"/>
          <w:lang w:val="en-US" w:eastAsia="zh-CN"/>
        </w:rPr>
        <w:t xml:space="preserve"> </w:t>
      </w:r>
      <w:r>
        <w:rPr>
          <w:rFonts w:hint="eastAsia" w:ascii="宋体" w:hAnsi="宋体" w:eastAsia="宋体" w:cs="宋体"/>
          <w:color w:val="auto"/>
          <w:kern w:val="0"/>
          <w:sz w:val="24"/>
          <w:szCs w:val="24"/>
          <w:highlight w:val="none"/>
          <w:u w:color="000000"/>
        </w:rPr>
        <w:t xml:space="preserve">  卖  方：</w:t>
      </w:r>
    </w:p>
    <w:p w14:paraId="34CC7D6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名  称：（盖章）                   名  称：（盖章）</w:t>
      </w:r>
    </w:p>
    <w:p w14:paraId="6651B952">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法定代表人（或委托代理人）：       法定代表人（或委托代理人）：</w:t>
      </w:r>
    </w:p>
    <w:p w14:paraId="448A8A90">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 xml:space="preserve">（签字）                       </w:t>
      </w:r>
      <w:r>
        <w:rPr>
          <w:rFonts w:hint="eastAsia" w:ascii="宋体" w:hAnsi="宋体" w:eastAsia="宋体" w:cs="宋体"/>
          <w:color w:val="auto"/>
          <w:kern w:val="0"/>
          <w:sz w:val="24"/>
          <w:szCs w:val="24"/>
          <w:highlight w:val="none"/>
          <w:u w:color="000000"/>
          <w:lang w:val="en-US" w:eastAsia="zh-CN"/>
        </w:rPr>
        <w:t xml:space="preserve"> </w:t>
      </w:r>
      <w:r>
        <w:rPr>
          <w:rFonts w:hint="eastAsia" w:ascii="宋体" w:hAnsi="宋体" w:eastAsia="宋体" w:cs="宋体"/>
          <w:color w:val="auto"/>
          <w:kern w:val="0"/>
          <w:sz w:val="24"/>
          <w:szCs w:val="24"/>
          <w:highlight w:val="none"/>
          <w:u w:color="000000"/>
        </w:rPr>
        <w:t xml:space="preserve"> （签字）</w:t>
      </w:r>
    </w:p>
    <w:p w14:paraId="108E6B7D">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地    址：                        地    址：</w:t>
      </w:r>
    </w:p>
    <w:p w14:paraId="6C776669">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邮政编码：                        邮政编码：</w:t>
      </w:r>
    </w:p>
    <w:p w14:paraId="6E0BA3E3">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电    话：                        电    话：</w:t>
      </w:r>
    </w:p>
    <w:p w14:paraId="73B098FE">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rPr>
        <w:t>开户银行：                        开户银行：</w:t>
      </w:r>
    </w:p>
    <w:p w14:paraId="5BBE55B8">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eastAsia="zh-CN"/>
        </w:rPr>
        <w:t>账</w:t>
      </w:r>
      <w:r>
        <w:rPr>
          <w:rFonts w:hint="eastAsia" w:ascii="宋体" w:hAnsi="宋体" w:eastAsia="宋体" w:cs="宋体"/>
          <w:color w:val="auto"/>
          <w:kern w:val="0"/>
          <w:sz w:val="24"/>
          <w:szCs w:val="24"/>
          <w:highlight w:val="none"/>
          <w:u w:color="000000"/>
        </w:rPr>
        <w:t xml:space="preserve">    号：                        </w:t>
      </w:r>
      <w:r>
        <w:rPr>
          <w:rFonts w:hint="eastAsia" w:ascii="宋体" w:hAnsi="宋体" w:eastAsia="宋体" w:cs="宋体"/>
          <w:color w:val="auto"/>
          <w:kern w:val="0"/>
          <w:sz w:val="24"/>
          <w:szCs w:val="24"/>
          <w:highlight w:val="none"/>
          <w:u w:color="000000"/>
          <w:lang w:eastAsia="zh-CN"/>
        </w:rPr>
        <w:t>账</w:t>
      </w:r>
      <w:r>
        <w:rPr>
          <w:rFonts w:hint="eastAsia" w:ascii="宋体" w:hAnsi="宋体" w:eastAsia="宋体" w:cs="宋体"/>
          <w:color w:val="auto"/>
          <w:kern w:val="0"/>
          <w:sz w:val="24"/>
          <w:szCs w:val="24"/>
          <w:highlight w:val="none"/>
          <w:u w:color="000000"/>
        </w:rPr>
        <w:t xml:space="preserve">    号：</w:t>
      </w:r>
    </w:p>
    <w:p w14:paraId="155915DA">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u w:color="000000"/>
          <w:lang w:val="en-US" w:eastAsia="zh-CN"/>
        </w:rPr>
        <w:t xml:space="preserve">签订时间：                        签订时间：  </w:t>
      </w:r>
    </w:p>
    <w:p w14:paraId="3C900C8F">
      <w:pPr>
        <w:spacing w:before="159" w:beforeLines="50" w:after="159" w:afterLines="50" w:line="440" w:lineRule="exact"/>
        <w:jc w:val="center"/>
        <w:outlineLvl w:val="1"/>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rPr>
        <w:br w:type="page"/>
      </w:r>
      <w:bookmarkStart w:id="62" w:name="_Toc13994"/>
      <w:bookmarkStart w:id="63" w:name="_Toc24500"/>
      <w:bookmarkStart w:id="64" w:name="_Toc20818"/>
      <w:bookmarkStart w:id="65" w:name="_Toc17794"/>
      <w:bookmarkStart w:id="66" w:name="_Toc2929"/>
      <w:r>
        <w:rPr>
          <w:rFonts w:hint="eastAsia" w:ascii="宋体" w:hAnsi="宋体" w:eastAsia="宋体" w:cs="宋体"/>
          <w:b/>
          <w:color w:val="auto"/>
          <w:sz w:val="30"/>
          <w:szCs w:val="30"/>
          <w:highlight w:val="none"/>
        </w:rPr>
        <w:t>二  合同条款</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A0EA51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2F1A5C5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7C164DCA">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人所在地的地方性法规。</w:t>
      </w:r>
    </w:p>
    <w:p w14:paraId="3B28E4A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4882FEA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3BCE96F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026297F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3DDBCD1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221FD41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w:t>
      </w:r>
    </w:p>
    <w:p w14:paraId="641AC72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346E2BF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1DA8463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33D53AB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(1)合同文件使用中文书写、解释和说明。</w:t>
      </w:r>
    </w:p>
    <w:p w14:paraId="2171853D">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2F07E82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4CD9453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30A7A1D">
      <w:pPr>
        <w:keepNext w:val="0"/>
        <w:keepLines w:val="0"/>
        <w:pageBreakBefore w:val="0"/>
        <w:widowControl w:val="0"/>
        <w:tabs>
          <w:tab w:val="left" w:pos="660"/>
        </w:tabs>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3FC59D7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79ABAFE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CC979C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CE49585">
      <w:pPr>
        <w:pStyle w:val="10"/>
        <w:keepNext w:val="0"/>
        <w:keepLines w:val="0"/>
        <w:pageBreakBefore w:val="0"/>
        <w:widowControl w:val="0"/>
        <w:tabs>
          <w:tab w:val="left" w:pos="900"/>
        </w:tabs>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02C5DFFA">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421C6AC0">
      <w:pPr>
        <w:pStyle w:val="10"/>
        <w:keepNext w:val="0"/>
        <w:keepLines w:val="0"/>
        <w:pageBreakBefore w:val="0"/>
        <w:widowControl w:val="0"/>
        <w:tabs>
          <w:tab w:val="left" w:pos="900"/>
        </w:tabs>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9BC1A1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7F386FC2">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(1)卖方除应履行按期按量交付合格标的物的义务之外，还应提供下列服务：</w:t>
      </w:r>
    </w:p>
    <w:p w14:paraId="4DBA281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&lt;1&gt;标的物的现场安装或指导安装、启动、调试、监督（如果必须安装、调试的话）；</w:t>
      </w:r>
    </w:p>
    <w:p w14:paraId="58D551A1">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&lt;2&gt;提供标的物组装和一般维修所必须的工具；</w:t>
      </w:r>
    </w:p>
    <w:p w14:paraId="1C26DEA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&lt;3&gt;在合同规定的期限内对所提供标的物实行运行监督、维修服务的前提条件是该服务并不能免除卖方在质量保证期内所承担的义务；</w:t>
      </w:r>
    </w:p>
    <w:p w14:paraId="5C61B14E">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&lt;4&gt;对买方技术人员的技术指导或培训。</w:t>
      </w:r>
    </w:p>
    <w:p w14:paraId="65E9929C">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(2)除合同另有规定之外，伴随服务的费用均已含在合同价款中，买方不再另行进行支付。</w:t>
      </w:r>
    </w:p>
    <w:p w14:paraId="00A72E1E">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7B11A27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79ECFEB0">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(1)标的物的所有权自标的物交付时转移。</w:t>
      </w:r>
    </w:p>
    <w:p w14:paraId="6A0939A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(2)卖方应当按照约定的期限和约定的地点交付符合</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要求的标的物。</w:t>
      </w:r>
    </w:p>
    <w:p w14:paraId="0541B98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(3)卖方应当按照约定或者交易习惯向</w:t>
      </w:r>
      <w:r>
        <w:rPr>
          <w:rFonts w:hint="eastAsia" w:ascii="宋体" w:hAnsi="宋体" w:eastAsia="宋体" w:cs="宋体"/>
          <w:color w:val="auto"/>
          <w:sz w:val="24"/>
          <w:szCs w:val="24"/>
          <w:highlight w:val="none"/>
          <w:u w:color="000000"/>
          <w:lang w:eastAsia="zh-CN"/>
        </w:rPr>
        <w:t>采购</w:t>
      </w:r>
      <w:r>
        <w:rPr>
          <w:rFonts w:hint="eastAsia" w:ascii="宋体" w:hAnsi="宋体" w:eastAsia="宋体" w:cs="宋体"/>
          <w:color w:val="auto"/>
          <w:sz w:val="24"/>
          <w:szCs w:val="24"/>
          <w:highlight w:val="none"/>
          <w:u w:color="000000"/>
        </w:rPr>
        <w:t>人交付提取标的物单证以外的有关单证和资料。</w:t>
      </w:r>
    </w:p>
    <w:p w14:paraId="627B7C6D">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44C62C6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76F9E8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(2)买方根据合同规定的内容和验收标准进行验收，经检验无误后出具验收合格证明，该证明作为最终付款所需文件的组成部分。采购人委托专家参与验收的，专家劳务费由采购人支付。</w:t>
      </w:r>
    </w:p>
    <w:p w14:paraId="1BE4315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(3)验收期限自供应商履约完成且提出验收申请后5个工作日内由采购人组织专家进行验收，特殊情况需延长的，双方应在合同条款中约定特殊情况需延长的，双方应在合同条款中约定。</w:t>
      </w:r>
    </w:p>
    <w:p w14:paraId="582FAA64">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45ED3DE7">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6D6404F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(1)买方在验收过程中，应当于双方约定的检验期间内将标的物的数量或质量不符合约定的情形及处理方式以书面形式通知卖方。</w:t>
      </w:r>
    </w:p>
    <w:p w14:paraId="073C503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(2)如买方在验收期满后既不出具验收合格证明又未提出书面异议的视为卖方所交标的物符合合同规定。</w:t>
      </w:r>
    </w:p>
    <w:p w14:paraId="3969F41A">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(3)卖方应在收到买方书面异议后七天内负责处理问题，否则将视为默认买方提出的异议和处理意见。</w:t>
      </w:r>
    </w:p>
    <w:p w14:paraId="7EDCA32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2B85331F">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56A466C8">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(1)本合同的结算货币为人民币，单位元。</w:t>
      </w:r>
    </w:p>
    <w:p w14:paraId="377298D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(2)卖方应按照双方签订的合同规定交货并在合同主要条款规定的期限内持下列单据结算货款：</w:t>
      </w:r>
    </w:p>
    <w:p w14:paraId="728CFD3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&lt;1&gt;合格的销售发票；</w:t>
      </w:r>
    </w:p>
    <w:p w14:paraId="31F9A60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&lt;2&gt;买方盖章签收后的送货回单和验收合格证明。</w:t>
      </w:r>
    </w:p>
    <w:p w14:paraId="125CC061">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(3)买方应按合同主要条款规定的期限和方式付款。</w:t>
      </w:r>
    </w:p>
    <w:p w14:paraId="417240D7">
      <w:pPr>
        <w:pStyle w:val="10"/>
        <w:keepNext w:val="0"/>
        <w:keepLines w:val="0"/>
        <w:pageBreakBefore w:val="0"/>
        <w:widowControl w:val="0"/>
        <w:tabs>
          <w:tab w:val="left" w:pos="540"/>
        </w:tabs>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(4)根据现行税法对买方征收的与本合同有关的一切税费均由买方承担；根据现行税法对卖方征收的与本合同有关的一切税费均由卖方承担。</w:t>
      </w:r>
    </w:p>
    <w:p w14:paraId="7577CF3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C0786B1">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76ACAEF4">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合同一方不履行合同义务或者履行合同义务不符合约定的，应当承担继续履行、采取补救措施或者赔偿损失等违约责任。</w:t>
      </w:r>
    </w:p>
    <w:p w14:paraId="24926E9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1033FA8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(1)在合同生效后，买方要求退货的，应向卖方偿付合同总价款的5%，作为违约金，违约金不足以补偿损失的，卖方有权要求甲方补足。</w:t>
      </w:r>
    </w:p>
    <w:p w14:paraId="2F61C580">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(2)买方逾期付款的应按照逾期付款金额的每天万分之四支付逾期付款违约金。</w:t>
      </w:r>
    </w:p>
    <w:p w14:paraId="628169B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(3)买方违反合同规定，拒绝接收卖方交付的符合</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要求的合格标的物，应当承担卖方由此造成的损失。</w:t>
      </w:r>
    </w:p>
    <w:p w14:paraId="719AAE82">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452CAD2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37CD2CFB">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750091EB">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1669CC8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(1)因水灾、火灾、地震、战争等不可抗力不能履行合同的，根据不可抗力的影响，部分或者全部免除责任。但合同一方迟延履行后发生不可抗力的，不能免除责任。</w:t>
      </w:r>
    </w:p>
    <w:p w14:paraId="7CFD2EE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(2)合同一方因不可抗力不能履行合同的，应当及时通知对方，以减轻可能给对方造成的损失，并应当在合理期限内提供证明。</w:t>
      </w:r>
    </w:p>
    <w:p w14:paraId="47D72B27">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1597503B">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2137AF7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(1)买方有权根据当地产品质量检验机构或其它有权威部门出具的检验证书向卖方提出索赔。</w:t>
      </w:r>
    </w:p>
    <w:p w14:paraId="1F26B746">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(2)在本合同规定的检验期和质量保证期内，如果卖方对买方提出的索赔或差异有责任，则卖方应按买方同意的下列一种或多种方式解决索赔事宜：</w:t>
      </w:r>
    </w:p>
    <w:p w14:paraId="0ADD8BEB">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5CC008E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&lt;2&gt;根据标的物的低劣程度、损坏程度以及甲方遭受损失的数额，经双方协商确定降低标的物的价格；</w:t>
      </w:r>
    </w:p>
    <w:p w14:paraId="394775B7">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E46AAB4">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6140BF07">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(4)买方提出索赔的书面材料应报当地政府采购管理部门备案。卖方同意的索赔方案应报当地政府采购管理部门审核。</w:t>
      </w:r>
    </w:p>
    <w:p w14:paraId="036C1E66">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履约保证金（本项目不采用）</w:t>
      </w:r>
    </w:p>
    <w:p w14:paraId="5878E55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486AA065">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(1)卖方应在本合同签订时，按</w:t>
      </w:r>
      <w:r>
        <w:rPr>
          <w:rFonts w:hint="eastAsia" w:ascii="宋体" w:hAnsi="宋体" w:eastAsia="宋体" w:cs="宋体"/>
          <w:color w:val="auto"/>
          <w:sz w:val="24"/>
          <w:szCs w:val="24"/>
          <w:highlight w:val="none"/>
          <w:u w:color="000000"/>
          <w:lang w:eastAsia="zh-CN"/>
        </w:rPr>
        <w:t>询价文件</w:t>
      </w:r>
      <w:r>
        <w:rPr>
          <w:rFonts w:hint="eastAsia" w:ascii="宋体" w:hAnsi="宋体" w:eastAsia="宋体" w:cs="宋体"/>
          <w:color w:val="auto"/>
          <w:sz w:val="24"/>
          <w:szCs w:val="24"/>
          <w:highlight w:val="none"/>
          <w:u w:color="000000"/>
        </w:rPr>
        <w:t>的约定提供相应的履约保证金，保证金的有效期应不低于合同有效期。</w:t>
      </w:r>
    </w:p>
    <w:p w14:paraId="66D085B3">
      <w:pPr>
        <w:pStyle w:val="10"/>
        <w:keepNext w:val="0"/>
        <w:keepLines w:val="0"/>
        <w:pageBreakBefore w:val="0"/>
        <w:widowControl w:val="0"/>
        <w:kinsoku/>
        <w:wordWrap/>
        <w:overflowPunct w:val="0"/>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(2)如果卖方未能履行合同规定的任何义务，买方有权从履约保证金中取得补偿。</w:t>
      </w:r>
    </w:p>
    <w:p w14:paraId="379F8610">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  合同的解除和转让</w:t>
      </w:r>
    </w:p>
    <w:p w14:paraId="17DE7BBE">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0D0496C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(1)买方和卖方协商一致，可以解除合同。</w:t>
      </w:r>
    </w:p>
    <w:p w14:paraId="24635B6E">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(2)有下列情形之一，合同一方可以解除合同：</w:t>
      </w:r>
    </w:p>
    <w:p w14:paraId="1A829296">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&lt;1&gt;因不可抗力致使不能实现合同目的，未受不可抗力影响的一方有权解除合同；</w:t>
      </w:r>
    </w:p>
    <w:p w14:paraId="34B6B74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&lt;2&gt;因合同一方违约导致合同不能履行，另一方有权解除合同。</w:t>
      </w:r>
    </w:p>
    <w:p w14:paraId="07E2F039">
      <w:pPr>
        <w:pStyle w:val="10"/>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(3)有权解除合同的一方，应当在违约事实或不可抗力发生之后三十天内书面通知对方以主张解除合同，合同在书面通知到达对方时解除。</w:t>
      </w:r>
    </w:p>
    <w:p w14:paraId="12FA9BD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18665A6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EFE2993">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5A09221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6764D76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本合同在双方签字盖章并在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人收到</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提交的履约保证金后，经</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管理部门备案后生效。</w:t>
      </w:r>
    </w:p>
    <w:p w14:paraId="2E23E371">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277E19F">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60DD4DF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买卖双方因合同发生争议，进行调解，协商不成，可选择：</w:t>
      </w:r>
    </w:p>
    <w:p w14:paraId="201369B9">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(1)双方同时申请仲裁；</w:t>
      </w:r>
    </w:p>
    <w:p w14:paraId="75C08C48">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(2)向买方所在地人民法院提起诉讼。</w:t>
      </w:r>
    </w:p>
    <w:p w14:paraId="3D9DD678">
      <w:pPr>
        <w:keepNext w:val="0"/>
        <w:keepLines w:val="0"/>
        <w:pageBreakBefore w:val="0"/>
        <w:widowControl w:val="0"/>
        <w:kinsoku/>
        <w:wordWrap/>
        <w:topLinePunct w:val="0"/>
        <w:bidi w:val="0"/>
        <w:snapToGrid/>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2A718E55">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73E54A8C">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本合同一式陆份，买卖双方各执二份，</w:t>
      </w:r>
      <w:r>
        <w:rPr>
          <w:rFonts w:hint="eastAsia" w:ascii="宋体" w:hAnsi="宋体" w:eastAsia="宋体" w:cs="宋体"/>
          <w:color w:val="auto"/>
          <w:sz w:val="24"/>
          <w:szCs w:val="24"/>
          <w:highlight w:val="none"/>
          <w:lang w:eastAsia="zh-CN"/>
        </w:rPr>
        <w:t>采购代理</w:t>
      </w:r>
      <w:r>
        <w:rPr>
          <w:rFonts w:hint="eastAsia" w:ascii="宋体" w:hAnsi="宋体" w:eastAsia="宋体" w:cs="宋体"/>
          <w:color w:val="auto"/>
          <w:sz w:val="24"/>
          <w:szCs w:val="24"/>
          <w:highlight w:val="none"/>
        </w:rPr>
        <w:t>机构一份，</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采购管理部门一份。</w:t>
      </w:r>
    </w:p>
    <w:p w14:paraId="208A6094">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74A7D3F0">
      <w:pPr>
        <w:keepNext w:val="0"/>
        <w:keepLines w:val="0"/>
        <w:pageBreakBefore w:val="0"/>
        <w:widowControl w:val="0"/>
        <w:kinsoku/>
        <w:wordWrap/>
        <w:topLinePunct w:val="0"/>
        <w:bidi w:val="0"/>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7FF6E54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96A45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sectPr>
          <w:headerReference r:id="rId7" w:type="default"/>
          <w:footerReference r:id="rId8" w:type="default"/>
          <w:pgSz w:w="11906" w:h="16839"/>
          <w:pgMar w:top="1078" w:right="1234" w:bottom="1156" w:left="1587" w:header="873" w:footer="942" w:gutter="0"/>
          <w:pgNumType w:fmt="decimal"/>
          <w:cols w:space="720" w:num="1"/>
        </w:sectPr>
      </w:pPr>
    </w:p>
    <w:p w14:paraId="51DB1056">
      <w:pPr>
        <w:spacing w:line="500" w:lineRule="exact"/>
        <w:rPr>
          <w:rFonts w:asciiTheme="minorEastAsia" w:hAnsiTheme="minorEastAsia" w:eastAsiaTheme="minorEastAsia"/>
          <w:b/>
          <w:color w:val="auto"/>
          <w:sz w:val="28"/>
          <w:highlight w:val="none"/>
        </w:rPr>
      </w:pP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7"/>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7" w:name="_Toc215"/>
      <w:bookmarkStart w:id="68"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7"/>
      <w:bookmarkEnd w:id="68"/>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69" w:name="_Toc14197"/>
      <w:bookmarkStart w:id="70" w:name="_Toc11521"/>
      <w:bookmarkStart w:id="71" w:name="_Hlk23205287"/>
      <w:r>
        <w:rPr>
          <w:rFonts w:hint="eastAsia" w:asciiTheme="minorEastAsia" w:hAnsiTheme="minorEastAsia" w:eastAsiaTheme="minorEastAsia"/>
          <w:b/>
          <w:color w:val="auto"/>
          <w:sz w:val="24"/>
          <w:highlight w:val="none"/>
        </w:rPr>
        <w:t>一、报价表</w:t>
      </w:r>
      <w:bookmarkEnd w:id="69"/>
      <w:bookmarkEnd w:id="70"/>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603"/>
        <w:gridCol w:w="1419"/>
        <w:gridCol w:w="1286"/>
        <w:gridCol w:w="732"/>
        <w:gridCol w:w="777"/>
        <w:gridCol w:w="1022"/>
        <w:gridCol w:w="1024"/>
        <w:gridCol w:w="752"/>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62"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863" w:type="pct"/>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63" w:type="pct"/>
            <w:vAlign w:val="center"/>
          </w:tcPr>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品牌、型号</w:t>
            </w:r>
          </w:p>
        </w:tc>
        <w:tc>
          <w:tcPr>
            <w:tcW w:w="692" w:type="pct"/>
            <w:vAlign w:val="center"/>
          </w:tcPr>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418" w:type="pct"/>
            <w:vAlign w:val="center"/>
          </w:tcPr>
          <w:p w14:paraId="00623E4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综合</w:t>
            </w: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1"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合价</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404"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6A1F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62" w:type="pct"/>
            <w:vAlign w:val="center"/>
          </w:tcPr>
          <w:p w14:paraId="03A44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863" w:type="pct"/>
            <w:vAlign w:val="center"/>
          </w:tcPr>
          <w:p w14:paraId="7755C449">
            <w:pPr>
              <w:jc w:val="center"/>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763" w:type="pct"/>
            <w:vAlign w:val="center"/>
          </w:tcPr>
          <w:p w14:paraId="12A2D51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92" w:type="pct"/>
            <w:vAlign w:val="center"/>
          </w:tcPr>
          <w:p w14:paraId="4CBB68C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94" w:type="pct"/>
            <w:vAlign w:val="center"/>
          </w:tcPr>
          <w:p w14:paraId="10A91EBE">
            <w:pPr>
              <w:jc w:val="center"/>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吨</w:t>
            </w:r>
          </w:p>
        </w:tc>
        <w:tc>
          <w:tcPr>
            <w:tcW w:w="418" w:type="pct"/>
            <w:vAlign w:val="center"/>
          </w:tcPr>
          <w:p w14:paraId="61277EB0">
            <w:pPr>
              <w:jc w:val="center"/>
              <w:rPr>
                <w:rFonts w:hint="default"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4.3</w:t>
            </w:r>
          </w:p>
        </w:tc>
        <w:tc>
          <w:tcPr>
            <w:tcW w:w="550" w:type="pct"/>
          </w:tcPr>
          <w:p w14:paraId="3E62234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551" w:type="pct"/>
          </w:tcPr>
          <w:p w14:paraId="671C24C7">
            <w:pPr>
              <w:rPr>
                <w:rFonts w:asciiTheme="minorEastAsia" w:hAnsiTheme="minorEastAsia" w:eastAsiaTheme="minorEastAsia"/>
                <w:color w:val="auto"/>
                <w:sz w:val="24"/>
                <w:szCs w:val="24"/>
                <w:highlight w:val="none"/>
              </w:rPr>
            </w:pPr>
          </w:p>
        </w:tc>
        <w:tc>
          <w:tcPr>
            <w:tcW w:w="404" w:type="pct"/>
          </w:tcPr>
          <w:p w14:paraId="206C94F3">
            <w:pPr>
              <w:rPr>
                <w:rFonts w:asciiTheme="minorEastAsia" w:hAnsiTheme="minorEastAsia" w:eastAsiaTheme="minorEastAsia"/>
                <w:color w:val="auto"/>
                <w:sz w:val="24"/>
                <w:szCs w:val="24"/>
                <w:highlight w:val="none"/>
              </w:rPr>
            </w:pPr>
          </w:p>
        </w:tc>
      </w:tr>
      <w:tr w14:paraId="4A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89" w:type="pct"/>
            <w:gridSpan w:val="3"/>
            <w:vAlign w:val="center"/>
          </w:tcPr>
          <w:p w14:paraId="35482A2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Theme="minorEastAsia" w:hAnsiTheme="minorEastAsia" w:eastAsiaTheme="minorEastAsia"/>
                <w:b/>
                <w:bCs/>
                <w:color w:val="auto"/>
                <w:sz w:val="24"/>
                <w:szCs w:val="24"/>
                <w:highlight w:val="none"/>
              </w:rPr>
              <w:t>合计（元）</w:t>
            </w:r>
          </w:p>
        </w:tc>
        <w:tc>
          <w:tcPr>
            <w:tcW w:w="3010" w:type="pct"/>
            <w:gridSpan w:val="6"/>
            <w:vAlign w:val="center"/>
          </w:tcPr>
          <w:p w14:paraId="4F485D44">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大写：</w:t>
            </w:r>
          </w:p>
          <w:p w14:paraId="2A32B2E2">
            <w:pP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小写：</w:t>
            </w: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D612545">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highlight w:val="none"/>
          <w:lang w:val="en-US" w:eastAsia="zh-CN" w:bidi="ar-SA"/>
        </w:rPr>
        <w:t>1、综合单价包括：货物出厂价、货物运输费用、货物设备费、人工费、材料费(含主材及辅材) 、运输费、装卸费、安装费、检验检测费、调试费、管理费、利润、风险费用、后期服务及国家对成交人征收的各种税费等所有一切费用</w:t>
      </w:r>
      <w:r>
        <w:rPr>
          <w:rFonts w:hint="eastAsia" w:asciiTheme="minorEastAsia" w:hAnsiTheme="minorEastAsia" w:eastAsiaTheme="minorEastAsia"/>
          <w:color w:val="auto"/>
          <w:sz w:val="24"/>
          <w:highlight w:val="none"/>
          <w:lang w:eastAsia="zh-CN"/>
        </w:rPr>
        <w:t>。</w:t>
      </w:r>
    </w:p>
    <w:p w14:paraId="68A76293">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highlight w:val="none"/>
          <w:lang w:val="en-US" w:eastAsia="zh-CN" w:bidi="ar-SA"/>
        </w:rPr>
        <w:t>2、</w:t>
      </w:r>
      <w:r>
        <w:rPr>
          <w:rFonts w:hint="eastAsia" w:asciiTheme="minorEastAsia" w:hAnsiTheme="minorEastAsia" w:eastAsiaTheme="minorEastAsia"/>
          <w:color w:val="auto"/>
          <w:sz w:val="24"/>
          <w:highlight w:val="none"/>
          <w:lang w:val="en-US" w:eastAsia="zh-CN"/>
        </w:rPr>
        <w:t>分项报价清单中数量为暂定量，具体以实际发生为准，履约期间综合单价不作调整。</w:t>
      </w:r>
    </w:p>
    <w:p w14:paraId="6B9AEAB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表中须明确列出所投产品的货物名称、品牌、型号、原产地及生产厂商，否则可能导致响应无效</w:t>
      </w:r>
      <w:r>
        <w:rPr>
          <w:rFonts w:hint="eastAsia" w:asciiTheme="minorEastAsia" w:hAnsiTheme="minorEastAsia" w:eastAsiaTheme="minorEastAsia"/>
          <w:color w:val="auto"/>
          <w:sz w:val="24"/>
          <w:highlight w:val="none"/>
        </w:rPr>
        <w:t>。</w:t>
      </w:r>
    </w:p>
    <w:p w14:paraId="0A288BC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任何有选择或有条件的报价，或者表中某一包别填写多个报价，均为无效报价。</w:t>
      </w:r>
    </w:p>
    <w:p w14:paraId="029D9A0B">
      <w:pPr>
        <w:spacing w:line="360" w:lineRule="auto"/>
        <w:jc w:val="center"/>
        <w:outlineLvl w:val="1"/>
        <w:rPr>
          <w:rFonts w:hint="eastAsia" w:asciiTheme="minorEastAsia" w:hAnsiTheme="minorEastAsia" w:eastAsiaTheme="minorEastAsia"/>
          <w:b/>
          <w:color w:val="auto"/>
          <w:sz w:val="24"/>
          <w:highlight w:val="none"/>
        </w:rPr>
      </w:pPr>
      <w:bookmarkStart w:id="72" w:name="_Toc17882"/>
      <w:bookmarkStart w:id="73" w:name="_Toc26924"/>
    </w:p>
    <w:p w14:paraId="3AF7D16E">
      <w:pPr>
        <w:spacing w:line="360" w:lineRule="auto"/>
        <w:jc w:val="center"/>
        <w:outlineLvl w:val="1"/>
        <w:rPr>
          <w:rFonts w:hint="eastAsia" w:asciiTheme="minorEastAsia" w:hAnsiTheme="minorEastAsia" w:eastAsiaTheme="minorEastAsia"/>
          <w:b/>
          <w:color w:val="auto"/>
          <w:sz w:val="24"/>
          <w:highlight w:val="none"/>
        </w:rPr>
      </w:pPr>
    </w:p>
    <w:p w14:paraId="04C2D4E8">
      <w:pPr>
        <w:spacing w:line="360" w:lineRule="auto"/>
        <w:jc w:val="center"/>
        <w:outlineLvl w:val="1"/>
        <w:rPr>
          <w:rFonts w:hint="eastAsia" w:asciiTheme="minorEastAsia" w:hAnsiTheme="minorEastAsia" w:eastAsiaTheme="minorEastAsia"/>
          <w:b/>
          <w:color w:val="auto"/>
          <w:sz w:val="24"/>
          <w:highlight w:val="none"/>
        </w:rPr>
      </w:pPr>
    </w:p>
    <w:p w14:paraId="29CEF4D3">
      <w:pPr>
        <w:spacing w:line="360" w:lineRule="auto"/>
        <w:jc w:val="center"/>
        <w:outlineLvl w:val="1"/>
        <w:rPr>
          <w:rFonts w:hint="eastAsia" w:asciiTheme="minorEastAsia" w:hAnsiTheme="minorEastAsia" w:eastAsiaTheme="minorEastAsia"/>
          <w:b/>
          <w:color w:val="auto"/>
          <w:sz w:val="24"/>
          <w:highlight w:val="none"/>
        </w:rPr>
      </w:pPr>
    </w:p>
    <w:p w14:paraId="0FA29F98">
      <w:pPr>
        <w:spacing w:line="360" w:lineRule="auto"/>
        <w:jc w:val="center"/>
        <w:outlineLvl w:val="1"/>
        <w:rPr>
          <w:rFonts w:hint="eastAsia" w:asciiTheme="minorEastAsia" w:hAnsiTheme="minorEastAsia" w:eastAsiaTheme="minorEastAsia"/>
          <w:b/>
          <w:color w:val="auto"/>
          <w:sz w:val="24"/>
          <w:highlight w:val="none"/>
        </w:rPr>
      </w:pPr>
    </w:p>
    <w:p w14:paraId="5CCDDACF">
      <w:pPr>
        <w:spacing w:line="360" w:lineRule="auto"/>
        <w:jc w:val="center"/>
        <w:outlineLvl w:val="1"/>
        <w:rPr>
          <w:rFonts w:hint="eastAsia" w:asciiTheme="minorEastAsia" w:hAnsiTheme="minorEastAsia" w:eastAsiaTheme="minorEastAsia"/>
          <w:b/>
          <w:color w:val="auto"/>
          <w:sz w:val="24"/>
          <w:highlight w:val="none"/>
        </w:rPr>
      </w:pPr>
    </w:p>
    <w:p w14:paraId="26B2F6D6">
      <w:pPr>
        <w:spacing w:line="360" w:lineRule="auto"/>
        <w:jc w:val="center"/>
        <w:outlineLvl w:val="1"/>
        <w:rPr>
          <w:rFonts w:hint="eastAsia" w:asciiTheme="minorEastAsia" w:hAnsiTheme="minorEastAsia" w:eastAsiaTheme="minorEastAsia"/>
          <w:b/>
          <w:color w:val="auto"/>
          <w:sz w:val="24"/>
          <w:highlight w:val="none"/>
        </w:rPr>
      </w:pPr>
    </w:p>
    <w:p w14:paraId="70954E12">
      <w:pPr>
        <w:pStyle w:val="2"/>
        <w:rPr>
          <w:rFonts w:hint="eastAsia" w:asciiTheme="minorEastAsia" w:hAnsiTheme="minorEastAsia" w:eastAsiaTheme="minorEastAsia"/>
          <w:b/>
          <w:color w:val="auto"/>
          <w:sz w:val="24"/>
          <w:highlight w:val="none"/>
        </w:rPr>
      </w:pPr>
    </w:p>
    <w:p w14:paraId="4F6AB8A1">
      <w:pPr>
        <w:rPr>
          <w:rFonts w:hint="eastAsia" w:asciiTheme="minorEastAsia" w:hAnsiTheme="minorEastAsia" w:eastAsiaTheme="minorEastAsia"/>
          <w:b/>
          <w:color w:val="auto"/>
          <w:sz w:val="24"/>
          <w:highlight w:val="none"/>
        </w:rPr>
      </w:pPr>
    </w:p>
    <w:p w14:paraId="6D45B70E">
      <w:pPr>
        <w:pStyle w:val="2"/>
        <w:rPr>
          <w:rFonts w:hint="eastAsia" w:asciiTheme="minorEastAsia" w:hAnsiTheme="minorEastAsia" w:eastAsiaTheme="minorEastAsia"/>
          <w:b/>
          <w:color w:val="auto"/>
          <w:sz w:val="24"/>
          <w:highlight w:val="none"/>
        </w:rPr>
      </w:pPr>
    </w:p>
    <w:p w14:paraId="481AA14B">
      <w:pPr>
        <w:rPr>
          <w:rFonts w:hint="eastAsia"/>
          <w:color w:val="auto"/>
          <w:highlight w:val="none"/>
        </w:rPr>
      </w:pPr>
    </w:p>
    <w:p w14:paraId="527D301A">
      <w:pPr>
        <w:spacing w:line="360" w:lineRule="auto"/>
        <w:jc w:val="center"/>
        <w:outlineLvl w:val="1"/>
        <w:rPr>
          <w:rFonts w:hint="eastAsia" w:asciiTheme="minorEastAsia" w:hAnsiTheme="minorEastAsia" w:eastAsiaTheme="minorEastAsia"/>
          <w:b/>
          <w:color w:val="auto"/>
          <w:sz w:val="24"/>
          <w:highlight w:val="none"/>
        </w:rPr>
      </w:pPr>
    </w:p>
    <w:p w14:paraId="67EDDC1B">
      <w:pPr>
        <w:spacing w:line="360" w:lineRule="auto"/>
        <w:jc w:val="center"/>
        <w:outlineLvl w:val="1"/>
        <w:rPr>
          <w:rFonts w:hint="eastAsia" w:asciiTheme="minorEastAsia" w:hAnsiTheme="minorEastAsia" w:eastAsiaTheme="minorEastAsia"/>
          <w:b/>
          <w:color w:val="auto"/>
          <w:sz w:val="24"/>
          <w:highlight w:val="none"/>
        </w:rPr>
      </w:pPr>
    </w:p>
    <w:p w14:paraId="146C4546">
      <w:pPr>
        <w:spacing w:line="360" w:lineRule="auto"/>
        <w:jc w:val="center"/>
        <w:outlineLvl w:val="1"/>
        <w:rPr>
          <w:rFonts w:hint="eastAsia" w:asciiTheme="minorEastAsia" w:hAnsiTheme="minorEastAsia" w:eastAsiaTheme="minorEastAsia"/>
          <w:b/>
          <w:color w:val="auto"/>
          <w:sz w:val="24"/>
          <w:highlight w:val="none"/>
        </w:rPr>
      </w:pPr>
    </w:p>
    <w:p w14:paraId="270F60AA">
      <w:pPr>
        <w:spacing w:line="360" w:lineRule="auto"/>
        <w:jc w:val="center"/>
        <w:outlineLvl w:val="1"/>
        <w:rPr>
          <w:rFonts w:hint="eastAsia" w:asciiTheme="minorEastAsia" w:hAnsiTheme="minorEastAsia" w:eastAsiaTheme="minorEastAsia"/>
          <w:b/>
          <w:color w:val="auto"/>
          <w:sz w:val="24"/>
          <w:highlight w:val="none"/>
        </w:rPr>
      </w:pPr>
    </w:p>
    <w:p w14:paraId="725DE3A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72"/>
      <w:bookmarkEnd w:id="73"/>
    </w:p>
    <w:p w14:paraId="2CF7454D">
      <w:pPr>
        <w:pStyle w:val="15"/>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74" w:name="_Toc963"/>
      <w:bookmarkStart w:id="75" w:name="_Toc27880"/>
      <w:r>
        <w:rPr>
          <w:rFonts w:hint="eastAsia" w:asciiTheme="minorEastAsia" w:hAnsiTheme="minorEastAsia" w:eastAsiaTheme="minorEastAsia"/>
          <w:b/>
          <w:color w:val="auto"/>
          <w:sz w:val="24"/>
          <w:highlight w:val="none"/>
        </w:rPr>
        <w:t>三．供应商资格声明书</w:t>
      </w:r>
      <w:bookmarkEnd w:id="74"/>
      <w:r>
        <w:rPr>
          <w:rFonts w:hint="eastAsia" w:asciiTheme="minorEastAsia" w:hAnsiTheme="minorEastAsia" w:eastAsiaTheme="minorEastAsia"/>
          <w:b/>
          <w:color w:val="auto"/>
          <w:sz w:val="24"/>
          <w:highlight w:val="none"/>
        </w:rPr>
        <w:t xml:space="preserve"> </w:t>
      </w:r>
    </w:p>
    <w:p w14:paraId="2AA754B2">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12"/>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12"/>
        <w:rPr>
          <w:rFonts w:asciiTheme="minorEastAsia" w:hAnsiTheme="minorEastAsia" w:eastAsiaTheme="minorEastAsia" w:cstheme="minorEastAsia"/>
          <w:color w:val="auto"/>
          <w:kern w:val="0"/>
          <w:sz w:val="24"/>
          <w:highlight w:val="none"/>
          <w:lang w:val="en-US" w:bidi="ar"/>
        </w:rPr>
      </w:pPr>
    </w:p>
    <w:p w14:paraId="2C2FF5A3">
      <w:pPr>
        <w:pStyle w:val="12"/>
        <w:rPr>
          <w:rFonts w:asciiTheme="minorEastAsia" w:hAnsiTheme="minorEastAsia" w:eastAsiaTheme="minorEastAsia" w:cstheme="minorEastAsia"/>
          <w:color w:val="auto"/>
          <w:kern w:val="0"/>
          <w:sz w:val="24"/>
          <w:highlight w:val="none"/>
          <w:lang w:val="en-US" w:bidi="ar"/>
        </w:rPr>
      </w:pPr>
    </w:p>
    <w:p w14:paraId="67BBEF0C">
      <w:pPr>
        <w:pStyle w:val="12"/>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76" w:name="_Toc21371"/>
      <w:r>
        <w:rPr>
          <w:rFonts w:hint="eastAsia" w:asciiTheme="minorEastAsia" w:hAnsiTheme="minorEastAsia" w:eastAsiaTheme="minorEastAsia"/>
          <w:b/>
          <w:color w:val="auto"/>
          <w:sz w:val="24"/>
          <w:highlight w:val="none"/>
        </w:rPr>
        <w:t>四、授权书</w:t>
      </w:r>
      <w:bookmarkEnd w:id="75"/>
      <w:bookmarkEnd w:id="76"/>
    </w:p>
    <w:p w14:paraId="0C46D0CC">
      <w:pPr>
        <w:pStyle w:val="14"/>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7" w:name="_Toc24321"/>
      <w:bookmarkStart w:id="78" w:name="_Toc14799"/>
      <w:r>
        <w:rPr>
          <w:rFonts w:hint="eastAsia" w:asciiTheme="minorEastAsia" w:hAnsiTheme="minorEastAsia" w:eastAsiaTheme="minorEastAsia"/>
          <w:b/>
          <w:color w:val="auto"/>
          <w:sz w:val="24"/>
          <w:highlight w:val="none"/>
        </w:rPr>
        <w:t>五、响应表</w:t>
      </w:r>
      <w:bookmarkEnd w:id="77"/>
      <w:bookmarkEnd w:id="78"/>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83"/>
        <w:gridCol w:w="3228"/>
        <w:gridCol w:w="2808"/>
        <w:gridCol w:w="881"/>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45AA36F">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52" w:type="pct"/>
            <w:vAlign w:val="center"/>
          </w:tcPr>
          <w:p w14:paraId="0E35A4D6">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737" w:type="pct"/>
            <w:vAlign w:val="center"/>
          </w:tcPr>
          <w:p w14:paraId="3FBF35D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695C1B1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852"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737" w:type="pct"/>
            <w:vAlign w:val="center"/>
          </w:tcPr>
          <w:p w14:paraId="2AC41363">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4"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52"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供货地点</w:t>
            </w:r>
          </w:p>
        </w:tc>
        <w:tc>
          <w:tcPr>
            <w:tcW w:w="1737" w:type="pct"/>
            <w:vAlign w:val="center"/>
          </w:tcPr>
          <w:p w14:paraId="652C35B9">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4"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852"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供货期限</w:t>
            </w:r>
          </w:p>
        </w:tc>
        <w:tc>
          <w:tcPr>
            <w:tcW w:w="1737" w:type="pct"/>
            <w:vAlign w:val="center"/>
          </w:tcPr>
          <w:p w14:paraId="4C30CFF5">
            <w:pPr>
              <w:jc w:val="center"/>
              <w:rPr>
                <w:rFonts w:asciiTheme="minorEastAsia" w:hAnsiTheme="minorEastAsia" w:eastAsiaTheme="minorEastAsia"/>
                <w:color w:val="auto"/>
                <w:sz w:val="24"/>
                <w:highlight w:val="none"/>
              </w:rPr>
            </w:pPr>
          </w:p>
        </w:tc>
        <w:tc>
          <w:tcPr>
            <w:tcW w:w="1511" w:type="pct"/>
            <w:vAlign w:val="center"/>
          </w:tcPr>
          <w:p w14:paraId="466F5ED2">
            <w:pPr>
              <w:pStyle w:val="54"/>
              <w:jc w:val="center"/>
              <w:rPr>
                <w:rFonts w:asciiTheme="minorEastAsia" w:hAnsiTheme="minorEastAsia" w:eastAsiaTheme="minorEastAsia"/>
                <w:color w:val="auto"/>
                <w:highlight w:val="none"/>
              </w:rPr>
            </w:pPr>
          </w:p>
        </w:tc>
        <w:tc>
          <w:tcPr>
            <w:tcW w:w="474"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52"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737" w:type="pct"/>
            <w:vAlign w:val="center"/>
          </w:tcPr>
          <w:p w14:paraId="3EE0B9C0">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4"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852" w:type="pct"/>
            <w:vAlign w:val="center"/>
          </w:tcPr>
          <w:p w14:paraId="5D6D4EAB">
            <w:pPr>
              <w:jc w:val="center"/>
              <w:rPr>
                <w:rFonts w:asciiTheme="minorEastAsia" w:hAnsiTheme="minorEastAsia" w:eastAsiaTheme="minorEastAsia"/>
                <w:color w:val="auto"/>
                <w:sz w:val="24"/>
                <w:highlight w:val="none"/>
              </w:rPr>
            </w:pPr>
          </w:p>
        </w:tc>
        <w:tc>
          <w:tcPr>
            <w:tcW w:w="1737"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4"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46FFB35C">
      <w:pPr>
        <w:spacing w:line="360" w:lineRule="auto"/>
        <w:ind w:firstLine="435"/>
        <w:outlineLvl w:val="2"/>
        <w:rPr>
          <w:rFonts w:asciiTheme="minorEastAsia" w:hAnsiTheme="minorEastAsia" w:eastAsiaTheme="minorEastAsia"/>
          <w:b/>
          <w:color w:val="auto"/>
          <w:sz w:val="24"/>
          <w:highlight w:val="none"/>
        </w:rPr>
      </w:pPr>
    </w:p>
    <w:p w14:paraId="07394A65">
      <w:pPr>
        <w:pStyle w:val="2"/>
        <w:rPr>
          <w:rFonts w:asciiTheme="minorEastAsia" w:hAnsiTheme="minorEastAsia" w:eastAsiaTheme="minorEastAsia"/>
          <w:b/>
          <w:color w:val="auto"/>
          <w:sz w:val="24"/>
          <w:highlight w:val="none"/>
        </w:rPr>
      </w:pPr>
    </w:p>
    <w:p w14:paraId="123842FD">
      <w:pPr>
        <w:rPr>
          <w:rFonts w:asciiTheme="minorEastAsia" w:hAnsiTheme="minorEastAsia" w:eastAsiaTheme="minorEastAsia"/>
          <w:b/>
          <w:color w:val="auto"/>
          <w:sz w:val="24"/>
          <w:highlight w:val="none"/>
        </w:rPr>
      </w:pPr>
    </w:p>
    <w:p w14:paraId="78E9FBB2">
      <w:pPr>
        <w:pStyle w:val="2"/>
        <w:rPr>
          <w:rFonts w:asciiTheme="minorEastAsia" w:hAnsiTheme="minorEastAsia" w:eastAsiaTheme="minorEastAsia"/>
          <w:b/>
          <w:color w:val="auto"/>
          <w:sz w:val="24"/>
          <w:highlight w:val="none"/>
        </w:rPr>
      </w:pPr>
    </w:p>
    <w:p w14:paraId="678582CA">
      <w:pPr>
        <w:rPr>
          <w:rFonts w:asciiTheme="minorEastAsia" w:hAnsiTheme="minorEastAsia" w:eastAsiaTheme="minorEastAsia"/>
          <w:b/>
          <w:color w:val="auto"/>
          <w:sz w:val="24"/>
          <w:highlight w:val="none"/>
        </w:rPr>
      </w:pPr>
    </w:p>
    <w:p w14:paraId="61006D69">
      <w:pPr>
        <w:pStyle w:val="2"/>
        <w:rPr>
          <w:rFonts w:asciiTheme="minorEastAsia" w:hAnsiTheme="minorEastAsia" w:eastAsiaTheme="minorEastAsia"/>
          <w:b/>
          <w:color w:val="auto"/>
          <w:sz w:val="24"/>
          <w:highlight w:val="none"/>
        </w:rPr>
      </w:pPr>
    </w:p>
    <w:p w14:paraId="7E571D92">
      <w:pPr>
        <w:rPr>
          <w:rFonts w:asciiTheme="minorEastAsia" w:hAnsiTheme="minorEastAsia" w:eastAsiaTheme="minorEastAsia"/>
          <w:b/>
          <w:color w:val="auto"/>
          <w:sz w:val="24"/>
          <w:highlight w:val="none"/>
        </w:rPr>
      </w:pPr>
    </w:p>
    <w:p w14:paraId="0A3DA3C2">
      <w:pPr>
        <w:pStyle w:val="2"/>
        <w:rPr>
          <w:color w:val="auto"/>
          <w:highlight w:val="none"/>
        </w:rPr>
      </w:pPr>
    </w:p>
    <w:p w14:paraId="0380F583">
      <w:pPr>
        <w:spacing w:line="360" w:lineRule="auto"/>
        <w:ind w:firstLine="435"/>
        <w:outlineLvl w:val="2"/>
        <w:rPr>
          <w:rFonts w:asciiTheme="minorEastAsia" w:hAnsiTheme="minorEastAsia" w:eastAsiaTheme="minorEastAsia"/>
          <w:b/>
          <w:color w:val="auto"/>
          <w:sz w:val="24"/>
          <w:highlight w:val="none"/>
        </w:rPr>
      </w:pPr>
    </w:p>
    <w:p w14:paraId="21BE8EF2">
      <w:pPr>
        <w:spacing w:line="360" w:lineRule="auto"/>
        <w:ind w:firstLine="435"/>
        <w:outlineLvl w:val="2"/>
        <w:rPr>
          <w:rFonts w:asciiTheme="minorEastAsia" w:hAnsiTheme="minorEastAsia" w:eastAsiaTheme="minorEastAsia"/>
          <w:b/>
          <w:color w:val="auto"/>
          <w:sz w:val="24"/>
          <w:highlight w:val="none"/>
        </w:rPr>
      </w:pPr>
    </w:p>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5404"/>
        <w:gridCol w:w="2148"/>
        <w:gridCol w:w="893"/>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235" w:type="pct"/>
            <w:vAlign w:val="center"/>
          </w:tcPr>
          <w:p w14:paraId="415FCCF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422" w:type="pct"/>
            <w:vAlign w:val="center"/>
          </w:tcPr>
          <w:p w14:paraId="693AD1A9">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778" w:type="pct"/>
            <w:vAlign w:val="center"/>
          </w:tcPr>
          <w:p w14:paraId="3290B0F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104" w:type="pct"/>
            <w:vAlign w:val="center"/>
          </w:tcPr>
          <w:p w14:paraId="787D00F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59" w:type="pct"/>
            <w:vAlign w:val="center"/>
          </w:tcPr>
          <w:p w14:paraId="0CEA6EF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0" w:hRule="atLeast"/>
          <w:jc w:val="center"/>
        </w:trPr>
        <w:tc>
          <w:tcPr>
            <w:tcW w:w="235" w:type="pct"/>
            <w:vAlign w:val="center"/>
          </w:tcPr>
          <w:p w14:paraId="6394A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422" w:type="pct"/>
            <w:vAlign w:val="center"/>
          </w:tcPr>
          <w:p w14:paraId="1316789D">
            <w:pPr>
              <w:jc w:val="center"/>
              <w:rPr>
                <w:rFonts w:asciiTheme="minorEastAsia" w:hAnsiTheme="minorEastAsia" w:eastAsiaTheme="minorEastAsia"/>
                <w:color w:val="auto"/>
                <w:sz w:val="24"/>
                <w:highlight w:val="none"/>
              </w:rPr>
            </w:pPr>
            <w:r>
              <w:rPr>
                <w:rFonts w:hint="eastAsia" w:asciiTheme="majorEastAsia" w:hAnsiTheme="majorEastAsia" w:eastAsiaTheme="majorEastAsia" w:cstheme="majorEastAsia"/>
                <w:b w:val="0"/>
                <w:color w:val="auto"/>
                <w:sz w:val="24"/>
                <w:highlight w:val="none"/>
                <w:lang w:val="en-US" w:eastAsia="zh-CN"/>
              </w:rPr>
              <w:t>5%联苯菊酯水乳剂</w:t>
            </w:r>
          </w:p>
        </w:tc>
        <w:tc>
          <w:tcPr>
            <w:tcW w:w="2778" w:type="pct"/>
            <w:vAlign w:val="center"/>
          </w:tcPr>
          <w:p w14:paraId="77B74D5A">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1、有效成份：联苯菊酯；</w:t>
            </w:r>
          </w:p>
          <w:p w14:paraId="7009476A">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2、有效成分含量：（5.0±0.5）%；</w:t>
            </w:r>
          </w:p>
          <w:p w14:paraId="7E147BC5">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3、剂型：水乳剂；</w:t>
            </w:r>
          </w:p>
          <w:p w14:paraId="10D50A6C">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4、毒性：低毒；</w:t>
            </w:r>
          </w:p>
          <w:p w14:paraId="418E6591">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5、外观：应为乳白色稳定乳状液；</w:t>
            </w:r>
          </w:p>
          <w:p w14:paraId="1C30A70A">
            <w:pPr>
              <w:pStyle w:val="45"/>
              <w:keepNext w:val="0"/>
              <w:keepLines w:val="0"/>
              <w:widowControl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val="0"/>
                <w:color w:val="auto"/>
                <w:sz w:val="24"/>
                <w:highlight w:val="none"/>
                <w:lang w:val="en-US" w:eastAsia="zh-CN"/>
              </w:rPr>
            </w:pPr>
            <w:r>
              <w:rPr>
                <w:rFonts w:hint="eastAsia" w:asciiTheme="majorEastAsia" w:hAnsiTheme="majorEastAsia" w:eastAsiaTheme="majorEastAsia" w:cstheme="majorEastAsia"/>
                <w:b w:val="0"/>
                <w:color w:val="auto"/>
                <w:sz w:val="24"/>
                <w:highlight w:val="none"/>
                <w:lang w:val="en-US" w:eastAsia="zh-CN"/>
              </w:rPr>
              <w:t>6、PH值范围：4.0-8.0；倾倒性：倾倒后残余物≤5.0%，洗涤后残余物≤0.5%；乳液稳定性（稀释200倍）：合格；持久起泡性(1min后)：≤50mL；</w:t>
            </w:r>
          </w:p>
          <w:p w14:paraId="4234E8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heme="minorEastAsia" w:hAnsiTheme="minorEastAsia" w:eastAsiaTheme="minorEastAsia"/>
                <w:color w:val="auto"/>
                <w:sz w:val="24"/>
                <w:highlight w:val="none"/>
              </w:rPr>
            </w:pPr>
            <w:r>
              <w:rPr>
                <w:rFonts w:hint="eastAsia" w:asciiTheme="majorEastAsia" w:hAnsiTheme="majorEastAsia" w:eastAsiaTheme="majorEastAsia" w:cstheme="majorEastAsia"/>
                <w:b w:val="0"/>
                <w:color w:val="auto"/>
                <w:sz w:val="24"/>
                <w:highlight w:val="none"/>
                <w:lang w:val="en-US" w:eastAsia="zh-CN"/>
              </w:rPr>
              <w:t>7、包装：≤20Kg/桶（塑料桶）</w:t>
            </w:r>
          </w:p>
        </w:tc>
        <w:tc>
          <w:tcPr>
            <w:tcW w:w="1104" w:type="pct"/>
            <w:vAlign w:val="center"/>
          </w:tcPr>
          <w:p w14:paraId="4B9C1D50">
            <w:pPr>
              <w:jc w:val="center"/>
              <w:rPr>
                <w:rFonts w:asciiTheme="minorEastAsia" w:hAnsiTheme="minorEastAsia" w:eastAsiaTheme="minorEastAsia"/>
                <w:color w:val="auto"/>
                <w:sz w:val="24"/>
                <w:highlight w:val="none"/>
              </w:rPr>
            </w:pPr>
          </w:p>
        </w:tc>
        <w:tc>
          <w:tcPr>
            <w:tcW w:w="459" w:type="pct"/>
            <w:vAlign w:val="center"/>
          </w:tcPr>
          <w:p w14:paraId="27683712">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900DBB8">
      <w:pPr>
        <w:pStyle w:val="15"/>
        <w:spacing w:line="360" w:lineRule="auto"/>
        <w:rPr>
          <w:rFonts w:asciiTheme="minorEastAsia" w:hAnsiTheme="minorEastAsia" w:eastAsiaTheme="minorEastAsia"/>
          <w:b w:val="0"/>
          <w:color w:val="auto"/>
          <w:sz w:val="24"/>
          <w:highlight w:val="none"/>
        </w:rPr>
      </w:pPr>
    </w:p>
    <w:p w14:paraId="34E0C90E">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79" w:name="_Toc10896"/>
      <w:bookmarkStart w:id="80" w:name="_Toc5390"/>
      <w:r>
        <w:rPr>
          <w:rFonts w:hint="eastAsia" w:asciiTheme="minorEastAsia" w:hAnsiTheme="minorEastAsia" w:eastAsiaTheme="minorEastAsia"/>
          <w:b/>
          <w:color w:val="auto"/>
          <w:sz w:val="24"/>
          <w:highlight w:val="none"/>
        </w:rPr>
        <w:t>六、</w:t>
      </w:r>
      <w:bookmarkEnd w:id="79"/>
      <w:bookmarkEnd w:id="80"/>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81" w:name="_Toc23417"/>
      <w:bookmarkStart w:id="82" w:name="_Toc135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81"/>
      <w:bookmarkEnd w:id="82"/>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83" w:name="_Toc19513"/>
      <w:bookmarkStart w:id="84" w:name="_Toc1260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83"/>
      <w:bookmarkEnd w:id="84"/>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响应文件中提供所投产品的农药登记证（防治对象包含白蚁）、农药生产许可证、产品质量标准</w:t>
      </w:r>
      <w:r>
        <w:rPr>
          <w:rFonts w:hint="eastAsia" w:asciiTheme="minorEastAsia" w:hAnsiTheme="minorEastAsia" w:eastAsiaTheme="minorEastAsia"/>
          <w:b/>
          <w:bCs/>
          <w:color w:val="auto"/>
          <w:sz w:val="24"/>
          <w:highlight w:val="none"/>
          <w:lang w:eastAsia="zh-CN"/>
        </w:rPr>
        <w:t>。</w:t>
      </w: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w:t>
      </w:r>
      <w:r>
        <w:rPr>
          <w:rFonts w:asciiTheme="minorEastAsia" w:hAnsiTheme="minorEastAsia" w:eastAsiaTheme="minorEastAsia"/>
          <w:b/>
          <w:bCs/>
          <w:color w:val="auto"/>
          <w:sz w:val="24"/>
          <w:highlight w:val="none"/>
        </w:rPr>
        <w:t>等，应将上述证明材料制作成扫描件上传。</w:t>
      </w:r>
    </w:p>
    <w:bookmarkEnd w:id="71"/>
    <w:p w14:paraId="00943BE2">
      <w:pPr>
        <w:widowControl/>
        <w:jc w:val="left"/>
        <w:rPr>
          <w:rFonts w:ascii="宋体" w:hAnsi="宋体" w:eastAsia="宋体" w:cs="宋体"/>
          <w:b/>
          <w:bCs/>
          <w:color w:val="auto"/>
          <w:kern w:val="0"/>
          <w:sz w:val="24"/>
          <w:szCs w:val="24"/>
          <w:highlight w:val="none"/>
          <w:lang w:bidi="ar"/>
        </w:rPr>
      </w:pPr>
      <w:bookmarkStart w:id="85" w:name="_Toc60608832"/>
      <w:bookmarkStart w:id="86" w:name="_Toc1141"/>
      <w:bookmarkStart w:id="87"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85"/>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6"/>
      <w:bookmarkEnd w:id="87"/>
    </w:p>
    <w:p w14:paraId="2D6DC504">
      <w:pPr>
        <w:spacing w:line="360" w:lineRule="auto"/>
        <w:jc w:val="center"/>
        <w:outlineLvl w:val="1"/>
        <w:rPr>
          <w:rFonts w:ascii="仿宋" w:hAnsi="仿宋" w:eastAsia="仿宋" w:cs="仿宋"/>
          <w:b/>
          <w:bCs/>
          <w:color w:val="auto"/>
          <w:sz w:val="32"/>
          <w:szCs w:val="44"/>
          <w:highlight w:val="none"/>
        </w:rPr>
      </w:pPr>
      <w:bookmarkStart w:id="88" w:name="_Toc10045"/>
      <w:bookmarkStart w:id="89" w:name="_Toc29389"/>
      <w:r>
        <w:rPr>
          <w:rFonts w:hint="eastAsia" w:ascii="仿宋" w:hAnsi="仿宋" w:eastAsia="仿宋" w:cs="仿宋"/>
          <w:b/>
          <w:bCs/>
          <w:color w:val="auto"/>
          <w:sz w:val="32"/>
          <w:szCs w:val="44"/>
          <w:highlight w:val="none"/>
        </w:rPr>
        <w:t>询问函范本</w:t>
      </w:r>
      <w:bookmarkEnd w:id="88"/>
      <w:bookmarkEnd w:id="89"/>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0" w:name="_Toc29678"/>
      <w:bookmarkStart w:id="91" w:name="_Toc23472"/>
      <w:r>
        <w:rPr>
          <w:rFonts w:hint="eastAsia" w:cs="仿宋" w:asciiTheme="minorEastAsia" w:hAnsiTheme="minorEastAsia" w:eastAsiaTheme="minorEastAsia"/>
          <w:color w:val="auto"/>
          <w:sz w:val="24"/>
          <w:szCs w:val="24"/>
          <w:highlight w:val="none"/>
        </w:rPr>
        <w:t>一、(事项一)</w:t>
      </w:r>
      <w:bookmarkEnd w:id="90"/>
      <w:bookmarkEnd w:id="91"/>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2" w:name="_Toc22463"/>
      <w:bookmarkStart w:id="93" w:name="_Toc20836"/>
      <w:r>
        <w:rPr>
          <w:rFonts w:hint="eastAsia" w:cs="仿宋" w:asciiTheme="minorEastAsia" w:hAnsiTheme="minorEastAsia" w:eastAsiaTheme="minorEastAsia"/>
          <w:color w:val="auto"/>
          <w:sz w:val="24"/>
          <w:szCs w:val="24"/>
          <w:highlight w:val="none"/>
        </w:rPr>
        <w:t>二、(事项二)</w:t>
      </w:r>
      <w:bookmarkEnd w:id="92"/>
      <w:bookmarkEnd w:id="93"/>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94" w:name="_Toc31458"/>
      <w:bookmarkStart w:id="95" w:name="_Toc15057"/>
      <w:r>
        <w:rPr>
          <w:rFonts w:hint="eastAsia" w:cs="仿宋" w:asciiTheme="minorEastAsia" w:hAnsiTheme="minorEastAsia" w:eastAsiaTheme="minorEastAsia"/>
          <w:b/>
          <w:bCs/>
          <w:color w:val="auto"/>
          <w:sz w:val="32"/>
          <w:szCs w:val="44"/>
          <w:highlight w:val="none"/>
        </w:rPr>
        <w:t>质疑函范本</w:t>
      </w:r>
      <w:bookmarkEnd w:id="94"/>
      <w:bookmarkEnd w:id="95"/>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6" w:name="_Toc22823"/>
      <w:bookmarkStart w:id="97" w:name="_Toc21471"/>
      <w:r>
        <w:rPr>
          <w:rFonts w:hint="eastAsia" w:cs="仿宋" w:asciiTheme="minorEastAsia" w:hAnsiTheme="minorEastAsia" w:eastAsiaTheme="minorEastAsia"/>
          <w:b/>
          <w:bCs/>
          <w:color w:val="auto"/>
          <w:sz w:val="24"/>
          <w:szCs w:val="24"/>
          <w:highlight w:val="none"/>
        </w:rPr>
        <w:t>一、质疑供应商基本信息</w:t>
      </w:r>
      <w:bookmarkEnd w:id="96"/>
      <w:bookmarkEnd w:id="97"/>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8" w:name="_Toc10721"/>
      <w:bookmarkStart w:id="99" w:name="_Toc3326"/>
      <w:r>
        <w:rPr>
          <w:rFonts w:hint="eastAsia" w:cs="仿宋" w:asciiTheme="minorEastAsia" w:hAnsiTheme="minorEastAsia" w:eastAsiaTheme="minorEastAsia"/>
          <w:b/>
          <w:bCs/>
          <w:color w:val="auto"/>
          <w:sz w:val="24"/>
          <w:szCs w:val="24"/>
          <w:highlight w:val="none"/>
        </w:rPr>
        <w:t>二、质疑项目基本情况</w:t>
      </w:r>
      <w:bookmarkEnd w:id="98"/>
      <w:bookmarkEnd w:id="99"/>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0" w:name="_Toc8391"/>
      <w:bookmarkStart w:id="101" w:name="_Toc21619"/>
      <w:r>
        <w:rPr>
          <w:rFonts w:hint="eastAsia" w:cs="仿宋" w:asciiTheme="minorEastAsia" w:hAnsiTheme="minorEastAsia" w:eastAsiaTheme="minorEastAsia"/>
          <w:b/>
          <w:bCs/>
          <w:color w:val="auto"/>
          <w:sz w:val="24"/>
          <w:szCs w:val="24"/>
          <w:highlight w:val="none"/>
        </w:rPr>
        <w:t>三、质疑事项具体内容</w:t>
      </w:r>
      <w:bookmarkEnd w:id="100"/>
      <w:bookmarkEnd w:id="101"/>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2" w:name="_Toc10324"/>
      <w:bookmarkStart w:id="103" w:name="_Toc31747"/>
      <w:r>
        <w:rPr>
          <w:rFonts w:hint="eastAsia" w:cs="仿宋" w:asciiTheme="minorEastAsia" w:hAnsiTheme="minorEastAsia" w:eastAsiaTheme="minorEastAsia"/>
          <w:b/>
          <w:bCs/>
          <w:color w:val="auto"/>
          <w:sz w:val="24"/>
          <w:szCs w:val="24"/>
          <w:highlight w:val="none"/>
        </w:rPr>
        <w:t>四、与质疑事项相关的质疑请求</w:t>
      </w:r>
      <w:bookmarkEnd w:id="102"/>
      <w:bookmarkEnd w:id="103"/>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104" w:name="_Toc29795"/>
      <w:bookmarkStart w:id="105" w:name="_Toc27249"/>
      <w:r>
        <w:rPr>
          <w:rFonts w:hint="eastAsia" w:asciiTheme="minorEastAsia" w:hAnsiTheme="minorEastAsia" w:eastAsiaTheme="minorEastAsia"/>
          <w:b/>
          <w:color w:val="auto"/>
          <w:sz w:val="28"/>
          <w:szCs w:val="32"/>
          <w:highlight w:val="none"/>
        </w:rPr>
        <w:t>质疑函制作说明：</w:t>
      </w:r>
      <w:bookmarkEnd w:id="104"/>
      <w:bookmarkEnd w:id="105"/>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3AA6C9F">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7"/>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95A5">
    <w:pPr>
      <w:pStyle w:val="12"/>
      <w:spacing w:line="203" w:lineRule="auto"/>
      <w:ind w:left="3688"/>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1CABB">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31CAB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ED6">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6CBC2AF"/>
    <w:multiLevelType w:val="singleLevel"/>
    <w:tmpl w:val="06CBC2AF"/>
    <w:lvl w:ilvl="0" w:tentative="0">
      <w:start w:val="12"/>
      <w:numFmt w:val="chineseCounting"/>
      <w:suff w:val="nothing"/>
      <w:lvlText w:val="%1、"/>
      <w:lvlJc w:val="left"/>
      <w:rPr>
        <w:rFonts w:hint="eastAsia"/>
      </w:rPr>
    </w:lvl>
  </w:abstractNum>
  <w:abstractNum w:abstractNumId="2">
    <w:nsid w:val="5D873223"/>
    <w:multiLevelType w:val="singleLevel"/>
    <w:tmpl w:val="5D87322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3337B27"/>
    <w:rsid w:val="048802D5"/>
    <w:rsid w:val="04B765A2"/>
    <w:rsid w:val="05717C88"/>
    <w:rsid w:val="059321F1"/>
    <w:rsid w:val="05AF72A0"/>
    <w:rsid w:val="05B42F17"/>
    <w:rsid w:val="05EE32AE"/>
    <w:rsid w:val="061E4FDD"/>
    <w:rsid w:val="0628746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9E52F8"/>
    <w:rsid w:val="11CD084A"/>
    <w:rsid w:val="11F052D6"/>
    <w:rsid w:val="125E1788"/>
    <w:rsid w:val="12BF694C"/>
    <w:rsid w:val="145C4675"/>
    <w:rsid w:val="1475265D"/>
    <w:rsid w:val="14CA2036"/>
    <w:rsid w:val="14D2451C"/>
    <w:rsid w:val="150C08C6"/>
    <w:rsid w:val="157B6A2B"/>
    <w:rsid w:val="15D65C30"/>
    <w:rsid w:val="16C60CFC"/>
    <w:rsid w:val="16CF07A1"/>
    <w:rsid w:val="17E91507"/>
    <w:rsid w:val="18031DFC"/>
    <w:rsid w:val="180F1FC9"/>
    <w:rsid w:val="181C404A"/>
    <w:rsid w:val="18633FE4"/>
    <w:rsid w:val="19A32436"/>
    <w:rsid w:val="1A7B316A"/>
    <w:rsid w:val="1BD44E29"/>
    <w:rsid w:val="1BE76FA1"/>
    <w:rsid w:val="1C500A10"/>
    <w:rsid w:val="1CD93E41"/>
    <w:rsid w:val="1D864D41"/>
    <w:rsid w:val="1DDA6DF1"/>
    <w:rsid w:val="1E8A0F92"/>
    <w:rsid w:val="1F04109E"/>
    <w:rsid w:val="1F244811"/>
    <w:rsid w:val="1F9711FA"/>
    <w:rsid w:val="20126D60"/>
    <w:rsid w:val="21030661"/>
    <w:rsid w:val="211654D1"/>
    <w:rsid w:val="214D4F9D"/>
    <w:rsid w:val="218D5DCC"/>
    <w:rsid w:val="21A00E17"/>
    <w:rsid w:val="21C422DC"/>
    <w:rsid w:val="21C85928"/>
    <w:rsid w:val="21F7445F"/>
    <w:rsid w:val="21F7620D"/>
    <w:rsid w:val="226326A4"/>
    <w:rsid w:val="22763AFE"/>
    <w:rsid w:val="23286581"/>
    <w:rsid w:val="23576714"/>
    <w:rsid w:val="23663C2F"/>
    <w:rsid w:val="242A2846"/>
    <w:rsid w:val="245943B5"/>
    <w:rsid w:val="247C1540"/>
    <w:rsid w:val="25754019"/>
    <w:rsid w:val="25F018F1"/>
    <w:rsid w:val="26AF5025"/>
    <w:rsid w:val="278B4F71"/>
    <w:rsid w:val="28251390"/>
    <w:rsid w:val="28CE2356"/>
    <w:rsid w:val="290A2CCA"/>
    <w:rsid w:val="29534671"/>
    <w:rsid w:val="295A2A3F"/>
    <w:rsid w:val="29F63606"/>
    <w:rsid w:val="2A1B7069"/>
    <w:rsid w:val="2A2A21AD"/>
    <w:rsid w:val="2AAD7DB1"/>
    <w:rsid w:val="2AFC7B35"/>
    <w:rsid w:val="2C7C57CA"/>
    <w:rsid w:val="2E141EF5"/>
    <w:rsid w:val="2E1A575D"/>
    <w:rsid w:val="2E36227F"/>
    <w:rsid w:val="2E8E4CE9"/>
    <w:rsid w:val="2EA339A5"/>
    <w:rsid w:val="2F3C3432"/>
    <w:rsid w:val="2F7D1FC6"/>
    <w:rsid w:val="3038636F"/>
    <w:rsid w:val="30A754DF"/>
    <w:rsid w:val="322B48DA"/>
    <w:rsid w:val="337E5DD0"/>
    <w:rsid w:val="33D161E8"/>
    <w:rsid w:val="34B2511B"/>
    <w:rsid w:val="352C2916"/>
    <w:rsid w:val="371847E2"/>
    <w:rsid w:val="37BF2AC2"/>
    <w:rsid w:val="38675A43"/>
    <w:rsid w:val="39185E60"/>
    <w:rsid w:val="3ACC1DE3"/>
    <w:rsid w:val="3B214C05"/>
    <w:rsid w:val="3B6732A7"/>
    <w:rsid w:val="3B796242"/>
    <w:rsid w:val="3CEF068E"/>
    <w:rsid w:val="3D6E29D8"/>
    <w:rsid w:val="3DAC0EE9"/>
    <w:rsid w:val="3E314816"/>
    <w:rsid w:val="3E55633E"/>
    <w:rsid w:val="3E691DE9"/>
    <w:rsid w:val="3E9512FD"/>
    <w:rsid w:val="3EBE2135"/>
    <w:rsid w:val="3F42428E"/>
    <w:rsid w:val="3F823162"/>
    <w:rsid w:val="3FB84DD6"/>
    <w:rsid w:val="402F520E"/>
    <w:rsid w:val="41250249"/>
    <w:rsid w:val="41377F7D"/>
    <w:rsid w:val="413A09E6"/>
    <w:rsid w:val="41471C8C"/>
    <w:rsid w:val="41676AB4"/>
    <w:rsid w:val="436037BB"/>
    <w:rsid w:val="44046D3B"/>
    <w:rsid w:val="44F24093"/>
    <w:rsid w:val="45D715E1"/>
    <w:rsid w:val="45F45FF3"/>
    <w:rsid w:val="465F740E"/>
    <w:rsid w:val="46790A77"/>
    <w:rsid w:val="4A3825B9"/>
    <w:rsid w:val="4A3F618E"/>
    <w:rsid w:val="4A6D07B9"/>
    <w:rsid w:val="4AB27A19"/>
    <w:rsid w:val="4B497F7A"/>
    <w:rsid w:val="4BB75CCC"/>
    <w:rsid w:val="4BD9233D"/>
    <w:rsid w:val="4BE12910"/>
    <w:rsid w:val="4CDC7AA1"/>
    <w:rsid w:val="4F2E78B5"/>
    <w:rsid w:val="51233DD7"/>
    <w:rsid w:val="52377F97"/>
    <w:rsid w:val="53110BF4"/>
    <w:rsid w:val="53310ADA"/>
    <w:rsid w:val="53CE4739"/>
    <w:rsid w:val="5431604A"/>
    <w:rsid w:val="543C1CC1"/>
    <w:rsid w:val="54547A11"/>
    <w:rsid w:val="54727336"/>
    <w:rsid w:val="54866DF9"/>
    <w:rsid w:val="54F319BC"/>
    <w:rsid w:val="5607799E"/>
    <w:rsid w:val="5696684F"/>
    <w:rsid w:val="58B44F88"/>
    <w:rsid w:val="58F509F1"/>
    <w:rsid w:val="59C4319E"/>
    <w:rsid w:val="59E4582B"/>
    <w:rsid w:val="59FC4F8A"/>
    <w:rsid w:val="5A4D7877"/>
    <w:rsid w:val="5A6804AB"/>
    <w:rsid w:val="5C372975"/>
    <w:rsid w:val="5C740423"/>
    <w:rsid w:val="5C7F166A"/>
    <w:rsid w:val="5E554AD3"/>
    <w:rsid w:val="5E5B12F6"/>
    <w:rsid w:val="5F42525F"/>
    <w:rsid w:val="5FBF7663"/>
    <w:rsid w:val="5FDF6AB4"/>
    <w:rsid w:val="604D40FC"/>
    <w:rsid w:val="60D70DF6"/>
    <w:rsid w:val="622D7DE6"/>
    <w:rsid w:val="625E3163"/>
    <w:rsid w:val="62791362"/>
    <w:rsid w:val="629D2560"/>
    <w:rsid w:val="62AE7504"/>
    <w:rsid w:val="637A3CA6"/>
    <w:rsid w:val="644E6FB5"/>
    <w:rsid w:val="644F31D5"/>
    <w:rsid w:val="64EC6D10"/>
    <w:rsid w:val="66197A87"/>
    <w:rsid w:val="6623097E"/>
    <w:rsid w:val="66695A9E"/>
    <w:rsid w:val="67126006"/>
    <w:rsid w:val="674A241E"/>
    <w:rsid w:val="67BB0B3F"/>
    <w:rsid w:val="682F07AA"/>
    <w:rsid w:val="68751207"/>
    <w:rsid w:val="68807C64"/>
    <w:rsid w:val="688C69CF"/>
    <w:rsid w:val="68CD5DAB"/>
    <w:rsid w:val="68E777C5"/>
    <w:rsid w:val="69C21C42"/>
    <w:rsid w:val="6A570167"/>
    <w:rsid w:val="6AA20C73"/>
    <w:rsid w:val="6AC61574"/>
    <w:rsid w:val="6B087209"/>
    <w:rsid w:val="6B3E7572"/>
    <w:rsid w:val="6BE2044C"/>
    <w:rsid w:val="6EDB6611"/>
    <w:rsid w:val="6FBC2114"/>
    <w:rsid w:val="705F607C"/>
    <w:rsid w:val="70902932"/>
    <w:rsid w:val="70F56BEF"/>
    <w:rsid w:val="71533028"/>
    <w:rsid w:val="71946328"/>
    <w:rsid w:val="71BF33D8"/>
    <w:rsid w:val="71DC79A6"/>
    <w:rsid w:val="735D4003"/>
    <w:rsid w:val="73D56FFD"/>
    <w:rsid w:val="73FA265E"/>
    <w:rsid w:val="740C0C71"/>
    <w:rsid w:val="74714F78"/>
    <w:rsid w:val="748C2191"/>
    <w:rsid w:val="74D745B8"/>
    <w:rsid w:val="74F764D9"/>
    <w:rsid w:val="75C537CD"/>
    <w:rsid w:val="766377D4"/>
    <w:rsid w:val="76DE7671"/>
    <w:rsid w:val="76E73479"/>
    <w:rsid w:val="771D30BE"/>
    <w:rsid w:val="778006CD"/>
    <w:rsid w:val="77FD363B"/>
    <w:rsid w:val="784E1FE2"/>
    <w:rsid w:val="78803D6C"/>
    <w:rsid w:val="7B0809BE"/>
    <w:rsid w:val="7C25495A"/>
    <w:rsid w:val="7C32666E"/>
    <w:rsid w:val="7C5173AC"/>
    <w:rsid w:val="7CCC5441"/>
    <w:rsid w:val="7DB52BB3"/>
    <w:rsid w:val="7DDC0B9A"/>
    <w:rsid w:val="7E490EF5"/>
    <w:rsid w:val="7E6E4733"/>
    <w:rsid w:val="7EA37A00"/>
    <w:rsid w:val="7EAB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rPr>
  </w:style>
  <w:style w:type="paragraph" w:styleId="3">
    <w:name w:val="Body Text Indent"/>
    <w:basedOn w:val="1"/>
    <w:next w:val="4"/>
    <w:autoRedefine/>
    <w:qFormat/>
    <w:uiPriority w:val="0"/>
    <w:pPr>
      <w:spacing w:after="120"/>
      <w:ind w:left="420" w:leftChars="200"/>
    </w:pPr>
  </w:style>
  <w:style w:type="paragraph" w:styleId="4">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9">
    <w:name w:val="toc 7"/>
    <w:basedOn w:val="1"/>
    <w:next w:val="1"/>
    <w:unhideWhenUsed/>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61"/>
    <w:autoRedefine/>
    <w:qFormat/>
    <w:uiPriority w:val="0"/>
    <w:pPr>
      <w:jc w:val="left"/>
    </w:pPr>
    <w:rPr>
      <w:rFonts w:ascii="Arial" w:hAnsi="Arial" w:eastAsia="黑体" w:cs="Arial"/>
    </w:rPr>
  </w:style>
  <w:style w:type="paragraph" w:styleId="12">
    <w:name w:val="Body Text"/>
    <w:basedOn w:val="1"/>
    <w:autoRedefine/>
    <w:qFormat/>
    <w:uiPriority w:val="0"/>
    <w:pPr>
      <w:spacing w:after="120"/>
    </w:pPr>
    <w:rPr>
      <w:rFonts w:ascii="@微软简标宋" w:hAnsi="@微软简标宋" w:eastAsia="@微软简标宋" w:cs="@微软简标宋"/>
      <w:szCs w:val="24"/>
      <w:lang w:val="zh-C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7"/>
    <w:autoRedefine/>
    <w:qFormat/>
    <w:uiPriority w:val="0"/>
    <w:rPr>
      <w:rFonts w:ascii="Arial" w:hAnsi="Arial" w:eastAsia="宋体" w:cs="Arial"/>
      <w:b/>
      <w:sz w:val="28"/>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envelope return"/>
    <w:basedOn w:val="1"/>
    <w:next w:val="9"/>
    <w:qFormat/>
    <w:uiPriority w:val="0"/>
    <w:pPr>
      <w:snapToGrid w:val="0"/>
    </w:pPr>
    <w:rPr>
      <w:rFonts w:ascii="Arial" w:hAnsi="Arial"/>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9"/>
    <w:autoRedefine/>
    <w:qFormat/>
    <w:uiPriority w:val="0"/>
    <w:rPr>
      <w:rFonts w:ascii="@仿宋_GB2312" w:hAnsi="@仿宋_GB2312" w:eastAsia="@仿宋_GB2312" w:cs="@仿宋_GB2312"/>
      <w:sz w:val="18"/>
      <w:szCs w:val="18"/>
    </w:rPr>
  </w:style>
  <w:style w:type="character" w:customStyle="1" w:styleId="48">
    <w:name w:val="页脚 Char"/>
    <w:basedOn w:val="28"/>
    <w:link w:val="17"/>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next w:val="53"/>
    <w:autoRedefine/>
    <w:qFormat/>
    <w:uiPriority w:val="34"/>
    <w:pPr>
      <w:ind w:firstLine="420" w:firstLineChars="200"/>
    </w:pPr>
  </w:style>
  <w:style w:type="paragraph" w:customStyle="1" w:styleId="53">
    <w:name w:val="_Style 2"/>
    <w:basedOn w:val="1"/>
    <w:qFormat/>
    <w:uiPriority w:val="0"/>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8"/>
    <w:autoRedefine/>
    <w:semiHidden/>
    <w:qFormat/>
    <w:uiPriority w:val="99"/>
    <w:rPr>
      <w:rFonts w:ascii="@仿宋_GB2312" w:hAnsi="@仿宋_GB2312" w:eastAsia="@仿宋_GB2312" w:cs="@仿宋_GB2312"/>
      <w:szCs w:val="20"/>
    </w:rPr>
  </w:style>
  <w:style w:type="character" w:customStyle="1" w:styleId="57">
    <w:name w:val="日期 Char"/>
    <w:link w:val="15"/>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szCs w:val="22"/>
    </w:rPr>
  </w:style>
  <w:style w:type="character" w:customStyle="1" w:styleId="60">
    <w:name w:val="批注文字 Char"/>
    <w:basedOn w:val="28"/>
    <w:autoRedefine/>
    <w:semiHidden/>
    <w:qFormat/>
    <w:uiPriority w:val="99"/>
    <w:rPr>
      <w:rFonts w:ascii="@仿宋_GB2312" w:hAnsi="@仿宋_GB2312" w:eastAsia="@仿宋_GB2312" w:cs="@仿宋_GB2312"/>
      <w:szCs w:val="20"/>
    </w:rPr>
  </w:style>
  <w:style w:type="character" w:customStyle="1" w:styleId="61">
    <w:name w:val="批注文字 Char1"/>
    <w:link w:val="11"/>
    <w:autoRedefine/>
    <w:qFormat/>
    <w:uiPriority w:val="0"/>
    <w:rPr>
      <w:rFonts w:ascii="Arial" w:hAnsi="Arial" w:eastAsia="黑体" w:cs="Arial"/>
      <w:szCs w:val="20"/>
    </w:rPr>
  </w:style>
  <w:style w:type="character" w:customStyle="1" w:styleId="62">
    <w:name w:val="标题 1 Char"/>
    <w:basedOn w:val="28"/>
    <w:link w:val="5"/>
    <w:autoRedefine/>
    <w:qFormat/>
    <w:uiPriority w:val="9"/>
    <w:rPr>
      <w:rFonts w:ascii="@仿宋_GB2312" w:hAnsi="@仿宋_GB2312" w:eastAsia="@仿宋_GB2312" w:cs="@仿宋_GB2312"/>
      <w:b/>
      <w:bCs/>
      <w:kern w:val="44"/>
      <w:sz w:val="44"/>
      <w:szCs w:val="44"/>
    </w:rPr>
  </w:style>
  <w:style w:type="paragraph" w:customStyle="1" w:styleId="63">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28"/>
    <w:link w:val="7"/>
    <w:autoRedefine/>
    <w:semiHidden/>
    <w:qFormat/>
    <w:uiPriority w:val="9"/>
    <w:rPr>
      <w:rFonts w:ascii="@仿宋_GB2312" w:hAnsi="@仿宋_GB2312" w:eastAsia="@仿宋_GB2312" w:cs="@仿宋_GB2312"/>
      <w:b/>
      <w:bCs/>
      <w:sz w:val="32"/>
      <w:szCs w:val="32"/>
    </w:rPr>
  </w:style>
  <w:style w:type="character" w:customStyle="1" w:styleId="65">
    <w:name w:val="fontstyle01"/>
    <w:basedOn w:val="28"/>
    <w:autoRedefine/>
    <w:qFormat/>
    <w:uiPriority w:val="0"/>
    <w:rPr>
      <w:rFonts w:hint="eastAsia" w:ascii="宋体" w:hAnsi="宋体" w:eastAsia="宋体"/>
      <w:color w:val="000000"/>
      <w:sz w:val="22"/>
      <w:szCs w:val="22"/>
    </w:rPr>
  </w:style>
  <w:style w:type="character" w:customStyle="1" w:styleId="66">
    <w:name w:val="fontstyle21"/>
    <w:basedOn w:val="28"/>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9">
    <w:name w:val="标题 4 Char"/>
    <w:link w:val="8"/>
    <w:autoRedefine/>
    <w:qFormat/>
    <w:uiPriority w:val="0"/>
    <w:rPr>
      <w:rFonts w:ascii="@仿宋_GB2312" w:hAnsi="@仿宋_GB2312" w:eastAsia="@仿宋_GB2312" w:cs="@仿宋_GB2312"/>
      <w:b/>
      <w:bCs/>
      <w:sz w:val="28"/>
      <w:szCs w:val="28"/>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hover"/>
    <w:basedOn w:val="28"/>
    <w:qFormat/>
    <w:uiPriority w:val="0"/>
    <w:rPr>
      <w:color w:val="2590EB"/>
      <w:shd w:val="clear" w:color="auto" w:fill="E9F4FD"/>
    </w:rPr>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rPr>
  </w:style>
  <w:style w:type="character" w:customStyle="1" w:styleId="77">
    <w:name w:val="hover3"/>
    <w:basedOn w:val="28"/>
    <w:qFormat/>
    <w:uiPriority w:val="0"/>
  </w:style>
  <w:style w:type="character" w:customStyle="1" w:styleId="78">
    <w:name w:val="hover4"/>
    <w:basedOn w:val="28"/>
    <w:qFormat/>
    <w:uiPriority w:val="0"/>
    <w:rPr>
      <w:color w:val="2590EB"/>
      <w:shd w:val="clear" w:color="auto" w:fill="E9F4FD"/>
    </w:rPr>
  </w:style>
  <w:style w:type="character" w:customStyle="1" w:styleId="79">
    <w:name w:val="layui-this"/>
    <w:basedOn w:val="28"/>
    <w:qFormat/>
    <w:uiPriority w:val="0"/>
    <w:rPr>
      <w:bdr w:val="single" w:color="EEEEEE" w:sz="6" w:space="0"/>
      <w:shd w:val="clear" w:fill="FFFFFF"/>
    </w:rPr>
  </w:style>
  <w:style w:type="character" w:customStyle="1" w:styleId="80">
    <w:name w:val="first-child"/>
    <w:basedOn w:val="28"/>
    <w:qFormat/>
    <w:uiPriority w:val="0"/>
  </w:style>
  <w:style w:type="character" w:customStyle="1" w:styleId="81">
    <w:name w:val="font41"/>
    <w:basedOn w:val="28"/>
    <w:qFormat/>
    <w:uiPriority w:val="0"/>
    <w:rPr>
      <w:rFonts w:hint="eastAsia" w:ascii="宋体" w:hAnsi="宋体" w:eastAsia="宋体" w:cs="宋体"/>
      <w:color w:val="000000"/>
      <w:sz w:val="20"/>
      <w:szCs w:val="20"/>
      <w:u w:val="none"/>
    </w:rPr>
  </w:style>
  <w:style w:type="character" w:customStyle="1" w:styleId="82">
    <w:name w:val="font71"/>
    <w:basedOn w:val="28"/>
    <w:qFormat/>
    <w:uiPriority w:val="0"/>
    <w:rPr>
      <w:rFonts w:ascii="MS Sans Serif" w:hAnsi="MS Sans Serif" w:eastAsia="MS Sans Serif" w:cs="MS Sans Serif"/>
      <w:color w:val="000000"/>
      <w:sz w:val="20"/>
      <w:szCs w:val="20"/>
      <w:u w:val="none"/>
    </w:rPr>
  </w:style>
  <w:style w:type="character" w:customStyle="1" w:styleId="83">
    <w:name w:val="time"/>
    <w:basedOn w:val="28"/>
    <w:qFormat/>
    <w:uiPriority w:val="0"/>
  </w:style>
  <w:style w:type="character" w:customStyle="1" w:styleId="84">
    <w:name w:val="status"/>
    <w:basedOn w:val="28"/>
    <w:qFormat/>
    <w:uiPriority w:val="0"/>
    <w:rPr>
      <w:color w:val="0776DD"/>
    </w:rPr>
  </w:style>
  <w:style w:type="character" w:customStyle="1" w:styleId="85">
    <w:name w:val="font81"/>
    <w:basedOn w:val="28"/>
    <w:qFormat/>
    <w:uiPriority w:val="0"/>
    <w:rPr>
      <w:rFonts w:hint="eastAsia" w:ascii="宋体" w:hAnsi="宋体" w:eastAsia="宋体" w:cs="宋体"/>
      <w:b/>
      <w:bCs/>
      <w:color w:val="000000"/>
      <w:sz w:val="20"/>
      <w:szCs w:val="20"/>
      <w:u w:val="none"/>
    </w:rPr>
  </w:style>
  <w:style w:type="character" w:customStyle="1" w:styleId="86">
    <w:name w:val="font91"/>
    <w:basedOn w:val="28"/>
    <w:qFormat/>
    <w:uiPriority w:val="0"/>
    <w:rPr>
      <w:rFonts w:ascii="Calibri" w:hAnsi="Calibri" w:cs="Calibri"/>
      <w:color w:val="000000"/>
      <w:sz w:val="20"/>
      <w:szCs w:val="20"/>
      <w:u w:val="none"/>
    </w:rPr>
  </w:style>
  <w:style w:type="character" w:customStyle="1" w:styleId="87">
    <w:name w:val="font31"/>
    <w:basedOn w:val="28"/>
    <w:qFormat/>
    <w:uiPriority w:val="0"/>
    <w:rPr>
      <w:rFonts w:hint="eastAsia" w:ascii="宋体" w:hAnsi="宋体" w:eastAsia="宋体" w:cs="宋体"/>
      <w:color w:val="000000"/>
      <w:sz w:val="20"/>
      <w:szCs w:val="20"/>
      <w:u w:val="none"/>
    </w:rPr>
  </w:style>
  <w:style w:type="character" w:customStyle="1" w:styleId="88">
    <w:name w:val="font101"/>
    <w:basedOn w:val="28"/>
    <w:qFormat/>
    <w:uiPriority w:val="0"/>
    <w:rPr>
      <w:rFonts w:ascii="MS Sans Serif" w:hAnsi="MS Sans Serif" w:eastAsia="MS Sans Serif" w:cs="MS Sans Serif"/>
      <w:color w:val="000000"/>
      <w:sz w:val="20"/>
      <w:szCs w:val="20"/>
      <w:u w:val="none"/>
    </w:rPr>
  </w:style>
  <w:style w:type="paragraph" w:customStyle="1" w:styleId="89">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90">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1">
    <w:name w:val="范本-表格-标题行-宋体加粗-五号-固定值20磅"/>
    <w:basedOn w:val="1"/>
    <w:qFormat/>
    <w:uiPriority w:val="0"/>
    <w:pPr>
      <w:spacing w:line="400" w:lineRule="exact"/>
      <w:jc w:val="center"/>
    </w:pPr>
    <w:rPr>
      <w:b/>
      <w:sz w:val="21"/>
    </w:rPr>
  </w:style>
  <w:style w:type="character" w:customStyle="1" w:styleId="92">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1800</Words>
  <Characters>2346</Characters>
  <Lines>267</Lines>
  <Paragraphs>75</Paragraphs>
  <TotalTime>0</TotalTime>
  <ScaleCrop>false</ScaleCrop>
  <LinksUpToDate>false</LinksUpToDate>
  <CharactersWithSpaces>2404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2026-06-08T09:06:32Z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8C35554F96E945E8BB84DFED50A99A02_13</vt:lpwstr>
  </property>
  <property fmtid="{D5CDD505-2E9C-101B-9397-08002B2CF9AE}" pid="4" name="KSOTemplateDocerSaveRecord">
    <vt:lpwstr>eyJoZGlkIjoiOTc5MDNjMmIyODczM2YwMGZkZTNjYWY1NjIxZTY5YjciLCJ1c2VySWQiOiI1MDM3MjkwOTMifQ==</vt:lpwstr>
  </property>
</Properties>
</file>