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631E7B">
      <w:pPr>
        <w:widowControl/>
        <w:spacing w:line="357" w:lineRule="atLeast"/>
        <w:rPr>
          <w:rFonts w:asciiTheme="majorEastAsia" w:hAnsiTheme="majorEastAsia" w:eastAsiaTheme="majorEastAsia" w:cstheme="majorEastAsia"/>
          <w:color w:val="auto"/>
          <w:sz w:val="39"/>
          <w:szCs w:val="21"/>
          <w:highlight w:val="none"/>
        </w:rPr>
      </w:pPr>
    </w:p>
    <w:p w14:paraId="17DB5A82">
      <w:pPr>
        <w:widowControl/>
        <w:spacing w:line="357" w:lineRule="atLeast"/>
        <w:rPr>
          <w:rFonts w:asciiTheme="majorEastAsia" w:hAnsiTheme="majorEastAsia" w:eastAsiaTheme="majorEastAsia" w:cstheme="majorEastAsia"/>
          <w:color w:val="auto"/>
          <w:sz w:val="39"/>
          <w:szCs w:val="21"/>
          <w:highlight w:val="none"/>
        </w:rPr>
      </w:pPr>
    </w:p>
    <w:p w14:paraId="14478F2C">
      <w:pPr>
        <w:widowControl/>
        <w:spacing w:line="357" w:lineRule="atLeast"/>
        <w:jc w:val="center"/>
        <w:rPr>
          <w:rFonts w:hint="eastAsia" w:asciiTheme="majorEastAsia" w:hAnsiTheme="majorEastAsia" w:eastAsiaTheme="majorEastAsia" w:cstheme="majorEastAsia"/>
          <w:b/>
          <w:color w:val="auto"/>
          <w:kern w:val="0"/>
          <w:sz w:val="84"/>
          <w:szCs w:val="84"/>
          <w:highlight w:val="none"/>
          <w:u w:color="000000"/>
          <w:lang w:eastAsia="zh-CN" w:bidi="ar"/>
        </w:rPr>
      </w:pPr>
      <w:r>
        <w:rPr>
          <w:rFonts w:hint="eastAsia" w:asciiTheme="majorEastAsia" w:hAnsiTheme="majorEastAsia" w:eastAsiaTheme="majorEastAsia" w:cstheme="majorEastAsia"/>
          <w:b/>
          <w:color w:val="auto"/>
          <w:kern w:val="0"/>
          <w:sz w:val="44"/>
          <w:highlight w:val="none"/>
          <w:u w:color="000000"/>
          <w:lang w:eastAsia="zh-CN" w:bidi="ar"/>
        </w:rPr>
        <w:t>科创园电梯维保项目（二次）</w:t>
      </w:r>
    </w:p>
    <w:p w14:paraId="614827B3">
      <w:pPr>
        <w:widowControl/>
        <w:spacing w:line="357" w:lineRule="atLeast"/>
        <w:jc w:val="center"/>
        <w:rPr>
          <w:rFonts w:hint="eastAsia" w:asciiTheme="majorEastAsia" w:hAnsiTheme="majorEastAsia" w:eastAsiaTheme="majorEastAsia" w:cstheme="majorEastAsia"/>
          <w:b/>
          <w:color w:val="auto"/>
          <w:kern w:val="0"/>
          <w:sz w:val="84"/>
          <w:szCs w:val="84"/>
          <w:highlight w:val="none"/>
          <w:u w:color="000000"/>
          <w:lang w:bidi="ar"/>
        </w:rPr>
      </w:pPr>
    </w:p>
    <w:p w14:paraId="3277EA58">
      <w:pPr>
        <w:widowControl/>
        <w:spacing w:line="357" w:lineRule="atLeast"/>
        <w:jc w:val="center"/>
        <w:rPr>
          <w:rFonts w:asciiTheme="majorEastAsia" w:hAnsiTheme="majorEastAsia" w:eastAsiaTheme="majorEastAsia" w:cstheme="majorEastAsia"/>
          <w:bCs/>
          <w:color w:val="auto"/>
          <w:sz w:val="28"/>
          <w:szCs w:val="28"/>
          <w:highlight w:val="none"/>
        </w:rPr>
      </w:pPr>
      <w:r>
        <w:rPr>
          <w:rFonts w:hint="eastAsia" w:asciiTheme="majorEastAsia" w:hAnsiTheme="majorEastAsia" w:eastAsiaTheme="majorEastAsia" w:cstheme="majorEastAsia"/>
          <w:b/>
          <w:color w:val="auto"/>
          <w:kern w:val="0"/>
          <w:sz w:val="84"/>
          <w:szCs w:val="84"/>
          <w:highlight w:val="none"/>
          <w:u w:color="000000"/>
          <w:lang w:bidi="ar"/>
        </w:rPr>
        <w:t>招 标 文 件</w:t>
      </w:r>
    </w:p>
    <w:p w14:paraId="560C28A3">
      <w:pPr>
        <w:widowControl/>
        <w:spacing w:line="357" w:lineRule="atLeast"/>
        <w:ind w:firstLine="2520" w:firstLineChars="900"/>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bCs/>
          <w:color w:val="auto"/>
          <w:kern w:val="0"/>
          <w:sz w:val="28"/>
          <w:szCs w:val="28"/>
          <w:highlight w:val="none"/>
          <w:u w:color="000000"/>
          <w:lang w:bidi="ar"/>
        </w:rPr>
        <w:t xml:space="preserve">                 </w:t>
      </w:r>
    </w:p>
    <w:p w14:paraId="32948E7F">
      <w:pPr>
        <w:pStyle w:val="21"/>
        <w:widowControl/>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 xml:space="preserve"> </w:t>
      </w:r>
    </w:p>
    <w:p w14:paraId="09AB8DC1">
      <w:pPr>
        <w:pStyle w:val="21"/>
        <w:widowControl/>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 xml:space="preserve"> </w:t>
      </w:r>
    </w:p>
    <w:p w14:paraId="0374CF69">
      <w:pPr>
        <w:pStyle w:val="21"/>
        <w:widowControl/>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 xml:space="preserve"> </w:t>
      </w:r>
    </w:p>
    <w:p w14:paraId="05EFC43B">
      <w:pPr>
        <w:pStyle w:val="21"/>
        <w:widowControl/>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 xml:space="preserve"> </w:t>
      </w:r>
    </w:p>
    <w:p w14:paraId="48A29683">
      <w:pPr>
        <w:pStyle w:val="21"/>
        <w:widowControl/>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 xml:space="preserve"> </w:t>
      </w:r>
    </w:p>
    <w:p w14:paraId="7863F8AC">
      <w:pPr>
        <w:adjustRightInd w:val="0"/>
        <w:snapToGrid w:val="0"/>
        <w:ind w:firstLine="302" w:firstLineChars="94"/>
        <w:rPr>
          <w:rFonts w:asciiTheme="majorEastAsia" w:hAnsiTheme="majorEastAsia" w:eastAsiaTheme="majorEastAsia" w:cstheme="majorEastAsia"/>
          <w:b/>
          <w:color w:val="auto"/>
          <w:sz w:val="32"/>
          <w:highlight w:val="none"/>
          <w:u w:val="thick"/>
        </w:rPr>
      </w:pPr>
      <w:r>
        <w:rPr>
          <w:rFonts w:hint="eastAsia" w:asciiTheme="majorEastAsia" w:hAnsiTheme="majorEastAsia" w:eastAsiaTheme="majorEastAsia" w:cstheme="majorEastAsia"/>
          <w:b/>
          <w:color w:val="auto"/>
          <w:sz w:val="32"/>
          <w:highlight w:val="none"/>
        </w:rPr>
        <w:t>招  标  人:</w:t>
      </w:r>
      <w:r>
        <w:rPr>
          <w:rFonts w:hint="eastAsia" w:asciiTheme="majorEastAsia" w:hAnsiTheme="majorEastAsia" w:eastAsiaTheme="majorEastAsia" w:cstheme="majorEastAsia"/>
          <w:b/>
          <w:color w:val="auto"/>
          <w:sz w:val="32"/>
          <w:highlight w:val="none"/>
          <w:u w:val="thick"/>
        </w:rPr>
        <w:t xml:space="preserve">      </w:t>
      </w:r>
      <w:r>
        <w:rPr>
          <w:rFonts w:hint="eastAsia" w:asciiTheme="majorEastAsia" w:hAnsiTheme="majorEastAsia" w:eastAsiaTheme="majorEastAsia" w:cstheme="majorEastAsia"/>
          <w:b/>
          <w:color w:val="auto"/>
          <w:sz w:val="32"/>
          <w:highlight w:val="none"/>
          <w:u w:val="thick"/>
          <w:lang w:eastAsia="zh-CN"/>
        </w:rPr>
        <w:t>滁州兴谯工投产业服务有限公司</w:t>
      </w:r>
      <w:r>
        <w:rPr>
          <w:rFonts w:hint="eastAsia" w:asciiTheme="majorEastAsia" w:hAnsiTheme="majorEastAsia" w:eastAsiaTheme="majorEastAsia" w:cstheme="majorEastAsia"/>
          <w:b/>
          <w:color w:val="auto"/>
          <w:sz w:val="32"/>
          <w:highlight w:val="none"/>
          <w:u w:val="thick"/>
        </w:rPr>
        <w:t xml:space="preserve">    </w:t>
      </w:r>
    </w:p>
    <w:p w14:paraId="7B751B68">
      <w:pPr>
        <w:adjustRightInd w:val="0"/>
        <w:snapToGrid w:val="0"/>
        <w:ind w:firstLine="302" w:firstLineChars="94"/>
        <w:rPr>
          <w:rFonts w:asciiTheme="majorEastAsia" w:hAnsiTheme="majorEastAsia" w:eastAsiaTheme="majorEastAsia" w:cstheme="majorEastAsia"/>
          <w:b/>
          <w:color w:val="auto"/>
          <w:sz w:val="32"/>
          <w:highlight w:val="none"/>
          <w:u w:val="thick"/>
        </w:rPr>
      </w:pPr>
    </w:p>
    <w:p w14:paraId="47DD9953">
      <w:pPr>
        <w:adjustRightInd w:val="0"/>
        <w:snapToGrid w:val="0"/>
        <w:ind w:firstLine="340" w:firstLineChars="94"/>
        <w:rPr>
          <w:rFonts w:asciiTheme="majorEastAsia" w:hAnsiTheme="majorEastAsia" w:eastAsiaTheme="majorEastAsia" w:cstheme="majorEastAsia"/>
          <w:color w:val="auto"/>
          <w:spacing w:val="20"/>
          <w:sz w:val="32"/>
          <w:highlight w:val="none"/>
          <w:u w:val="single"/>
        </w:rPr>
      </w:pPr>
      <w:r>
        <w:rPr>
          <w:rFonts w:hint="eastAsia" w:asciiTheme="majorEastAsia" w:hAnsiTheme="majorEastAsia" w:eastAsiaTheme="majorEastAsia" w:cstheme="majorEastAsia"/>
          <w:b/>
          <w:color w:val="auto"/>
          <w:spacing w:val="20"/>
          <w:sz w:val="32"/>
          <w:highlight w:val="none"/>
        </w:rPr>
        <w:t>招标代理机构:</w:t>
      </w:r>
      <w:r>
        <w:rPr>
          <w:rFonts w:hint="eastAsia" w:asciiTheme="majorEastAsia" w:hAnsiTheme="majorEastAsia" w:eastAsiaTheme="majorEastAsia" w:cstheme="majorEastAsia"/>
          <w:b/>
          <w:color w:val="auto"/>
          <w:spacing w:val="20"/>
          <w:sz w:val="32"/>
          <w:highlight w:val="none"/>
          <w:u w:val="thick"/>
        </w:rPr>
        <w:t xml:space="preserve"> </w:t>
      </w:r>
      <w:r>
        <w:rPr>
          <w:rFonts w:hint="eastAsia" w:asciiTheme="majorEastAsia" w:hAnsiTheme="majorEastAsia" w:eastAsiaTheme="majorEastAsia" w:cstheme="majorEastAsia"/>
          <w:b/>
          <w:color w:val="auto"/>
          <w:sz w:val="32"/>
          <w:highlight w:val="none"/>
          <w:u w:val="thick"/>
        </w:rPr>
        <w:t xml:space="preserve">滁州市城投工程咨询管理有限公司   </w:t>
      </w:r>
    </w:p>
    <w:p w14:paraId="233B0719">
      <w:pPr>
        <w:adjustRightInd w:val="0"/>
        <w:snapToGrid w:val="0"/>
        <w:rPr>
          <w:rFonts w:asciiTheme="majorEastAsia" w:hAnsiTheme="majorEastAsia" w:eastAsiaTheme="majorEastAsia" w:cstheme="majorEastAsia"/>
          <w:color w:val="auto"/>
          <w:spacing w:val="20"/>
          <w:sz w:val="32"/>
          <w:highlight w:val="none"/>
          <w:u w:val="single"/>
        </w:rPr>
      </w:pPr>
    </w:p>
    <w:p w14:paraId="2EE94364">
      <w:pPr>
        <w:adjustRightInd w:val="0"/>
        <w:snapToGrid w:val="0"/>
        <w:spacing w:line="460" w:lineRule="exact"/>
        <w:ind w:firstLine="354" w:firstLineChars="98"/>
        <w:rPr>
          <w:rFonts w:asciiTheme="majorEastAsia" w:hAnsiTheme="majorEastAsia" w:eastAsiaTheme="majorEastAsia" w:cstheme="majorEastAsia"/>
          <w:b/>
          <w:color w:val="auto"/>
          <w:spacing w:val="20"/>
          <w:sz w:val="32"/>
          <w:szCs w:val="32"/>
          <w:highlight w:val="none"/>
        </w:rPr>
      </w:pPr>
      <w:r>
        <w:rPr>
          <w:rFonts w:hint="eastAsia" w:asciiTheme="majorEastAsia" w:hAnsiTheme="majorEastAsia" w:eastAsiaTheme="majorEastAsia" w:cstheme="majorEastAsia"/>
          <w:b/>
          <w:color w:val="auto"/>
          <w:spacing w:val="20"/>
          <w:sz w:val="32"/>
          <w:highlight w:val="none"/>
        </w:rPr>
        <w:t>发 布 日 期:</w:t>
      </w:r>
      <w:r>
        <w:rPr>
          <w:rFonts w:hint="eastAsia" w:asciiTheme="majorEastAsia" w:hAnsiTheme="majorEastAsia" w:eastAsiaTheme="majorEastAsia" w:cstheme="majorEastAsia"/>
          <w:b/>
          <w:color w:val="auto"/>
          <w:sz w:val="32"/>
          <w:highlight w:val="none"/>
          <w:u w:val="thick"/>
        </w:rPr>
        <w:t xml:space="preserve">           </w:t>
      </w:r>
      <w:r>
        <w:rPr>
          <w:rFonts w:hint="eastAsia" w:asciiTheme="majorEastAsia" w:hAnsiTheme="majorEastAsia" w:eastAsiaTheme="majorEastAsia" w:cstheme="majorEastAsia"/>
          <w:b/>
          <w:color w:val="auto"/>
          <w:sz w:val="32"/>
          <w:highlight w:val="none"/>
          <w:u w:val="thick"/>
          <w:lang w:eastAsia="zh-CN"/>
        </w:rPr>
        <w:t>2026年6月</w:t>
      </w:r>
      <w:r>
        <w:rPr>
          <w:rFonts w:hint="eastAsia" w:asciiTheme="majorEastAsia" w:hAnsiTheme="majorEastAsia" w:eastAsiaTheme="majorEastAsia" w:cstheme="majorEastAsia"/>
          <w:b/>
          <w:color w:val="auto"/>
          <w:sz w:val="32"/>
          <w:highlight w:val="none"/>
          <w:u w:val="thick"/>
        </w:rPr>
        <w:t xml:space="preserve">            </w:t>
      </w:r>
    </w:p>
    <w:p w14:paraId="68D7C784">
      <w:pPr>
        <w:pStyle w:val="2"/>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 xml:space="preserve"> </w:t>
      </w:r>
    </w:p>
    <w:p w14:paraId="6BA82604">
      <w:pPr>
        <w:widowControl/>
        <w:spacing w:line="357" w:lineRule="atLeast"/>
        <w:ind w:right="-216" w:rightChars="-103"/>
        <w:jc w:val="center"/>
        <w:rPr>
          <w:rFonts w:hint="eastAsia" w:asciiTheme="majorEastAsia" w:hAnsiTheme="majorEastAsia" w:eastAsiaTheme="majorEastAsia" w:cstheme="majorEastAsia"/>
          <w:b/>
          <w:color w:val="auto"/>
          <w:kern w:val="0"/>
          <w:sz w:val="36"/>
          <w:szCs w:val="36"/>
          <w:highlight w:val="none"/>
          <w:u w:color="000000"/>
          <w:lang w:bidi="ar"/>
        </w:rPr>
      </w:pPr>
    </w:p>
    <w:p w14:paraId="178CF897">
      <w:pPr>
        <w:widowControl/>
        <w:spacing w:line="357" w:lineRule="atLeast"/>
        <w:ind w:right="-216" w:rightChars="-103"/>
        <w:jc w:val="center"/>
        <w:rPr>
          <w:rFonts w:asciiTheme="majorEastAsia" w:hAnsiTheme="majorEastAsia" w:eastAsiaTheme="majorEastAsia" w:cstheme="majorEastAsia"/>
          <w:b/>
          <w:color w:val="auto"/>
          <w:sz w:val="36"/>
          <w:szCs w:val="36"/>
          <w:highlight w:val="none"/>
        </w:rPr>
      </w:pPr>
      <w:r>
        <w:rPr>
          <w:rFonts w:hint="eastAsia" w:asciiTheme="majorEastAsia" w:hAnsiTheme="majorEastAsia" w:eastAsiaTheme="majorEastAsia" w:cstheme="majorEastAsia"/>
          <w:b/>
          <w:color w:val="auto"/>
          <w:kern w:val="0"/>
          <w:sz w:val="36"/>
          <w:szCs w:val="36"/>
          <w:highlight w:val="none"/>
          <w:u w:color="000000"/>
          <w:lang w:bidi="ar"/>
        </w:rPr>
        <w:t xml:space="preserve"> </w:t>
      </w:r>
    </w:p>
    <w:p w14:paraId="405CA85F">
      <w:pPr>
        <w:jc w:val="center"/>
        <w:rPr>
          <w:rFonts w:asciiTheme="majorEastAsia" w:hAnsiTheme="majorEastAsia" w:eastAsiaTheme="majorEastAsia" w:cstheme="majorEastAsia"/>
          <w:b/>
          <w:color w:val="auto"/>
          <w:kern w:val="0"/>
          <w:sz w:val="36"/>
          <w:szCs w:val="36"/>
          <w:highlight w:val="none"/>
          <w:u w:color="000000"/>
          <w:lang w:bidi="ar"/>
        </w:rPr>
      </w:pPr>
    </w:p>
    <w:p w14:paraId="4A35CBD6">
      <w:pPr>
        <w:jc w:val="center"/>
        <w:rPr>
          <w:rFonts w:asciiTheme="majorEastAsia" w:hAnsiTheme="majorEastAsia" w:eastAsiaTheme="majorEastAsia" w:cstheme="majorEastAsia"/>
          <w:b/>
          <w:color w:val="auto"/>
          <w:sz w:val="36"/>
          <w:szCs w:val="36"/>
          <w:highlight w:val="none"/>
        </w:rPr>
      </w:pPr>
      <w:r>
        <w:rPr>
          <w:rFonts w:hint="eastAsia" w:asciiTheme="majorEastAsia" w:hAnsiTheme="majorEastAsia" w:eastAsiaTheme="majorEastAsia" w:cstheme="majorEastAsia"/>
          <w:b/>
          <w:color w:val="auto"/>
          <w:kern w:val="0"/>
          <w:sz w:val="36"/>
          <w:szCs w:val="36"/>
          <w:highlight w:val="none"/>
          <w:u w:color="000000"/>
          <w:lang w:bidi="ar"/>
        </w:rPr>
        <w:t>目  录</w:t>
      </w:r>
    </w:p>
    <w:p w14:paraId="6B807A22">
      <w:pPr>
        <w:widowControl/>
        <w:spacing w:line="720" w:lineRule="auto"/>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kern w:val="0"/>
          <w:sz w:val="24"/>
          <w:highlight w:val="none"/>
          <w:u w:color="000000"/>
          <w:lang w:bidi="ar"/>
        </w:rPr>
        <w:t>第一章  招标公告</w:t>
      </w:r>
      <w:bookmarkStart w:id="0" w:name="OLE_LINK4"/>
      <w:r>
        <w:rPr>
          <w:rFonts w:hint="eastAsia" w:asciiTheme="majorEastAsia" w:hAnsiTheme="majorEastAsia" w:eastAsiaTheme="majorEastAsia" w:cstheme="majorEastAsia"/>
          <w:color w:val="auto"/>
          <w:kern w:val="0"/>
          <w:sz w:val="24"/>
          <w:highlight w:val="none"/>
          <w:u w:color="000000"/>
          <w:lang w:bidi="ar"/>
        </w:rPr>
        <w:t xml:space="preserve"> …………………………………………………………………</w:t>
      </w:r>
      <w:bookmarkEnd w:id="0"/>
      <w:r>
        <w:rPr>
          <w:rFonts w:hint="eastAsia" w:asciiTheme="majorEastAsia" w:hAnsiTheme="majorEastAsia" w:eastAsiaTheme="majorEastAsia" w:cstheme="majorEastAsia"/>
          <w:color w:val="auto"/>
          <w:kern w:val="0"/>
          <w:sz w:val="24"/>
          <w:highlight w:val="none"/>
          <w:u w:color="000000"/>
          <w:lang w:bidi="ar"/>
        </w:rPr>
        <w:t>1</w:t>
      </w:r>
    </w:p>
    <w:p w14:paraId="41497BB4">
      <w:pPr>
        <w:widowControl/>
        <w:spacing w:line="720" w:lineRule="auto"/>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kern w:val="0"/>
          <w:sz w:val="24"/>
          <w:highlight w:val="none"/>
          <w:u w:color="000000"/>
          <w:lang w:bidi="ar"/>
        </w:rPr>
        <w:t>第二章  投标人须知 ………………………………………………………………3</w:t>
      </w:r>
    </w:p>
    <w:p w14:paraId="0F60C85A">
      <w:pPr>
        <w:widowControl/>
        <w:spacing w:line="720" w:lineRule="auto"/>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kern w:val="0"/>
          <w:sz w:val="24"/>
          <w:highlight w:val="none"/>
          <w:u w:color="000000"/>
          <w:lang w:bidi="ar"/>
        </w:rPr>
        <w:t>第三章  资格审查办法……………………………………………………………13</w:t>
      </w:r>
    </w:p>
    <w:p w14:paraId="5A682E3C">
      <w:pPr>
        <w:widowControl/>
        <w:spacing w:line="720" w:lineRule="auto"/>
        <w:rPr>
          <w:rFonts w:asciiTheme="majorEastAsia" w:hAnsiTheme="majorEastAsia" w:eastAsiaTheme="majorEastAsia" w:cstheme="majorEastAsia"/>
          <w:color w:val="auto"/>
          <w:kern w:val="0"/>
          <w:sz w:val="24"/>
          <w:highlight w:val="none"/>
          <w:u w:color="000000"/>
          <w:lang w:bidi="ar"/>
        </w:rPr>
      </w:pPr>
      <w:r>
        <w:rPr>
          <w:rFonts w:hint="eastAsia" w:asciiTheme="majorEastAsia" w:hAnsiTheme="majorEastAsia" w:eastAsiaTheme="majorEastAsia" w:cstheme="majorEastAsia"/>
          <w:color w:val="auto"/>
          <w:kern w:val="0"/>
          <w:sz w:val="24"/>
          <w:highlight w:val="none"/>
          <w:u w:color="000000"/>
          <w:lang w:bidi="ar"/>
        </w:rPr>
        <w:t>第四章  评标办法…………………………………………………………………14</w:t>
      </w:r>
    </w:p>
    <w:p w14:paraId="6373F9FD">
      <w:pPr>
        <w:widowControl/>
        <w:spacing w:line="720" w:lineRule="auto"/>
        <w:rPr>
          <w:rFonts w:asciiTheme="majorEastAsia" w:hAnsiTheme="majorEastAsia" w:eastAsiaTheme="majorEastAsia" w:cstheme="majorEastAsia"/>
          <w:color w:val="auto"/>
          <w:kern w:val="0"/>
          <w:sz w:val="24"/>
          <w:highlight w:val="none"/>
          <w:u w:color="000000"/>
          <w:lang w:bidi="ar"/>
        </w:rPr>
      </w:pPr>
      <w:r>
        <w:rPr>
          <w:rFonts w:hint="eastAsia" w:asciiTheme="majorEastAsia" w:hAnsiTheme="majorEastAsia" w:eastAsiaTheme="majorEastAsia" w:cstheme="majorEastAsia"/>
          <w:color w:val="auto"/>
          <w:kern w:val="0"/>
          <w:sz w:val="24"/>
          <w:highlight w:val="none"/>
          <w:u w:color="000000"/>
          <w:lang w:bidi="ar"/>
        </w:rPr>
        <w:t>第五章  采购需求和服务要求……………………………………………………18</w:t>
      </w:r>
    </w:p>
    <w:p w14:paraId="16E6E083">
      <w:pPr>
        <w:widowControl/>
        <w:spacing w:line="720" w:lineRule="auto"/>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kern w:val="0"/>
          <w:sz w:val="24"/>
          <w:highlight w:val="none"/>
          <w:u w:color="000000"/>
          <w:lang w:bidi="ar"/>
        </w:rPr>
        <w:t>第六章  合同条款及格式…………………………………………………………22</w:t>
      </w:r>
    </w:p>
    <w:p w14:paraId="303D6698">
      <w:pPr>
        <w:widowControl/>
        <w:spacing w:line="720" w:lineRule="auto"/>
        <w:rPr>
          <w:rFonts w:asciiTheme="majorEastAsia" w:hAnsiTheme="majorEastAsia" w:eastAsiaTheme="majorEastAsia" w:cstheme="majorEastAsia"/>
          <w:color w:val="auto"/>
          <w:kern w:val="0"/>
          <w:sz w:val="24"/>
          <w:highlight w:val="none"/>
          <w:u w:color="000000"/>
          <w:lang w:bidi="ar"/>
        </w:rPr>
      </w:pPr>
      <w:r>
        <w:rPr>
          <w:rFonts w:hint="eastAsia" w:asciiTheme="majorEastAsia" w:hAnsiTheme="majorEastAsia" w:eastAsiaTheme="majorEastAsia" w:cstheme="majorEastAsia"/>
          <w:color w:val="auto"/>
          <w:kern w:val="0"/>
          <w:sz w:val="24"/>
          <w:highlight w:val="none"/>
          <w:u w:color="000000"/>
          <w:lang w:bidi="ar"/>
        </w:rPr>
        <w:t>第七章  投标文件格式……………………………………………………………26</w:t>
      </w:r>
    </w:p>
    <w:p w14:paraId="200C2CDE">
      <w:pPr>
        <w:widowControl/>
        <w:spacing w:line="720" w:lineRule="auto"/>
        <w:rPr>
          <w:rFonts w:hint="default" w:asciiTheme="majorEastAsia" w:hAnsiTheme="majorEastAsia" w:eastAsiaTheme="majorEastAsia" w:cstheme="majorEastAsia"/>
          <w:color w:val="auto"/>
          <w:sz w:val="24"/>
          <w:highlight w:val="none"/>
          <w:lang w:val="en-US" w:eastAsia="zh-CN"/>
        </w:rPr>
      </w:pPr>
      <w:r>
        <w:rPr>
          <w:rFonts w:hint="eastAsia" w:asciiTheme="majorEastAsia" w:hAnsiTheme="majorEastAsia" w:eastAsiaTheme="majorEastAsia" w:cstheme="majorEastAsia"/>
          <w:color w:val="auto"/>
          <w:kern w:val="0"/>
          <w:sz w:val="24"/>
          <w:highlight w:val="none"/>
          <w:u w:color="000000"/>
          <w:lang w:bidi="ar"/>
        </w:rPr>
        <w:t>第八章  招标人、招标代理机构对本招标文件的确认…………………………</w:t>
      </w:r>
      <w:r>
        <w:rPr>
          <w:rFonts w:hint="eastAsia" w:asciiTheme="majorEastAsia" w:hAnsiTheme="majorEastAsia" w:eastAsiaTheme="majorEastAsia" w:cstheme="majorEastAsia"/>
          <w:color w:val="auto"/>
          <w:kern w:val="0"/>
          <w:sz w:val="24"/>
          <w:highlight w:val="none"/>
          <w:u w:color="000000"/>
          <w:lang w:val="en-US" w:eastAsia="zh-CN" w:bidi="ar"/>
        </w:rPr>
        <w:t>36</w:t>
      </w:r>
    </w:p>
    <w:p w14:paraId="5E8C9F16">
      <w:pPr>
        <w:rPr>
          <w:rFonts w:asciiTheme="majorEastAsia" w:hAnsiTheme="majorEastAsia" w:eastAsiaTheme="majorEastAsia" w:cstheme="majorEastAsia"/>
          <w:color w:val="auto"/>
          <w:sz w:val="24"/>
          <w:highlight w:val="none"/>
          <w:lang w:bidi="ar"/>
        </w:rPr>
        <w:sectPr>
          <w:pgSz w:w="11906" w:h="16838"/>
          <w:pgMar w:top="1440" w:right="1800" w:bottom="1440" w:left="1800" w:header="851" w:footer="992" w:gutter="0"/>
          <w:pgNumType w:start="1"/>
          <w:cols w:space="425" w:num="1"/>
          <w:docGrid w:type="lines" w:linePitch="312" w:charSpace="0"/>
        </w:sectPr>
      </w:pPr>
    </w:p>
    <w:p w14:paraId="1490ABB0">
      <w:pPr>
        <w:pStyle w:val="21"/>
        <w:widowControl/>
        <w:spacing w:beforeAutospacing="0" w:afterAutospacing="0" w:line="480" w:lineRule="exact"/>
        <w:jc w:val="center"/>
        <w:rPr>
          <w:rFonts w:asciiTheme="majorEastAsia" w:hAnsiTheme="majorEastAsia" w:eastAsiaTheme="majorEastAsia" w:cstheme="majorEastAsia"/>
          <w:b/>
          <w:bCs/>
          <w:color w:val="auto"/>
          <w:highlight w:val="none"/>
        </w:rPr>
      </w:pPr>
      <w:bookmarkStart w:id="1" w:name="_Toc29214"/>
      <w:bookmarkEnd w:id="1"/>
      <w:bookmarkStart w:id="2" w:name="_Toc23741_WPSOffice_Level1"/>
      <w:bookmarkEnd w:id="2"/>
      <w:r>
        <w:rPr>
          <w:rFonts w:hint="eastAsia" w:asciiTheme="majorEastAsia" w:hAnsiTheme="majorEastAsia" w:eastAsiaTheme="majorEastAsia" w:cstheme="majorEastAsia"/>
          <w:b/>
          <w:bCs/>
          <w:color w:val="auto"/>
          <w:highlight w:val="none"/>
        </w:rPr>
        <w:t xml:space="preserve">第一章  </w:t>
      </w:r>
      <w:bookmarkStart w:id="3" w:name="_Toc7358"/>
      <w:bookmarkEnd w:id="3"/>
      <w:bookmarkStart w:id="4" w:name="_Toc18980_WPSOffice_Level1"/>
      <w:bookmarkEnd w:id="4"/>
      <w:r>
        <w:rPr>
          <w:rFonts w:hint="eastAsia" w:asciiTheme="majorEastAsia" w:hAnsiTheme="majorEastAsia" w:eastAsiaTheme="majorEastAsia" w:cstheme="majorEastAsia"/>
          <w:b/>
          <w:bCs/>
          <w:color w:val="auto"/>
          <w:highlight w:val="none"/>
        </w:rPr>
        <w:t>招标公告</w:t>
      </w:r>
    </w:p>
    <w:p w14:paraId="02EDD088">
      <w:pPr>
        <w:widowControl/>
        <w:autoSpaceDE w:val="0"/>
        <w:spacing w:line="480" w:lineRule="exact"/>
        <w:ind w:firstLine="480" w:firstLineChars="200"/>
        <w:jc w:val="left"/>
        <w:rPr>
          <w:rFonts w:asciiTheme="majorEastAsia" w:hAnsiTheme="majorEastAsia" w:eastAsiaTheme="majorEastAsia" w:cstheme="majorEastAsia"/>
          <w:color w:val="auto"/>
          <w:kern w:val="0"/>
          <w:sz w:val="24"/>
          <w:highlight w:val="none"/>
          <w:u w:color="000000"/>
          <w:lang w:bidi="ar"/>
        </w:rPr>
      </w:pPr>
      <w:bookmarkStart w:id="5" w:name="_Toc28359002"/>
      <w:bookmarkEnd w:id="5"/>
      <w:bookmarkStart w:id="6" w:name="_Toc35393621"/>
      <w:bookmarkEnd w:id="6"/>
      <w:bookmarkStart w:id="7" w:name="_Toc58430305"/>
      <w:bookmarkEnd w:id="7"/>
      <w:bookmarkStart w:id="8" w:name="_Toc28359079"/>
      <w:bookmarkEnd w:id="8"/>
      <w:bookmarkStart w:id="9" w:name="_Toc35393790"/>
      <w:r>
        <w:rPr>
          <w:rFonts w:hint="eastAsia" w:asciiTheme="majorEastAsia" w:hAnsiTheme="majorEastAsia" w:eastAsiaTheme="majorEastAsia" w:cstheme="majorEastAsia"/>
          <w:color w:val="auto"/>
          <w:kern w:val="0"/>
          <w:sz w:val="24"/>
          <w:highlight w:val="none"/>
          <w:u w:color="000000"/>
          <w:lang w:bidi="ar"/>
        </w:rPr>
        <w:t>项目概况</w:t>
      </w:r>
    </w:p>
    <w:p w14:paraId="55396E17">
      <w:pPr>
        <w:widowControl/>
        <w:wordWrap w:val="0"/>
        <w:autoSpaceDE w:val="0"/>
        <w:spacing w:line="480" w:lineRule="exact"/>
        <w:ind w:firstLine="480" w:firstLineChars="200"/>
        <w:jc w:val="left"/>
        <w:rPr>
          <w:rFonts w:asciiTheme="majorEastAsia" w:hAnsiTheme="majorEastAsia" w:eastAsiaTheme="majorEastAsia" w:cstheme="majorEastAsia"/>
          <w:color w:val="auto"/>
          <w:kern w:val="0"/>
          <w:sz w:val="24"/>
          <w:highlight w:val="none"/>
          <w:u w:val="single"/>
          <w:lang w:bidi="ar"/>
        </w:rPr>
      </w:pPr>
      <w:r>
        <w:rPr>
          <w:rFonts w:hint="eastAsia" w:asciiTheme="majorEastAsia" w:hAnsiTheme="majorEastAsia" w:eastAsiaTheme="majorEastAsia" w:cstheme="majorEastAsia"/>
          <w:color w:val="auto"/>
          <w:kern w:val="0"/>
          <w:sz w:val="24"/>
          <w:highlight w:val="none"/>
          <w:u w:val="single"/>
          <w:lang w:eastAsia="zh-CN" w:bidi="ar"/>
        </w:rPr>
        <w:t>科创园电梯维保项目（二次）</w:t>
      </w:r>
      <w:r>
        <w:rPr>
          <w:rFonts w:hint="eastAsia" w:asciiTheme="majorEastAsia" w:hAnsiTheme="majorEastAsia" w:eastAsiaTheme="majorEastAsia" w:cstheme="majorEastAsia"/>
          <w:color w:val="auto"/>
          <w:kern w:val="0"/>
          <w:sz w:val="24"/>
          <w:highlight w:val="none"/>
          <w:u w:val="single"/>
          <w:lang w:bidi="ar"/>
        </w:rPr>
        <w:t>的潜在投标人应在</w:t>
      </w:r>
      <w:r>
        <w:rPr>
          <w:rFonts w:hint="eastAsia" w:asciiTheme="majorEastAsia" w:hAnsiTheme="majorEastAsia" w:eastAsiaTheme="majorEastAsia" w:cstheme="majorEastAsia"/>
          <w:color w:val="auto"/>
          <w:kern w:val="0"/>
          <w:sz w:val="24"/>
          <w:highlight w:val="none"/>
          <w:u w:val="single"/>
          <w:lang w:eastAsia="zh-CN" w:bidi="ar"/>
        </w:rPr>
        <w:t>滁州市城投工程咨询管理有限公司官网（https://www.czctgczx.com/）</w:t>
      </w:r>
      <w:r>
        <w:rPr>
          <w:rFonts w:hint="eastAsia" w:asciiTheme="majorEastAsia" w:hAnsiTheme="majorEastAsia" w:eastAsiaTheme="majorEastAsia" w:cstheme="majorEastAsia"/>
          <w:color w:val="auto"/>
          <w:kern w:val="0"/>
          <w:sz w:val="24"/>
          <w:highlight w:val="none"/>
          <w:u w:val="single"/>
          <w:lang w:bidi="ar"/>
        </w:rPr>
        <w:t>获取招标文件，并于</w:t>
      </w:r>
      <w:r>
        <w:rPr>
          <w:rFonts w:hint="eastAsia" w:asciiTheme="majorEastAsia" w:hAnsiTheme="majorEastAsia" w:eastAsiaTheme="majorEastAsia" w:cstheme="majorEastAsia"/>
          <w:color w:val="auto"/>
          <w:kern w:val="0"/>
          <w:sz w:val="24"/>
          <w:highlight w:val="none"/>
          <w:u w:val="single"/>
          <w:lang w:eastAsia="zh-CN" w:bidi="ar"/>
        </w:rPr>
        <w:t xml:space="preserve"> 2026年6月12日9时00分</w:t>
      </w:r>
      <w:r>
        <w:rPr>
          <w:rFonts w:hint="eastAsia" w:asciiTheme="majorEastAsia" w:hAnsiTheme="majorEastAsia" w:eastAsiaTheme="majorEastAsia" w:cstheme="majorEastAsia"/>
          <w:color w:val="auto"/>
          <w:kern w:val="0"/>
          <w:sz w:val="24"/>
          <w:highlight w:val="none"/>
          <w:u w:val="single"/>
          <w:lang w:bidi="ar"/>
        </w:rPr>
        <w:t>（北京时间）前递交投标文件。</w:t>
      </w:r>
    </w:p>
    <w:p w14:paraId="79D53D77">
      <w:pPr>
        <w:widowControl/>
        <w:wordWrap w:val="0"/>
        <w:autoSpaceDE w:val="0"/>
        <w:spacing w:line="480" w:lineRule="exact"/>
        <w:ind w:firstLine="482" w:firstLineChars="200"/>
        <w:rPr>
          <w:rFonts w:asciiTheme="majorEastAsia" w:hAnsiTheme="majorEastAsia" w:eastAsiaTheme="majorEastAsia" w:cstheme="majorEastAsia"/>
          <w:b/>
          <w:color w:val="auto"/>
          <w:sz w:val="24"/>
          <w:highlight w:val="none"/>
        </w:rPr>
      </w:pPr>
      <w:r>
        <w:rPr>
          <w:rFonts w:hint="eastAsia" w:asciiTheme="majorEastAsia" w:hAnsiTheme="majorEastAsia" w:eastAsiaTheme="majorEastAsia" w:cstheme="majorEastAsia"/>
          <w:b/>
          <w:color w:val="auto"/>
          <w:kern w:val="0"/>
          <w:sz w:val="24"/>
          <w:highlight w:val="none"/>
          <w:u w:color="000000"/>
          <w:lang w:bidi="ar"/>
        </w:rPr>
        <w:t>一、项目基本情况</w:t>
      </w:r>
      <w:bookmarkEnd w:id="9"/>
    </w:p>
    <w:p w14:paraId="76B5F229">
      <w:pPr>
        <w:widowControl/>
        <w:autoSpaceDE w:val="0"/>
        <w:spacing w:line="480" w:lineRule="exact"/>
        <w:ind w:firstLine="480" w:firstLineChars="200"/>
        <w:rPr>
          <w:rFonts w:hint="default" w:asciiTheme="majorEastAsia" w:hAnsiTheme="majorEastAsia" w:eastAsiaTheme="majorEastAsia" w:cstheme="majorEastAsia"/>
          <w:color w:val="auto"/>
          <w:kern w:val="0"/>
          <w:sz w:val="24"/>
          <w:highlight w:val="none"/>
          <w:u w:color="000000"/>
          <w:lang w:val="en-US" w:eastAsia="zh-CN" w:bidi="ar"/>
        </w:rPr>
      </w:pPr>
      <w:r>
        <w:rPr>
          <w:rFonts w:hint="eastAsia" w:asciiTheme="majorEastAsia" w:hAnsiTheme="majorEastAsia" w:eastAsiaTheme="majorEastAsia" w:cstheme="majorEastAsia"/>
          <w:color w:val="auto"/>
          <w:kern w:val="0"/>
          <w:sz w:val="24"/>
          <w:highlight w:val="none"/>
          <w:u w:color="000000"/>
          <w:lang w:val="en-US" w:eastAsia="zh-CN" w:bidi="ar"/>
        </w:rPr>
        <w:t>项目编号：HXJY1110001056814</w:t>
      </w:r>
    </w:p>
    <w:p w14:paraId="57C275AE">
      <w:pPr>
        <w:widowControl/>
        <w:autoSpaceDE w:val="0"/>
        <w:spacing w:line="480" w:lineRule="exact"/>
        <w:ind w:firstLine="480" w:firstLineChars="200"/>
        <w:rPr>
          <w:rFonts w:hint="eastAsia" w:asciiTheme="majorEastAsia" w:hAnsiTheme="majorEastAsia" w:eastAsiaTheme="majorEastAsia" w:cstheme="majorEastAsia"/>
          <w:color w:val="auto"/>
          <w:kern w:val="0"/>
          <w:sz w:val="24"/>
          <w:highlight w:val="none"/>
          <w:u w:color="000000"/>
          <w:lang w:eastAsia="zh-CN" w:bidi="ar"/>
        </w:rPr>
      </w:pPr>
      <w:r>
        <w:rPr>
          <w:rFonts w:hint="eastAsia" w:asciiTheme="majorEastAsia" w:hAnsiTheme="majorEastAsia" w:eastAsiaTheme="majorEastAsia" w:cstheme="majorEastAsia"/>
          <w:color w:val="auto"/>
          <w:kern w:val="0"/>
          <w:sz w:val="24"/>
          <w:highlight w:val="none"/>
          <w:u w:color="000000"/>
          <w:lang w:bidi="ar"/>
        </w:rPr>
        <w:t>项目名称：</w:t>
      </w:r>
      <w:r>
        <w:rPr>
          <w:rFonts w:hint="eastAsia" w:asciiTheme="majorEastAsia" w:hAnsiTheme="majorEastAsia" w:eastAsiaTheme="majorEastAsia" w:cstheme="majorEastAsia"/>
          <w:color w:val="auto"/>
          <w:kern w:val="0"/>
          <w:sz w:val="24"/>
          <w:highlight w:val="none"/>
          <w:u w:color="000000"/>
          <w:lang w:eastAsia="zh-CN" w:bidi="ar"/>
        </w:rPr>
        <w:t>科创园电梯维保项目（二次）</w:t>
      </w:r>
    </w:p>
    <w:p w14:paraId="11A2257F">
      <w:pPr>
        <w:widowControl/>
        <w:autoSpaceDE w:val="0"/>
        <w:spacing w:line="480" w:lineRule="exact"/>
        <w:ind w:firstLine="480" w:firstLineChars="200"/>
        <w:rPr>
          <w:rFonts w:asciiTheme="majorEastAsia" w:hAnsiTheme="majorEastAsia" w:eastAsiaTheme="majorEastAsia" w:cstheme="majorEastAsia"/>
          <w:color w:val="auto"/>
          <w:kern w:val="0"/>
          <w:sz w:val="24"/>
          <w:highlight w:val="none"/>
          <w:u w:color="000000"/>
          <w:lang w:bidi="ar"/>
        </w:rPr>
      </w:pPr>
      <w:r>
        <w:rPr>
          <w:rFonts w:hint="eastAsia" w:asciiTheme="majorEastAsia" w:hAnsiTheme="majorEastAsia" w:eastAsiaTheme="majorEastAsia" w:cstheme="majorEastAsia"/>
          <w:color w:val="auto"/>
          <w:kern w:val="0"/>
          <w:sz w:val="24"/>
          <w:highlight w:val="none"/>
          <w:u w:color="000000"/>
          <w:lang w:bidi="ar"/>
        </w:rPr>
        <w:t>预算金额：</w:t>
      </w:r>
      <w:r>
        <w:rPr>
          <w:rFonts w:hint="eastAsia" w:asciiTheme="majorEastAsia" w:hAnsiTheme="majorEastAsia" w:eastAsiaTheme="majorEastAsia" w:cstheme="majorEastAsia"/>
          <w:color w:val="auto"/>
          <w:kern w:val="0"/>
          <w:sz w:val="24"/>
          <w:highlight w:val="none"/>
          <w:u w:color="000000"/>
          <w:lang w:eastAsia="zh-CN" w:bidi="ar"/>
        </w:rPr>
        <w:t>102700</w:t>
      </w:r>
      <w:r>
        <w:rPr>
          <w:rFonts w:hint="eastAsia" w:asciiTheme="majorEastAsia" w:hAnsiTheme="majorEastAsia" w:eastAsiaTheme="majorEastAsia" w:cstheme="majorEastAsia"/>
          <w:color w:val="auto"/>
          <w:kern w:val="0"/>
          <w:sz w:val="24"/>
          <w:highlight w:val="none"/>
          <w:u w:color="000000"/>
          <w:lang w:bidi="ar"/>
        </w:rPr>
        <w:t xml:space="preserve">元/年 </w:t>
      </w:r>
    </w:p>
    <w:p w14:paraId="54CEBA47">
      <w:pPr>
        <w:widowControl/>
        <w:autoSpaceDE w:val="0"/>
        <w:spacing w:line="480" w:lineRule="exact"/>
        <w:ind w:firstLine="480" w:firstLineChars="200"/>
        <w:rPr>
          <w:rFonts w:hint="eastAsia" w:asciiTheme="majorEastAsia" w:hAnsiTheme="majorEastAsia" w:eastAsiaTheme="majorEastAsia" w:cstheme="majorEastAsia"/>
          <w:color w:val="auto"/>
          <w:kern w:val="0"/>
          <w:sz w:val="24"/>
          <w:highlight w:val="none"/>
          <w:u w:color="000000"/>
          <w:lang w:eastAsia="zh-CN" w:bidi="ar"/>
        </w:rPr>
      </w:pPr>
      <w:r>
        <w:rPr>
          <w:rFonts w:hint="eastAsia" w:asciiTheme="majorEastAsia" w:hAnsiTheme="majorEastAsia" w:eastAsiaTheme="majorEastAsia" w:cstheme="majorEastAsia"/>
          <w:color w:val="auto"/>
          <w:kern w:val="0"/>
          <w:sz w:val="24"/>
          <w:highlight w:val="none"/>
          <w:u w:color="000000"/>
          <w:lang w:bidi="ar"/>
        </w:rPr>
        <w:t>最高限价：</w:t>
      </w:r>
      <w:r>
        <w:rPr>
          <w:rFonts w:hint="eastAsia" w:asciiTheme="majorEastAsia" w:hAnsiTheme="majorEastAsia" w:eastAsiaTheme="majorEastAsia" w:cstheme="majorEastAsia"/>
          <w:color w:val="auto"/>
          <w:kern w:val="0"/>
          <w:sz w:val="24"/>
          <w:highlight w:val="none"/>
          <w:u w:color="000000"/>
          <w:lang w:eastAsia="zh-CN" w:bidi="ar"/>
        </w:rPr>
        <w:t>102700</w:t>
      </w:r>
      <w:r>
        <w:rPr>
          <w:rFonts w:hint="eastAsia" w:asciiTheme="majorEastAsia" w:hAnsiTheme="majorEastAsia" w:eastAsiaTheme="majorEastAsia" w:cstheme="majorEastAsia"/>
          <w:color w:val="auto"/>
          <w:kern w:val="0"/>
          <w:sz w:val="24"/>
          <w:highlight w:val="none"/>
          <w:u w:color="000000"/>
          <w:lang w:bidi="ar"/>
        </w:rPr>
        <w:t>元/年</w:t>
      </w:r>
      <w:r>
        <w:rPr>
          <w:rFonts w:hint="eastAsia" w:asciiTheme="majorEastAsia" w:hAnsiTheme="majorEastAsia" w:eastAsiaTheme="majorEastAsia" w:cstheme="majorEastAsia"/>
          <w:color w:val="auto"/>
          <w:kern w:val="0"/>
          <w:sz w:val="24"/>
          <w:highlight w:val="none"/>
          <w:u w:color="000000"/>
          <w:lang w:eastAsia="zh-CN" w:bidi="ar"/>
        </w:rPr>
        <w:t>，投标报价高于最高限价的，按无效投标处理。</w:t>
      </w:r>
    </w:p>
    <w:p w14:paraId="48566BB4">
      <w:pPr>
        <w:widowControl/>
        <w:autoSpaceDE w:val="0"/>
        <w:spacing w:line="480" w:lineRule="exact"/>
        <w:ind w:firstLine="480" w:firstLineChars="200"/>
        <w:rPr>
          <w:rFonts w:asciiTheme="majorEastAsia" w:hAnsiTheme="majorEastAsia" w:eastAsiaTheme="majorEastAsia" w:cstheme="majorEastAsia"/>
          <w:color w:val="auto"/>
          <w:kern w:val="0"/>
          <w:sz w:val="24"/>
          <w:highlight w:val="none"/>
          <w:u w:color="000000"/>
          <w:lang w:bidi="ar"/>
        </w:rPr>
      </w:pPr>
      <w:r>
        <w:rPr>
          <w:rFonts w:hint="eastAsia" w:asciiTheme="majorEastAsia" w:hAnsiTheme="majorEastAsia" w:eastAsiaTheme="majorEastAsia" w:cstheme="majorEastAsia"/>
          <w:color w:val="auto"/>
          <w:kern w:val="0"/>
          <w:sz w:val="24"/>
          <w:highlight w:val="none"/>
          <w:u w:color="000000"/>
          <w:lang w:bidi="ar"/>
        </w:rPr>
        <w:t>采购内容：</w:t>
      </w:r>
      <w:r>
        <w:rPr>
          <w:rFonts w:hint="eastAsia" w:asciiTheme="majorEastAsia" w:hAnsiTheme="majorEastAsia" w:eastAsiaTheme="majorEastAsia" w:cstheme="majorEastAsia"/>
          <w:color w:val="auto"/>
          <w:kern w:val="0"/>
          <w:sz w:val="24"/>
          <w:highlight w:val="none"/>
          <w:u w:color="000000"/>
          <w:lang w:eastAsia="zh-CN" w:bidi="ar"/>
        </w:rPr>
        <w:t>详见《采购需求》。详细情况自行现场勘看，项目概况以现场实际存在为准</w:t>
      </w:r>
      <w:r>
        <w:rPr>
          <w:rFonts w:hint="eastAsia" w:asciiTheme="majorEastAsia" w:hAnsiTheme="majorEastAsia" w:eastAsiaTheme="majorEastAsia" w:cstheme="majorEastAsia"/>
          <w:color w:val="auto"/>
          <w:kern w:val="0"/>
          <w:sz w:val="24"/>
          <w:highlight w:val="none"/>
          <w:u w:color="000000"/>
          <w:lang w:bidi="ar"/>
        </w:rPr>
        <w:t>。</w:t>
      </w:r>
    </w:p>
    <w:p w14:paraId="56B1685B">
      <w:pPr>
        <w:widowControl/>
        <w:autoSpaceDE w:val="0"/>
        <w:spacing w:line="480" w:lineRule="exact"/>
        <w:ind w:firstLine="480" w:firstLineChars="200"/>
        <w:rPr>
          <w:rFonts w:asciiTheme="majorEastAsia" w:hAnsiTheme="majorEastAsia" w:eastAsiaTheme="majorEastAsia" w:cstheme="majorEastAsia"/>
          <w:color w:val="auto"/>
          <w:kern w:val="0"/>
          <w:sz w:val="24"/>
          <w:highlight w:val="none"/>
          <w:u w:color="000000"/>
          <w:lang w:bidi="ar"/>
        </w:rPr>
      </w:pPr>
      <w:r>
        <w:rPr>
          <w:rFonts w:hint="eastAsia" w:asciiTheme="majorEastAsia" w:hAnsiTheme="majorEastAsia" w:eastAsiaTheme="majorEastAsia" w:cstheme="majorEastAsia"/>
          <w:color w:val="auto"/>
          <w:kern w:val="0"/>
          <w:sz w:val="24"/>
          <w:highlight w:val="none"/>
          <w:u w:color="000000"/>
          <w:lang w:bidi="ar"/>
        </w:rPr>
        <w:t>服务期限：</w:t>
      </w:r>
      <w:r>
        <w:rPr>
          <w:rFonts w:hint="eastAsia" w:asciiTheme="majorEastAsia" w:hAnsiTheme="majorEastAsia" w:eastAsiaTheme="majorEastAsia" w:cstheme="majorEastAsia"/>
          <w:color w:val="auto"/>
          <w:kern w:val="0"/>
          <w:sz w:val="24"/>
          <w:highlight w:val="none"/>
          <w:u w:color="000000"/>
          <w:lang w:eastAsia="zh-CN" w:bidi="ar"/>
        </w:rPr>
        <w:t>2026年7月1日至2028年6月30日</w:t>
      </w:r>
      <w:r>
        <w:rPr>
          <w:rFonts w:hint="eastAsia" w:asciiTheme="majorEastAsia" w:hAnsiTheme="majorEastAsia" w:eastAsiaTheme="majorEastAsia" w:cstheme="majorEastAsia"/>
          <w:color w:val="auto"/>
          <w:kern w:val="0"/>
          <w:sz w:val="24"/>
          <w:highlight w:val="none"/>
          <w:u w:color="000000"/>
          <w:lang w:bidi="ar"/>
        </w:rPr>
        <w:t>。</w:t>
      </w:r>
    </w:p>
    <w:p w14:paraId="0D001CFC">
      <w:pPr>
        <w:widowControl/>
        <w:autoSpaceDE w:val="0"/>
        <w:spacing w:line="480" w:lineRule="exact"/>
        <w:ind w:firstLine="480" w:firstLineChars="200"/>
        <w:rPr>
          <w:rFonts w:asciiTheme="majorEastAsia" w:hAnsiTheme="majorEastAsia" w:eastAsiaTheme="majorEastAsia" w:cstheme="majorEastAsia"/>
          <w:color w:val="auto"/>
          <w:kern w:val="0"/>
          <w:sz w:val="24"/>
          <w:highlight w:val="none"/>
          <w:u w:color="000000"/>
          <w:lang w:bidi="ar"/>
        </w:rPr>
      </w:pPr>
      <w:r>
        <w:rPr>
          <w:rFonts w:hint="eastAsia" w:asciiTheme="majorEastAsia" w:hAnsiTheme="majorEastAsia" w:eastAsiaTheme="majorEastAsia" w:cstheme="majorEastAsia"/>
          <w:color w:val="auto"/>
          <w:kern w:val="0"/>
          <w:sz w:val="24"/>
          <w:highlight w:val="none"/>
          <w:u w:color="000000"/>
          <w:lang w:bidi="ar"/>
        </w:rPr>
        <w:t>本项目不接受联合体投标</w:t>
      </w:r>
    </w:p>
    <w:p w14:paraId="00007BA4">
      <w:pPr>
        <w:widowControl/>
        <w:wordWrap w:val="0"/>
        <w:autoSpaceDE w:val="0"/>
        <w:spacing w:line="480" w:lineRule="exact"/>
        <w:ind w:firstLine="490" w:firstLineChars="200"/>
        <w:rPr>
          <w:rFonts w:asciiTheme="majorEastAsia" w:hAnsiTheme="majorEastAsia" w:eastAsiaTheme="majorEastAsia" w:cstheme="majorEastAsia"/>
          <w:b/>
          <w:color w:val="auto"/>
          <w:spacing w:val="2"/>
          <w:sz w:val="24"/>
          <w:highlight w:val="none"/>
        </w:rPr>
      </w:pPr>
      <w:r>
        <w:rPr>
          <w:rFonts w:hint="eastAsia" w:asciiTheme="majorEastAsia" w:hAnsiTheme="majorEastAsia" w:eastAsiaTheme="majorEastAsia" w:cstheme="majorEastAsia"/>
          <w:b/>
          <w:color w:val="auto"/>
          <w:spacing w:val="2"/>
          <w:kern w:val="0"/>
          <w:sz w:val="24"/>
          <w:highlight w:val="none"/>
          <w:u w:color="000000"/>
          <w:lang w:bidi="ar"/>
        </w:rPr>
        <w:t>二、</w:t>
      </w:r>
      <w:r>
        <w:rPr>
          <w:rFonts w:hint="eastAsia" w:asciiTheme="majorEastAsia" w:hAnsiTheme="majorEastAsia" w:eastAsiaTheme="majorEastAsia" w:cstheme="majorEastAsia"/>
          <w:b/>
          <w:color w:val="auto"/>
          <w:kern w:val="0"/>
          <w:sz w:val="24"/>
          <w:highlight w:val="none"/>
          <w:u w:color="000000"/>
          <w:lang w:bidi="ar"/>
        </w:rPr>
        <w:t>投标人的资格要求</w:t>
      </w:r>
    </w:p>
    <w:p w14:paraId="3FF9CC3F">
      <w:pPr>
        <w:spacing w:line="360" w:lineRule="auto"/>
        <w:ind w:firstLine="480" w:firstLineChars="200"/>
        <w:rPr>
          <w:rFonts w:ascii="宋体" w:hAnsi="宋体" w:eastAsia="宋体" w:cs="宋体"/>
          <w:color w:val="auto"/>
          <w:kern w:val="0"/>
          <w:sz w:val="24"/>
          <w:highlight w:val="none"/>
          <w:u w:color="000000"/>
          <w:lang w:bidi="ar"/>
        </w:rPr>
      </w:pPr>
      <w:r>
        <w:rPr>
          <w:rFonts w:hint="eastAsia" w:ascii="宋体" w:hAnsi="宋体" w:eastAsia="宋体" w:cs="宋体"/>
          <w:color w:val="auto"/>
          <w:kern w:val="0"/>
          <w:sz w:val="24"/>
          <w:highlight w:val="none"/>
          <w:u w:color="000000"/>
          <w:lang w:bidi="ar"/>
        </w:rPr>
        <w:t>1.投标企业要求：须具有《中华人民共和国特种设备生产许可证》【许可项目含电梯安装（含修理）-曳引驱动乘客电梯(含消防员电梯)】B级及以上资质和《中华人民共和国特种设备生产许可证》【许可项目含电梯安装（含修理）-曳引驱动载货电梯和强制驱动载货电梯(含防爆电梯中的载货电梯)】资质；</w:t>
      </w:r>
    </w:p>
    <w:p w14:paraId="4E336C75">
      <w:pPr>
        <w:spacing w:line="360" w:lineRule="auto"/>
        <w:ind w:firstLine="480" w:firstLineChars="200"/>
        <w:rPr>
          <w:rFonts w:hint="eastAsia" w:ascii="宋体" w:hAnsi="宋体" w:eastAsia="宋体" w:cs="宋体"/>
          <w:color w:val="auto"/>
          <w:kern w:val="0"/>
          <w:sz w:val="24"/>
          <w:highlight w:val="none"/>
          <w:u w:color="000000"/>
          <w:lang w:bidi="ar"/>
        </w:rPr>
      </w:pPr>
      <w:r>
        <w:rPr>
          <w:rFonts w:hint="eastAsia" w:ascii="宋体" w:hAnsi="宋体" w:eastAsia="宋体" w:cs="宋体"/>
          <w:color w:val="auto"/>
          <w:kern w:val="0"/>
          <w:sz w:val="24"/>
          <w:highlight w:val="none"/>
          <w:u w:color="000000"/>
          <w:lang w:bidi="ar"/>
        </w:rPr>
        <w:t>2.投标人信誉要求：投标人不得存在以下情形：</w:t>
      </w:r>
    </w:p>
    <w:p w14:paraId="366882D5">
      <w:pPr>
        <w:spacing w:line="360" w:lineRule="auto"/>
        <w:ind w:firstLine="480" w:firstLineChars="200"/>
        <w:rPr>
          <w:rFonts w:hint="eastAsia" w:ascii="宋体" w:hAnsi="宋体" w:eastAsia="宋体" w:cs="宋体"/>
          <w:color w:val="auto"/>
          <w:kern w:val="0"/>
          <w:sz w:val="24"/>
          <w:highlight w:val="none"/>
          <w:u w:color="000000"/>
          <w:lang w:bidi="ar"/>
        </w:rPr>
      </w:pPr>
      <w:r>
        <w:rPr>
          <w:rFonts w:hint="eastAsia" w:ascii="宋体" w:hAnsi="宋体" w:eastAsia="宋体" w:cs="宋体"/>
          <w:color w:val="auto"/>
          <w:kern w:val="0"/>
          <w:sz w:val="24"/>
          <w:highlight w:val="none"/>
          <w:u w:color="000000"/>
          <w:lang w:bidi="ar"/>
        </w:rPr>
        <w:t>①被列入“信用中国”网站“失信被执行人”的；</w:t>
      </w:r>
    </w:p>
    <w:p w14:paraId="0B54B10A">
      <w:pPr>
        <w:spacing w:line="360" w:lineRule="auto"/>
        <w:ind w:firstLine="480" w:firstLineChars="200"/>
        <w:rPr>
          <w:rFonts w:hint="eastAsia" w:ascii="宋体" w:hAnsi="宋体" w:eastAsia="宋体" w:cs="宋体"/>
          <w:color w:val="auto"/>
          <w:kern w:val="0"/>
          <w:sz w:val="24"/>
          <w:highlight w:val="none"/>
          <w:u w:color="000000"/>
          <w:lang w:bidi="ar"/>
        </w:rPr>
      </w:pPr>
      <w:r>
        <w:rPr>
          <w:rFonts w:hint="eastAsia" w:ascii="宋体" w:hAnsi="宋体" w:eastAsia="宋体" w:cs="宋体"/>
          <w:color w:val="auto"/>
          <w:kern w:val="0"/>
          <w:sz w:val="24"/>
          <w:highlight w:val="none"/>
          <w:u w:color="000000"/>
          <w:lang w:bidi="ar"/>
        </w:rPr>
        <w:t>②被列入“信用中国”网站“重大税收违法失信主体”的；</w:t>
      </w:r>
    </w:p>
    <w:p w14:paraId="7F7C5712">
      <w:pPr>
        <w:spacing w:line="360" w:lineRule="auto"/>
        <w:ind w:firstLine="480" w:firstLineChars="200"/>
        <w:rPr>
          <w:rFonts w:hint="eastAsia" w:ascii="宋体" w:hAnsi="宋体" w:eastAsia="宋体" w:cs="宋体"/>
          <w:color w:val="auto"/>
          <w:kern w:val="0"/>
          <w:sz w:val="24"/>
          <w:highlight w:val="none"/>
          <w:u w:color="000000"/>
          <w:lang w:bidi="ar"/>
        </w:rPr>
      </w:pPr>
      <w:r>
        <w:rPr>
          <w:rFonts w:hint="eastAsia" w:ascii="宋体" w:hAnsi="宋体" w:eastAsia="宋体" w:cs="宋体"/>
          <w:color w:val="auto"/>
          <w:kern w:val="0"/>
          <w:sz w:val="24"/>
          <w:highlight w:val="none"/>
          <w:u w:color="000000"/>
          <w:lang w:bidi="ar"/>
        </w:rPr>
        <w:t>③被列入“信用中国”网站 “严重失信主体名单”的；</w:t>
      </w:r>
    </w:p>
    <w:p w14:paraId="030EFA98">
      <w:pPr>
        <w:spacing w:line="360" w:lineRule="auto"/>
        <w:ind w:firstLine="480" w:firstLineChars="200"/>
        <w:rPr>
          <w:rFonts w:hint="eastAsia" w:ascii="宋体" w:hAnsi="宋体" w:eastAsia="宋体" w:cs="宋体"/>
          <w:color w:val="auto"/>
          <w:kern w:val="0"/>
          <w:sz w:val="24"/>
          <w:highlight w:val="none"/>
          <w:u w:color="000000"/>
          <w:lang w:bidi="ar"/>
        </w:rPr>
      </w:pPr>
      <w:r>
        <w:rPr>
          <w:rFonts w:hint="eastAsia" w:ascii="宋体" w:hAnsi="宋体" w:eastAsia="宋体" w:cs="宋体"/>
          <w:color w:val="auto"/>
          <w:kern w:val="0"/>
          <w:sz w:val="24"/>
          <w:highlight w:val="none"/>
          <w:u w:color="000000"/>
          <w:lang w:bidi="ar"/>
        </w:rPr>
        <w:t>④在“信用中国”网站上披露的仍在公示期的严重失信行为(具体行为类别及判定依据见“信用中国”查询的严重失信行为类别及判定依据)的。</w:t>
      </w:r>
    </w:p>
    <w:p w14:paraId="39FF68F8">
      <w:pPr>
        <w:spacing w:line="360" w:lineRule="auto"/>
        <w:ind w:firstLine="480" w:firstLineChars="200"/>
        <w:rPr>
          <w:rFonts w:hint="eastAsia" w:ascii="宋体" w:hAnsi="宋体" w:eastAsia="宋体" w:cs="宋体"/>
          <w:color w:val="auto"/>
          <w:kern w:val="0"/>
          <w:sz w:val="24"/>
          <w:highlight w:val="none"/>
          <w:u w:color="000000"/>
          <w:lang w:bidi="ar"/>
        </w:rPr>
      </w:pPr>
      <w:r>
        <w:rPr>
          <w:rFonts w:hint="eastAsia" w:ascii="宋体" w:hAnsi="宋体" w:eastAsia="宋体" w:cs="宋体"/>
          <w:color w:val="auto"/>
          <w:kern w:val="0"/>
          <w:sz w:val="24"/>
          <w:highlight w:val="none"/>
          <w:u w:color="000000"/>
          <w:lang w:bidi="ar"/>
        </w:rPr>
        <w:t>⑤被列入国家企业信用信息公示系统网站“经营异常名录”或者“严重违法失信名单”的。</w:t>
      </w:r>
    </w:p>
    <w:p w14:paraId="5610826A">
      <w:pPr>
        <w:spacing w:line="360" w:lineRule="auto"/>
        <w:ind w:firstLine="480" w:firstLineChars="200"/>
        <w:rPr>
          <w:rFonts w:hint="eastAsia" w:ascii="宋体" w:hAnsi="宋体" w:eastAsia="宋体" w:cs="宋体"/>
          <w:color w:val="auto"/>
          <w:kern w:val="0"/>
          <w:sz w:val="24"/>
          <w:highlight w:val="none"/>
          <w:u w:color="000000"/>
          <w:lang w:bidi="ar"/>
        </w:rPr>
      </w:pPr>
      <w:r>
        <w:rPr>
          <w:rFonts w:hint="eastAsia" w:ascii="宋体" w:hAnsi="宋体" w:eastAsia="宋体" w:cs="宋体"/>
          <w:color w:val="auto"/>
          <w:kern w:val="0"/>
          <w:sz w:val="24"/>
          <w:highlight w:val="none"/>
          <w:u w:color="000000"/>
          <w:lang w:bidi="ar"/>
        </w:rPr>
        <w:t>⑥被列入中国政府采购网站“政府采购严重违法失信行为信息记录”的。</w:t>
      </w:r>
    </w:p>
    <w:p w14:paraId="6892DE50">
      <w:pPr>
        <w:spacing w:line="360" w:lineRule="auto"/>
        <w:ind w:firstLine="480" w:firstLineChars="200"/>
        <w:rPr>
          <w:rFonts w:hint="eastAsia" w:ascii="宋体" w:hAnsi="宋体" w:eastAsia="宋体" w:cs="宋体"/>
          <w:color w:val="auto"/>
          <w:kern w:val="0"/>
          <w:sz w:val="24"/>
          <w:highlight w:val="none"/>
          <w:u w:color="000000"/>
          <w:lang w:bidi="ar"/>
        </w:rPr>
      </w:pPr>
      <w:r>
        <w:rPr>
          <w:rFonts w:hint="eastAsia" w:ascii="宋体" w:hAnsi="宋体" w:eastAsia="宋体" w:cs="宋体"/>
          <w:color w:val="auto"/>
          <w:kern w:val="0"/>
          <w:sz w:val="24"/>
          <w:highlight w:val="none"/>
          <w:u w:color="000000"/>
          <w:lang w:bidi="ar"/>
        </w:rPr>
        <w:t>⑦前三年有行贿犯罪行为的单位和个人。</w:t>
      </w:r>
    </w:p>
    <w:p w14:paraId="56665348">
      <w:pPr>
        <w:spacing w:line="360" w:lineRule="auto"/>
        <w:ind w:firstLine="480" w:firstLineChars="200"/>
        <w:rPr>
          <w:rFonts w:hint="eastAsia" w:ascii="宋体" w:hAnsi="宋体" w:eastAsia="宋体" w:cs="宋体"/>
          <w:color w:val="auto"/>
          <w:kern w:val="0"/>
          <w:sz w:val="24"/>
          <w:highlight w:val="none"/>
          <w:u w:color="000000"/>
          <w:lang w:bidi="ar"/>
        </w:rPr>
      </w:pPr>
      <w:r>
        <w:rPr>
          <w:rFonts w:hint="eastAsia" w:ascii="宋体" w:hAnsi="宋体" w:eastAsia="宋体" w:cs="宋体"/>
          <w:color w:val="auto"/>
          <w:kern w:val="0"/>
          <w:sz w:val="24"/>
          <w:highlight w:val="none"/>
          <w:u w:color="000000"/>
          <w:lang w:bidi="ar"/>
        </w:rPr>
        <w:t>备注：第2条按照按照附件1“关于联合惩戒失信行为加强信用查询管理的通知”查询或承诺。</w:t>
      </w:r>
    </w:p>
    <w:p w14:paraId="3B18D341">
      <w:pPr>
        <w:widowControl/>
        <w:wordWrap w:val="0"/>
        <w:autoSpaceDE w:val="0"/>
        <w:spacing w:line="480" w:lineRule="exact"/>
        <w:ind w:firstLine="482" w:firstLineChars="200"/>
        <w:rPr>
          <w:rFonts w:asciiTheme="majorEastAsia" w:hAnsiTheme="majorEastAsia" w:eastAsiaTheme="majorEastAsia" w:cstheme="majorEastAsia"/>
          <w:b/>
          <w:color w:val="auto"/>
          <w:sz w:val="24"/>
          <w:highlight w:val="none"/>
        </w:rPr>
      </w:pPr>
      <w:r>
        <w:rPr>
          <w:rFonts w:hint="eastAsia" w:asciiTheme="majorEastAsia" w:hAnsiTheme="majorEastAsia" w:eastAsiaTheme="majorEastAsia" w:cstheme="majorEastAsia"/>
          <w:b/>
          <w:color w:val="auto"/>
          <w:kern w:val="0"/>
          <w:sz w:val="24"/>
          <w:highlight w:val="none"/>
          <w:u w:color="000000"/>
          <w:lang w:bidi="ar"/>
        </w:rPr>
        <w:t>三、获取招标文件</w:t>
      </w:r>
    </w:p>
    <w:p w14:paraId="5C5EE08C">
      <w:pPr>
        <w:widowControl/>
        <w:autoSpaceDE w:val="0"/>
        <w:spacing w:line="480" w:lineRule="exact"/>
        <w:ind w:firstLine="540"/>
        <w:rPr>
          <w:rFonts w:hint="eastAsia" w:asciiTheme="majorEastAsia" w:hAnsiTheme="majorEastAsia" w:eastAsiaTheme="majorEastAsia" w:cstheme="majorEastAsia"/>
          <w:color w:val="auto"/>
          <w:sz w:val="24"/>
          <w:highlight w:val="none"/>
          <w:u w:val="single"/>
          <w:lang w:eastAsia="zh-CN"/>
        </w:rPr>
      </w:pPr>
      <w:r>
        <w:rPr>
          <w:rFonts w:hint="eastAsia" w:asciiTheme="majorEastAsia" w:hAnsiTheme="majorEastAsia" w:eastAsiaTheme="majorEastAsia" w:cstheme="majorEastAsia"/>
          <w:color w:val="auto"/>
          <w:kern w:val="0"/>
          <w:sz w:val="24"/>
          <w:highlight w:val="none"/>
          <w:u w:color="000000"/>
          <w:lang w:bidi="ar"/>
        </w:rPr>
        <w:t>时间：</w:t>
      </w:r>
      <w:r>
        <w:rPr>
          <w:rFonts w:hint="eastAsia" w:asciiTheme="majorEastAsia" w:hAnsiTheme="majorEastAsia" w:eastAsiaTheme="majorEastAsia" w:cstheme="majorEastAsia"/>
          <w:color w:val="auto"/>
          <w:kern w:val="0"/>
          <w:sz w:val="24"/>
          <w:highlight w:val="none"/>
          <w:u w:val="single" w:color="000000"/>
          <w:lang w:eastAsia="zh-CN" w:bidi="ar"/>
        </w:rPr>
        <w:t xml:space="preserve">  2026年6月5日</w:t>
      </w:r>
      <w:r>
        <w:rPr>
          <w:rFonts w:hint="eastAsia" w:asciiTheme="majorEastAsia" w:hAnsiTheme="majorEastAsia" w:eastAsiaTheme="majorEastAsia" w:cstheme="majorEastAsia"/>
          <w:color w:val="auto"/>
          <w:kern w:val="0"/>
          <w:sz w:val="24"/>
          <w:highlight w:val="none"/>
          <w:u w:color="000000"/>
          <w:lang w:bidi="ar"/>
        </w:rPr>
        <w:t>至</w:t>
      </w:r>
      <w:r>
        <w:rPr>
          <w:rFonts w:hint="eastAsia" w:asciiTheme="majorEastAsia" w:hAnsiTheme="majorEastAsia" w:eastAsiaTheme="majorEastAsia" w:cstheme="majorEastAsia"/>
          <w:color w:val="auto"/>
          <w:kern w:val="0"/>
          <w:sz w:val="24"/>
          <w:highlight w:val="none"/>
          <w:u w:val="single" w:color="000000"/>
          <w:lang w:bidi="ar"/>
        </w:rPr>
        <w:t xml:space="preserve"> </w:t>
      </w:r>
      <w:r>
        <w:rPr>
          <w:rFonts w:hint="eastAsia" w:asciiTheme="majorEastAsia" w:hAnsiTheme="majorEastAsia" w:eastAsiaTheme="majorEastAsia" w:cstheme="majorEastAsia"/>
          <w:color w:val="auto"/>
          <w:kern w:val="0"/>
          <w:sz w:val="24"/>
          <w:highlight w:val="none"/>
          <w:u w:val="single" w:color="000000"/>
          <w:lang w:eastAsia="zh-CN" w:bidi="ar"/>
        </w:rPr>
        <w:t xml:space="preserve"> 2026年6月12日</w:t>
      </w:r>
    </w:p>
    <w:p w14:paraId="645A7668">
      <w:pPr>
        <w:wordWrap w:val="0"/>
        <w:spacing w:line="480" w:lineRule="exact"/>
        <w:ind w:firstLine="539"/>
        <w:rPr>
          <w:rFonts w:hint="eastAsia" w:asciiTheme="majorEastAsia" w:hAnsiTheme="majorEastAsia" w:eastAsiaTheme="majorEastAsia" w:cstheme="majorEastAsia"/>
          <w:color w:val="auto"/>
          <w:sz w:val="24"/>
          <w:highlight w:val="none"/>
          <w:lang w:eastAsia="zh-CN"/>
        </w:rPr>
      </w:pPr>
      <w:r>
        <w:rPr>
          <w:rFonts w:hint="eastAsia" w:asciiTheme="majorEastAsia" w:hAnsiTheme="majorEastAsia" w:eastAsiaTheme="majorEastAsia" w:cstheme="majorEastAsia"/>
          <w:color w:val="auto"/>
          <w:kern w:val="0"/>
          <w:sz w:val="24"/>
          <w:highlight w:val="none"/>
          <w:u w:color="000000"/>
          <w:lang w:bidi="ar"/>
        </w:rPr>
        <w:t>地点：</w:t>
      </w:r>
      <w:r>
        <w:rPr>
          <w:rFonts w:hint="eastAsia" w:asciiTheme="majorEastAsia" w:hAnsiTheme="majorEastAsia" w:eastAsiaTheme="majorEastAsia" w:cstheme="majorEastAsia"/>
          <w:color w:val="auto"/>
          <w:sz w:val="24"/>
          <w:highlight w:val="none"/>
          <w:lang w:eastAsia="zh-CN"/>
        </w:rPr>
        <w:t>滁州市城投工程咨询管理有限公司官网（https://www.czctgczx.com/）</w:t>
      </w:r>
    </w:p>
    <w:p w14:paraId="31182E50">
      <w:pPr>
        <w:widowControl/>
        <w:autoSpaceDE w:val="0"/>
        <w:spacing w:line="480" w:lineRule="exact"/>
        <w:ind w:firstLine="540"/>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kern w:val="0"/>
          <w:sz w:val="24"/>
          <w:highlight w:val="none"/>
          <w:u w:color="000000"/>
          <w:lang w:bidi="ar"/>
        </w:rPr>
        <w:t>方式：网上下载</w:t>
      </w:r>
    </w:p>
    <w:p w14:paraId="71B68A90">
      <w:pPr>
        <w:widowControl/>
        <w:autoSpaceDE w:val="0"/>
        <w:spacing w:line="480" w:lineRule="exact"/>
        <w:ind w:firstLine="540"/>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kern w:val="0"/>
          <w:sz w:val="24"/>
          <w:highlight w:val="none"/>
          <w:u w:color="000000"/>
          <w:lang w:bidi="ar"/>
        </w:rPr>
        <w:t>售价：0元</w:t>
      </w:r>
    </w:p>
    <w:p w14:paraId="7AE94A77">
      <w:pPr>
        <w:widowControl/>
        <w:wordWrap w:val="0"/>
        <w:autoSpaceDE w:val="0"/>
        <w:spacing w:line="480" w:lineRule="exact"/>
        <w:ind w:firstLine="482" w:firstLineChars="200"/>
        <w:rPr>
          <w:rFonts w:asciiTheme="majorEastAsia" w:hAnsiTheme="majorEastAsia" w:eastAsiaTheme="majorEastAsia" w:cstheme="majorEastAsia"/>
          <w:b/>
          <w:color w:val="auto"/>
          <w:sz w:val="24"/>
          <w:highlight w:val="none"/>
        </w:rPr>
      </w:pPr>
      <w:bookmarkStart w:id="10" w:name="_Toc28359082"/>
      <w:bookmarkEnd w:id="10"/>
      <w:bookmarkStart w:id="11" w:name="_Toc35393793"/>
      <w:bookmarkEnd w:id="11"/>
      <w:bookmarkStart w:id="12" w:name="_Toc58430308"/>
      <w:bookmarkEnd w:id="12"/>
      <w:bookmarkStart w:id="13" w:name="_Toc28359005"/>
      <w:bookmarkEnd w:id="13"/>
      <w:r>
        <w:rPr>
          <w:rFonts w:hint="eastAsia" w:asciiTheme="majorEastAsia" w:hAnsiTheme="majorEastAsia" w:eastAsiaTheme="majorEastAsia" w:cstheme="majorEastAsia"/>
          <w:b/>
          <w:color w:val="auto"/>
          <w:sz w:val="24"/>
          <w:highlight w:val="none"/>
        </w:rPr>
        <w:t>四、提交投标文件截止时间、开标时间和地点</w:t>
      </w:r>
    </w:p>
    <w:p w14:paraId="30EEE864">
      <w:pPr>
        <w:widowControl/>
        <w:autoSpaceDE w:val="0"/>
        <w:spacing w:line="480" w:lineRule="exact"/>
        <w:ind w:firstLine="480" w:firstLineChars="200"/>
        <w:rPr>
          <w:rFonts w:asciiTheme="majorEastAsia" w:hAnsiTheme="majorEastAsia" w:eastAsiaTheme="majorEastAsia" w:cstheme="majorEastAsia"/>
          <w:bCs/>
          <w:color w:val="auto"/>
          <w:sz w:val="24"/>
          <w:highlight w:val="none"/>
        </w:rPr>
      </w:pPr>
      <w:r>
        <w:rPr>
          <w:rFonts w:hint="eastAsia" w:asciiTheme="majorEastAsia" w:hAnsiTheme="majorEastAsia" w:eastAsiaTheme="majorEastAsia" w:cstheme="majorEastAsia"/>
          <w:bCs/>
          <w:color w:val="auto"/>
          <w:kern w:val="0"/>
          <w:sz w:val="24"/>
          <w:highlight w:val="none"/>
          <w:u w:color="000000"/>
          <w:lang w:bidi="ar"/>
        </w:rPr>
        <w:t>截止时间：</w:t>
      </w:r>
      <w:r>
        <w:rPr>
          <w:rFonts w:hint="eastAsia" w:asciiTheme="majorEastAsia" w:hAnsiTheme="majorEastAsia" w:eastAsiaTheme="majorEastAsia" w:cstheme="majorEastAsia"/>
          <w:color w:val="auto"/>
          <w:kern w:val="0"/>
          <w:sz w:val="24"/>
          <w:highlight w:val="none"/>
          <w:u w:val="single" w:color="000000"/>
          <w:lang w:eastAsia="zh-CN" w:bidi="ar"/>
        </w:rPr>
        <w:t>2026年6月12日</w:t>
      </w:r>
      <w:r>
        <w:rPr>
          <w:rFonts w:hint="eastAsia" w:asciiTheme="majorEastAsia" w:hAnsiTheme="majorEastAsia" w:eastAsiaTheme="majorEastAsia" w:cstheme="majorEastAsia"/>
          <w:bCs/>
          <w:color w:val="auto"/>
          <w:kern w:val="0"/>
          <w:sz w:val="24"/>
          <w:highlight w:val="none"/>
          <w:u w:val="single" w:color="000000"/>
          <w:lang w:eastAsia="zh-CN" w:bidi="ar"/>
        </w:rPr>
        <w:t>9时00分</w:t>
      </w:r>
      <w:r>
        <w:rPr>
          <w:rFonts w:hint="eastAsia" w:asciiTheme="majorEastAsia" w:hAnsiTheme="majorEastAsia" w:eastAsiaTheme="majorEastAsia" w:cstheme="majorEastAsia"/>
          <w:bCs/>
          <w:color w:val="auto"/>
          <w:kern w:val="0"/>
          <w:sz w:val="24"/>
          <w:highlight w:val="none"/>
          <w:u w:color="000000"/>
          <w:lang w:bidi="ar"/>
        </w:rPr>
        <w:t>（北京时间）</w:t>
      </w:r>
    </w:p>
    <w:p w14:paraId="08C4ACEE">
      <w:pPr>
        <w:keepNext w:val="0"/>
        <w:keepLines w:val="0"/>
        <w:pageBreakBefore w:val="0"/>
        <w:widowControl/>
        <w:kinsoku/>
        <w:wordWrap w:val="0"/>
        <w:overflowPunct/>
        <w:topLinePunct w:val="0"/>
        <w:autoSpaceDE w:val="0"/>
        <w:autoSpaceDN/>
        <w:bidi w:val="0"/>
        <w:adjustRightInd/>
        <w:snapToGrid/>
        <w:spacing w:line="480" w:lineRule="exact"/>
        <w:ind w:firstLine="480" w:firstLineChars="200"/>
        <w:textAlignment w:val="auto"/>
        <w:rPr>
          <w:rFonts w:asciiTheme="majorEastAsia" w:hAnsiTheme="majorEastAsia" w:eastAsiaTheme="majorEastAsia" w:cstheme="majorEastAsia"/>
          <w:bCs/>
          <w:color w:val="auto"/>
          <w:kern w:val="0"/>
          <w:sz w:val="24"/>
          <w:highlight w:val="none"/>
          <w:u w:color="000000"/>
          <w:lang w:bidi="ar"/>
        </w:rPr>
      </w:pPr>
      <w:r>
        <w:rPr>
          <w:rFonts w:hint="eastAsia" w:asciiTheme="majorEastAsia" w:hAnsiTheme="majorEastAsia" w:eastAsiaTheme="majorEastAsia" w:cstheme="majorEastAsia"/>
          <w:bCs/>
          <w:color w:val="auto"/>
          <w:kern w:val="0"/>
          <w:sz w:val="24"/>
          <w:highlight w:val="none"/>
          <w:u w:color="000000"/>
          <w:lang w:bidi="ar"/>
        </w:rPr>
        <w:t>地点：网上开标，投标人登录滁州市城投工程咨询有限公司不见面开标系统参与网上开标（网址：http://js.etrading.cn/EpointBidOpening/bidopeninghallaction/hall/login）。</w:t>
      </w:r>
    </w:p>
    <w:p w14:paraId="3230CD7D">
      <w:pPr>
        <w:widowControl/>
        <w:wordWrap w:val="0"/>
        <w:autoSpaceDE w:val="0"/>
        <w:spacing w:line="480" w:lineRule="exact"/>
        <w:ind w:firstLine="482" w:firstLineChars="200"/>
        <w:rPr>
          <w:rFonts w:asciiTheme="majorEastAsia" w:hAnsiTheme="majorEastAsia" w:eastAsiaTheme="majorEastAsia" w:cstheme="majorEastAsia"/>
          <w:b/>
          <w:color w:val="auto"/>
          <w:sz w:val="24"/>
          <w:highlight w:val="none"/>
        </w:rPr>
      </w:pPr>
      <w:r>
        <w:rPr>
          <w:rFonts w:hint="eastAsia" w:asciiTheme="majorEastAsia" w:hAnsiTheme="majorEastAsia" w:eastAsiaTheme="majorEastAsia" w:cstheme="majorEastAsia"/>
          <w:b/>
          <w:color w:val="auto"/>
          <w:kern w:val="0"/>
          <w:sz w:val="24"/>
          <w:highlight w:val="none"/>
          <w:u w:color="000000"/>
          <w:lang w:bidi="ar"/>
        </w:rPr>
        <w:t>五、其他补充事宜</w:t>
      </w:r>
    </w:p>
    <w:p w14:paraId="4718B4B6">
      <w:pPr>
        <w:keepNext w:val="0"/>
        <w:keepLines w:val="0"/>
        <w:pageBreakBefore w:val="0"/>
        <w:widowControl/>
        <w:kinsoku/>
        <w:wordWrap w:val="0"/>
        <w:overflowPunct/>
        <w:topLinePunct w:val="0"/>
        <w:autoSpaceDE w:val="0"/>
        <w:autoSpaceDN/>
        <w:bidi w:val="0"/>
        <w:adjustRightInd/>
        <w:snapToGrid/>
        <w:spacing w:line="480" w:lineRule="exact"/>
        <w:ind w:firstLine="480" w:firstLineChars="200"/>
        <w:textAlignment w:val="auto"/>
        <w:rPr>
          <w:rFonts w:hint="eastAsia" w:asciiTheme="majorEastAsia" w:hAnsiTheme="majorEastAsia" w:eastAsiaTheme="majorEastAsia" w:cstheme="majorEastAsia"/>
          <w:bCs/>
          <w:color w:val="auto"/>
          <w:kern w:val="0"/>
          <w:sz w:val="24"/>
          <w:highlight w:val="none"/>
          <w:u w:color="000000"/>
          <w:lang w:bidi="ar"/>
        </w:rPr>
      </w:pPr>
      <w:r>
        <w:rPr>
          <w:rFonts w:hint="eastAsia" w:asciiTheme="majorEastAsia" w:hAnsiTheme="majorEastAsia" w:eastAsiaTheme="majorEastAsia" w:cstheme="majorEastAsia"/>
          <w:bCs/>
          <w:color w:val="auto"/>
          <w:kern w:val="0"/>
          <w:sz w:val="24"/>
          <w:highlight w:val="none"/>
          <w:u w:color="000000"/>
          <w:lang w:bidi="ar"/>
        </w:rPr>
        <w:t>1.投标人从滁州市城投工程咨询管理有限公司（https://www.czctgczx.com/）</w:t>
      </w:r>
      <w:r>
        <w:rPr>
          <w:rFonts w:hint="eastAsia" w:asciiTheme="majorEastAsia" w:hAnsiTheme="majorEastAsia" w:eastAsiaTheme="majorEastAsia" w:cstheme="majorEastAsia"/>
          <w:bCs/>
          <w:color w:val="auto"/>
          <w:kern w:val="0"/>
          <w:sz w:val="24"/>
          <w:highlight w:val="none"/>
          <w:u w:color="000000"/>
          <w:lang w:eastAsia="zh-CN" w:bidi="ar"/>
        </w:rPr>
        <w:t>、滁州市扬子工业投资集团有限公司官网（https://czyzgtjt.com/)</w:t>
      </w:r>
      <w:r>
        <w:rPr>
          <w:rFonts w:hint="eastAsia" w:asciiTheme="majorEastAsia" w:hAnsiTheme="majorEastAsia" w:eastAsiaTheme="majorEastAsia" w:cstheme="majorEastAsia"/>
          <w:bCs/>
          <w:color w:val="auto"/>
          <w:kern w:val="0"/>
          <w:sz w:val="24"/>
          <w:highlight w:val="none"/>
          <w:u w:color="000000"/>
          <w:lang w:bidi="ar"/>
        </w:rPr>
        <w:t>下载。</w:t>
      </w:r>
    </w:p>
    <w:p w14:paraId="7FEDEEDB">
      <w:pPr>
        <w:keepNext w:val="0"/>
        <w:keepLines w:val="0"/>
        <w:pageBreakBefore w:val="0"/>
        <w:widowControl/>
        <w:kinsoku/>
        <w:wordWrap w:val="0"/>
        <w:overflowPunct/>
        <w:topLinePunct w:val="0"/>
        <w:autoSpaceDE w:val="0"/>
        <w:autoSpaceDN/>
        <w:bidi w:val="0"/>
        <w:adjustRightInd/>
        <w:snapToGrid/>
        <w:spacing w:line="480" w:lineRule="exact"/>
        <w:ind w:firstLine="480" w:firstLineChars="200"/>
        <w:textAlignment w:val="auto"/>
        <w:rPr>
          <w:rFonts w:hint="eastAsia" w:asciiTheme="majorEastAsia" w:hAnsiTheme="majorEastAsia" w:eastAsiaTheme="majorEastAsia" w:cstheme="majorEastAsia"/>
          <w:bCs/>
          <w:color w:val="auto"/>
          <w:kern w:val="0"/>
          <w:sz w:val="24"/>
          <w:highlight w:val="none"/>
          <w:u w:color="000000"/>
          <w:lang w:bidi="ar"/>
        </w:rPr>
      </w:pPr>
      <w:r>
        <w:rPr>
          <w:rFonts w:hint="eastAsia" w:asciiTheme="majorEastAsia" w:hAnsiTheme="majorEastAsia" w:eastAsiaTheme="majorEastAsia" w:cstheme="majorEastAsia"/>
          <w:bCs/>
          <w:color w:val="auto"/>
          <w:kern w:val="0"/>
          <w:sz w:val="24"/>
          <w:highlight w:val="none"/>
          <w:u w:color="000000"/>
          <w:lang w:bidi="ar"/>
        </w:rPr>
        <w:t>投标人自行承担因未按要求获取招标文件导致无法上传电子投标文件的风险。</w:t>
      </w:r>
    </w:p>
    <w:p w14:paraId="1A20F8D9">
      <w:pPr>
        <w:keepNext w:val="0"/>
        <w:keepLines w:val="0"/>
        <w:pageBreakBefore w:val="0"/>
        <w:widowControl/>
        <w:kinsoku/>
        <w:wordWrap w:val="0"/>
        <w:overflowPunct/>
        <w:topLinePunct w:val="0"/>
        <w:autoSpaceDE w:val="0"/>
        <w:autoSpaceDN/>
        <w:bidi w:val="0"/>
        <w:adjustRightInd/>
        <w:snapToGrid/>
        <w:spacing w:line="480" w:lineRule="exact"/>
        <w:ind w:firstLine="480" w:firstLineChars="200"/>
        <w:textAlignment w:val="auto"/>
        <w:rPr>
          <w:rFonts w:hint="eastAsia" w:asciiTheme="majorEastAsia" w:hAnsiTheme="majorEastAsia" w:eastAsiaTheme="majorEastAsia" w:cstheme="majorEastAsia"/>
          <w:bCs/>
          <w:color w:val="auto"/>
          <w:kern w:val="0"/>
          <w:sz w:val="24"/>
          <w:highlight w:val="none"/>
          <w:u w:color="000000"/>
          <w:lang w:bidi="ar"/>
        </w:rPr>
      </w:pPr>
      <w:r>
        <w:rPr>
          <w:rFonts w:hint="eastAsia" w:asciiTheme="majorEastAsia" w:hAnsiTheme="majorEastAsia" w:eastAsiaTheme="majorEastAsia" w:cstheme="majorEastAsia"/>
          <w:bCs/>
          <w:color w:val="auto"/>
          <w:kern w:val="0"/>
          <w:sz w:val="24"/>
          <w:highlight w:val="none"/>
          <w:u w:color="000000"/>
          <w:lang w:bidi="ar"/>
        </w:rPr>
        <w:t>方式：（1）投标人须登录新点电子交易平台【滁州专区】查询、获取采购文件。首次登录办理入库手续，办理入库不收取任何费用。新点电子招投标统一认证平台使用相关问题（如系统登录、信息登记、录入及提交、数字证书关联等）请拨打服务电话：</w:t>
      </w:r>
      <w:r>
        <w:rPr>
          <w:rFonts w:hint="eastAsia" w:asciiTheme="majorEastAsia" w:hAnsiTheme="majorEastAsia" w:eastAsiaTheme="majorEastAsia" w:cstheme="majorEastAsia"/>
          <w:bCs/>
          <w:color w:val="auto"/>
          <w:kern w:val="0"/>
          <w:sz w:val="24"/>
          <w:highlight w:val="none"/>
          <w:u w:color="000000"/>
          <w:lang w:eastAsia="zh-CN" w:bidi="ar"/>
        </w:rPr>
        <w:t>0512-58151515</w:t>
      </w:r>
      <w:r>
        <w:rPr>
          <w:rFonts w:hint="eastAsia" w:asciiTheme="majorEastAsia" w:hAnsiTheme="majorEastAsia" w:eastAsiaTheme="majorEastAsia" w:cstheme="majorEastAsia"/>
          <w:bCs/>
          <w:color w:val="auto"/>
          <w:kern w:val="0"/>
          <w:sz w:val="24"/>
          <w:highlight w:val="none"/>
          <w:u w:color="000000"/>
          <w:lang w:bidi="ar"/>
        </w:rPr>
        <w:t>-5（工作日）。  </w:t>
      </w:r>
    </w:p>
    <w:p w14:paraId="05422177">
      <w:pPr>
        <w:keepNext w:val="0"/>
        <w:keepLines w:val="0"/>
        <w:pageBreakBefore w:val="0"/>
        <w:widowControl/>
        <w:kinsoku/>
        <w:wordWrap w:val="0"/>
        <w:overflowPunct/>
        <w:topLinePunct w:val="0"/>
        <w:autoSpaceDE w:val="0"/>
        <w:autoSpaceDN/>
        <w:bidi w:val="0"/>
        <w:adjustRightInd/>
        <w:snapToGrid/>
        <w:spacing w:line="480" w:lineRule="exact"/>
        <w:ind w:firstLine="480" w:firstLineChars="200"/>
        <w:textAlignment w:val="auto"/>
        <w:rPr>
          <w:rFonts w:hint="eastAsia" w:asciiTheme="majorEastAsia" w:hAnsiTheme="majorEastAsia" w:eastAsiaTheme="majorEastAsia" w:cstheme="majorEastAsia"/>
          <w:bCs/>
          <w:color w:val="auto"/>
          <w:kern w:val="0"/>
          <w:sz w:val="24"/>
          <w:highlight w:val="none"/>
          <w:u w:color="000000"/>
          <w:lang w:bidi="ar"/>
        </w:rPr>
      </w:pPr>
      <w:r>
        <w:rPr>
          <w:rFonts w:hint="eastAsia" w:asciiTheme="majorEastAsia" w:hAnsiTheme="majorEastAsia" w:eastAsiaTheme="majorEastAsia" w:cstheme="majorEastAsia"/>
          <w:bCs/>
          <w:color w:val="auto"/>
          <w:kern w:val="0"/>
          <w:sz w:val="24"/>
          <w:highlight w:val="none"/>
          <w:u w:color="000000"/>
          <w:lang w:bidi="ar"/>
        </w:rPr>
        <w:t>（2）投标人登录新点电子交易平台【滁州专区】获取招标文件及其它资料（含澄清和补充说明等）。如在招标文件获取过程中遇到系统问题，请拨打技术支持服务热线 </w:t>
      </w:r>
      <w:r>
        <w:rPr>
          <w:rFonts w:hint="eastAsia" w:asciiTheme="majorEastAsia" w:hAnsiTheme="majorEastAsia" w:eastAsiaTheme="majorEastAsia" w:cstheme="majorEastAsia"/>
          <w:bCs/>
          <w:color w:val="auto"/>
          <w:kern w:val="0"/>
          <w:sz w:val="24"/>
          <w:highlight w:val="none"/>
          <w:u w:color="000000"/>
          <w:lang w:eastAsia="zh-CN" w:bidi="ar"/>
        </w:rPr>
        <w:t>0512-58151515</w:t>
      </w:r>
      <w:r>
        <w:rPr>
          <w:rFonts w:hint="eastAsia" w:asciiTheme="majorEastAsia" w:hAnsiTheme="majorEastAsia" w:eastAsiaTheme="majorEastAsia" w:cstheme="majorEastAsia"/>
          <w:bCs/>
          <w:color w:val="auto"/>
          <w:kern w:val="0"/>
          <w:sz w:val="24"/>
          <w:highlight w:val="none"/>
          <w:u w:color="000000"/>
          <w:lang w:bidi="ar"/>
        </w:rPr>
        <w:t>或者网站首页在线客服。</w:t>
      </w:r>
    </w:p>
    <w:p w14:paraId="11FE6905">
      <w:pPr>
        <w:keepNext w:val="0"/>
        <w:keepLines w:val="0"/>
        <w:pageBreakBefore w:val="0"/>
        <w:widowControl/>
        <w:kinsoku/>
        <w:wordWrap w:val="0"/>
        <w:overflowPunct/>
        <w:topLinePunct w:val="0"/>
        <w:autoSpaceDE w:val="0"/>
        <w:autoSpaceDN/>
        <w:bidi w:val="0"/>
        <w:adjustRightInd/>
        <w:snapToGrid/>
        <w:spacing w:line="480" w:lineRule="exact"/>
        <w:ind w:firstLine="480" w:firstLineChars="200"/>
        <w:textAlignment w:val="auto"/>
        <w:rPr>
          <w:rFonts w:hint="eastAsia" w:asciiTheme="majorEastAsia" w:hAnsiTheme="majorEastAsia" w:eastAsiaTheme="majorEastAsia" w:cstheme="majorEastAsia"/>
          <w:bCs/>
          <w:color w:val="auto"/>
          <w:kern w:val="0"/>
          <w:sz w:val="24"/>
          <w:highlight w:val="none"/>
          <w:u w:color="000000"/>
          <w:lang w:bidi="ar"/>
        </w:rPr>
      </w:pPr>
      <w:r>
        <w:rPr>
          <w:rFonts w:hint="eastAsia" w:asciiTheme="majorEastAsia" w:hAnsiTheme="majorEastAsia" w:eastAsiaTheme="majorEastAsia" w:cstheme="majorEastAsia"/>
          <w:bCs/>
          <w:color w:val="auto"/>
          <w:kern w:val="0"/>
          <w:sz w:val="24"/>
          <w:highlight w:val="none"/>
          <w:u w:color="000000"/>
          <w:lang w:bidi="ar"/>
        </w:rPr>
        <w:t>2、招标文件及相关资料售价：人民币0元/套</w:t>
      </w:r>
    </w:p>
    <w:p w14:paraId="0445A329">
      <w:pPr>
        <w:keepNext w:val="0"/>
        <w:keepLines w:val="0"/>
        <w:pageBreakBefore w:val="0"/>
        <w:widowControl/>
        <w:kinsoku/>
        <w:wordWrap w:val="0"/>
        <w:overflowPunct/>
        <w:topLinePunct w:val="0"/>
        <w:autoSpaceDE w:val="0"/>
        <w:autoSpaceDN/>
        <w:bidi w:val="0"/>
        <w:adjustRightInd/>
        <w:snapToGrid/>
        <w:spacing w:line="480" w:lineRule="exact"/>
        <w:ind w:firstLine="480" w:firstLineChars="200"/>
        <w:textAlignment w:val="auto"/>
        <w:rPr>
          <w:rFonts w:hint="eastAsia" w:asciiTheme="majorEastAsia" w:hAnsiTheme="majorEastAsia" w:eastAsiaTheme="majorEastAsia" w:cstheme="majorEastAsia"/>
          <w:bCs/>
          <w:color w:val="auto"/>
          <w:kern w:val="0"/>
          <w:sz w:val="24"/>
          <w:highlight w:val="none"/>
          <w:u w:color="000000"/>
          <w:lang w:bidi="ar"/>
        </w:rPr>
      </w:pPr>
      <w:r>
        <w:rPr>
          <w:rFonts w:hint="eastAsia" w:asciiTheme="majorEastAsia" w:hAnsiTheme="majorEastAsia" w:eastAsiaTheme="majorEastAsia" w:cstheme="majorEastAsia"/>
          <w:bCs/>
          <w:color w:val="auto"/>
          <w:kern w:val="0"/>
          <w:sz w:val="24"/>
          <w:highlight w:val="none"/>
          <w:u w:color="000000"/>
          <w:lang w:bidi="ar"/>
        </w:rPr>
        <w:t>3、本项目开评标实行全流程电子化，开标活动在线完成。开标时投标人无需到达开标现场，不接受现场解密，实行远程解密和在线询标。各投标人认真学习《新点电子交易平台投标人操作手册》，务必掌握远程解密方法和在线回复询标方法。</w:t>
      </w:r>
    </w:p>
    <w:p w14:paraId="547BF7D4">
      <w:pPr>
        <w:keepNext w:val="0"/>
        <w:keepLines w:val="0"/>
        <w:pageBreakBefore w:val="0"/>
        <w:widowControl/>
        <w:kinsoku/>
        <w:wordWrap w:val="0"/>
        <w:overflowPunct/>
        <w:topLinePunct w:val="0"/>
        <w:autoSpaceDE w:val="0"/>
        <w:autoSpaceDN/>
        <w:bidi w:val="0"/>
        <w:adjustRightInd/>
        <w:snapToGrid/>
        <w:spacing w:line="480" w:lineRule="exact"/>
        <w:ind w:firstLine="480" w:firstLineChars="200"/>
        <w:textAlignment w:val="auto"/>
        <w:rPr>
          <w:rFonts w:hint="eastAsia" w:asciiTheme="majorEastAsia" w:hAnsiTheme="majorEastAsia" w:eastAsiaTheme="majorEastAsia" w:cstheme="majorEastAsia"/>
          <w:bCs/>
          <w:color w:val="auto"/>
          <w:kern w:val="0"/>
          <w:sz w:val="24"/>
          <w:highlight w:val="none"/>
          <w:u w:color="000000"/>
          <w:lang w:bidi="ar"/>
        </w:rPr>
      </w:pPr>
      <w:r>
        <w:rPr>
          <w:rFonts w:hint="eastAsia" w:asciiTheme="majorEastAsia" w:hAnsiTheme="majorEastAsia" w:eastAsiaTheme="majorEastAsia" w:cstheme="majorEastAsia"/>
          <w:bCs/>
          <w:color w:val="auto"/>
          <w:kern w:val="0"/>
          <w:sz w:val="24"/>
          <w:highlight w:val="none"/>
          <w:u w:color="000000"/>
          <w:lang w:bidi="ar"/>
        </w:rPr>
        <w:t>4、本项目采用不见面开标，投标人登录滁州市城投工程咨询有限公司不见面开标系统参与网上开标（网址：http://js.etrading.cn/EpointBidOpening/bidopeninghallaction/hall/login）。</w:t>
      </w:r>
    </w:p>
    <w:p w14:paraId="2EB5AB46">
      <w:pPr>
        <w:keepNext w:val="0"/>
        <w:keepLines w:val="0"/>
        <w:pageBreakBefore w:val="0"/>
        <w:widowControl/>
        <w:kinsoku/>
        <w:wordWrap w:val="0"/>
        <w:overflowPunct/>
        <w:topLinePunct w:val="0"/>
        <w:autoSpaceDE w:val="0"/>
        <w:autoSpaceDN/>
        <w:bidi w:val="0"/>
        <w:adjustRightInd/>
        <w:snapToGrid/>
        <w:spacing w:line="480" w:lineRule="exact"/>
        <w:ind w:firstLine="480" w:firstLineChars="200"/>
        <w:textAlignment w:val="auto"/>
        <w:rPr>
          <w:rFonts w:hint="eastAsia" w:asciiTheme="majorEastAsia" w:hAnsiTheme="majorEastAsia" w:eastAsiaTheme="majorEastAsia" w:cstheme="majorEastAsia"/>
          <w:bCs/>
          <w:color w:val="auto"/>
          <w:kern w:val="0"/>
          <w:sz w:val="24"/>
          <w:highlight w:val="none"/>
          <w:u w:color="000000"/>
          <w:lang w:bidi="ar"/>
        </w:rPr>
      </w:pPr>
      <w:r>
        <w:rPr>
          <w:rFonts w:hint="eastAsia" w:asciiTheme="majorEastAsia" w:hAnsiTheme="majorEastAsia" w:eastAsiaTheme="majorEastAsia" w:cstheme="majorEastAsia"/>
          <w:bCs/>
          <w:color w:val="auto"/>
          <w:kern w:val="0"/>
          <w:sz w:val="24"/>
          <w:highlight w:val="none"/>
          <w:u w:color="000000"/>
          <w:lang w:bidi="ar"/>
        </w:rPr>
        <w:t>投标人应在投标截止时间之前，登陆新点电子交易平台【滁州专区】上传投标文件</w:t>
      </w:r>
    </w:p>
    <w:p w14:paraId="562B0D62">
      <w:pPr>
        <w:keepNext w:val="0"/>
        <w:keepLines w:val="0"/>
        <w:pageBreakBefore w:val="0"/>
        <w:widowControl/>
        <w:kinsoku/>
        <w:wordWrap w:val="0"/>
        <w:overflowPunct/>
        <w:topLinePunct w:val="0"/>
        <w:autoSpaceDE w:val="0"/>
        <w:autoSpaceDN/>
        <w:bidi w:val="0"/>
        <w:adjustRightInd/>
        <w:snapToGrid/>
        <w:spacing w:line="480" w:lineRule="exact"/>
        <w:ind w:firstLine="480" w:firstLineChars="200"/>
        <w:textAlignment w:val="auto"/>
        <w:rPr>
          <w:rFonts w:hint="eastAsia" w:asciiTheme="majorEastAsia" w:hAnsiTheme="majorEastAsia" w:eastAsiaTheme="majorEastAsia" w:cstheme="majorEastAsia"/>
          <w:bCs/>
          <w:color w:val="auto"/>
          <w:kern w:val="0"/>
          <w:sz w:val="24"/>
          <w:highlight w:val="none"/>
          <w:u w:color="000000"/>
          <w:lang w:bidi="ar"/>
        </w:rPr>
      </w:pPr>
      <w:r>
        <w:rPr>
          <w:rFonts w:hint="eastAsia" w:asciiTheme="majorEastAsia" w:hAnsiTheme="majorEastAsia" w:eastAsiaTheme="majorEastAsia" w:cstheme="majorEastAsia"/>
          <w:bCs/>
          <w:color w:val="auto"/>
          <w:kern w:val="0"/>
          <w:sz w:val="24"/>
          <w:highlight w:val="none"/>
          <w:u w:color="000000"/>
          <w:lang w:bidi="ar"/>
        </w:rPr>
        <w:t>5、本项目仅接受加密电子投标文件投标人在投标截止时间前通过新点电子交易平台后在【滁州专区】</w:t>
      </w:r>
    </w:p>
    <w:p w14:paraId="7D5185F6">
      <w:pPr>
        <w:keepNext w:val="0"/>
        <w:keepLines w:val="0"/>
        <w:pageBreakBefore w:val="0"/>
        <w:widowControl/>
        <w:kinsoku/>
        <w:wordWrap w:val="0"/>
        <w:overflowPunct/>
        <w:topLinePunct w:val="0"/>
        <w:autoSpaceDE w:val="0"/>
        <w:autoSpaceDN/>
        <w:bidi w:val="0"/>
        <w:adjustRightInd/>
        <w:snapToGrid/>
        <w:spacing w:line="480" w:lineRule="exact"/>
        <w:ind w:firstLine="480" w:firstLineChars="200"/>
        <w:textAlignment w:val="auto"/>
        <w:rPr>
          <w:rFonts w:asciiTheme="majorEastAsia" w:hAnsiTheme="majorEastAsia" w:eastAsiaTheme="majorEastAsia" w:cstheme="majorEastAsia"/>
          <w:bCs/>
          <w:color w:val="auto"/>
          <w:sz w:val="24"/>
          <w:highlight w:val="none"/>
          <w:u w:val="single"/>
        </w:rPr>
      </w:pPr>
      <w:r>
        <w:rPr>
          <w:rFonts w:hint="eastAsia" w:asciiTheme="majorEastAsia" w:hAnsiTheme="majorEastAsia" w:eastAsiaTheme="majorEastAsia" w:cstheme="majorEastAsia"/>
          <w:bCs/>
          <w:color w:val="auto"/>
          <w:kern w:val="0"/>
          <w:sz w:val="24"/>
          <w:highlight w:val="none"/>
          <w:u w:color="000000"/>
          <w:lang w:bidi="ar"/>
        </w:rPr>
        <w:t>（https://www.etrading.cn/BREpointSSO/login/oauth2login?regioncode=DQ_ChuZhou）交易系统递交电子投标文件。</w:t>
      </w:r>
    </w:p>
    <w:p w14:paraId="7D9D55D9">
      <w:pPr>
        <w:widowControl/>
        <w:wordWrap w:val="0"/>
        <w:autoSpaceDE w:val="0"/>
        <w:spacing w:line="480" w:lineRule="exact"/>
        <w:ind w:firstLine="490" w:firstLineChars="200"/>
        <w:rPr>
          <w:rFonts w:asciiTheme="majorEastAsia" w:hAnsiTheme="majorEastAsia" w:eastAsiaTheme="majorEastAsia" w:cstheme="majorEastAsia"/>
          <w:b/>
          <w:color w:val="auto"/>
          <w:spacing w:val="2"/>
          <w:sz w:val="24"/>
          <w:highlight w:val="none"/>
        </w:rPr>
      </w:pPr>
      <w:r>
        <w:rPr>
          <w:rFonts w:hint="eastAsia" w:asciiTheme="majorEastAsia" w:hAnsiTheme="majorEastAsia" w:eastAsiaTheme="majorEastAsia" w:cstheme="majorEastAsia"/>
          <w:b/>
          <w:color w:val="auto"/>
          <w:spacing w:val="2"/>
          <w:kern w:val="0"/>
          <w:sz w:val="24"/>
          <w:highlight w:val="none"/>
          <w:u w:color="000000"/>
          <w:lang w:bidi="ar"/>
        </w:rPr>
        <w:t>六、</w:t>
      </w:r>
      <w:r>
        <w:rPr>
          <w:rFonts w:hint="eastAsia" w:asciiTheme="majorEastAsia" w:hAnsiTheme="majorEastAsia" w:eastAsiaTheme="majorEastAsia" w:cstheme="majorEastAsia"/>
          <w:b/>
          <w:color w:val="auto"/>
          <w:kern w:val="0"/>
          <w:sz w:val="24"/>
          <w:highlight w:val="none"/>
          <w:u w:color="000000"/>
          <w:lang w:bidi="ar"/>
        </w:rPr>
        <w:t>对本次招标提出询问，请按以下方式联系</w:t>
      </w:r>
    </w:p>
    <w:p w14:paraId="64D29EDE">
      <w:pPr>
        <w:widowControl/>
        <w:autoSpaceDE w:val="0"/>
        <w:spacing w:line="480" w:lineRule="exact"/>
        <w:ind w:firstLine="480" w:firstLineChars="200"/>
        <w:rPr>
          <w:rFonts w:asciiTheme="majorEastAsia" w:hAnsiTheme="majorEastAsia" w:eastAsiaTheme="majorEastAsia" w:cstheme="majorEastAsia"/>
          <w:bCs/>
          <w:color w:val="auto"/>
          <w:sz w:val="24"/>
          <w:highlight w:val="none"/>
        </w:rPr>
      </w:pPr>
      <w:r>
        <w:rPr>
          <w:rFonts w:hint="eastAsia" w:asciiTheme="majorEastAsia" w:hAnsiTheme="majorEastAsia" w:eastAsiaTheme="majorEastAsia" w:cstheme="majorEastAsia"/>
          <w:bCs/>
          <w:color w:val="auto"/>
          <w:kern w:val="0"/>
          <w:sz w:val="24"/>
          <w:highlight w:val="none"/>
          <w:u w:color="000000"/>
          <w:lang w:bidi="ar"/>
        </w:rPr>
        <w:t>1.招标人信息</w:t>
      </w:r>
    </w:p>
    <w:p w14:paraId="5E692C16">
      <w:pPr>
        <w:widowControl/>
        <w:autoSpaceDE w:val="0"/>
        <w:spacing w:line="480" w:lineRule="exact"/>
        <w:ind w:firstLine="480" w:firstLineChars="200"/>
        <w:rPr>
          <w:rFonts w:asciiTheme="majorEastAsia" w:hAnsiTheme="majorEastAsia" w:eastAsiaTheme="majorEastAsia" w:cstheme="majorEastAsia"/>
          <w:bCs/>
          <w:color w:val="auto"/>
          <w:sz w:val="24"/>
          <w:highlight w:val="none"/>
        </w:rPr>
      </w:pPr>
      <w:r>
        <w:rPr>
          <w:rFonts w:hint="eastAsia" w:asciiTheme="majorEastAsia" w:hAnsiTheme="majorEastAsia" w:eastAsiaTheme="majorEastAsia" w:cstheme="majorEastAsia"/>
          <w:bCs/>
          <w:color w:val="auto"/>
          <w:kern w:val="0"/>
          <w:sz w:val="24"/>
          <w:highlight w:val="none"/>
          <w:u w:color="000000"/>
          <w:lang w:bidi="ar"/>
        </w:rPr>
        <w:t>名称：</w:t>
      </w:r>
      <w:r>
        <w:rPr>
          <w:rFonts w:hint="eastAsia" w:asciiTheme="majorEastAsia" w:hAnsiTheme="majorEastAsia" w:eastAsiaTheme="majorEastAsia" w:cstheme="majorEastAsia"/>
          <w:bCs/>
          <w:color w:val="auto"/>
          <w:kern w:val="0"/>
          <w:sz w:val="24"/>
          <w:highlight w:val="none"/>
          <w:u w:color="000000"/>
          <w:lang w:eastAsia="zh-CN" w:bidi="ar"/>
        </w:rPr>
        <w:t>滁州兴谯工投产业服务有限公司</w:t>
      </w:r>
      <w:r>
        <w:rPr>
          <w:rFonts w:hint="eastAsia" w:asciiTheme="majorEastAsia" w:hAnsiTheme="majorEastAsia" w:eastAsiaTheme="majorEastAsia" w:cstheme="majorEastAsia"/>
          <w:bCs/>
          <w:color w:val="auto"/>
          <w:kern w:val="0"/>
          <w:sz w:val="24"/>
          <w:highlight w:val="none"/>
          <w:u w:color="000000"/>
          <w:lang w:bidi="ar"/>
        </w:rPr>
        <w:t xml:space="preserve">   </w:t>
      </w:r>
    </w:p>
    <w:p w14:paraId="26EF8B70">
      <w:pPr>
        <w:widowControl/>
        <w:autoSpaceDE w:val="0"/>
        <w:spacing w:line="480" w:lineRule="exact"/>
        <w:ind w:firstLine="480" w:firstLineChars="200"/>
        <w:rPr>
          <w:rFonts w:hint="eastAsia" w:asciiTheme="majorEastAsia" w:hAnsiTheme="majorEastAsia" w:eastAsiaTheme="majorEastAsia" w:cstheme="majorEastAsia"/>
          <w:bCs/>
          <w:color w:val="auto"/>
          <w:kern w:val="0"/>
          <w:sz w:val="24"/>
          <w:highlight w:val="none"/>
          <w:u w:color="000000"/>
          <w:lang w:bidi="ar"/>
        </w:rPr>
      </w:pPr>
      <w:r>
        <w:rPr>
          <w:rFonts w:hint="eastAsia" w:asciiTheme="majorEastAsia" w:hAnsiTheme="majorEastAsia" w:eastAsiaTheme="majorEastAsia" w:cstheme="majorEastAsia"/>
          <w:bCs/>
          <w:color w:val="auto"/>
          <w:kern w:val="0"/>
          <w:sz w:val="24"/>
          <w:highlight w:val="none"/>
          <w:u w:color="000000"/>
          <w:lang w:bidi="ar"/>
        </w:rPr>
        <w:t xml:space="preserve">地址：安徽省滁州市南谯区南谯经济开发区双迎路790号南浦合作产业园1号综合楼一楼 </w:t>
      </w:r>
    </w:p>
    <w:p w14:paraId="139CCF85">
      <w:pPr>
        <w:widowControl/>
        <w:autoSpaceDE w:val="0"/>
        <w:spacing w:line="480" w:lineRule="exact"/>
        <w:ind w:firstLine="480" w:firstLineChars="200"/>
        <w:rPr>
          <w:rFonts w:hint="eastAsia" w:asciiTheme="majorEastAsia" w:hAnsiTheme="majorEastAsia" w:eastAsiaTheme="majorEastAsia" w:cstheme="majorEastAsia"/>
          <w:bCs/>
          <w:color w:val="auto"/>
          <w:kern w:val="0"/>
          <w:sz w:val="24"/>
          <w:highlight w:val="none"/>
          <w:u w:color="000000"/>
          <w:lang w:eastAsia="zh-CN" w:bidi="ar"/>
        </w:rPr>
      </w:pPr>
      <w:r>
        <w:rPr>
          <w:rFonts w:hint="eastAsia" w:asciiTheme="majorEastAsia" w:hAnsiTheme="majorEastAsia" w:eastAsiaTheme="majorEastAsia" w:cstheme="majorEastAsia"/>
          <w:bCs/>
          <w:color w:val="auto"/>
          <w:kern w:val="0"/>
          <w:sz w:val="24"/>
          <w:highlight w:val="none"/>
          <w:u w:color="000000"/>
          <w:lang w:bidi="ar"/>
        </w:rPr>
        <w:t>联系方式：</w:t>
      </w:r>
      <w:bookmarkStart w:id="14" w:name="_Toc28359010"/>
      <w:bookmarkEnd w:id="14"/>
      <w:bookmarkStart w:id="15" w:name="_Toc28359087"/>
      <w:r>
        <w:rPr>
          <w:rFonts w:hint="eastAsia" w:asciiTheme="majorEastAsia" w:hAnsiTheme="majorEastAsia" w:eastAsiaTheme="majorEastAsia" w:cstheme="majorEastAsia"/>
          <w:bCs/>
          <w:color w:val="auto"/>
          <w:kern w:val="0"/>
          <w:sz w:val="24"/>
          <w:highlight w:val="none"/>
          <w:u w:color="000000"/>
          <w:lang w:eastAsia="zh-CN" w:bidi="ar"/>
        </w:rPr>
        <w:t>15556335448</w:t>
      </w:r>
    </w:p>
    <w:p w14:paraId="59FE46C1">
      <w:pPr>
        <w:widowControl/>
        <w:autoSpaceDE w:val="0"/>
        <w:spacing w:line="480" w:lineRule="exact"/>
        <w:ind w:firstLine="480" w:firstLineChars="200"/>
        <w:rPr>
          <w:rFonts w:hint="eastAsia" w:asciiTheme="majorEastAsia" w:hAnsiTheme="majorEastAsia" w:eastAsiaTheme="majorEastAsia" w:cstheme="majorEastAsia"/>
          <w:bCs/>
          <w:color w:val="auto"/>
          <w:kern w:val="0"/>
          <w:sz w:val="24"/>
          <w:highlight w:val="none"/>
          <w:u w:color="000000"/>
          <w:lang w:eastAsia="zh-CN" w:bidi="ar"/>
        </w:rPr>
      </w:pPr>
      <w:r>
        <w:rPr>
          <w:rFonts w:hint="eastAsia" w:asciiTheme="majorEastAsia" w:hAnsiTheme="majorEastAsia" w:eastAsiaTheme="majorEastAsia" w:cstheme="majorEastAsia"/>
          <w:bCs/>
          <w:color w:val="auto"/>
          <w:kern w:val="0"/>
          <w:sz w:val="24"/>
          <w:highlight w:val="none"/>
          <w:u w:color="000000"/>
          <w:lang w:eastAsia="zh-CN" w:bidi="ar"/>
        </w:rPr>
        <w:t>监督电话：0550-3018133</w:t>
      </w:r>
    </w:p>
    <w:p w14:paraId="220FE3AF">
      <w:pPr>
        <w:widowControl/>
        <w:autoSpaceDE w:val="0"/>
        <w:spacing w:line="480" w:lineRule="exact"/>
        <w:ind w:firstLine="480" w:firstLineChars="200"/>
        <w:rPr>
          <w:rFonts w:asciiTheme="majorEastAsia" w:hAnsiTheme="majorEastAsia" w:eastAsiaTheme="majorEastAsia" w:cstheme="majorEastAsia"/>
          <w:bCs/>
          <w:color w:val="auto"/>
          <w:sz w:val="24"/>
          <w:highlight w:val="none"/>
        </w:rPr>
      </w:pPr>
      <w:r>
        <w:rPr>
          <w:rFonts w:hint="eastAsia" w:asciiTheme="majorEastAsia" w:hAnsiTheme="majorEastAsia" w:eastAsiaTheme="majorEastAsia" w:cstheme="majorEastAsia"/>
          <w:bCs/>
          <w:color w:val="auto"/>
          <w:kern w:val="0"/>
          <w:sz w:val="24"/>
          <w:highlight w:val="none"/>
          <w:u w:color="000000"/>
          <w:lang w:bidi="ar"/>
        </w:rPr>
        <w:t>2.</w:t>
      </w:r>
      <w:bookmarkEnd w:id="15"/>
      <w:r>
        <w:rPr>
          <w:rFonts w:hint="eastAsia" w:asciiTheme="majorEastAsia" w:hAnsiTheme="majorEastAsia" w:eastAsiaTheme="majorEastAsia" w:cstheme="majorEastAsia"/>
          <w:bCs/>
          <w:color w:val="auto"/>
          <w:kern w:val="0"/>
          <w:sz w:val="24"/>
          <w:highlight w:val="none"/>
          <w:u w:color="000000"/>
          <w:lang w:bidi="ar"/>
        </w:rPr>
        <w:t>代理机构信息</w:t>
      </w:r>
    </w:p>
    <w:p w14:paraId="6F09FE4E">
      <w:pPr>
        <w:widowControl/>
        <w:autoSpaceDE w:val="0"/>
        <w:spacing w:line="480" w:lineRule="exact"/>
        <w:ind w:firstLine="480" w:firstLineChars="200"/>
        <w:rPr>
          <w:rFonts w:asciiTheme="majorEastAsia" w:hAnsiTheme="majorEastAsia" w:eastAsiaTheme="majorEastAsia" w:cstheme="majorEastAsia"/>
          <w:bCs/>
          <w:color w:val="auto"/>
          <w:sz w:val="24"/>
          <w:highlight w:val="none"/>
        </w:rPr>
      </w:pPr>
      <w:r>
        <w:rPr>
          <w:rFonts w:hint="eastAsia" w:asciiTheme="majorEastAsia" w:hAnsiTheme="majorEastAsia" w:eastAsiaTheme="majorEastAsia" w:cstheme="majorEastAsia"/>
          <w:bCs/>
          <w:color w:val="auto"/>
          <w:kern w:val="0"/>
          <w:sz w:val="24"/>
          <w:highlight w:val="none"/>
          <w:u w:color="000000"/>
          <w:lang w:bidi="ar"/>
        </w:rPr>
        <w:t>名称：滁州市城投工程咨询管理有限公司</w:t>
      </w:r>
    </w:p>
    <w:p w14:paraId="7C88BE3D">
      <w:pPr>
        <w:widowControl/>
        <w:autoSpaceDE w:val="0"/>
        <w:spacing w:line="480" w:lineRule="exact"/>
        <w:ind w:firstLine="480" w:firstLineChars="200"/>
        <w:rPr>
          <w:rFonts w:asciiTheme="majorEastAsia" w:hAnsiTheme="majorEastAsia" w:eastAsiaTheme="majorEastAsia" w:cstheme="majorEastAsia"/>
          <w:bCs/>
          <w:color w:val="auto"/>
          <w:sz w:val="24"/>
          <w:highlight w:val="none"/>
        </w:rPr>
      </w:pPr>
      <w:r>
        <w:rPr>
          <w:rFonts w:hint="eastAsia" w:asciiTheme="majorEastAsia" w:hAnsiTheme="majorEastAsia" w:eastAsiaTheme="majorEastAsia" w:cstheme="majorEastAsia"/>
          <w:bCs/>
          <w:color w:val="auto"/>
          <w:kern w:val="0"/>
          <w:sz w:val="24"/>
          <w:highlight w:val="none"/>
          <w:u w:color="000000"/>
          <w:lang w:bidi="ar"/>
        </w:rPr>
        <w:t>地址：滁州市龙蟠大道109号房产大厦6楼</w:t>
      </w:r>
      <w:r>
        <w:rPr>
          <w:rFonts w:hint="eastAsia" w:asciiTheme="majorEastAsia" w:hAnsiTheme="majorEastAsia" w:eastAsiaTheme="majorEastAsia" w:cstheme="majorEastAsia"/>
          <w:bCs/>
          <w:color w:val="auto"/>
          <w:kern w:val="0"/>
          <w:sz w:val="24"/>
          <w:highlight w:val="none"/>
          <w:u w:color="000000"/>
          <w:lang w:val="en-US" w:eastAsia="zh-CN" w:bidi="ar"/>
        </w:rPr>
        <w:t>605</w:t>
      </w:r>
      <w:r>
        <w:rPr>
          <w:rFonts w:hint="eastAsia" w:asciiTheme="majorEastAsia" w:hAnsiTheme="majorEastAsia" w:eastAsiaTheme="majorEastAsia" w:cstheme="majorEastAsia"/>
          <w:bCs/>
          <w:color w:val="auto"/>
          <w:kern w:val="0"/>
          <w:sz w:val="24"/>
          <w:highlight w:val="none"/>
          <w:u w:color="000000"/>
          <w:lang w:bidi="ar"/>
        </w:rPr>
        <w:t>室</w:t>
      </w:r>
    </w:p>
    <w:p w14:paraId="3C740E3A">
      <w:pPr>
        <w:widowControl/>
        <w:autoSpaceDE w:val="0"/>
        <w:spacing w:line="480" w:lineRule="exact"/>
        <w:ind w:firstLine="480" w:firstLineChars="200"/>
        <w:rPr>
          <w:rFonts w:hint="eastAsia" w:asciiTheme="majorEastAsia" w:hAnsiTheme="majorEastAsia" w:eastAsiaTheme="majorEastAsia" w:cstheme="majorEastAsia"/>
          <w:bCs/>
          <w:color w:val="auto"/>
          <w:sz w:val="24"/>
          <w:highlight w:val="none"/>
          <w:lang w:eastAsia="zh-CN"/>
        </w:rPr>
      </w:pPr>
      <w:r>
        <w:rPr>
          <w:rFonts w:hint="eastAsia" w:asciiTheme="majorEastAsia" w:hAnsiTheme="majorEastAsia" w:eastAsiaTheme="majorEastAsia" w:cstheme="majorEastAsia"/>
          <w:bCs/>
          <w:color w:val="auto"/>
          <w:kern w:val="0"/>
          <w:sz w:val="24"/>
          <w:highlight w:val="none"/>
          <w:u w:color="000000"/>
          <w:lang w:bidi="ar"/>
        </w:rPr>
        <w:t>联系方式：</w:t>
      </w:r>
      <w:r>
        <w:rPr>
          <w:rFonts w:hint="eastAsia" w:asciiTheme="majorEastAsia" w:hAnsiTheme="majorEastAsia" w:eastAsiaTheme="majorEastAsia" w:cstheme="majorEastAsia"/>
          <w:bCs/>
          <w:color w:val="auto"/>
          <w:kern w:val="0"/>
          <w:sz w:val="24"/>
          <w:highlight w:val="none"/>
          <w:u w:color="000000"/>
          <w:lang w:eastAsia="zh-CN" w:bidi="ar"/>
        </w:rPr>
        <w:t>0550-3519516、18712012204</w:t>
      </w:r>
    </w:p>
    <w:p w14:paraId="70255230">
      <w:pPr>
        <w:widowControl/>
        <w:autoSpaceDE w:val="0"/>
        <w:spacing w:line="480" w:lineRule="exact"/>
        <w:ind w:firstLine="480" w:firstLineChars="200"/>
        <w:rPr>
          <w:rFonts w:asciiTheme="majorEastAsia" w:hAnsiTheme="majorEastAsia" w:eastAsiaTheme="majorEastAsia" w:cstheme="majorEastAsia"/>
          <w:bCs/>
          <w:color w:val="auto"/>
          <w:sz w:val="24"/>
          <w:highlight w:val="none"/>
        </w:rPr>
      </w:pPr>
      <w:r>
        <w:rPr>
          <w:rFonts w:hint="eastAsia" w:asciiTheme="majorEastAsia" w:hAnsiTheme="majorEastAsia" w:eastAsiaTheme="majorEastAsia" w:cstheme="majorEastAsia"/>
          <w:bCs/>
          <w:color w:val="auto"/>
          <w:kern w:val="0"/>
          <w:sz w:val="24"/>
          <w:highlight w:val="none"/>
          <w:u w:color="000000"/>
          <w:lang w:bidi="ar"/>
        </w:rPr>
        <w:t>3.项目联系方式</w:t>
      </w:r>
    </w:p>
    <w:p w14:paraId="4C826952">
      <w:pPr>
        <w:widowControl/>
        <w:autoSpaceDE w:val="0"/>
        <w:spacing w:line="480" w:lineRule="exact"/>
        <w:ind w:firstLine="480" w:firstLineChars="200"/>
        <w:rPr>
          <w:rFonts w:asciiTheme="majorEastAsia" w:hAnsiTheme="majorEastAsia" w:eastAsiaTheme="majorEastAsia" w:cstheme="majorEastAsia"/>
          <w:bCs/>
          <w:color w:val="auto"/>
          <w:sz w:val="24"/>
          <w:highlight w:val="none"/>
        </w:rPr>
      </w:pPr>
      <w:r>
        <w:rPr>
          <w:rFonts w:hint="eastAsia" w:asciiTheme="majorEastAsia" w:hAnsiTheme="majorEastAsia" w:eastAsiaTheme="majorEastAsia" w:cstheme="majorEastAsia"/>
          <w:bCs/>
          <w:color w:val="auto"/>
          <w:kern w:val="0"/>
          <w:sz w:val="24"/>
          <w:highlight w:val="none"/>
          <w:u w:color="000000"/>
          <w:lang w:bidi="ar"/>
        </w:rPr>
        <w:t>项目联系人：</w:t>
      </w:r>
      <w:r>
        <w:rPr>
          <w:rFonts w:hint="eastAsia" w:asciiTheme="majorEastAsia" w:hAnsiTheme="majorEastAsia" w:eastAsiaTheme="majorEastAsia" w:cstheme="majorEastAsia"/>
          <w:bCs/>
          <w:color w:val="auto"/>
          <w:kern w:val="0"/>
          <w:sz w:val="24"/>
          <w:highlight w:val="none"/>
          <w:u w:color="000000"/>
          <w:lang w:eastAsia="zh-CN" w:bidi="ar"/>
        </w:rPr>
        <w:t>王昊</w:t>
      </w:r>
      <w:r>
        <w:rPr>
          <w:rFonts w:hint="eastAsia" w:asciiTheme="majorEastAsia" w:hAnsiTheme="majorEastAsia" w:eastAsiaTheme="majorEastAsia" w:cstheme="majorEastAsia"/>
          <w:bCs/>
          <w:color w:val="auto"/>
          <w:kern w:val="0"/>
          <w:sz w:val="24"/>
          <w:highlight w:val="none"/>
          <w:u w:color="000000"/>
          <w:lang w:bidi="ar"/>
        </w:rPr>
        <w:t>、</w:t>
      </w:r>
      <w:r>
        <w:rPr>
          <w:rFonts w:hint="eastAsia" w:asciiTheme="majorEastAsia" w:hAnsiTheme="majorEastAsia" w:eastAsiaTheme="majorEastAsia" w:cstheme="majorEastAsia"/>
          <w:bCs/>
          <w:color w:val="auto"/>
          <w:kern w:val="0"/>
          <w:sz w:val="24"/>
          <w:highlight w:val="none"/>
          <w:u w:color="000000"/>
          <w:lang w:eastAsia="zh-CN" w:bidi="ar"/>
        </w:rPr>
        <w:t>曹思敏</w:t>
      </w:r>
      <w:r>
        <w:rPr>
          <w:rFonts w:hint="eastAsia" w:asciiTheme="majorEastAsia" w:hAnsiTheme="majorEastAsia" w:eastAsiaTheme="majorEastAsia" w:cstheme="majorEastAsia"/>
          <w:bCs/>
          <w:color w:val="auto"/>
          <w:kern w:val="0"/>
          <w:sz w:val="24"/>
          <w:highlight w:val="none"/>
          <w:u w:color="000000"/>
          <w:lang w:bidi="ar"/>
        </w:rPr>
        <w:t xml:space="preserve">   </w:t>
      </w:r>
    </w:p>
    <w:p w14:paraId="573E787E">
      <w:pPr>
        <w:widowControl/>
        <w:autoSpaceDE w:val="0"/>
        <w:spacing w:line="480" w:lineRule="exact"/>
        <w:ind w:firstLine="480" w:firstLineChars="200"/>
        <w:rPr>
          <w:rFonts w:hint="eastAsia" w:asciiTheme="majorEastAsia" w:hAnsiTheme="majorEastAsia" w:eastAsiaTheme="majorEastAsia" w:cstheme="majorEastAsia"/>
          <w:bCs/>
          <w:color w:val="auto"/>
          <w:kern w:val="0"/>
          <w:sz w:val="24"/>
          <w:highlight w:val="none"/>
          <w:u w:color="000000"/>
          <w:lang w:eastAsia="zh-CN" w:bidi="ar"/>
        </w:rPr>
      </w:pPr>
      <w:r>
        <w:rPr>
          <w:rFonts w:hint="eastAsia" w:asciiTheme="majorEastAsia" w:hAnsiTheme="majorEastAsia" w:eastAsiaTheme="majorEastAsia" w:cstheme="majorEastAsia"/>
          <w:bCs/>
          <w:color w:val="auto"/>
          <w:kern w:val="0"/>
          <w:sz w:val="24"/>
          <w:highlight w:val="none"/>
          <w:u w:color="000000"/>
          <w:lang w:bidi="ar"/>
        </w:rPr>
        <w:t>电      话：</w:t>
      </w:r>
      <w:r>
        <w:rPr>
          <w:rFonts w:hint="eastAsia" w:asciiTheme="majorEastAsia" w:hAnsiTheme="majorEastAsia" w:eastAsiaTheme="majorEastAsia" w:cstheme="majorEastAsia"/>
          <w:bCs/>
          <w:color w:val="auto"/>
          <w:sz w:val="24"/>
          <w:highlight w:val="none"/>
          <w:lang w:eastAsia="zh-CN"/>
        </w:rPr>
        <w:t>15556335448</w:t>
      </w:r>
      <w:r>
        <w:rPr>
          <w:rFonts w:hint="eastAsia" w:asciiTheme="majorEastAsia" w:hAnsiTheme="majorEastAsia" w:eastAsiaTheme="majorEastAsia" w:cstheme="majorEastAsia"/>
          <w:bCs/>
          <w:color w:val="auto"/>
          <w:kern w:val="0"/>
          <w:sz w:val="24"/>
          <w:highlight w:val="none"/>
          <w:u w:color="000000"/>
          <w:lang w:bidi="ar"/>
        </w:rPr>
        <w:t>、</w:t>
      </w:r>
      <w:r>
        <w:rPr>
          <w:rFonts w:hint="eastAsia" w:asciiTheme="majorEastAsia" w:hAnsiTheme="majorEastAsia" w:eastAsiaTheme="majorEastAsia" w:cstheme="majorEastAsia"/>
          <w:bCs/>
          <w:color w:val="auto"/>
          <w:kern w:val="0"/>
          <w:sz w:val="24"/>
          <w:highlight w:val="none"/>
          <w:u w:color="000000"/>
          <w:lang w:eastAsia="zh-CN" w:bidi="ar"/>
        </w:rPr>
        <w:t>18712012204</w:t>
      </w:r>
    </w:p>
    <w:p w14:paraId="55F17990">
      <w:pPr>
        <w:widowControl/>
        <w:autoSpaceDE w:val="0"/>
        <w:spacing w:line="440" w:lineRule="exact"/>
        <w:ind w:firstLine="480" w:firstLineChars="200"/>
        <w:jc w:val="center"/>
        <w:rPr>
          <w:rFonts w:asciiTheme="majorEastAsia" w:hAnsiTheme="majorEastAsia" w:eastAsiaTheme="majorEastAsia" w:cstheme="majorEastAsia"/>
          <w:b/>
          <w:bCs/>
          <w:color w:val="auto"/>
          <w:kern w:val="0"/>
          <w:sz w:val="28"/>
          <w:szCs w:val="28"/>
          <w:highlight w:val="none"/>
          <w:u w:color="000000"/>
          <w:lang w:bidi="ar"/>
        </w:rPr>
      </w:pPr>
      <w:r>
        <w:rPr>
          <w:rFonts w:hint="eastAsia" w:asciiTheme="majorEastAsia" w:hAnsiTheme="majorEastAsia" w:eastAsiaTheme="majorEastAsia" w:cstheme="majorEastAsia"/>
          <w:bCs/>
          <w:color w:val="auto"/>
          <w:kern w:val="0"/>
          <w:sz w:val="24"/>
          <w:highlight w:val="none"/>
          <w:u w:color="000000"/>
          <w:lang w:bidi="ar"/>
        </w:rPr>
        <w:t xml:space="preserve"> </w:t>
      </w:r>
      <w:r>
        <w:rPr>
          <w:rFonts w:hint="eastAsia" w:asciiTheme="majorEastAsia" w:hAnsiTheme="majorEastAsia" w:eastAsiaTheme="majorEastAsia" w:cstheme="majorEastAsia"/>
          <w:bCs/>
          <w:color w:val="auto"/>
          <w:kern w:val="0"/>
          <w:sz w:val="24"/>
          <w:highlight w:val="none"/>
          <w:u w:color="000000"/>
          <w:lang w:bidi="ar"/>
        </w:rPr>
        <w:br w:type="page"/>
      </w:r>
      <w:r>
        <w:rPr>
          <w:rFonts w:hint="eastAsia" w:asciiTheme="majorEastAsia" w:hAnsiTheme="majorEastAsia" w:eastAsiaTheme="majorEastAsia" w:cstheme="majorEastAsia"/>
          <w:bCs/>
          <w:color w:val="auto"/>
          <w:kern w:val="0"/>
          <w:sz w:val="24"/>
          <w:highlight w:val="none"/>
          <w:u w:color="000000"/>
          <w:lang w:bidi="ar"/>
        </w:rPr>
        <w:t xml:space="preserve">   </w:t>
      </w:r>
      <w:r>
        <w:rPr>
          <w:rFonts w:hint="eastAsia" w:asciiTheme="majorEastAsia" w:hAnsiTheme="majorEastAsia" w:eastAsiaTheme="majorEastAsia" w:cstheme="majorEastAsia"/>
          <w:b/>
          <w:bCs/>
          <w:color w:val="auto"/>
          <w:kern w:val="0"/>
          <w:sz w:val="28"/>
          <w:szCs w:val="28"/>
          <w:highlight w:val="none"/>
          <w:u w:color="000000"/>
          <w:lang w:bidi="ar"/>
        </w:rPr>
        <w:t>第二章 投标人须知</w:t>
      </w:r>
      <w:bookmarkStart w:id="16" w:name="_Toc9559"/>
      <w:bookmarkEnd w:id="16"/>
      <w:bookmarkStart w:id="17" w:name="_Toc28003_WPSOffice_Level2"/>
    </w:p>
    <w:p w14:paraId="1CA6F3AE">
      <w:pPr>
        <w:widowControl/>
        <w:autoSpaceDE w:val="0"/>
        <w:spacing w:line="440" w:lineRule="exact"/>
        <w:ind w:firstLine="482" w:firstLineChars="200"/>
        <w:jc w:val="center"/>
        <w:rPr>
          <w:rFonts w:asciiTheme="majorEastAsia" w:hAnsiTheme="majorEastAsia" w:eastAsiaTheme="majorEastAsia" w:cstheme="majorEastAsia"/>
          <w:b/>
          <w:color w:val="auto"/>
          <w:sz w:val="24"/>
          <w:highlight w:val="none"/>
        </w:rPr>
      </w:pPr>
      <w:r>
        <w:rPr>
          <w:rFonts w:hint="eastAsia" w:asciiTheme="majorEastAsia" w:hAnsiTheme="majorEastAsia" w:eastAsiaTheme="majorEastAsia" w:cstheme="majorEastAsia"/>
          <w:b/>
          <w:color w:val="auto"/>
          <w:kern w:val="0"/>
          <w:sz w:val="24"/>
          <w:highlight w:val="none"/>
          <w:u w:color="000000"/>
          <w:lang w:bidi="ar"/>
        </w:rPr>
        <w:t>一、投标人须知前附表</w:t>
      </w:r>
      <w:bookmarkEnd w:id="17"/>
    </w:p>
    <w:tbl>
      <w:tblPr>
        <w:tblStyle w:val="26"/>
        <w:tblW w:w="9809" w:type="dxa"/>
        <w:tblInd w:w="-266"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035"/>
        <w:gridCol w:w="2446"/>
        <w:gridCol w:w="6328"/>
      </w:tblGrid>
      <w:tr w14:paraId="2A27324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cantSplit/>
          <w:trHeight w:val="396" w:hRule="atLeast"/>
        </w:trPr>
        <w:tc>
          <w:tcPr>
            <w:tcW w:w="1035" w:type="dxa"/>
            <w:tcBorders>
              <w:top w:val="single" w:color="auto" w:sz="12" w:space="0"/>
              <w:left w:val="single" w:color="auto" w:sz="12" w:space="0"/>
              <w:bottom w:val="single" w:color="auto" w:sz="8" w:space="0"/>
              <w:right w:val="single" w:color="auto" w:sz="8" w:space="0"/>
            </w:tcBorders>
            <w:shd w:val="clear" w:color="auto" w:fill="auto"/>
            <w:vAlign w:val="center"/>
          </w:tcPr>
          <w:p w14:paraId="1D53F156">
            <w:pPr>
              <w:pStyle w:val="15"/>
              <w:widowControl/>
              <w:spacing w:line="440" w:lineRule="exact"/>
              <w:jc w:val="center"/>
              <w:rPr>
                <w:rFonts w:hint="default" w:asciiTheme="majorEastAsia" w:hAnsiTheme="majorEastAsia" w:eastAsiaTheme="majorEastAsia" w:cstheme="majorEastAsia"/>
                <w:b/>
                <w:color w:val="auto"/>
                <w:highlight w:val="none"/>
              </w:rPr>
            </w:pPr>
            <w:r>
              <w:rPr>
                <w:rFonts w:asciiTheme="majorEastAsia" w:hAnsiTheme="majorEastAsia" w:eastAsiaTheme="majorEastAsia" w:cstheme="majorEastAsia"/>
                <w:b/>
                <w:color w:val="auto"/>
                <w:highlight w:val="none"/>
              </w:rPr>
              <w:t>序号</w:t>
            </w:r>
          </w:p>
        </w:tc>
        <w:tc>
          <w:tcPr>
            <w:tcW w:w="2446" w:type="dxa"/>
            <w:tcBorders>
              <w:top w:val="single" w:color="auto" w:sz="12" w:space="0"/>
              <w:left w:val="single" w:color="auto" w:sz="8" w:space="0"/>
              <w:bottom w:val="single" w:color="auto" w:sz="8" w:space="0"/>
              <w:right w:val="single" w:color="auto" w:sz="8" w:space="0"/>
            </w:tcBorders>
            <w:shd w:val="clear" w:color="auto" w:fill="auto"/>
            <w:vAlign w:val="center"/>
          </w:tcPr>
          <w:p w14:paraId="378E41AF">
            <w:pPr>
              <w:pStyle w:val="15"/>
              <w:widowControl/>
              <w:spacing w:line="440" w:lineRule="exact"/>
              <w:jc w:val="center"/>
              <w:rPr>
                <w:rFonts w:hint="default" w:asciiTheme="majorEastAsia" w:hAnsiTheme="majorEastAsia" w:eastAsiaTheme="majorEastAsia" w:cstheme="majorEastAsia"/>
                <w:b/>
                <w:color w:val="auto"/>
                <w:highlight w:val="none"/>
              </w:rPr>
            </w:pPr>
            <w:r>
              <w:rPr>
                <w:rFonts w:asciiTheme="majorEastAsia" w:hAnsiTheme="majorEastAsia" w:eastAsiaTheme="majorEastAsia" w:cstheme="majorEastAsia"/>
                <w:b/>
                <w:color w:val="auto"/>
                <w:highlight w:val="none"/>
              </w:rPr>
              <w:t>条款名称</w:t>
            </w:r>
          </w:p>
        </w:tc>
        <w:tc>
          <w:tcPr>
            <w:tcW w:w="6328" w:type="dxa"/>
            <w:tcBorders>
              <w:top w:val="single" w:color="auto" w:sz="12" w:space="0"/>
              <w:left w:val="single" w:color="auto" w:sz="8" w:space="0"/>
              <w:bottom w:val="single" w:color="auto" w:sz="8" w:space="0"/>
              <w:right w:val="single" w:color="auto" w:sz="12" w:space="0"/>
            </w:tcBorders>
            <w:shd w:val="clear" w:color="auto" w:fill="auto"/>
            <w:vAlign w:val="center"/>
          </w:tcPr>
          <w:p w14:paraId="020ABAFB">
            <w:pPr>
              <w:pStyle w:val="15"/>
              <w:widowControl/>
              <w:spacing w:line="440" w:lineRule="exact"/>
              <w:jc w:val="center"/>
              <w:rPr>
                <w:rFonts w:hint="default" w:asciiTheme="majorEastAsia" w:hAnsiTheme="majorEastAsia" w:eastAsiaTheme="majorEastAsia" w:cstheme="majorEastAsia"/>
                <w:b/>
                <w:color w:val="auto"/>
                <w:highlight w:val="none"/>
              </w:rPr>
            </w:pPr>
            <w:r>
              <w:rPr>
                <w:rFonts w:asciiTheme="majorEastAsia" w:hAnsiTheme="majorEastAsia" w:eastAsiaTheme="majorEastAsia" w:cstheme="majorEastAsia"/>
                <w:b/>
                <w:color w:val="auto"/>
                <w:highlight w:val="none"/>
              </w:rPr>
              <w:t>说明与要求</w:t>
            </w:r>
          </w:p>
        </w:tc>
      </w:tr>
      <w:tr w14:paraId="0709DFF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49"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40EF44A">
            <w:pPr>
              <w:pStyle w:val="15"/>
              <w:widowControl/>
              <w:autoSpaceDE w:val="0"/>
              <w:spacing w:line="440" w:lineRule="exact"/>
              <w:jc w:val="center"/>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1E9D2CC5">
            <w:pPr>
              <w:pStyle w:val="15"/>
              <w:widowControl/>
              <w:autoSpaceDE w:val="0"/>
              <w:spacing w:line="440" w:lineRule="exact"/>
              <w:jc w:val="left"/>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项目名称</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9B4965C">
            <w:pPr>
              <w:pStyle w:val="15"/>
              <w:widowControl/>
              <w:autoSpaceDE w:val="0"/>
              <w:spacing w:line="440" w:lineRule="exact"/>
              <w:rPr>
                <w:rFonts w:hint="eastAsia" w:asciiTheme="majorEastAsia" w:hAnsiTheme="majorEastAsia" w:eastAsiaTheme="majorEastAsia" w:cstheme="majorEastAsia"/>
                <w:bCs/>
                <w:color w:val="auto"/>
                <w:highlight w:val="none"/>
                <w:lang w:eastAsia="zh-CN"/>
              </w:rPr>
            </w:pPr>
            <w:r>
              <w:rPr>
                <w:rFonts w:hint="eastAsia" w:asciiTheme="majorEastAsia" w:hAnsiTheme="majorEastAsia" w:eastAsiaTheme="majorEastAsia" w:cstheme="majorEastAsia"/>
                <w:bCs/>
                <w:color w:val="auto"/>
                <w:highlight w:val="none"/>
                <w:lang w:eastAsia="zh-CN"/>
              </w:rPr>
              <w:t>科创园电梯维保项目（二次）</w:t>
            </w:r>
          </w:p>
        </w:tc>
      </w:tr>
      <w:tr w14:paraId="34B3E0E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9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F97FDF9">
            <w:pPr>
              <w:pStyle w:val="15"/>
              <w:widowControl/>
              <w:autoSpaceDE w:val="0"/>
              <w:spacing w:line="440" w:lineRule="exact"/>
              <w:jc w:val="center"/>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2</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0CF8132F">
            <w:pPr>
              <w:pStyle w:val="15"/>
              <w:widowControl/>
              <w:autoSpaceDE w:val="0"/>
              <w:spacing w:line="440" w:lineRule="exact"/>
              <w:jc w:val="left"/>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服务期</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8DFD733">
            <w:pPr>
              <w:pStyle w:val="15"/>
              <w:widowControl/>
              <w:autoSpaceDE w:val="0"/>
              <w:spacing w:line="440" w:lineRule="exact"/>
              <w:rPr>
                <w:rFonts w:hint="eastAsia" w:asciiTheme="majorEastAsia" w:hAnsiTheme="majorEastAsia" w:eastAsiaTheme="majorEastAsia" w:cstheme="majorEastAsia"/>
                <w:bCs/>
                <w:color w:val="auto"/>
                <w:highlight w:val="none"/>
                <w:lang w:eastAsia="zh-CN"/>
              </w:rPr>
            </w:pPr>
            <w:r>
              <w:rPr>
                <w:rFonts w:hint="eastAsia" w:asciiTheme="majorEastAsia" w:hAnsiTheme="majorEastAsia" w:eastAsiaTheme="majorEastAsia" w:cstheme="majorEastAsia"/>
                <w:bCs/>
                <w:color w:val="auto"/>
                <w:highlight w:val="none"/>
                <w:lang w:eastAsia="zh-CN"/>
              </w:rPr>
              <w:t>2026年7月1日至2028年6月30日</w:t>
            </w:r>
          </w:p>
        </w:tc>
      </w:tr>
      <w:tr w14:paraId="50C0CA0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9"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93FE416">
            <w:pPr>
              <w:pStyle w:val="15"/>
              <w:widowControl/>
              <w:autoSpaceDE w:val="0"/>
              <w:spacing w:line="440" w:lineRule="exact"/>
              <w:jc w:val="center"/>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3</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249B3403">
            <w:pPr>
              <w:pStyle w:val="15"/>
              <w:widowControl/>
              <w:autoSpaceDE w:val="0"/>
              <w:spacing w:line="440" w:lineRule="exact"/>
              <w:jc w:val="left"/>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服务地点</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26ED3D5A">
            <w:pPr>
              <w:pStyle w:val="15"/>
              <w:widowControl/>
              <w:autoSpaceDE w:val="0"/>
              <w:spacing w:line="440" w:lineRule="exact"/>
              <w:rPr>
                <w:rFonts w:hint="default" w:asciiTheme="majorEastAsia" w:hAnsiTheme="majorEastAsia" w:eastAsiaTheme="majorEastAsia" w:cstheme="majorEastAsia"/>
                <w:bCs/>
                <w:color w:val="auto"/>
                <w:highlight w:val="none"/>
              </w:rPr>
            </w:pPr>
            <w:r>
              <w:rPr>
                <w:rFonts w:hint="eastAsia" w:asciiTheme="majorEastAsia" w:hAnsiTheme="majorEastAsia" w:eastAsiaTheme="majorEastAsia" w:cstheme="majorEastAsia"/>
                <w:color w:val="auto"/>
                <w:highlight w:val="none"/>
                <w:lang w:eastAsia="zh-CN"/>
              </w:rPr>
              <w:t>南谯区乌衣镇永兴路，</w:t>
            </w:r>
            <w:r>
              <w:rPr>
                <w:rFonts w:asciiTheme="majorEastAsia" w:hAnsiTheme="majorEastAsia" w:eastAsiaTheme="majorEastAsia" w:cstheme="majorEastAsia"/>
                <w:color w:val="auto"/>
                <w:highlight w:val="none"/>
              </w:rPr>
              <w:t>招标人指定地点</w:t>
            </w:r>
          </w:p>
        </w:tc>
      </w:tr>
      <w:tr w14:paraId="494A305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2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DBCFAA1">
            <w:pPr>
              <w:pStyle w:val="15"/>
              <w:widowControl/>
              <w:autoSpaceDE w:val="0"/>
              <w:spacing w:line="440" w:lineRule="exact"/>
              <w:jc w:val="center"/>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4</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15A567A6">
            <w:pPr>
              <w:pStyle w:val="15"/>
              <w:widowControl/>
              <w:autoSpaceDE w:val="0"/>
              <w:spacing w:line="440" w:lineRule="exact"/>
              <w:jc w:val="left"/>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招标人联系人及电话</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5F902F46">
            <w:pPr>
              <w:pStyle w:val="15"/>
              <w:widowControl/>
              <w:autoSpaceDE w:val="0"/>
              <w:spacing w:line="440" w:lineRule="exact"/>
              <w:rPr>
                <w:rFonts w:hint="eastAsia" w:asciiTheme="majorEastAsia" w:hAnsiTheme="majorEastAsia" w:eastAsiaTheme="majorEastAsia" w:cstheme="majorEastAsia"/>
                <w:color w:val="auto"/>
                <w:highlight w:val="none"/>
                <w:lang w:eastAsia="zh-CN"/>
              </w:rPr>
            </w:pPr>
            <w:r>
              <w:rPr>
                <w:rFonts w:hint="eastAsia" w:asciiTheme="majorEastAsia" w:hAnsiTheme="majorEastAsia" w:eastAsiaTheme="majorEastAsia" w:cstheme="majorEastAsia"/>
                <w:color w:val="auto"/>
                <w:highlight w:val="none"/>
                <w:lang w:eastAsia="zh-CN"/>
              </w:rPr>
              <w:t>王昊</w:t>
            </w:r>
            <w:r>
              <w:rPr>
                <w:rFonts w:asciiTheme="majorEastAsia" w:hAnsiTheme="majorEastAsia" w:eastAsiaTheme="majorEastAsia" w:cstheme="majorEastAsia"/>
                <w:color w:val="auto"/>
                <w:highlight w:val="none"/>
              </w:rPr>
              <w:t xml:space="preserve"> </w:t>
            </w:r>
            <w:r>
              <w:rPr>
                <w:rFonts w:hint="eastAsia" w:asciiTheme="majorEastAsia" w:hAnsiTheme="majorEastAsia" w:eastAsiaTheme="majorEastAsia" w:cstheme="majorEastAsia"/>
                <w:color w:val="auto"/>
                <w:highlight w:val="none"/>
                <w:lang w:eastAsia="zh-CN"/>
              </w:rPr>
              <w:t>15556335448</w:t>
            </w:r>
          </w:p>
        </w:tc>
      </w:tr>
      <w:tr w14:paraId="716924F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63"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A0C1952">
            <w:pPr>
              <w:pStyle w:val="15"/>
              <w:widowControl/>
              <w:autoSpaceDE w:val="0"/>
              <w:spacing w:line="440" w:lineRule="exact"/>
              <w:jc w:val="center"/>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5</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737561F">
            <w:pPr>
              <w:pStyle w:val="15"/>
              <w:widowControl/>
              <w:autoSpaceDE w:val="0"/>
              <w:spacing w:line="440" w:lineRule="exact"/>
              <w:jc w:val="left"/>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招标代理机构联系人及电话</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5EEF66C2">
            <w:pPr>
              <w:pStyle w:val="15"/>
              <w:widowControl/>
              <w:autoSpaceDE w:val="0"/>
              <w:spacing w:line="440" w:lineRule="exact"/>
              <w:rPr>
                <w:rFonts w:hint="eastAsia" w:asciiTheme="majorEastAsia" w:hAnsiTheme="majorEastAsia" w:eastAsiaTheme="majorEastAsia" w:cstheme="majorEastAsia"/>
                <w:color w:val="auto"/>
                <w:highlight w:val="none"/>
                <w:lang w:eastAsia="zh-CN"/>
              </w:rPr>
            </w:pPr>
            <w:r>
              <w:rPr>
                <w:rFonts w:hint="eastAsia" w:asciiTheme="majorEastAsia" w:hAnsiTheme="majorEastAsia" w:eastAsiaTheme="majorEastAsia" w:cstheme="majorEastAsia"/>
                <w:color w:val="auto"/>
                <w:highlight w:val="none"/>
                <w:lang w:eastAsia="zh-CN"/>
              </w:rPr>
              <w:t>曹思敏</w:t>
            </w:r>
            <w:r>
              <w:rPr>
                <w:rFonts w:asciiTheme="majorEastAsia" w:hAnsiTheme="majorEastAsia" w:eastAsiaTheme="majorEastAsia" w:cstheme="majorEastAsia"/>
                <w:color w:val="auto"/>
                <w:highlight w:val="none"/>
              </w:rPr>
              <w:t xml:space="preserve"> 0550-351951</w:t>
            </w:r>
            <w:r>
              <w:rPr>
                <w:rFonts w:hint="eastAsia" w:asciiTheme="majorEastAsia" w:hAnsiTheme="majorEastAsia" w:eastAsiaTheme="majorEastAsia" w:cstheme="majorEastAsia"/>
                <w:color w:val="auto"/>
                <w:highlight w:val="none"/>
                <w:lang w:val="en-US" w:eastAsia="zh-CN"/>
              </w:rPr>
              <w:t>6</w:t>
            </w:r>
            <w:r>
              <w:rPr>
                <w:rFonts w:hint="eastAsia" w:asciiTheme="majorEastAsia" w:hAnsiTheme="majorEastAsia" w:eastAsiaTheme="majorEastAsia" w:cstheme="majorEastAsia"/>
                <w:color w:val="auto"/>
                <w:highlight w:val="none"/>
                <w:lang w:eastAsia="zh-CN"/>
              </w:rPr>
              <w:t>、18712012204</w:t>
            </w:r>
          </w:p>
        </w:tc>
      </w:tr>
      <w:tr w14:paraId="2F6CDA9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32"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44EE739">
            <w:pPr>
              <w:pStyle w:val="15"/>
              <w:widowControl/>
              <w:autoSpaceDE w:val="0"/>
              <w:spacing w:line="440" w:lineRule="exact"/>
              <w:jc w:val="center"/>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6</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0BAE83EC">
            <w:pPr>
              <w:pStyle w:val="15"/>
              <w:widowControl/>
              <w:autoSpaceDE w:val="0"/>
              <w:spacing w:line="440" w:lineRule="exact"/>
              <w:jc w:val="left"/>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最高限价</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1156C8AE">
            <w:pPr>
              <w:keepNext w:val="0"/>
              <w:keepLines w:val="0"/>
              <w:pageBreakBefore w:val="0"/>
              <w:kinsoku/>
              <w:overflowPunct/>
              <w:autoSpaceDE/>
              <w:autoSpaceDN/>
              <w:bidi w:val="0"/>
              <w:adjustRightInd/>
              <w:spacing w:line="440" w:lineRule="exact"/>
              <w:textAlignment w:val="auto"/>
              <w:rPr>
                <w:rFonts w:hint="default" w:asciiTheme="majorEastAsia" w:hAnsiTheme="majorEastAsia" w:eastAsiaTheme="majorEastAsia" w:cstheme="majorEastAsia"/>
                <w:color w:val="auto"/>
                <w:highlight w:val="none"/>
              </w:rPr>
            </w:pPr>
            <w:r>
              <w:rPr>
                <w:rFonts w:hint="eastAsia" w:ascii="宋体" w:hAnsi="宋体" w:eastAsia="宋体" w:cs="宋体"/>
                <w:color w:val="auto"/>
                <w:kern w:val="2"/>
                <w:sz w:val="21"/>
                <w:szCs w:val="21"/>
                <w:highlight w:val="none"/>
                <w:u w:val="none" w:color="000000"/>
                <w:lang w:val="en-US" w:eastAsia="zh-CN" w:bidi="ar-SA"/>
              </w:rPr>
              <w:t>102700元/年，投标报价高于最高限价的，按无效投标处理。</w:t>
            </w:r>
          </w:p>
        </w:tc>
      </w:tr>
      <w:tr w14:paraId="0B7CCBC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32"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2708680">
            <w:pPr>
              <w:pStyle w:val="15"/>
              <w:widowControl/>
              <w:autoSpaceDE w:val="0"/>
              <w:spacing w:line="440" w:lineRule="exact"/>
              <w:jc w:val="center"/>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7</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1DDA7697">
            <w:pPr>
              <w:pStyle w:val="15"/>
              <w:widowControl/>
              <w:autoSpaceDE w:val="0"/>
              <w:spacing w:line="440" w:lineRule="exact"/>
              <w:jc w:val="left"/>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采购内容</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1A92D362">
            <w:pPr>
              <w:pStyle w:val="15"/>
              <w:widowControl/>
              <w:autoSpaceDE w:val="0"/>
              <w:spacing w:line="440" w:lineRule="exact"/>
              <w:rPr>
                <w:rFonts w:hint="default" w:asciiTheme="majorEastAsia" w:hAnsiTheme="majorEastAsia" w:eastAsiaTheme="majorEastAsia" w:cstheme="majorEastAsia"/>
                <w:color w:val="auto"/>
                <w:highlight w:val="none"/>
              </w:rPr>
            </w:pPr>
            <w:r>
              <w:rPr>
                <w:rFonts w:hint="eastAsia" w:ascii="宋体" w:hAnsi="宋体" w:eastAsia="宋体" w:cs="宋体"/>
                <w:color w:val="auto"/>
                <w:kern w:val="2"/>
                <w:sz w:val="21"/>
                <w:szCs w:val="21"/>
                <w:highlight w:val="none"/>
                <w:u w:val="none" w:color="000000"/>
                <w:lang w:val="en-US" w:eastAsia="zh-CN" w:bidi="ar-SA"/>
              </w:rPr>
              <w:t>具体详见招标文件第四章《采购需求》</w:t>
            </w:r>
          </w:p>
        </w:tc>
      </w:tr>
      <w:tr w14:paraId="7E6B186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32"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6458171">
            <w:pPr>
              <w:pStyle w:val="15"/>
              <w:widowControl/>
              <w:autoSpaceDE w:val="0"/>
              <w:spacing w:line="440" w:lineRule="exact"/>
              <w:jc w:val="center"/>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8</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A8BA6B8">
            <w:pPr>
              <w:pStyle w:val="15"/>
              <w:widowControl/>
              <w:autoSpaceDE w:val="0"/>
              <w:spacing w:line="440" w:lineRule="exact"/>
              <w:jc w:val="left"/>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标段划分</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A2B16B6">
            <w:pPr>
              <w:pStyle w:val="15"/>
              <w:widowControl/>
              <w:autoSpaceDE w:val="0"/>
              <w:spacing w:line="440" w:lineRule="exact"/>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本项目划分为</w:t>
            </w:r>
            <w:r>
              <w:rPr>
                <w:rFonts w:asciiTheme="majorEastAsia" w:hAnsiTheme="majorEastAsia" w:eastAsiaTheme="majorEastAsia" w:cstheme="majorEastAsia"/>
                <w:color w:val="auto"/>
                <w:highlight w:val="none"/>
                <w:u w:val="single"/>
              </w:rPr>
              <w:t xml:space="preserve"> 1 </w:t>
            </w:r>
            <w:r>
              <w:rPr>
                <w:rFonts w:asciiTheme="majorEastAsia" w:hAnsiTheme="majorEastAsia" w:eastAsiaTheme="majorEastAsia" w:cstheme="majorEastAsia"/>
                <w:color w:val="auto"/>
                <w:highlight w:val="none"/>
              </w:rPr>
              <w:t>个标段</w:t>
            </w:r>
          </w:p>
        </w:tc>
      </w:tr>
      <w:tr w14:paraId="3C16A48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7BCB3D7">
            <w:pPr>
              <w:pStyle w:val="15"/>
              <w:widowControl/>
              <w:autoSpaceDE w:val="0"/>
              <w:spacing w:line="440" w:lineRule="exact"/>
              <w:jc w:val="center"/>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9</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1AE6C23">
            <w:pPr>
              <w:pStyle w:val="15"/>
              <w:widowControl/>
              <w:autoSpaceDE w:val="0"/>
              <w:spacing w:line="440" w:lineRule="exact"/>
              <w:jc w:val="left"/>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招标方式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336EC97D">
            <w:pPr>
              <w:pStyle w:val="15"/>
              <w:widowControl/>
              <w:autoSpaceDE w:val="0"/>
              <w:spacing w:line="440" w:lineRule="exact"/>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公开招标</w:t>
            </w:r>
          </w:p>
        </w:tc>
      </w:tr>
      <w:tr w14:paraId="11A80CF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03"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F3094AF">
            <w:pPr>
              <w:pStyle w:val="15"/>
              <w:widowControl/>
              <w:autoSpaceDE w:val="0"/>
              <w:spacing w:line="440" w:lineRule="exact"/>
              <w:jc w:val="center"/>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10</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596D592">
            <w:pPr>
              <w:pStyle w:val="15"/>
              <w:widowControl/>
              <w:autoSpaceDE w:val="0"/>
              <w:spacing w:line="440" w:lineRule="exact"/>
              <w:jc w:val="left"/>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投标人资格条件及其他要求</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A57FC7A">
            <w:pPr>
              <w:autoSpaceDE w:val="0"/>
              <w:spacing w:line="440" w:lineRule="exact"/>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zCs w:val="21"/>
                <w:highlight w:val="none"/>
                <w:u w:color="000000"/>
                <w:lang w:bidi="ar"/>
              </w:rPr>
              <w:t>详见第一章“招标公告”</w:t>
            </w:r>
          </w:p>
        </w:tc>
      </w:tr>
      <w:tr w14:paraId="6B29C47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6FFB433">
            <w:pPr>
              <w:pStyle w:val="15"/>
              <w:widowControl/>
              <w:autoSpaceDE w:val="0"/>
              <w:spacing w:line="440" w:lineRule="exact"/>
              <w:jc w:val="center"/>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11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A461C6E">
            <w:pPr>
              <w:pStyle w:val="15"/>
              <w:widowControl/>
              <w:autoSpaceDE w:val="0"/>
              <w:spacing w:line="440" w:lineRule="exact"/>
              <w:jc w:val="left"/>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踏勘现场</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508B7BFB">
            <w:pPr>
              <w:pStyle w:val="15"/>
              <w:widowControl/>
              <w:autoSpaceDE w:val="0"/>
              <w:spacing w:line="440" w:lineRule="exact"/>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不组织,投标人自行踏勘现场</w:t>
            </w:r>
          </w:p>
        </w:tc>
      </w:tr>
      <w:tr w14:paraId="661FF68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D6AD1AA">
            <w:pPr>
              <w:pStyle w:val="15"/>
              <w:widowControl/>
              <w:autoSpaceDE w:val="0"/>
              <w:spacing w:line="440" w:lineRule="exact"/>
              <w:jc w:val="center"/>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12</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29665931">
            <w:pPr>
              <w:pStyle w:val="15"/>
              <w:widowControl/>
              <w:autoSpaceDE w:val="0"/>
              <w:spacing w:line="440" w:lineRule="exact"/>
              <w:jc w:val="left"/>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投标预备会</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EAD88A9">
            <w:pPr>
              <w:pStyle w:val="15"/>
              <w:widowControl/>
              <w:autoSpaceDE w:val="0"/>
              <w:spacing w:line="440" w:lineRule="exact"/>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不召开</w:t>
            </w:r>
          </w:p>
        </w:tc>
      </w:tr>
      <w:tr w14:paraId="0A68A8A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66729AE8">
            <w:pPr>
              <w:pStyle w:val="15"/>
              <w:widowControl/>
              <w:autoSpaceDE w:val="0"/>
              <w:spacing w:line="440" w:lineRule="exact"/>
              <w:jc w:val="center"/>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13</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112E0AB7">
            <w:pPr>
              <w:pStyle w:val="15"/>
              <w:widowControl/>
              <w:autoSpaceDE w:val="0"/>
              <w:spacing w:line="440" w:lineRule="exact"/>
              <w:jc w:val="left"/>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投标人提出</w:t>
            </w:r>
            <w:r>
              <w:rPr>
                <w:rFonts w:asciiTheme="majorEastAsia" w:hAnsiTheme="majorEastAsia" w:eastAsiaTheme="majorEastAsia" w:cstheme="majorEastAsia"/>
                <w:color w:val="auto"/>
                <w:highlight w:val="none"/>
                <w:u w:val="single"/>
              </w:rPr>
              <w:t>疑问</w:t>
            </w:r>
            <w:r>
              <w:rPr>
                <w:rFonts w:asciiTheme="majorEastAsia" w:hAnsiTheme="majorEastAsia" w:eastAsiaTheme="majorEastAsia" w:cstheme="majorEastAsia"/>
                <w:color w:val="auto"/>
                <w:highlight w:val="none"/>
              </w:rPr>
              <w:t>的截止时间及方式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16857BD">
            <w:pPr>
              <w:pStyle w:val="15"/>
              <w:widowControl/>
              <w:autoSpaceDE w:val="0"/>
              <w:spacing w:line="440" w:lineRule="exact"/>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如投标人对招标文件有疑问，请于</w:t>
            </w:r>
            <w:r>
              <w:rPr>
                <w:rFonts w:hint="eastAsia" w:asciiTheme="majorEastAsia" w:hAnsiTheme="majorEastAsia" w:eastAsiaTheme="majorEastAsia" w:cstheme="majorEastAsia"/>
                <w:color w:val="auto"/>
                <w:highlight w:val="none"/>
                <w:lang w:eastAsia="zh-CN"/>
              </w:rPr>
              <w:t>2026年</w:t>
            </w:r>
            <w:r>
              <w:rPr>
                <w:rFonts w:hint="eastAsia" w:asciiTheme="majorEastAsia" w:hAnsiTheme="majorEastAsia" w:eastAsiaTheme="majorEastAsia" w:cstheme="majorEastAsia"/>
                <w:color w:val="auto"/>
                <w:highlight w:val="none"/>
                <w:lang w:val="en-US" w:eastAsia="zh-CN"/>
              </w:rPr>
              <w:t>6</w:t>
            </w:r>
            <w:r>
              <w:rPr>
                <w:rFonts w:hint="eastAsia" w:asciiTheme="majorEastAsia" w:hAnsiTheme="majorEastAsia" w:eastAsiaTheme="majorEastAsia" w:cstheme="majorEastAsia"/>
                <w:color w:val="auto"/>
                <w:highlight w:val="none"/>
                <w:lang w:eastAsia="zh-CN"/>
              </w:rPr>
              <w:t>月</w:t>
            </w:r>
            <w:r>
              <w:rPr>
                <w:rFonts w:hint="eastAsia" w:asciiTheme="majorEastAsia" w:hAnsiTheme="majorEastAsia" w:eastAsiaTheme="majorEastAsia" w:cstheme="majorEastAsia"/>
                <w:color w:val="auto"/>
                <w:highlight w:val="none"/>
                <w:lang w:val="en-US" w:eastAsia="zh-CN"/>
              </w:rPr>
              <w:t>9</w:t>
            </w:r>
            <w:r>
              <w:rPr>
                <w:rFonts w:asciiTheme="majorEastAsia" w:hAnsiTheme="majorEastAsia" w:eastAsiaTheme="majorEastAsia" w:cstheme="majorEastAsia"/>
                <w:color w:val="auto"/>
                <w:highlight w:val="none"/>
              </w:rPr>
              <w:t>日1</w:t>
            </w:r>
            <w:r>
              <w:rPr>
                <w:rFonts w:hint="eastAsia" w:asciiTheme="majorEastAsia" w:hAnsiTheme="majorEastAsia" w:eastAsiaTheme="majorEastAsia" w:cstheme="majorEastAsia"/>
                <w:color w:val="auto"/>
                <w:highlight w:val="none"/>
                <w:lang w:val="en-US" w:eastAsia="zh-CN"/>
              </w:rPr>
              <w:t>7</w:t>
            </w:r>
            <w:r>
              <w:rPr>
                <w:rFonts w:asciiTheme="majorEastAsia" w:hAnsiTheme="majorEastAsia" w:eastAsiaTheme="majorEastAsia" w:cstheme="majorEastAsia"/>
                <w:color w:val="auto"/>
                <w:highlight w:val="none"/>
              </w:rPr>
              <w:t>时</w:t>
            </w:r>
            <w:r>
              <w:rPr>
                <w:rFonts w:hint="eastAsia" w:ascii="宋体" w:hAnsi="宋体" w:eastAsia="宋体" w:cs="宋体"/>
                <w:color w:val="auto"/>
                <w:szCs w:val="21"/>
                <w:highlight w:val="none"/>
              </w:rPr>
              <w:t>前将疑问内容</w:t>
            </w:r>
            <w:r>
              <w:rPr>
                <w:rFonts w:hint="eastAsia" w:ascii="宋体" w:hAnsi="宋体" w:eastAsia="宋体" w:cs="宋体"/>
                <w:color w:val="auto"/>
                <w:szCs w:val="21"/>
                <w:highlight w:val="none"/>
                <w:lang w:val="en-US" w:eastAsia="zh-CN"/>
              </w:rPr>
              <w:t>通过登录新点电子交易平台【滁州专区】线上提出异议</w:t>
            </w:r>
            <w:r>
              <w:rPr>
                <w:rFonts w:ascii="宋体" w:hAnsi="宋体" w:eastAsia="宋体" w:cs="宋体"/>
                <w:color w:val="auto"/>
                <w:highlight w:val="none"/>
              </w:rPr>
              <w:t>。</w:t>
            </w:r>
          </w:p>
        </w:tc>
      </w:tr>
      <w:tr w14:paraId="6CB49B2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6E9F078B">
            <w:pPr>
              <w:pStyle w:val="15"/>
              <w:widowControl/>
              <w:autoSpaceDE w:val="0"/>
              <w:spacing w:line="440" w:lineRule="exact"/>
              <w:jc w:val="center"/>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14</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20CB4B37">
            <w:pPr>
              <w:pStyle w:val="15"/>
              <w:widowControl/>
              <w:autoSpaceDE w:val="0"/>
              <w:spacing w:line="440" w:lineRule="exact"/>
              <w:jc w:val="left"/>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招标人澄清的时间及方式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5305C8A">
            <w:pPr>
              <w:autoSpaceDE w:val="0"/>
              <w:spacing w:line="440" w:lineRule="exact"/>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zCs w:val="21"/>
                <w:highlight w:val="none"/>
                <w:u w:color="000000"/>
                <w:lang w:bidi="ar"/>
              </w:rPr>
              <w:t>招标人将在</w:t>
            </w:r>
            <w:r>
              <w:rPr>
                <w:rFonts w:hint="eastAsia" w:asciiTheme="majorEastAsia" w:hAnsiTheme="majorEastAsia" w:eastAsiaTheme="majorEastAsia" w:cstheme="majorEastAsia"/>
                <w:color w:val="auto"/>
                <w:szCs w:val="21"/>
                <w:highlight w:val="none"/>
                <w:lang w:eastAsia="zh-CN" w:bidi="ar"/>
              </w:rPr>
              <w:t>2026年</w:t>
            </w:r>
            <w:r>
              <w:rPr>
                <w:rFonts w:hint="eastAsia" w:asciiTheme="majorEastAsia" w:hAnsiTheme="majorEastAsia" w:eastAsiaTheme="majorEastAsia" w:cstheme="majorEastAsia"/>
                <w:color w:val="auto"/>
                <w:szCs w:val="21"/>
                <w:highlight w:val="none"/>
                <w:lang w:val="en-US" w:eastAsia="zh-CN" w:bidi="ar"/>
              </w:rPr>
              <w:t>6</w:t>
            </w:r>
            <w:r>
              <w:rPr>
                <w:rFonts w:hint="eastAsia" w:asciiTheme="majorEastAsia" w:hAnsiTheme="majorEastAsia" w:eastAsiaTheme="majorEastAsia" w:cstheme="majorEastAsia"/>
                <w:color w:val="auto"/>
                <w:szCs w:val="21"/>
                <w:highlight w:val="none"/>
                <w:lang w:eastAsia="zh-CN" w:bidi="ar"/>
              </w:rPr>
              <w:t>月</w:t>
            </w:r>
            <w:r>
              <w:rPr>
                <w:rFonts w:hint="eastAsia" w:asciiTheme="majorEastAsia" w:hAnsiTheme="majorEastAsia" w:eastAsiaTheme="majorEastAsia" w:cstheme="majorEastAsia"/>
                <w:color w:val="auto"/>
                <w:szCs w:val="21"/>
                <w:highlight w:val="none"/>
                <w:lang w:val="en-US" w:eastAsia="zh-CN" w:bidi="ar"/>
              </w:rPr>
              <w:t>10</w:t>
            </w:r>
            <w:r>
              <w:rPr>
                <w:rFonts w:hint="eastAsia" w:asciiTheme="majorEastAsia" w:hAnsiTheme="majorEastAsia" w:eastAsiaTheme="majorEastAsia" w:cstheme="majorEastAsia"/>
                <w:color w:val="auto"/>
                <w:szCs w:val="21"/>
                <w:highlight w:val="none"/>
                <w:lang w:bidi="ar"/>
              </w:rPr>
              <w:t>日17时后</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滁州市城投工程咨询管理有限公司</w:t>
            </w:r>
            <w:r>
              <w:rPr>
                <w:rFonts w:hint="eastAsia" w:ascii="宋体" w:hAnsi="宋体" w:eastAsia="宋体" w:cs="宋体"/>
                <w:color w:val="auto"/>
                <w:kern w:val="0"/>
                <w:szCs w:val="21"/>
                <w:highlight w:val="none"/>
              </w:rPr>
              <w:t>（https://www.czctgczx.com/）</w:t>
            </w:r>
            <w:r>
              <w:rPr>
                <w:rFonts w:hint="eastAsia" w:ascii="宋体" w:hAnsi="宋体" w:eastAsia="宋体" w:cs="宋体"/>
                <w:color w:val="auto"/>
                <w:kern w:val="0"/>
                <w:szCs w:val="21"/>
                <w:highlight w:val="none"/>
                <w:lang w:val="en-US" w:eastAsia="zh-CN"/>
              </w:rPr>
              <w:t>网站</w:t>
            </w:r>
            <w:r>
              <w:rPr>
                <w:rFonts w:hint="eastAsia" w:ascii="宋体" w:hAnsi="宋体" w:eastAsia="宋体" w:cs="宋体"/>
                <w:color w:val="auto"/>
                <w:kern w:val="0"/>
                <w:szCs w:val="21"/>
                <w:highlight w:val="none"/>
              </w:rPr>
              <w:t>予以公告</w:t>
            </w:r>
            <w:r>
              <w:rPr>
                <w:rFonts w:hint="eastAsia" w:asciiTheme="majorEastAsia" w:hAnsiTheme="majorEastAsia" w:eastAsiaTheme="majorEastAsia" w:cstheme="majorEastAsia"/>
                <w:color w:val="auto"/>
                <w:szCs w:val="21"/>
                <w:highlight w:val="none"/>
              </w:rPr>
              <w:t>。</w:t>
            </w:r>
          </w:p>
        </w:tc>
      </w:tr>
      <w:tr w14:paraId="7F9CAC3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27"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49DF4AFD">
            <w:pPr>
              <w:pStyle w:val="15"/>
              <w:widowControl/>
              <w:autoSpaceDE w:val="0"/>
              <w:spacing w:line="440" w:lineRule="exact"/>
              <w:jc w:val="center"/>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15</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297A0AB6">
            <w:pPr>
              <w:pStyle w:val="15"/>
              <w:widowControl/>
              <w:autoSpaceDE w:val="0"/>
              <w:spacing w:line="440" w:lineRule="exact"/>
              <w:jc w:val="left"/>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联合体投标</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2EFBC55">
            <w:pPr>
              <w:pStyle w:val="15"/>
              <w:widowControl/>
              <w:autoSpaceDE w:val="0"/>
              <w:spacing w:line="440" w:lineRule="exact"/>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本次招标</w:t>
            </w:r>
            <w:r>
              <w:rPr>
                <w:rFonts w:asciiTheme="majorEastAsia" w:hAnsiTheme="majorEastAsia" w:eastAsiaTheme="majorEastAsia" w:cstheme="majorEastAsia"/>
                <w:color w:val="auto"/>
                <w:highlight w:val="none"/>
                <w:u w:val="single"/>
              </w:rPr>
              <w:t>不接受</w:t>
            </w:r>
            <w:r>
              <w:rPr>
                <w:rFonts w:asciiTheme="majorEastAsia" w:hAnsiTheme="majorEastAsia" w:eastAsiaTheme="majorEastAsia" w:cstheme="majorEastAsia"/>
                <w:color w:val="auto"/>
                <w:highlight w:val="none"/>
              </w:rPr>
              <w:t>联合体投标</w:t>
            </w:r>
          </w:p>
        </w:tc>
      </w:tr>
      <w:tr w14:paraId="470CF99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5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4027240">
            <w:pPr>
              <w:autoSpaceDE w:val="0"/>
              <w:spacing w:line="440" w:lineRule="exact"/>
              <w:jc w:val="center"/>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16</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2939918F">
            <w:pPr>
              <w:autoSpaceDE w:val="0"/>
              <w:spacing w:line="440" w:lineRule="exact"/>
              <w:jc w:val="left"/>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zCs w:val="21"/>
                <w:highlight w:val="none"/>
                <w:u w:color="000000"/>
                <w:lang w:bidi="ar"/>
              </w:rPr>
              <w:t>代理服务费及专家评审费</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217B8F12">
            <w:pPr>
              <w:autoSpaceDE w:val="0"/>
              <w:spacing w:line="440" w:lineRule="exact"/>
              <w:jc w:val="left"/>
              <w:rPr>
                <w:rFonts w:hint="default" w:asciiTheme="majorEastAsia" w:hAnsiTheme="majorEastAsia" w:eastAsiaTheme="majorEastAsia" w:cstheme="majorEastAsia"/>
                <w:color w:val="auto"/>
                <w:highlight w:val="none"/>
                <w:lang w:val="en-US" w:eastAsia="zh-CN"/>
              </w:rPr>
            </w:pPr>
            <w:r>
              <w:rPr>
                <w:rFonts w:hint="eastAsia" w:asciiTheme="majorEastAsia" w:hAnsiTheme="majorEastAsia" w:eastAsiaTheme="majorEastAsia" w:cstheme="majorEastAsia"/>
                <w:color w:val="auto"/>
                <w:szCs w:val="21"/>
                <w:highlight w:val="none"/>
                <w:u w:color="000000"/>
                <w:lang w:bidi="ar"/>
              </w:rPr>
              <w:t>代理服务费金额：</w:t>
            </w:r>
            <w:r>
              <w:rPr>
                <w:rFonts w:hint="eastAsia" w:ascii="宋体" w:hAnsi="宋体" w:cs="宋体"/>
                <w:color w:val="auto"/>
                <w:szCs w:val="21"/>
                <w:highlight w:val="none"/>
                <w:lang w:val="en-US" w:eastAsia="zh-CN"/>
              </w:rPr>
              <w:t>2000元</w:t>
            </w:r>
            <w:r>
              <w:rPr>
                <w:rFonts w:hint="eastAsia" w:asciiTheme="majorEastAsia" w:hAnsiTheme="majorEastAsia" w:eastAsiaTheme="majorEastAsia" w:cstheme="majorEastAsia"/>
                <w:color w:val="auto"/>
                <w:szCs w:val="21"/>
                <w:highlight w:val="none"/>
                <w:u w:color="000000"/>
                <w:lang w:bidi="ar"/>
              </w:rPr>
              <w:t>。</w:t>
            </w:r>
            <w:r>
              <w:rPr>
                <w:rFonts w:hint="eastAsia" w:asciiTheme="majorEastAsia" w:hAnsiTheme="majorEastAsia" w:eastAsiaTheme="majorEastAsia" w:cstheme="majorEastAsia"/>
                <w:color w:val="auto"/>
                <w:szCs w:val="21"/>
                <w:highlight w:val="none"/>
                <w:u w:color="000000"/>
                <w:lang w:val="en-US" w:eastAsia="zh-CN" w:bidi="ar"/>
              </w:rPr>
              <w:t>专家评审费按实计算。</w:t>
            </w:r>
          </w:p>
          <w:p w14:paraId="7B5B2AA8">
            <w:pPr>
              <w:autoSpaceDE w:val="0"/>
              <w:spacing w:line="440" w:lineRule="exact"/>
              <w:jc w:val="left"/>
              <w:rPr>
                <w:rFonts w:hint="default" w:asciiTheme="majorEastAsia" w:hAnsiTheme="majorEastAsia" w:eastAsiaTheme="majorEastAsia" w:cstheme="majorEastAsia"/>
                <w:color w:val="auto"/>
                <w:highlight w:val="none"/>
                <w:lang w:val="en-US" w:eastAsia="zh-CN"/>
              </w:rPr>
            </w:pPr>
            <w:r>
              <w:rPr>
                <w:rFonts w:hint="eastAsia" w:asciiTheme="majorEastAsia" w:hAnsiTheme="majorEastAsia" w:eastAsiaTheme="majorEastAsia" w:cstheme="majorEastAsia"/>
                <w:color w:val="auto"/>
                <w:szCs w:val="21"/>
                <w:highlight w:val="none"/>
                <w:u w:color="000000"/>
                <w:lang w:bidi="ar"/>
              </w:rPr>
              <w:t>代理服务费及专家评审费支付主体：中标单位，中标单位在获取中标通知书时一次性支付给代理机构。</w:t>
            </w:r>
            <w:r>
              <w:rPr>
                <w:rFonts w:hint="eastAsia" w:asciiTheme="majorEastAsia" w:hAnsiTheme="majorEastAsia" w:eastAsiaTheme="majorEastAsia" w:cstheme="majorEastAsia"/>
                <w:color w:val="auto"/>
                <w:szCs w:val="21"/>
                <w:highlight w:val="none"/>
                <w:u w:color="000000"/>
                <w:lang w:val="en-US" w:eastAsia="zh-CN" w:bidi="ar"/>
              </w:rPr>
              <w:t>专家评委费按本次评审实际支付。</w:t>
            </w:r>
          </w:p>
        </w:tc>
      </w:tr>
      <w:tr w14:paraId="75F2FBE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90"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0D82837">
            <w:pPr>
              <w:autoSpaceDE w:val="0"/>
              <w:spacing w:line="440" w:lineRule="exact"/>
              <w:jc w:val="center"/>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17</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4A70B864">
            <w:pPr>
              <w:autoSpaceDE w:val="0"/>
              <w:spacing w:line="440" w:lineRule="exact"/>
              <w:ind w:right="-27" w:rightChars="-13"/>
              <w:jc w:val="left"/>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zCs w:val="21"/>
                <w:highlight w:val="none"/>
                <w:u w:color="000000"/>
                <w:lang w:bidi="ar"/>
              </w:rPr>
              <w:t>投标人要求澄清招标文件的截止时间及方式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7D67AE47">
            <w:pPr>
              <w:autoSpaceDE w:val="0"/>
              <w:spacing w:line="440" w:lineRule="exact"/>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zCs w:val="21"/>
                <w:highlight w:val="none"/>
                <w:u w:color="000000"/>
                <w:lang w:bidi="ar"/>
              </w:rPr>
              <w:t>同表14条</w:t>
            </w:r>
          </w:p>
        </w:tc>
      </w:tr>
      <w:tr w14:paraId="39BCDFB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92AF378">
            <w:pPr>
              <w:pStyle w:val="15"/>
              <w:widowControl/>
              <w:autoSpaceDE w:val="0"/>
              <w:spacing w:line="440" w:lineRule="exact"/>
              <w:jc w:val="center"/>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18</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C222FC3">
            <w:pPr>
              <w:pStyle w:val="15"/>
              <w:widowControl/>
              <w:autoSpaceDE w:val="0"/>
              <w:spacing w:line="440" w:lineRule="exact"/>
              <w:jc w:val="left"/>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投标有效期</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A6E7E19">
            <w:pPr>
              <w:pStyle w:val="15"/>
              <w:widowControl/>
              <w:autoSpaceDE w:val="0"/>
              <w:spacing w:line="440" w:lineRule="exact"/>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投标有效期为</w:t>
            </w:r>
            <w:r>
              <w:rPr>
                <w:rFonts w:asciiTheme="majorEastAsia" w:hAnsiTheme="majorEastAsia" w:eastAsiaTheme="majorEastAsia" w:cstheme="majorEastAsia"/>
                <w:color w:val="auto"/>
                <w:highlight w:val="none"/>
                <w:u w:val="single"/>
              </w:rPr>
              <w:t xml:space="preserve"> 60 </w:t>
            </w:r>
            <w:r>
              <w:rPr>
                <w:rFonts w:asciiTheme="majorEastAsia" w:hAnsiTheme="majorEastAsia" w:eastAsiaTheme="majorEastAsia" w:cstheme="majorEastAsia"/>
                <w:color w:val="auto"/>
                <w:highlight w:val="none"/>
              </w:rPr>
              <w:t>日历天（从投标截止之日算起）。在此期限内，凡符合本招标文件要求的投标文件均保持有效。</w:t>
            </w:r>
          </w:p>
        </w:tc>
      </w:tr>
      <w:tr w14:paraId="59F0C34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E81C4CF">
            <w:pPr>
              <w:autoSpaceDE w:val="0"/>
              <w:spacing w:line="440" w:lineRule="exact"/>
              <w:jc w:val="center"/>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19</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04A2D676">
            <w:pPr>
              <w:autoSpaceDE w:val="0"/>
              <w:spacing w:line="440" w:lineRule="exact"/>
              <w:jc w:val="left"/>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zCs w:val="21"/>
                <w:highlight w:val="none"/>
                <w:u w:color="000000"/>
                <w:lang w:bidi="ar"/>
              </w:rPr>
              <w:t>投标保证金</w:t>
            </w:r>
          </w:p>
        </w:tc>
        <w:tc>
          <w:tcPr>
            <w:tcW w:w="6328" w:type="dxa"/>
            <w:tcBorders>
              <w:top w:val="single" w:color="auto" w:sz="8" w:space="0"/>
              <w:left w:val="single" w:color="auto" w:sz="8" w:space="0"/>
              <w:bottom w:val="single" w:color="auto" w:sz="8" w:space="0"/>
              <w:right w:val="single" w:color="auto" w:sz="12" w:space="0"/>
            </w:tcBorders>
            <w:shd w:val="clear" w:color="auto" w:fill="auto"/>
          </w:tcPr>
          <w:p w14:paraId="05AC0E5C">
            <w:pPr>
              <w:autoSpaceDE w:val="0"/>
              <w:spacing w:line="440" w:lineRule="exact"/>
              <w:jc w:val="left"/>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zCs w:val="21"/>
                <w:highlight w:val="none"/>
                <w:u w:color="000000"/>
                <w:lang w:bidi="ar"/>
              </w:rPr>
              <w:t>本项目不要求投标人提交投标保证金</w:t>
            </w:r>
          </w:p>
        </w:tc>
      </w:tr>
      <w:tr w14:paraId="45D1AF6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1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B00841F">
            <w:pPr>
              <w:spacing w:line="440" w:lineRule="exact"/>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20</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9D52AB4">
            <w:pPr>
              <w:adjustRightInd w:val="0"/>
              <w:snapToGrid w:val="0"/>
              <w:spacing w:line="440" w:lineRule="exact"/>
              <w:jc w:val="center"/>
              <w:rPr>
                <w:rFonts w:asciiTheme="majorEastAsia" w:hAnsiTheme="majorEastAsia" w:eastAsiaTheme="majorEastAsia" w:cstheme="majorEastAsia"/>
                <w:color w:val="auto"/>
                <w:szCs w:val="21"/>
                <w:highlight w:val="none"/>
              </w:rPr>
            </w:pPr>
            <w:r>
              <w:rPr>
                <w:rFonts w:hint="eastAsia" w:ascii="宋体" w:hAnsi="宋体" w:eastAsia="宋体" w:cs="宋体"/>
                <w:color w:val="auto"/>
                <w:szCs w:val="21"/>
                <w:highlight w:val="none"/>
              </w:rPr>
              <w:t>投标文件份数</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37A71F8D">
            <w:pPr>
              <w:adjustRightInd w:val="0"/>
              <w:snapToGrid w:val="0"/>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加密电子投标文件投标人应在投标截止时间前通过新点电子交易平台后在【滁州专区】</w:t>
            </w:r>
          </w:p>
          <w:p w14:paraId="5808F2D0">
            <w:pPr>
              <w:adjustRightInd w:val="0"/>
              <w:snapToGrid w:val="0"/>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（https://www.etrading.cn/BREpointSSO/login/oauth2login?regioncode=DQ_ChuZhou）交易系统递交电子投标文件。</w:t>
            </w:r>
          </w:p>
          <w:p w14:paraId="5D4C25DE">
            <w:pPr>
              <w:adjustRightInd w:val="0"/>
              <w:snapToGrid w:val="0"/>
              <w:spacing w:line="440" w:lineRule="exact"/>
              <w:rPr>
                <w:rFonts w:asciiTheme="majorEastAsia" w:hAnsiTheme="majorEastAsia" w:eastAsiaTheme="majorEastAsia" w:cstheme="majorEastAsia"/>
                <w:color w:val="auto"/>
                <w:szCs w:val="21"/>
                <w:highlight w:val="none"/>
              </w:rPr>
            </w:pPr>
            <w:r>
              <w:rPr>
                <w:rFonts w:hint="eastAsia" w:ascii="宋体" w:hAnsi="宋体" w:eastAsia="宋体" w:cs="宋体"/>
                <w:color w:val="auto"/>
                <w:szCs w:val="21"/>
                <w:highlight w:val="none"/>
              </w:rPr>
              <w:t>（投标人中标后须递交与网上电子投标文件完全一致的纸质版投标文件，并按要求加盖单位章；份数：正本 1 份，副本</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份；中标人领取中标通知书时，一并递交给招标代理机构）</w:t>
            </w:r>
          </w:p>
        </w:tc>
      </w:tr>
      <w:tr w14:paraId="373798D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1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CA681F5">
            <w:pPr>
              <w:spacing w:line="440" w:lineRule="exact"/>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18CE389D">
            <w:pPr>
              <w:spacing w:line="440" w:lineRule="exact"/>
              <w:jc w:val="left"/>
              <w:rPr>
                <w:rFonts w:asciiTheme="majorEastAsia" w:hAnsiTheme="majorEastAsia" w:eastAsiaTheme="majorEastAsia" w:cstheme="majorEastAsia"/>
                <w:color w:val="auto"/>
                <w:szCs w:val="21"/>
                <w:highlight w:val="none"/>
              </w:rPr>
            </w:pPr>
            <w:r>
              <w:rPr>
                <w:rFonts w:hint="eastAsia" w:ascii="宋体" w:hAnsi="宋体" w:eastAsia="宋体" w:cs="宋体"/>
                <w:color w:val="auto"/>
                <w:szCs w:val="21"/>
                <w:highlight w:val="none"/>
              </w:rPr>
              <w:t>签字或盖章要求</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2994F656">
            <w:pPr>
              <w:spacing w:line="440" w:lineRule="exact"/>
              <w:jc w:val="left"/>
              <w:rPr>
                <w:rFonts w:asciiTheme="majorEastAsia" w:hAnsiTheme="majorEastAsia" w:eastAsiaTheme="majorEastAsia" w:cstheme="majorEastAsia"/>
                <w:color w:val="auto"/>
                <w:szCs w:val="21"/>
                <w:highlight w:val="none"/>
              </w:rPr>
            </w:pPr>
            <w:r>
              <w:rPr>
                <w:rFonts w:hint="eastAsia" w:ascii="宋体" w:hAnsi="宋体" w:eastAsia="宋体" w:cs="宋体"/>
                <w:color w:val="auto"/>
                <w:szCs w:val="21"/>
                <w:highlight w:val="none"/>
              </w:rPr>
              <w:t>投标文件须按格式文件要求签字或盖章，否则经评委会一致认定后，按照无效投标处理。</w:t>
            </w:r>
          </w:p>
        </w:tc>
      </w:tr>
      <w:tr w14:paraId="5CEB69A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1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F7CC829">
            <w:pPr>
              <w:spacing w:line="440" w:lineRule="exact"/>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22</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2D8CBC2D">
            <w:pPr>
              <w:spacing w:line="440" w:lineRule="exact"/>
              <w:rPr>
                <w:rFonts w:hint="eastAsia" w:asciiTheme="majorEastAsia" w:hAnsiTheme="majorEastAsia" w:eastAsiaTheme="majorEastAsia" w:cstheme="majorEastAsia"/>
                <w:color w:val="auto"/>
                <w:szCs w:val="21"/>
                <w:highlight w:val="none"/>
                <w:lang w:eastAsia="zh-CN"/>
              </w:rPr>
            </w:pPr>
            <w:r>
              <w:rPr>
                <w:rFonts w:hint="eastAsia" w:asciiTheme="majorEastAsia" w:hAnsiTheme="majorEastAsia" w:eastAsiaTheme="majorEastAsia" w:cstheme="majorEastAsia"/>
                <w:color w:val="auto"/>
                <w:szCs w:val="21"/>
                <w:highlight w:val="none"/>
              </w:rPr>
              <w:t>装订要求</w:t>
            </w:r>
            <w:r>
              <w:rPr>
                <w:rFonts w:hint="eastAsia" w:asciiTheme="majorEastAsia" w:hAnsiTheme="majorEastAsia" w:eastAsiaTheme="majorEastAsia" w:cstheme="majorEastAsia"/>
                <w:color w:val="auto"/>
                <w:szCs w:val="21"/>
                <w:highlight w:val="none"/>
                <w:lang w:eastAsia="zh-CN"/>
              </w:rPr>
              <w:t>（</w:t>
            </w:r>
            <w:r>
              <w:rPr>
                <w:rFonts w:hint="eastAsia" w:asciiTheme="majorEastAsia" w:hAnsiTheme="majorEastAsia" w:eastAsiaTheme="majorEastAsia" w:cstheme="majorEastAsia"/>
                <w:color w:val="auto"/>
                <w:szCs w:val="21"/>
                <w:highlight w:val="none"/>
                <w:lang w:val="en-US" w:eastAsia="zh-CN"/>
              </w:rPr>
              <w:t>本项目不采用</w:t>
            </w:r>
            <w:r>
              <w:rPr>
                <w:rFonts w:hint="eastAsia" w:asciiTheme="majorEastAsia" w:hAnsiTheme="majorEastAsia" w:eastAsiaTheme="majorEastAsia" w:cstheme="majorEastAsia"/>
                <w:color w:val="auto"/>
                <w:szCs w:val="21"/>
                <w:highlight w:val="none"/>
                <w:lang w:eastAsia="zh-CN"/>
              </w:rPr>
              <w:t>）</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15E3BD50">
            <w:pPr>
              <w:spacing w:line="440" w:lineRule="exact"/>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投标文件应当按招标文件第七章“投标文件格式文本”的顺序装订并密封在一起。</w:t>
            </w:r>
          </w:p>
        </w:tc>
      </w:tr>
      <w:tr w14:paraId="17EE022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1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DABF985">
            <w:pPr>
              <w:spacing w:line="440" w:lineRule="exact"/>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23</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215F7CB9">
            <w:pPr>
              <w:spacing w:line="440" w:lineRule="exact"/>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投标文件封套上应载明的信息</w:t>
            </w:r>
            <w:r>
              <w:rPr>
                <w:rFonts w:hint="eastAsia" w:asciiTheme="majorEastAsia" w:hAnsiTheme="majorEastAsia" w:eastAsiaTheme="majorEastAsia" w:cstheme="majorEastAsia"/>
                <w:color w:val="auto"/>
                <w:szCs w:val="21"/>
                <w:highlight w:val="none"/>
                <w:lang w:eastAsia="zh-CN"/>
              </w:rPr>
              <w:t>（</w:t>
            </w:r>
            <w:r>
              <w:rPr>
                <w:rFonts w:hint="eastAsia" w:asciiTheme="majorEastAsia" w:hAnsiTheme="majorEastAsia" w:eastAsiaTheme="majorEastAsia" w:cstheme="majorEastAsia"/>
                <w:color w:val="auto"/>
                <w:szCs w:val="21"/>
                <w:highlight w:val="none"/>
                <w:lang w:val="en-US" w:eastAsia="zh-CN"/>
              </w:rPr>
              <w:t>本项目不采用</w:t>
            </w:r>
            <w:r>
              <w:rPr>
                <w:rFonts w:hint="eastAsia" w:asciiTheme="majorEastAsia" w:hAnsiTheme="majorEastAsia" w:eastAsiaTheme="majorEastAsia" w:cstheme="majorEastAsia"/>
                <w:color w:val="auto"/>
                <w:szCs w:val="21"/>
                <w:highlight w:val="none"/>
                <w:lang w:eastAsia="zh-CN"/>
              </w:rPr>
              <w:t>）</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49C60CE">
            <w:pPr>
              <w:spacing w:line="440" w:lineRule="exac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投标人地址：</w:t>
            </w:r>
          </w:p>
          <w:p w14:paraId="305E7203">
            <w:pPr>
              <w:spacing w:line="440" w:lineRule="exac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投标人名称：</w:t>
            </w:r>
          </w:p>
          <w:p w14:paraId="41874E15">
            <w:pPr>
              <w:spacing w:line="440" w:lineRule="exac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（项目名称）投标文件</w:t>
            </w:r>
          </w:p>
          <w:p w14:paraId="3AA2581A">
            <w:pPr>
              <w:spacing w:line="440" w:lineRule="exac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在</w:t>
            </w:r>
            <w:r>
              <w:rPr>
                <w:rFonts w:hint="eastAsia" w:asciiTheme="majorEastAsia" w:hAnsiTheme="majorEastAsia" w:eastAsiaTheme="majorEastAsia" w:cstheme="majorEastAsia"/>
                <w:color w:val="auto"/>
                <w:szCs w:val="21"/>
                <w:highlight w:val="none"/>
                <w:u w:val="single"/>
              </w:rPr>
              <w:t xml:space="preserve"> </w:t>
            </w:r>
            <w:r>
              <w:rPr>
                <w:rFonts w:hint="eastAsia" w:asciiTheme="majorEastAsia" w:hAnsiTheme="majorEastAsia" w:eastAsiaTheme="majorEastAsia" w:cstheme="majorEastAsia"/>
                <w:color w:val="auto"/>
                <w:szCs w:val="21"/>
                <w:highlight w:val="none"/>
                <w:u w:val="single"/>
                <w:lang w:eastAsia="zh-CN"/>
              </w:rPr>
              <w:t xml:space="preserve"> 2026年6月  日9时00分</w:t>
            </w:r>
            <w:r>
              <w:rPr>
                <w:rFonts w:hint="eastAsia" w:asciiTheme="majorEastAsia" w:hAnsiTheme="majorEastAsia" w:eastAsiaTheme="majorEastAsia" w:cstheme="majorEastAsia"/>
                <w:color w:val="auto"/>
                <w:szCs w:val="21"/>
                <w:highlight w:val="none"/>
              </w:rPr>
              <w:t>前不得开启</w:t>
            </w:r>
          </w:p>
        </w:tc>
      </w:tr>
      <w:tr w14:paraId="77800A4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518DCC3">
            <w:pPr>
              <w:autoSpaceDE w:val="0"/>
              <w:spacing w:line="440" w:lineRule="exact"/>
              <w:jc w:val="center"/>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24</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2CF2647F">
            <w:pPr>
              <w:spacing w:line="440" w:lineRule="exact"/>
              <w:jc w:val="left"/>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zCs w:val="21"/>
                <w:highlight w:val="none"/>
              </w:rPr>
              <w:t>投标文件提交截止时间</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32A7217B">
            <w:pPr>
              <w:spacing w:line="440" w:lineRule="exact"/>
              <w:ind w:firstLine="18" w:firstLineChars="9"/>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zCs w:val="21"/>
                <w:highlight w:val="none"/>
                <w:u w:val="single"/>
                <w:lang w:eastAsia="zh-CN"/>
              </w:rPr>
              <w:t>2026年6月12日9时00分</w:t>
            </w:r>
            <w:r>
              <w:rPr>
                <w:rFonts w:hint="eastAsia" w:asciiTheme="majorEastAsia" w:hAnsiTheme="majorEastAsia" w:eastAsiaTheme="majorEastAsia" w:cstheme="majorEastAsia"/>
                <w:bCs/>
                <w:color w:val="auto"/>
                <w:spacing w:val="-4"/>
                <w:kern w:val="0"/>
                <w:szCs w:val="21"/>
                <w:highlight w:val="none"/>
              </w:rPr>
              <w:t>（北京时间）</w:t>
            </w:r>
          </w:p>
        </w:tc>
      </w:tr>
      <w:tr w14:paraId="7734C68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F75A28B">
            <w:pPr>
              <w:autoSpaceDE w:val="0"/>
              <w:spacing w:line="440" w:lineRule="exact"/>
              <w:jc w:val="center"/>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25</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9EC2398">
            <w:pPr>
              <w:adjustRightInd w:val="0"/>
              <w:snapToGrid w:val="0"/>
              <w:spacing w:line="440" w:lineRule="exact"/>
              <w:jc w:val="center"/>
              <w:rPr>
                <w:rFonts w:asciiTheme="majorEastAsia" w:hAnsiTheme="majorEastAsia" w:eastAsiaTheme="majorEastAsia" w:cstheme="majorEastAsia"/>
                <w:color w:val="auto"/>
                <w:highlight w:val="none"/>
              </w:rPr>
            </w:pPr>
            <w:r>
              <w:rPr>
                <w:rFonts w:hint="eastAsia" w:ascii="宋体" w:hAnsi="宋体" w:eastAsia="宋体" w:cs="宋体"/>
                <w:color w:val="auto"/>
                <w:szCs w:val="21"/>
                <w:highlight w:val="none"/>
              </w:rPr>
              <w:t>递交投标文件地点</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5ACC8BB">
            <w:pPr>
              <w:keepNext w:val="0"/>
              <w:keepLines w:val="0"/>
              <w:pageBreakBefore w:val="0"/>
              <w:widowControl w:val="0"/>
              <w:kinsoku/>
              <w:wordWrap w:val="0"/>
              <w:overflowPunct/>
              <w:topLinePunct w:val="0"/>
              <w:autoSpaceDE/>
              <w:autoSpaceDN/>
              <w:bidi w:val="0"/>
              <w:adjustRightInd w:val="0"/>
              <w:snapToGrid w:val="0"/>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本项目采用不见面开标，</w:t>
            </w:r>
            <w:r>
              <w:rPr>
                <w:rFonts w:hint="eastAsia" w:ascii="宋体" w:hAnsi="宋体" w:eastAsia="宋体" w:cs="宋体"/>
                <w:color w:val="auto"/>
                <w:kern w:val="0"/>
                <w:sz w:val="21"/>
                <w:szCs w:val="21"/>
                <w:highlight w:val="none"/>
              </w:rPr>
              <w:t>投标人登录</w:t>
            </w:r>
            <w:r>
              <w:rPr>
                <w:rFonts w:hint="eastAsia" w:ascii="宋体" w:hAnsi="宋体" w:eastAsia="宋体" w:cs="宋体"/>
                <w:color w:val="auto"/>
                <w:kern w:val="0"/>
                <w:sz w:val="21"/>
                <w:szCs w:val="21"/>
                <w:highlight w:val="none"/>
                <w:lang w:val="en-US" w:eastAsia="zh-CN"/>
              </w:rPr>
              <w:t>滁州市城投工程咨询有限公司</w:t>
            </w:r>
            <w:r>
              <w:rPr>
                <w:rFonts w:hint="eastAsia" w:ascii="宋体" w:hAnsi="宋体" w:eastAsia="宋体" w:cs="宋体"/>
                <w:color w:val="auto"/>
                <w:kern w:val="0"/>
                <w:sz w:val="21"/>
                <w:szCs w:val="21"/>
                <w:highlight w:val="none"/>
              </w:rPr>
              <w:t>不见面开标系统参与网上开标（网址：http://js.etrading.cn/EpointBidOpening/bidopeninghallaction/hall/login）</w:t>
            </w:r>
            <w:r>
              <w:rPr>
                <w:rFonts w:hint="eastAsia" w:ascii="宋体" w:hAnsi="宋体" w:eastAsia="宋体" w:cs="宋体"/>
                <w:color w:val="auto"/>
                <w:szCs w:val="21"/>
                <w:highlight w:val="none"/>
              </w:rPr>
              <w:t>。</w:t>
            </w:r>
          </w:p>
          <w:p w14:paraId="0674E56C">
            <w:pPr>
              <w:adjustRightInd w:val="0"/>
              <w:snapToGrid w:val="0"/>
              <w:spacing w:line="440" w:lineRule="exact"/>
              <w:rPr>
                <w:rFonts w:asciiTheme="majorEastAsia" w:hAnsiTheme="majorEastAsia" w:eastAsiaTheme="majorEastAsia" w:cstheme="majorEastAsia"/>
                <w:color w:val="auto"/>
                <w:szCs w:val="21"/>
                <w:highlight w:val="none"/>
                <w:u w:color="000000"/>
                <w:lang w:bidi="ar"/>
              </w:rPr>
            </w:pPr>
            <w:r>
              <w:rPr>
                <w:rFonts w:hint="eastAsia" w:ascii="宋体" w:hAnsi="宋体" w:eastAsia="宋体" w:cs="宋体"/>
                <w:color w:val="auto"/>
                <w:szCs w:val="21"/>
                <w:highlight w:val="none"/>
              </w:rPr>
              <w:t>投标人应在投标截止时间之前，登陆新点电子交易平台【滁州专区】上传投标文件。</w:t>
            </w:r>
          </w:p>
        </w:tc>
      </w:tr>
      <w:tr w14:paraId="07AED9F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FE9F911">
            <w:pPr>
              <w:autoSpaceDE w:val="0"/>
              <w:spacing w:line="440" w:lineRule="exact"/>
              <w:jc w:val="center"/>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26</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135A0FA2">
            <w:pPr>
              <w:adjustRightInd w:val="0"/>
              <w:snapToGrid w:val="0"/>
              <w:spacing w:line="440" w:lineRule="exact"/>
              <w:jc w:val="center"/>
              <w:rPr>
                <w:rFonts w:asciiTheme="majorEastAsia" w:hAnsiTheme="majorEastAsia" w:eastAsiaTheme="majorEastAsia" w:cstheme="majorEastAsia"/>
                <w:color w:val="auto"/>
                <w:highlight w:val="none"/>
              </w:rPr>
            </w:pPr>
            <w:r>
              <w:rPr>
                <w:rFonts w:hint="eastAsia" w:ascii="宋体" w:hAnsi="宋体" w:eastAsia="宋体" w:cs="宋体"/>
                <w:color w:val="auto"/>
                <w:szCs w:val="21"/>
                <w:highlight w:val="none"/>
              </w:rPr>
              <w:t>开标时间及地点</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55159CA4">
            <w:pPr>
              <w:adjustRightInd w:val="0"/>
              <w:snapToGrid w:val="0"/>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开标时间：同投标截止时间</w:t>
            </w:r>
          </w:p>
          <w:p w14:paraId="4CAF2FC1">
            <w:pPr>
              <w:adjustRightInd w:val="0"/>
              <w:snapToGrid w:val="0"/>
              <w:spacing w:line="440" w:lineRule="exact"/>
              <w:rPr>
                <w:rFonts w:asciiTheme="majorEastAsia" w:hAnsiTheme="majorEastAsia" w:eastAsiaTheme="majorEastAsia" w:cstheme="majorEastAsia"/>
                <w:color w:val="auto"/>
                <w:szCs w:val="21"/>
                <w:highlight w:val="none"/>
                <w:u w:color="000000"/>
                <w:lang w:bidi="ar"/>
              </w:rPr>
            </w:pPr>
            <w:r>
              <w:rPr>
                <w:rFonts w:hint="eastAsia" w:ascii="宋体" w:hAnsi="宋体" w:eastAsia="宋体" w:cs="宋体"/>
                <w:color w:val="auto"/>
                <w:szCs w:val="21"/>
                <w:highlight w:val="none"/>
                <w:lang w:val="en-US" w:eastAsia="zh-CN"/>
              </w:rPr>
              <w:t>方式：</w:t>
            </w:r>
            <w:r>
              <w:rPr>
                <w:rFonts w:hint="eastAsia" w:ascii="宋体" w:hAnsi="宋体" w:eastAsia="宋体" w:cs="宋体"/>
                <w:color w:val="auto"/>
                <w:szCs w:val="21"/>
                <w:highlight w:val="none"/>
              </w:rPr>
              <w:t>不见面开标系统进行开标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投标人须</w:t>
            </w:r>
            <w:r>
              <w:rPr>
                <w:rFonts w:hint="eastAsia" w:ascii="宋体" w:hAnsi="宋体" w:eastAsia="宋体" w:cs="宋体"/>
                <w:color w:val="auto"/>
                <w:szCs w:val="21"/>
                <w:highlight w:val="none"/>
              </w:rPr>
              <w:t>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eastAsia="zh-CN"/>
              </w:rPr>
              <w:t xml:space="preserve"> 2026年6月12日9时00分</w:t>
            </w:r>
            <w:r>
              <w:rPr>
                <w:rFonts w:hint="eastAsia" w:ascii="宋体" w:hAnsi="宋体" w:eastAsia="宋体" w:cs="宋体"/>
                <w:color w:val="auto"/>
                <w:szCs w:val="21"/>
                <w:highlight w:val="none"/>
                <w:u w:val="single"/>
                <w:lang w:val="en-US" w:eastAsia="zh-CN"/>
              </w:rPr>
              <w:t>至</w:t>
            </w:r>
            <w:r>
              <w:rPr>
                <w:rFonts w:hint="eastAsia" w:ascii="宋体" w:hAnsi="宋体" w:eastAsia="宋体" w:cs="宋体"/>
                <w:color w:val="auto"/>
                <w:szCs w:val="21"/>
                <w:highlight w:val="none"/>
                <w:u w:val="single"/>
                <w:lang w:eastAsia="zh-CN"/>
              </w:rPr>
              <w:t xml:space="preserve"> 2026年6月12日</w:t>
            </w:r>
            <w:r>
              <w:rPr>
                <w:rFonts w:hint="eastAsia" w:ascii="宋体" w:hAnsi="宋体" w:eastAsia="宋体" w:cs="宋体"/>
                <w:color w:val="auto"/>
                <w:szCs w:val="21"/>
                <w:highlight w:val="none"/>
                <w:u w:val="single"/>
                <w:lang w:val="en-US" w:eastAsia="zh-CN"/>
              </w:rPr>
              <w:t>9</w:t>
            </w:r>
            <w:r>
              <w:rPr>
                <w:rFonts w:hint="eastAsia" w:ascii="宋体" w:hAnsi="宋体" w:eastAsia="宋体" w:cs="宋体"/>
                <w:color w:val="auto"/>
                <w:szCs w:val="21"/>
                <w:highlight w:val="none"/>
                <w:u w:val="single"/>
              </w:rPr>
              <w:t>时</w:t>
            </w:r>
            <w:r>
              <w:rPr>
                <w:rFonts w:hint="eastAsia" w:ascii="宋体" w:hAnsi="宋体" w:eastAsia="宋体" w:cs="宋体"/>
                <w:color w:val="auto"/>
                <w:szCs w:val="21"/>
                <w:highlight w:val="none"/>
                <w:u w:val="single"/>
                <w:lang w:val="en-US" w:eastAsia="zh-CN"/>
              </w:rPr>
              <w:t>3</w:t>
            </w:r>
            <w:r>
              <w:rPr>
                <w:rFonts w:hint="eastAsia" w:ascii="宋体" w:hAnsi="宋体" w:eastAsia="宋体" w:cs="宋体"/>
                <w:color w:val="auto"/>
                <w:szCs w:val="21"/>
                <w:highlight w:val="none"/>
                <w:u w:val="single"/>
              </w:rPr>
              <w:t>0分</w:t>
            </w:r>
            <w:r>
              <w:rPr>
                <w:rFonts w:hint="eastAsia" w:ascii="宋体" w:hAnsi="宋体" w:eastAsia="宋体" w:cs="宋体"/>
                <w:color w:val="auto"/>
                <w:szCs w:val="21"/>
                <w:highlight w:val="none"/>
                <w:u w:val="single"/>
                <w:lang w:val="en-US" w:eastAsia="zh-CN"/>
              </w:rPr>
              <w:t>解密（具体时间以系统为准）；未在规定时间内完成解密的，退回其投标文件；如有因系统因系统原因造成的故障，代理机构可申请延迟解密时间。</w:t>
            </w:r>
          </w:p>
        </w:tc>
      </w:tr>
      <w:tr w14:paraId="45C28EF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C6FA7E1">
            <w:pPr>
              <w:autoSpaceDE w:val="0"/>
              <w:spacing w:line="440" w:lineRule="exact"/>
              <w:jc w:val="center"/>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27</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558B3F2">
            <w:pPr>
              <w:autoSpaceDE w:val="0"/>
              <w:spacing w:line="440" w:lineRule="exact"/>
              <w:jc w:val="left"/>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zCs w:val="21"/>
                <w:highlight w:val="none"/>
                <w:u w:color="000000"/>
                <w:lang w:bidi="ar"/>
              </w:rPr>
              <w:t>是否退还投标文件</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1B5DC3F">
            <w:pPr>
              <w:autoSpaceDE w:val="0"/>
              <w:spacing w:line="440" w:lineRule="exact"/>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zCs w:val="21"/>
                <w:highlight w:val="none"/>
                <w:u w:color="000000"/>
                <w:lang w:bidi="ar"/>
              </w:rPr>
              <w:t>否</w:t>
            </w:r>
          </w:p>
        </w:tc>
      </w:tr>
      <w:tr w14:paraId="07C3658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9BFF735">
            <w:pPr>
              <w:pStyle w:val="15"/>
              <w:widowControl/>
              <w:autoSpaceDE w:val="0"/>
              <w:spacing w:line="440" w:lineRule="exact"/>
              <w:jc w:val="center"/>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28</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182A36CB">
            <w:pPr>
              <w:pStyle w:val="15"/>
              <w:widowControl/>
              <w:autoSpaceDE w:val="0"/>
              <w:spacing w:line="440" w:lineRule="exact"/>
              <w:jc w:val="left"/>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评标委员会的组建</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BD2967C">
            <w:pPr>
              <w:autoSpaceDE w:val="0"/>
              <w:spacing w:line="440" w:lineRule="exact"/>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zCs w:val="21"/>
                <w:highlight w:val="none"/>
                <w:u w:color="000000"/>
                <w:lang w:bidi="ar"/>
              </w:rPr>
              <w:t>评标委员会由招标人依法组建。</w:t>
            </w:r>
          </w:p>
        </w:tc>
      </w:tr>
      <w:tr w14:paraId="5A61F3C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F3C7CD4">
            <w:pPr>
              <w:pStyle w:val="15"/>
              <w:widowControl/>
              <w:autoSpaceDE w:val="0"/>
              <w:spacing w:line="440" w:lineRule="exact"/>
              <w:jc w:val="center"/>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29</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0A45A57">
            <w:pPr>
              <w:pStyle w:val="15"/>
              <w:widowControl/>
              <w:autoSpaceDE w:val="0"/>
              <w:spacing w:line="440" w:lineRule="exact"/>
              <w:jc w:val="left"/>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是否授权评标委员会确定中标候选人</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1003C50C">
            <w:pPr>
              <w:pStyle w:val="15"/>
              <w:widowControl/>
              <w:autoSpaceDE w:val="0"/>
              <w:spacing w:line="440" w:lineRule="exact"/>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是，推荐的中标候选人数3名，并标明排序。</w:t>
            </w:r>
          </w:p>
        </w:tc>
      </w:tr>
      <w:tr w14:paraId="7048CBC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4636C678">
            <w:pPr>
              <w:pStyle w:val="15"/>
              <w:widowControl/>
              <w:autoSpaceDE w:val="0"/>
              <w:spacing w:line="440" w:lineRule="exact"/>
              <w:jc w:val="center"/>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30</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2153B01">
            <w:pPr>
              <w:pStyle w:val="15"/>
              <w:widowControl/>
              <w:autoSpaceDE w:val="0"/>
              <w:spacing w:line="440" w:lineRule="exact"/>
              <w:jc w:val="left"/>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中标结果公告媒介</w:t>
            </w:r>
          </w:p>
        </w:tc>
        <w:tc>
          <w:tcPr>
            <w:tcW w:w="6328" w:type="dxa"/>
            <w:tcBorders>
              <w:top w:val="single" w:color="auto" w:sz="8" w:space="0"/>
              <w:left w:val="single" w:color="auto" w:sz="8" w:space="0"/>
              <w:bottom w:val="single" w:color="auto" w:sz="8" w:space="0"/>
              <w:right w:val="single" w:color="auto" w:sz="12" w:space="0"/>
            </w:tcBorders>
            <w:shd w:val="clear" w:color="auto" w:fill="auto"/>
          </w:tcPr>
          <w:p w14:paraId="2620E867">
            <w:pPr>
              <w:spacing w:line="440" w:lineRule="exac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公示媒介：同招标公告发布媒介</w:t>
            </w:r>
          </w:p>
          <w:p w14:paraId="2981F872">
            <w:pPr>
              <w:pStyle w:val="15"/>
              <w:widowControl/>
              <w:autoSpaceDE w:val="0"/>
              <w:spacing w:line="440" w:lineRule="exact"/>
              <w:rPr>
                <w:rFonts w:hint="default" w:asciiTheme="majorEastAsia" w:hAnsiTheme="majorEastAsia" w:eastAsiaTheme="majorEastAsia" w:cstheme="majorEastAsia"/>
                <w:color w:val="auto"/>
                <w:highlight w:val="none"/>
              </w:rPr>
            </w:pPr>
            <w:r>
              <w:rPr>
                <w:rFonts w:asciiTheme="majorEastAsia" w:hAnsiTheme="majorEastAsia" w:eastAsiaTheme="majorEastAsia" w:cstheme="majorEastAsia"/>
                <w:color w:val="auto"/>
                <w:highlight w:val="none"/>
              </w:rPr>
              <w:t>公示期限：公示发布次日起3日（如公示第三日为休息日或节假日，则顺延至休息日或节假日后第一个工作日）</w:t>
            </w:r>
          </w:p>
        </w:tc>
      </w:tr>
      <w:tr w14:paraId="1618669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F4013D3">
            <w:pPr>
              <w:autoSpaceDE w:val="0"/>
              <w:spacing w:line="440" w:lineRule="exact"/>
              <w:jc w:val="center"/>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31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985CA1A">
            <w:pPr>
              <w:autoSpaceDE w:val="0"/>
              <w:spacing w:line="440" w:lineRule="exact"/>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u w:color="000000"/>
                <w:lang w:bidi="ar"/>
              </w:rPr>
              <w:t>中标通知书</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12070E68">
            <w:pPr>
              <w:autoSpaceDE w:val="0"/>
              <w:spacing w:line="440" w:lineRule="exac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u w:color="000000"/>
                <w:lang w:bidi="ar"/>
              </w:rPr>
              <w:t>中标通知书须加盖招标人、招标代理公司公章后方可发出。</w:t>
            </w:r>
          </w:p>
        </w:tc>
      </w:tr>
      <w:tr w14:paraId="09328BC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713710D">
            <w:pPr>
              <w:autoSpaceDE w:val="0"/>
              <w:spacing w:line="440" w:lineRule="exact"/>
              <w:jc w:val="center"/>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32</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1C0E67A7">
            <w:pPr>
              <w:autoSpaceDE w:val="0"/>
              <w:spacing w:line="440" w:lineRule="exact"/>
              <w:jc w:val="left"/>
              <w:rPr>
                <w:rFonts w:asciiTheme="majorEastAsia" w:hAnsiTheme="majorEastAsia" w:eastAsiaTheme="majorEastAsia" w:cstheme="majorEastAsia"/>
                <w:color w:val="auto"/>
                <w:szCs w:val="21"/>
                <w:highlight w:val="none"/>
                <w:u w:color="000000"/>
                <w:lang w:bidi="ar"/>
              </w:rPr>
            </w:pPr>
            <w:r>
              <w:rPr>
                <w:rFonts w:hint="eastAsia" w:asciiTheme="majorEastAsia" w:hAnsiTheme="majorEastAsia" w:eastAsiaTheme="majorEastAsia" w:cstheme="majorEastAsia"/>
                <w:color w:val="auto"/>
                <w:szCs w:val="21"/>
                <w:highlight w:val="none"/>
                <w:u w:color="000000"/>
                <w:lang w:bidi="ar"/>
              </w:rPr>
              <w:t>履约担保</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BF6E5A7">
            <w:pPr>
              <w:tabs>
                <w:tab w:val="left" w:pos="5034"/>
              </w:tabs>
              <w:spacing w:line="440" w:lineRule="exact"/>
              <w:rPr>
                <w:color w:val="auto"/>
                <w:highlight w:val="none"/>
              </w:rPr>
            </w:pPr>
            <w:r>
              <w:rPr>
                <w:rFonts w:hint="eastAsia" w:ascii="Times New Roman" w:hAnsi="Times New Roman" w:eastAsia="宋体" w:cs="Times New Roman"/>
                <w:color w:val="auto"/>
                <w:highlight w:val="none"/>
              </w:rPr>
              <w:t>☑不要求中标人提交履约保证金。</w:t>
            </w:r>
          </w:p>
        </w:tc>
      </w:tr>
      <w:tr w14:paraId="796A868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78314DAC">
            <w:pPr>
              <w:keepNext w:val="0"/>
              <w:keepLines w:val="0"/>
              <w:pageBreakBefore w:val="0"/>
              <w:kinsoku/>
              <w:wordWrap/>
              <w:overflowPunct/>
              <w:topLinePunct w:val="0"/>
              <w:autoSpaceDE/>
              <w:autoSpaceDN/>
              <w:bidi w:val="0"/>
              <w:adjustRightInd/>
              <w:spacing w:line="440" w:lineRule="exact"/>
              <w:jc w:val="center"/>
              <w:textAlignment w:val="auto"/>
              <w:rPr>
                <w:rFonts w:asciiTheme="majorEastAsia" w:hAnsiTheme="majorEastAsia" w:eastAsiaTheme="majorEastAsia" w:cstheme="majorEastAsia"/>
                <w:color w:val="auto"/>
                <w:highlight w:val="none"/>
              </w:rPr>
            </w:pPr>
            <w:r>
              <w:rPr>
                <w:rFonts w:hint="eastAsia" w:ascii="宋体" w:hAnsi="宋体" w:eastAsia="宋体" w:cs="宋体"/>
                <w:color w:val="auto"/>
                <w:szCs w:val="21"/>
                <w:highlight w:val="none"/>
              </w:rPr>
              <w:t>付款方式、时间、条件</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27A6A2A2">
            <w:pPr>
              <w:keepNext w:val="0"/>
              <w:keepLines w:val="0"/>
              <w:pageBreakBefore w:val="0"/>
              <w:kinsoku/>
              <w:overflowPunct/>
              <w:autoSpaceDE/>
              <w:autoSpaceDN/>
              <w:bidi w:val="0"/>
              <w:spacing w:line="380" w:lineRule="exact"/>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按季度结算，下季度初结算上季度费用。</w:t>
            </w:r>
          </w:p>
          <w:p w14:paraId="3DADD403">
            <w:pPr>
              <w:keepNext w:val="0"/>
              <w:keepLines w:val="0"/>
              <w:pageBreakBefore w:val="0"/>
              <w:numPr>
                <w:ilvl w:val="0"/>
                <w:numId w:val="0"/>
              </w:numPr>
              <w:kinsoku/>
              <w:wordWrap/>
              <w:overflowPunct/>
              <w:topLinePunct w:val="0"/>
              <w:autoSpaceDE/>
              <w:autoSpaceDN/>
              <w:bidi w:val="0"/>
              <w:adjustRightInd/>
              <w:snapToGrid w:val="0"/>
              <w:spacing w:line="440" w:lineRule="exact"/>
              <w:ind w:left="0" w:leftChars="0" w:firstLine="0" w:firstLineChars="0"/>
              <w:textAlignment w:val="auto"/>
              <w:rPr>
                <w:rFonts w:hint="default" w:asciiTheme="majorEastAsia" w:hAnsiTheme="majorEastAsia" w:eastAsiaTheme="majorEastAsia" w:cstheme="majorEastAsia"/>
                <w:color w:val="auto"/>
                <w:highlight w:val="none"/>
              </w:rPr>
            </w:pPr>
            <w:r>
              <w:rPr>
                <w:rFonts w:hint="eastAsia" w:ascii="Times New Roman" w:hAnsi="Times New Roman" w:eastAsia="宋体" w:cs="Times New Roman"/>
                <w:color w:val="auto"/>
                <w:highlight w:val="none"/>
                <w:lang w:val="en-US" w:eastAsia="zh-CN"/>
              </w:rPr>
              <w:t>发票要求：中标人需提供合法有效的增值税发票。</w:t>
            </w:r>
          </w:p>
        </w:tc>
      </w:tr>
      <w:tr w14:paraId="747DCE0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7C6CD5C5">
            <w:pPr>
              <w:autoSpaceDE w:val="0"/>
              <w:spacing w:line="440" w:lineRule="exact"/>
              <w:rPr>
                <w:rFonts w:ascii="宋体" w:hAnsi="宋体" w:eastAsia="宋体" w:cs="宋体"/>
                <w:color w:val="auto"/>
                <w:szCs w:val="21"/>
                <w:highlight w:val="none"/>
                <w:u w:color="000000"/>
                <w:lang w:bidi="ar"/>
              </w:rPr>
            </w:pPr>
            <w:r>
              <w:rPr>
                <w:rFonts w:hint="eastAsia" w:ascii="宋体" w:hAnsi="宋体" w:eastAsia="宋体" w:cs="宋体"/>
                <w:color w:val="auto"/>
                <w:szCs w:val="21"/>
                <w:highlight w:val="none"/>
                <w:u w:color="000000"/>
                <w:lang w:bidi="ar"/>
              </w:rPr>
              <w:t>招标文件获取方式和时间</w:t>
            </w:r>
          </w:p>
        </w:tc>
        <w:tc>
          <w:tcPr>
            <w:tcW w:w="6328" w:type="dxa"/>
            <w:tcBorders>
              <w:top w:val="single" w:color="auto" w:sz="8" w:space="0"/>
              <w:left w:val="single" w:color="auto" w:sz="8" w:space="0"/>
              <w:bottom w:val="single" w:color="auto" w:sz="8" w:space="0"/>
              <w:right w:val="single" w:color="auto" w:sz="12" w:space="0"/>
            </w:tcBorders>
            <w:shd w:val="clear" w:color="auto" w:fill="auto"/>
          </w:tcPr>
          <w:p w14:paraId="44DC456D">
            <w:pPr>
              <w:autoSpaceDE w:val="0"/>
              <w:spacing w:line="440" w:lineRule="exact"/>
              <w:rPr>
                <w:rFonts w:ascii="宋体" w:hAnsi="宋体" w:eastAsia="宋体" w:cs="宋体"/>
                <w:color w:val="auto"/>
                <w:highlight w:val="none"/>
              </w:rPr>
            </w:pPr>
            <w:r>
              <w:rPr>
                <w:rFonts w:hint="eastAsia" w:ascii="宋体" w:hAnsi="宋体" w:eastAsia="宋体" w:cs="宋体"/>
                <w:color w:val="auto"/>
                <w:szCs w:val="21"/>
                <w:highlight w:val="none"/>
                <w:u w:color="000000"/>
                <w:lang w:bidi="ar"/>
              </w:rPr>
              <w:t>招标文件获取方式：网上下载；</w:t>
            </w:r>
          </w:p>
          <w:p w14:paraId="66449D86">
            <w:pPr>
              <w:autoSpaceDE w:val="0"/>
              <w:spacing w:line="440" w:lineRule="exact"/>
              <w:rPr>
                <w:rFonts w:ascii="宋体" w:hAnsi="宋体" w:eastAsia="宋体" w:cs="宋体"/>
                <w:color w:val="auto"/>
                <w:szCs w:val="21"/>
                <w:highlight w:val="none"/>
                <w:u w:color="000000"/>
                <w:lang w:bidi="ar"/>
              </w:rPr>
            </w:pPr>
            <w:r>
              <w:rPr>
                <w:rFonts w:hint="eastAsia" w:ascii="宋体" w:hAnsi="宋体" w:eastAsia="宋体" w:cs="宋体"/>
                <w:color w:val="auto"/>
                <w:szCs w:val="21"/>
                <w:highlight w:val="none"/>
                <w:u w:color="000000"/>
                <w:lang w:bidi="ar"/>
              </w:rPr>
              <w:t>获取时间：招标文件发布至投标截止时间。</w:t>
            </w:r>
          </w:p>
        </w:tc>
      </w:tr>
      <w:tr w14:paraId="379D950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3BC2DFDE">
            <w:pPr>
              <w:spacing w:line="440" w:lineRule="exact"/>
              <w:jc w:val="left"/>
              <w:rPr>
                <w:rFonts w:asciiTheme="majorEastAsia" w:hAnsiTheme="majorEastAsia" w:eastAsiaTheme="majorEastAsia" w:cstheme="majorEastAsia"/>
                <w:color w:val="auto"/>
                <w:szCs w:val="21"/>
                <w:highlight w:val="none"/>
                <w:u w:color="000000"/>
                <w:lang w:bidi="ar"/>
              </w:rPr>
            </w:pPr>
            <w:r>
              <w:rPr>
                <w:rFonts w:hint="eastAsia" w:asciiTheme="majorEastAsia" w:hAnsiTheme="majorEastAsia" w:eastAsiaTheme="majorEastAsia" w:cstheme="majorEastAsia"/>
                <w:color w:val="auto"/>
                <w:szCs w:val="21"/>
                <w:highlight w:val="none"/>
              </w:rPr>
              <w:t>解释权</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5D02AE2C">
            <w:pPr>
              <w:spacing w:line="440" w:lineRule="exact"/>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1、构成本招标文件的各个组成文件应互为解释，互为说明；</w:t>
            </w:r>
          </w:p>
          <w:p w14:paraId="096427E3">
            <w:pPr>
              <w:spacing w:line="440" w:lineRule="exact"/>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2、同一组成文件中就同一事项的规定或约定不一致的，以编排顺序在后者为准；</w:t>
            </w:r>
          </w:p>
          <w:p w14:paraId="0E1A2B29">
            <w:pPr>
              <w:spacing w:line="440" w:lineRule="exact"/>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3、如有不明确或不一致，构成合同文件组成内容的，以合同文件约定内容为准，且以专用合同条款约定的合同文件优先顺序解释；</w:t>
            </w:r>
          </w:p>
          <w:p w14:paraId="58C551DE">
            <w:pPr>
              <w:spacing w:line="440" w:lineRule="exact"/>
              <w:jc w:val="left"/>
              <w:rPr>
                <w:rFonts w:asciiTheme="majorEastAsia" w:hAnsiTheme="majorEastAsia" w:eastAsiaTheme="majorEastAsia" w:cstheme="majorEastAsia"/>
                <w:color w:val="auto"/>
                <w:szCs w:val="21"/>
                <w:highlight w:val="none"/>
                <w:u w:color="000000"/>
                <w:lang w:bidi="ar"/>
              </w:rPr>
            </w:pPr>
            <w:r>
              <w:rPr>
                <w:rFonts w:hint="eastAsia" w:asciiTheme="majorEastAsia" w:hAnsiTheme="majorEastAsia" w:eastAsiaTheme="majorEastAsia" w:cstheme="majorEastAsia"/>
                <w:color w:val="auto"/>
                <w:szCs w:val="21"/>
                <w:highlight w:val="none"/>
              </w:rPr>
              <w:t>4、按本款前述规定仍不能形成结论的，由招标人负责解释。</w:t>
            </w:r>
          </w:p>
        </w:tc>
      </w:tr>
      <w:tr w14:paraId="7ADDD0A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93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40985829">
            <w:pPr>
              <w:spacing w:line="440" w:lineRule="exact"/>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同义词语</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792D3415">
            <w:pPr>
              <w:spacing w:line="440" w:lineRule="exact"/>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构成招标文件组成部分的“通用合同条款”、“专用合同条款”、“资信标准和要求”等章节中 “发包人”和“承包人”，等同于招标投标阶段的“招标人”和“投标人/中标人”。</w:t>
            </w:r>
          </w:p>
        </w:tc>
      </w:tr>
      <w:tr w14:paraId="7912421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3013F4E2">
            <w:pPr>
              <w:autoSpaceDE w:val="0"/>
              <w:spacing w:line="440" w:lineRule="exact"/>
              <w:jc w:val="left"/>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zCs w:val="21"/>
                <w:highlight w:val="none"/>
                <w:u w:color="000000"/>
                <w:lang w:bidi="ar"/>
              </w:rPr>
              <w:t>备注</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C68AE15">
            <w:pPr>
              <w:spacing w:line="440" w:lineRule="exact"/>
              <w:jc w:val="left"/>
              <w:rPr>
                <w:rFonts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1、评标委员会只依靠投标人递交的投标文件及其按照招标文件要求提供的所有证明材料进行评审，而不依靠任何外来的证明材料。</w:t>
            </w:r>
          </w:p>
          <w:p w14:paraId="01D16425">
            <w:pPr>
              <w:wordWrap w:val="0"/>
              <w:spacing w:line="440" w:lineRule="exact"/>
              <w:jc w:val="left"/>
              <w:rPr>
                <w:rFonts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2、本项目严禁非法转包，一经发现，招标人依法处理。</w:t>
            </w:r>
          </w:p>
        </w:tc>
      </w:tr>
      <w:tr w14:paraId="63CDCE6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27E2FDA8">
            <w:pPr>
              <w:adjustRightInd w:val="0"/>
              <w:snapToGrid w:val="0"/>
              <w:spacing w:line="440" w:lineRule="exact"/>
              <w:jc w:val="center"/>
              <w:rPr>
                <w:rFonts w:hint="eastAsia" w:asciiTheme="majorEastAsia" w:hAnsiTheme="majorEastAsia" w:eastAsiaTheme="majorEastAsia" w:cstheme="majorEastAsia"/>
                <w:color w:val="auto"/>
                <w:szCs w:val="21"/>
                <w:highlight w:val="none"/>
                <w:u w:color="000000"/>
                <w:lang w:bidi="ar"/>
              </w:rPr>
            </w:pPr>
            <w:r>
              <w:rPr>
                <w:rFonts w:hint="eastAsia" w:ascii="宋体" w:hAnsi="宋体" w:eastAsia="宋体" w:cs="宋体"/>
                <w:b/>
                <w:bCs/>
                <w:color w:val="auto"/>
                <w:szCs w:val="21"/>
                <w:highlight w:val="none"/>
                <w:lang w:val="en-US" w:eastAsia="zh-CN"/>
              </w:rPr>
              <w:t>投标软件下载</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DC02EAC">
            <w:pPr>
              <w:adjustRightInd w:val="0"/>
              <w:snapToGrid w:val="0"/>
              <w:spacing w:line="440" w:lineRule="exac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投标软件制作工具下载：</w:t>
            </w:r>
          </w:p>
          <w:p w14:paraId="2D19FB56">
            <w:pPr>
              <w:adjustRightInd w:val="0"/>
              <w:snapToGrid w:val="0"/>
              <w:spacing w:line="440" w:lineRule="exact"/>
              <w:rPr>
                <w:rFonts w:hint="eastAsia" w:ascii="宋体" w:hAnsi="Times New Roman" w:eastAsia="宋体" w:cs="Times New Roman"/>
                <w:color w:val="auto"/>
                <w:szCs w:val="21"/>
                <w:highlight w:val="none"/>
              </w:rPr>
            </w:pPr>
            <w:r>
              <w:rPr>
                <w:rFonts w:hint="eastAsia" w:ascii="宋体" w:hAnsi="宋体" w:eastAsia="宋体" w:cs="宋体"/>
                <w:b/>
                <w:bCs/>
                <w:color w:val="auto"/>
                <w:sz w:val="21"/>
                <w:szCs w:val="21"/>
                <w:highlight w:val="none"/>
              </w:rPr>
              <w:t>https://download.bqpoint.com/download/downloaddetail.html?SourceFrom=Ztb&amp;ZtbSoftXiaQuCode=0128&amp;ZtbSoftType=tballinclusive</w:t>
            </w:r>
          </w:p>
        </w:tc>
      </w:tr>
    </w:tbl>
    <w:p w14:paraId="27906C0D">
      <w:pPr>
        <w:rPr>
          <w:rFonts w:asciiTheme="majorEastAsia" w:hAnsiTheme="majorEastAsia" w:eastAsiaTheme="majorEastAsia" w:cstheme="majorEastAsia"/>
          <w:b/>
          <w:color w:val="auto"/>
          <w:kern w:val="0"/>
          <w:sz w:val="28"/>
          <w:szCs w:val="28"/>
          <w:highlight w:val="none"/>
          <w:u w:color="000000"/>
          <w:lang w:bidi="ar"/>
        </w:rPr>
      </w:pPr>
      <w:bookmarkStart w:id="18" w:name="_Toc122"/>
      <w:bookmarkEnd w:id="18"/>
      <w:r>
        <w:rPr>
          <w:rFonts w:hint="eastAsia" w:asciiTheme="majorEastAsia" w:hAnsiTheme="majorEastAsia" w:eastAsiaTheme="majorEastAsia" w:cstheme="majorEastAsia"/>
          <w:b/>
          <w:color w:val="auto"/>
          <w:kern w:val="0"/>
          <w:sz w:val="28"/>
          <w:szCs w:val="28"/>
          <w:highlight w:val="none"/>
          <w:u w:color="000000"/>
          <w:lang w:bidi="ar"/>
        </w:rPr>
        <w:br w:type="page"/>
      </w:r>
    </w:p>
    <w:p w14:paraId="58758699">
      <w:pPr>
        <w:snapToGrid w:val="0"/>
        <w:spacing w:before="156" w:beforeLines="50" w:after="156" w:afterLines="50" w:line="440" w:lineRule="exact"/>
        <w:jc w:val="center"/>
        <w:outlineLvl w:val="1"/>
        <w:rPr>
          <w:rFonts w:asciiTheme="majorEastAsia" w:hAnsiTheme="majorEastAsia" w:eastAsiaTheme="majorEastAsia" w:cstheme="majorEastAsia"/>
          <w:b/>
          <w:color w:val="auto"/>
          <w:sz w:val="28"/>
          <w:szCs w:val="28"/>
          <w:highlight w:val="none"/>
        </w:rPr>
      </w:pPr>
      <w:r>
        <w:rPr>
          <w:rFonts w:hint="eastAsia" w:asciiTheme="majorEastAsia" w:hAnsiTheme="majorEastAsia" w:eastAsiaTheme="majorEastAsia" w:cstheme="majorEastAsia"/>
          <w:b/>
          <w:color w:val="auto"/>
          <w:kern w:val="0"/>
          <w:sz w:val="28"/>
          <w:szCs w:val="28"/>
          <w:highlight w:val="none"/>
          <w:u w:color="000000"/>
          <w:lang w:bidi="ar"/>
        </w:rPr>
        <w:t>二、投标人须知</w:t>
      </w:r>
    </w:p>
    <w:p w14:paraId="1DDE6EA0">
      <w:pPr>
        <w:snapToGrid w:val="0"/>
        <w:spacing w:before="156" w:beforeLines="50" w:after="156" w:afterLines="50" w:line="440" w:lineRule="exact"/>
        <w:jc w:val="center"/>
        <w:outlineLvl w:val="2"/>
        <w:rPr>
          <w:rFonts w:asciiTheme="majorEastAsia" w:hAnsiTheme="majorEastAsia" w:eastAsiaTheme="majorEastAsia" w:cstheme="majorEastAsia"/>
          <w:b/>
          <w:color w:val="auto"/>
          <w:sz w:val="28"/>
          <w:szCs w:val="28"/>
          <w:highlight w:val="none"/>
        </w:rPr>
      </w:pPr>
      <w:bookmarkStart w:id="19" w:name="_Toc26859"/>
      <w:bookmarkEnd w:id="19"/>
      <w:bookmarkStart w:id="20" w:name="_Toc14421_WPSOffice_Level3"/>
      <w:r>
        <w:rPr>
          <w:rFonts w:hint="eastAsia" w:asciiTheme="majorEastAsia" w:hAnsiTheme="majorEastAsia" w:eastAsiaTheme="majorEastAsia" w:cstheme="majorEastAsia"/>
          <w:b/>
          <w:color w:val="auto"/>
          <w:kern w:val="0"/>
          <w:sz w:val="28"/>
          <w:szCs w:val="28"/>
          <w:highlight w:val="none"/>
          <w:u w:color="000000"/>
          <w:lang w:bidi="ar"/>
        </w:rPr>
        <w:t>（一）总  则</w:t>
      </w:r>
      <w:bookmarkEnd w:id="20"/>
    </w:p>
    <w:p w14:paraId="38498F2E">
      <w:pPr>
        <w:widowControl/>
        <w:snapToGrid w:val="0"/>
        <w:spacing w:line="440" w:lineRule="exact"/>
        <w:ind w:firstLine="422" w:firstLineChars="200"/>
        <w:rPr>
          <w:rFonts w:asciiTheme="majorEastAsia" w:hAnsiTheme="majorEastAsia" w:eastAsiaTheme="majorEastAsia" w:cstheme="majorEastAsia"/>
          <w:b/>
          <w:color w:val="auto"/>
          <w:highlight w:val="none"/>
        </w:rPr>
      </w:pPr>
      <w:r>
        <w:rPr>
          <w:rFonts w:hint="eastAsia" w:asciiTheme="majorEastAsia" w:hAnsiTheme="majorEastAsia" w:eastAsiaTheme="majorEastAsia" w:cstheme="majorEastAsia"/>
          <w:b/>
          <w:color w:val="auto"/>
          <w:kern w:val="0"/>
          <w:szCs w:val="21"/>
          <w:highlight w:val="none"/>
          <w:u w:color="000000"/>
          <w:lang w:bidi="ar"/>
        </w:rPr>
        <w:t>1.项目概况</w:t>
      </w:r>
    </w:p>
    <w:p w14:paraId="2A6B925B">
      <w:pPr>
        <w:widowControl/>
        <w:snapToGrid w:val="0"/>
        <w:spacing w:line="440" w:lineRule="exact"/>
        <w:ind w:firstLine="420" w:firstLineChars="200"/>
        <w:rPr>
          <w:rFonts w:asciiTheme="majorEastAsia" w:hAnsiTheme="majorEastAsia" w:eastAsiaTheme="majorEastAsia" w:cstheme="majorEastAsia"/>
          <w:color w:val="auto"/>
          <w:highlight w:val="none"/>
          <w:u w:val="single"/>
        </w:rPr>
      </w:pPr>
      <w:r>
        <w:rPr>
          <w:rFonts w:hint="eastAsia" w:asciiTheme="majorEastAsia" w:hAnsiTheme="majorEastAsia" w:eastAsiaTheme="majorEastAsia" w:cstheme="majorEastAsia"/>
          <w:color w:val="auto"/>
          <w:kern w:val="0"/>
          <w:szCs w:val="21"/>
          <w:highlight w:val="none"/>
          <w:u w:color="000000"/>
          <w:lang w:bidi="ar"/>
        </w:rPr>
        <w:t>1.1本次招标项目名称：见投标人须知前附表。</w:t>
      </w:r>
    </w:p>
    <w:p w14:paraId="709F18B3">
      <w:pPr>
        <w:widowControl/>
        <w:snapToGrid w:val="0"/>
        <w:spacing w:line="440" w:lineRule="exact"/>
        <w:ind w:firstLine="420" w:firstLineChars="200"/>
        <w:rPr>
          <w:rFonts w:asciiTheme="majorEastAsia" w:hAnsiTheme="majorEastAsia" w:eastAsiaTheme="majorEastAsia" w:cstheme="majorEastAsia"/>
          <w:color w:val="auto"/>
          <w:highlight w:val="none"/>
          <w:u w:val="single"/>
        </w:rPr>
      </w:pPr>
      <w:r>
        <w:rPr>
          <w:rFonts w:hint="eastAsia" w:asciiTheme="majorEastAsia" w:hAnsiTheme="majorEastAsia" w:eastAsiaTheme="majorEastAsia" w:cstheme="majorEastAsia"/>
          <w:color w:val="auto"/>
          <w:kern w:val="0"/>
          <w:szCs w:val="21"/>
          <w:highlight w:val="none"/>
          <w:u w:color="000000"/>
          <w:lang w:bidi="ar"/>
        </w:rPr>
        <w:t xml:space="preserve">             招标人：见投标人须知前附表。</w:t>
      </w:r>
    </w:p>
    <w:p w14:paraId="365EF108">
      <w:pPr>
        <w:widowControl/>
        <w:snapToGrid w:val="0"/>
        <w:spacing w:line="440" w:lineRule="exact"/>
        <w:ind w:firstLine="420" w:firstLineChars="200"/>
        <w:rPr>
          <w:rFonts w:asciiTheme="majorEastAsia" w:hAnsiTheme="majorEastAsia" w:eastAsiaTheme="majorEastAsia" w:cstheme="majorEastAsia"/>
          <w:color w:val="auto"/>
          <w:highlight w:val="none"/>
          <w:u w:val="single"/>
        </w:rPr>
      </w:pPr>
      <w:r>
        <w:rPr>
          <w:rFonts w:hint="eastAsia" w:asciiTheme="majorEastAsia" w:hAnsiTheme="majorEastAsia" w:eastAsiaTheme="majorEastAsia" w:cstheme="majorEastAsia"/>
          <w:color w:val="auto"/>
          <w:kern w:val="0"/>
          <w:szCs w:val="21"/>
          <w:highlight w:val="none"/>
          <w:u w:color="000000"/>
          <w:lang w:bidi="ar"/>
        </w:rPr>
        <w:t xml:space="preserve">             服务期：见投标人须知前附表。</w:t>
      </w:r>
    </w:p>
    <w:p w14:paraId="2919F053">
      <w:pPr>
        <w:widowControl/>
        <w:snapToGrid w:val="0"/>
        <w:spacing w:line="440" w:lineRule="exact"/>
        <w:ind w:firstLine="420" w:firstLineChars="200"/>
        <w:rPr>
          <w:rFonts w:asciiTheme="majorEastAsia" w:hAnsiTheme="majorEastAsia" w:eastAsiaTheme="majorEastAsia" w:cstheme="majorEastAsia"/>
          <w:color w:val="auto"/>
          <w:highlight w:val="none"/>
          <w:u w:val="single"/>
        </w:rPr>
      </w:pPr>
      <w:r>
        <w:rPr>
          <w:rFonts w:hint="eastAsia" w:asciiTheme="majorEastAsia" w:hAnsiTheme="majorEastAsia" w:eastAsiaTheme="majorEastAsia" w:cstheme="majorEastAsia"/>
          <w:color w:val="auto"/>
          <w:kern w:val="0"/>
          <w:szCs w:val="21"/>
          <w:highlight w:val="none"/>
          <w:u w:color="000000"/>
          <w:lang w:bidi="ar"/>
        </w:rPr>
        <w:t xml:space="preserve">             服务地点：见投标人须知前附表。</w:t>
      </w:r>
    </w:p>
    <w:p w14:paraId="0BB55DF4">
      <w:pPr>
        <w:widowControl/>
        <w:snapToGrid w:val="0"/>
        <w:spacing w:line="440" w:lineRule="exact"/>
        <w:ind w:firstLine="420" w:firstLineChars="200"/>
        <w:rPr>
          <w:rFonts w:asciiTheme="majorEastAsia" w:hAnsiTheme="majorEastAsia" w:eastAsiaTheme="majorEastAsia" w:cstheme="majorEastAsia"/>
          <w:color w:val="auto"/>
          <w:highlight w:val="none"/>
          <w:u w:val="single"/>
        </w:rPr>
      </w:pPr>
      <w:r>
        <w:rPr>
          <w:rFonts w:hint="eastAsia" w:asciiTheme="majorEastAsia" w:hAnsiTheme="majorEastAsia" w:eastAsiaTheme="majorEastAsia" w:cstheme="majorEastAsia"/>
          <w:color w:val="auto"/>
          <w:kern w:val="0"/>
          <w:szCs w:val="21"/>
          <w:highlight w:val="none"/>
          <w:u w:color="000000"/>
          <w:lang w:bidi="ar"/>
        </w:rPr>
        <w:t>1.2招标人及联系人: 见投标人须知前附表。</w:t>
      </w:r>
    </w:p>
    <w:p w14:paraId="0B5B243C">
      <w:pPr>
        <w:widowControl/>
        <w:snapToGrid w:val="0"/>
        <w:spacing w:line="440" w:lineRule="exact"/>
        <w:ind w:firstLine="525" w:firstLineChars="250"/>
        <w:rPr>
          <w:rFonts w:asciiTheme="majorEastAsia" w:hAnsiTheme="majorEastAsia" w:eastAsiaTheme="majorEastAsia" w:cstheme="majorEastAsia"/>
          <w:color w:val="auto"/>
          <w:highlight w:val="none"/>
          <w:u w:val="single"/>
        </w:rPr>
      </w:pPr>
      <w:r>
        <w:rPr>
          <w:rFonts w:hint="eastAsia" w:asciiTheme="majorEastAsia" w:hAnsiTheme="majorEastAsia" w:eastAsiaTheme="majorEastAsia" w:cstheme="majorEastAsia"/>
          <w:color w:val="auto"/>
          <w:kern w:val="0"/>
          <w:szCs w:val="21"/>
          <w:highlight w:val="none"/>
          <w:u w:color="000000"/>
          <w:lang w:bidi="ar"/>
        </w:rPr>
        <w:t xml:space="preserve">  代理机构及联系人: 见投标人须知前附表。</w:t>
      </w:r>
    </w:p>
    <w:p w14:paraId="7DA8E9F1">
      <w:pPr>
        <w:widowControl/>
        <w:snapToGrid w:val="0"/>
        <w:spacing w:line="440" w:lineRule="exact"/>
        <w:ind w:firstLine="420" w:firstLineChars="200"/>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kern w:val="0"/>
          <w:szCs w:val="21"/>
          <w:highlight w:val="none"/>
          <w:u w:color="000000"/>
          <w:lang w:bidi="ar"/>
        </w:rPr>
        <w:t>1.3资金来源：见投标人须知前附表。</w:t>
      </w:r>
    </w:p>
    <w:p w14:paraId="10D1B5BD">
      <w:pPr>
        <w:widowControl/>
        <w:snapToGrid w:val="0"/>
        <w:spacing w:line="440" w:lineRule="exact"/>
        <w:ind w:firstLine="420" w:firstLineChars="200"/>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kern w:val="0"/>
          <w:szCs w:val="21"/>
          <w:highlight w:val="none"/>
          <w:u w:color="000000"/>
          <w:lang w:bidi="ar"/>
        </w:rPr>
        <w:t>1.4本项目预算：见投标人须知前附表。</w:t>
      </w:r>
    </w:p>
    <w:p w14:paraId="045E5997">
      <w:pPr>
        <w:widowControl/>
        <w:snapToGrid w:val="0"/>
        <w:spacing w:line="440" w:lineRule="exact"/>
        <w:ind w:firstLine="420" w:firstLineChars="200"/>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kern w:val="0"/>
          <w:szCs w:val="21"/>
          <w:highlight w:val="none"/>
          <w:u w:color="000000"/>
          <w:lang w:bidi="ar"/>
        </w:rPr>
        <w:t>1.5本项目最高限价：见投标人须知前附表。</w:t>
      </w:r>
    </w:p>
    <w:p w14:paraId="3C263A5E">
      <w:pPr>
        <w:widowControl/>
        <w:snapToGrid w:val="0"/>
        <w:spacing w:line="440" w:lineRule="exact"/>
        <w:ind w:firstLine="422" w:firstLineChars="200"/>
        <w:rPr>
          <w:rFonts w:asciiTheme="majorEastAsia" w:hAnsiTheme="majorEastAsia" w:eastAsiaTheme="majorEastAsia" w:cstheme="majorEastAsia"/>
          <w:b/>
          <w:color w:val="auto"/>
          <w:kern w:val="0"/>
          <w:szCs w:val="21"/>
          <w:highlight w:val="none"/>
          <w:u w:color="000000"/>
          <w:lang w:bidi="ar"/>
        </w:rPr>
      </w:pPr>
      <w:r>
        <w:rPr>
          <w:rFonts w:hint="eastAsia" w:asciiTheme="majorEastAsia" w:hAnsiTheme="majorEastAsia" w:eastAsiaTheme="majorEastAsia" w:cstheme="majorEastAsia"/>
          <w:b/>
          <w:color w:val="auto"/>
          <w:kern w:val="0"/>
          <w:szCs w:val="21"/>
          <w:highlight w:val="none"/>
          <w:u w:color="000000"/>
          <w:lang w:bidi="ar"/>
        </w:rPr>
        <w:t>2.招标范围：</w:t>
      </w:r>
    </w:p>
    <w:p w14:paraId="66710A66">
      <w:pPr>
        <w:widowControl/>
        <w:snapToGrid w:val="0"/>
        <w:spacing w:line="400" w:lineRule="exact"/>
        <w:ind w:firstLine="420" w:firstLineChars="200"/>
        <w:rPr>
          <w:rFonts w:asciiTheme="majorEastAsia" w:hAnsiTheme="majorEastAsia" w:eastAsiaTheme="majorEastAsia" w:cstheme="majorEastAsia"/>
          <w:color w:val="auto"/>
          <w:highlight w:val="none"/>
          <w:u w:val="single"/>
        </w:rPr>
      </w:pPr>
      <w:r>
        <w:rPr>
          <w:rFonts w:hint="eastAsia" w:asciiTheme="majorEastAsia" w:hAnsiTheme="majorEastAsia" w:eastAsiaTheme="majorEastAsia" w:cstheme="majorEastAsia"/>
          <w:color w:val="auto"/>
          <w:kern w:val="0"/>
          <w:szCs w:val="21"/>
          <w:highlight w:val="none"/>
          <w:u w:color="000000"/>
          <w:lang w:bidi="ar"/>
        </w:rPr>
        <w:t>2.1 采购内容：见投标人须知前附表。</w:t>
      </w:r>
    </w:p>
    <w:p w14:paraId="5C5F0E8B">
      <w:pPr>
        <w:widowControl/>
        <w:snapToGrid w:val="0"/>
        <w:spacing w:line="400" w:lineRule="exact"/>
        <w:ind w:firstLine="420" w:firstLineChars="200"/>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kern w:val="0"/>
          <w:szCs w:val="21"/>
          <w:highlight w:val="none"/>
          <w:u w:color="000000"/>
          <w:lang w:bidi="ar"/>
        </w:rPr>
        <w:t>2.2技术要求：</w:t>
      </w:r>
      <w:r>
        <w:rPr>
          <w:rFonts w:hint="eastAsia" w:ascii="宋体" w:hAnsi="宋体" w:cs="宋体"/>
          <w:color w:val="auto"/>
          <w:szCs w:val="21"/>
          <w:highlight w:val="none"/>
        </w:rPr>
        <w:t>详见《采购</w:t>
      </w:r>
      <w:r>
        <w:rPr>
          <w:rFonts w:hint="eastAsia" w:ascii="宋体" w:hAnsi="宋体" w:cs="宋体"/>
          <w:color w:val="auto"/>
          <w:szCs w:val="21"/>
          <w:highlight w:val="none"/>
          <w:lang w:val="en-US" w:eastAsia="zh-CN"/>
        </w:rPr>
        <w:t>需求</w:t>
      </w:r>
      <w:r>
        <w:rPr>
          <w:rFonts w:hint="eastAsia" w:ascii="宋体" w:hAnsi="宋体" w:cs="宋体"/>
          <w:color w:val="auto"/>
          <w:szCs w:val="21"/>
          <w:highlight w:val="none"/>
        </w:rPr>
        <w:t>》</w:t>
      </w:r>
      <w:r>
        <w:rPr>
          <w:rFonts w:hint="eastAsia" w:asciiTheme="majorEastAsia" w:hAnsiTheme="majorEastAsia" w:eastAsiaTheme="majorEastAsia" w:cstheme="majorEastAsia"/>
          <w:color w:val="auto"/>
          <w:kern w:val="0"/>
          <w:szCs w:val="21"/>
          <w:highlight w:val="none"/>
          <w:u w:color="000000"/>
          <w:lang w:bidi="ar"/>
        </w:rPr>
        <w:t>。</w:t>
      </w:r>
    </w:p>
    <w:p w14:paraId="489CC122">
      <w:pPr>
        <w:widowControl/>
        <w:snapToGrid w:val="0"/>
        <w:spacing w:line="440" w:lineRule="exact"/>
        <w:ind w:firstLine="422" w:firstLineChars="200"/>
        <w:rPr>
          <w:rFonts w:asciiTheme="majorEastAsia" w:hAnsiTheme="majorEastAsia" w:eastAsiaTheme="majorEastAsia" w:cstheme="majorEastAsia"/>
          <w:b/>
          <w:color w:val="auto"/>
          <w:kern w:val="0"/>
          <w:szCs w:val="21"/>
          <w:highlight w:val="none"/>
          <w:u w:color="000000"/>
          <w:lang w:bidi="ar"/>
        </w:rPr>
      </w:pPr>
      <w:r>
        <w:rPr>
          <w:rFonts w:hint="eastAsia" w:asciiTheme="majorEastAsia" w:hAnsiTheme="majorEastAsia" w:eastAsiaTheme="majorEastAsia" w:cstheme="majorEastAsia"/>
          <w:b/>
          <w:color w:val="auto"/>
          <w:kern w:val="0"/>
          <w:szCs w:val="21"/>
          <w:highlight w:val="none"/>
          <w:u w:color="000000"/>
          <w:lang w:bidi="ar"/>
        </w:rPr>
        <w:t>3.标包划分：</w:t>
      </w:r>
    </w:p>
    <w:p w14:paraId="5C84E2D8">
      <w:pPr>
        <w:widowControl/>
        <w:snapToGrid w:val="0"/>
        <w:spacing w:line="440" w:lineRule="exact"/>
        <w:ind w:firstLine="420" w:firstLineChars="200"/>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kern w:val="0"/>
          <w:szCs w:val="21"/>
          <w:highlight w:val="none"/>
          <w:u w:color="000000"/>
          <w:lang w:bidi="ar"/>
        </w:rPr>
        <w:t>3.1本项目划分：见投标人须知前附表。</w:t>
      </w:r>
    </w:p>
    <w:p w14:paraId="1D16A8E1">
      <w:pPr>
        <w:widowControl/>
        <w:snapToGrid w:val="0"/>
        <w:spacing w:line="440" w:lineRule="exact"/>
        <w:ind w:firstLine="422" w:firstLineChars="200"/>
        <w:rPr>
          <w:rFonts w:asciiTheme="majorEastAsia" w:hAnsiTheme="majorEastAsia" w:eastAsiaTheme="majorEastAsia" w:cstheme="majorEastAsia"/>
          <w:b/>
          <w:color w:val="auto"/>
          <w:kern w:val="0"/>
          <w:szCs w:val="21"/>
          <w:highlight w:val="none"/>
          <w:u w:color="000000"/>
          <w:lang w:bidi="ar"/>
        </w:rPr>
      </w:pPr>
      <w:r>
        <w:rPr>
          <w:rFonts w:hint="eastAsia" w:asciiTheme="majorEastAsia" w:hAnsiTheme="majorEastAsia" w:eastAsiaTheme="majorEastAsia" w:cstheme="majorEastAsia"/>
          <w:b/>
          <w:color w:val="auto"/>
          <w:kern w:val="0"/>
          <w:szCs w:val="21"/>
          <w:highlight w:val="none"/>
          <w:u w:color="000000"/>
          <w:lang w:bidi="ar"/>
        </w:rPr>
        <w:t>4.招标人式：</w:t>
      </w:r>
    </w:p>
    <w:p w14:paraId="3BDA5136">
      <w:pPr>
        <w:widowControl/>
        <w:snapToGrid w:val="0"/>
        <w:spacing w:line="440" w:lineRule="exact"/>
        <w:ind w:firstLine="420" w:firstLineChars="200"/>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kern w:val="0"/>
          <w:szCs w:val="21"/>
          <w:highlight w:val="none"/>
          <w:u w:color="000000"/>
          <w:lang w:bidi="ar"/>
        </w:rPr>
        <w:t>4.1本项目招标人式：见投标人须知前附表。</w:t>
      </w:r>
    </w:p>
    <w:p w14:paraId="54101F8F">
      <w:pPr>
        <w:widowControl/>
        <w:snapToGrid w:val="0"/>
        <w:spacing w:line="440" w:lineRule="exact"/>
        <w:ind w:firstLine="422" w:firstLineChars="200"/>
        <w:rPr>
          <w:rFonts w:asciiTheme="majorEastAsia" w:hAnsiTheme="majorEastAsia" w:eastAsiaTheme="majorEastAsia" w:cstheme="majorEastAsia"/>
          <w:b/>
          <w:color w:val="auto"/>
          <w:kern w:val="0"/>
          <w:szCs w:val="21"/>
          <w:highlight w:val="none"/>
          <w:u w:color="000000"/>
          <w:lang w:bidi="ar"/>
        </w:rPr>
      </w:pPr>
      <w:r>
        <w:rPr>
          <w:rFonts w:hint="eastAsia" w:asciiTheme="majorEastAsia" w:hAnsiTheme="majorEastAsia" w:eastAsiaTheme="majorEastAsia" w:cstheme="majorEastAsia"/>
          <w:b/>
          <w:color w:val="auto"/>
          <w:kern w:val="0"/>
          <w:szCs w:val="21"/>
          <w:highlight w:val="none"/>
          <w:u w:color="000000"/>
          <w:lang w:bidi="ar"/>
        </w:rPr>
        <w:t>5.计价方式：</w:t>
      </w:r>
    </w:p>
    <w:p w14:paraId="4930CEDE">
      <w:pPr>
        <w:snapToGrid w:val="0"/>
        <w:spacing w:line="440" w:lineRule="exact"/>
        <w:ind w:firstLine="420" w:firstLineChars="200"/>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kern w:val="0"/>
          <w:szCs w:val="21"/>
          <w:highlight w:val="none"/>
          <w:u w:color="000000"/>
          <w:lang w:bidi="ar"/>
        </w:rPr>
        <w:t>5.1本次招标项目合同采用</w:t>
      </w:r>
      <w:r>
        <w:rPr>
          <w:rFonts w:hint="eastAsia" w:asciiTheme="majorEastAsia" w:hAnsiTheme="majorEastAsia" w:eastAsiaTheme="majorEastAsia" w:cstheme="majorEastAsia"/>
          <w:color w:val="auto"/>
          <w:kern w:val="0"/>
          <w:szCs w:val="21"/>
          <w:highlight w:val="none"/>
          <w:u w:val="single" w:color="000000"/>
          <w:lang w:bidi="ar"/>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固定单价</w:t>
      </w:r>
      <w:r>
        <w:rPr>
          <w:rFonts w:hint="eastAsia" w:ascii="宋体" w:hAnsi="宋体" w:cs="宋体"/>
          <w:color w:val="auto"/>
          <w:szCs w:val="21"/>
          <w:highlight w:val="none"/>
          <w:u w:val="single"/>
        </w:rPr>
        <w:t xml:space="preserve"> </w:t>
      </w:r>
      <w:r>
        <w:rPr>
          <w:rFonts w:hint="eastAsia" w:asciiTheme="majorEastAsia" w:hAnsiTheme="majorEastAsia" w:eastAsiaTheme="majorEastAsia" w:cstheme="majorEastAsia"/>
          <w:color w:val="auto"/>
          <w:szCs w:val="21"/>
          <w:highlight w:val="none"/>
        </w:rPr>
        <w:t>。</w:t>
      </w:r>
    </w:p>
    <w:p w14:paraId="2ED538F9">
      <w:pPr>
        <w:widowControl/>
        <w:snapToGrid w:val="0"/>
        <w:spacing w:line="440" w:lineRule="exact"/>
        <w:ind w:firstLine="422" w:firstLineChars="200"/>
        <w:rPr>
          <w:rFonts w:asciiTheme="majorEastAsia" w:hAnsiTheme="majorEastAsia" w:eastAsiaTheme="majorEastAsia" w:cstheme="majorEastAsia"/>
          <w:b/>
          <w:color w:val="auto"/>
          <w:kern w:val="0"/>
          <w:szCs w:val="21"/>
          <w:highlight w:val="none"/>
          <w:u w:color="000000"/>
          <w:lang w:bidi="ar"/>
        </w:rPr>
      </w:pPr>
      <w:r>
        <w:rPr>
          <w:rFonts w:hint="eastAsia" w:asciiTheme="majorEastAsia" w:hAnsiTheme="majorEastAsia" w:eastAsiaTheme="majorEastAsia" w:cstheme="majorEastAsia"/>
          <w:b/>
          <w:color w:val="auto"/>
          <w:kern w:val="0"/>
          <w:szCs w:val="21"/>
          <w:highlight w:val="none"/>
          <w:u w:color="000000"/>
          <w:lang w:bidi="ar"/>
        </w:rPr>
        <w:t>6.评标办法：</w:t>
      </w:r>
    </w:p>
    <w:p w14:paraId="619419AF">
      <w:pPr>
        <w:widowControl/>
        <w:snapToGrid w:val="0"/>
        <w:spacing w:line="400" w:lineRule="exact"/>
        <w:ind w:firstLine="420" w:firstLineChars="200"/>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kern w:val="0"/>
          <w:szCs w:val="21"/>
          <w:highlight w:val="none"/>
          <w:u w:color="000000"/>
          <w:lang w:bidi="ar"/>
        </w:rPr>
        <w:t>6.1本次招标评标采用</w:t>
      </w:r>
      <w:r>
        <w:rPr>
          <w:rFonts w:hint="eastAsia" w:asciiTheme="majorEastAsia" w:hAnsiTheme="majorEastAsia" w:eastAsiaTheme="majorEastAsia" w:cstheme="majorEastAsia"/>
          <w:color w:val="auto"/>
          <w:kern w:val="0"/>
          <w:szCs w:val="21"/>
          <w:highlight w:val="none"/>
          <w:u w:val="single" w:color="000000"/>
          <w:lang w:bidi="ar"/>
        </w:rPr>
        <w:t xml:space="preserve"> </w:t>
      </w:r>
      <w:r>
        <w:rPr>
          <w:rFonts w:hint="eastAsia" w:ascii="宋体"/>
          <w:color w:val="auto"/>
          <w:szCs w:val="21"/>
          <w:highlight w:val="none"/>
          <w:u w:val="single"/>
        </w:rPr>
        <w:t>综合评估法</w:t>
      </w:r>
      <w:r>
        <w:rPr>
          <w:rFonts w:hint="eastAsia" w:asciiTheme="majorEastAsia" w:hAnsiTheme="majorEastAsia" w:eastAsiaTheme="majorEastAsia" w:cstheme="majorEastAsia"/>
          <w:color w:val="auto"/>
          <w:kern w:val="0"/>
          <w:szCs w:val="21"/>
          <w:highlight w:val="none"/>
          <w:u w:val="single" w:color="000000"/>
          <w:lang w:bidi="ar"/>
        </w:rPr>
        <w:t>。</w:t>
      </w:r>
      <w:r>
        <w:rPr>
          <w:rFonts w:hint="eastAsia" w:asciiTheme="majorEastAsia" w:hAnsiTheme="majorEastAsia" w:eastAsiaTheme="majorEastAsia" w:cstheme="majorEastAsia"/>
          <w:color w:val="auto"/>
          <w:kern w:val="0"/>
          <w:szCs w:val="21"/>
          <w:highlight w:val="none"/>
          <w:u w:color="000000"/>
          <w:lang w:bidi="ar"/>
        </w:rPr>
        <w:t>（详见第三章评标办法）</w:t>
      </w:r>
    </w:p>
    <w:p w14:paraId="74C60F09">
      <w:pPr>
        <w:widowControl/>
        <w:snapToGrid w:val="0"/>
        <w:spacing w:line="440" w:lineRule="exact"/>
        <w:ind w:firstLine="422" w:firstLineChars="200"/>
        <w:rPr>
          <w:rFonts w:asciiTheme="majorEastAsia" w:hAnsiTheme="majorEastAsia" w:eastAsiaTheme="majorEastAsia" w:cstheme="majorEastAsia"/>
          <w:b/>
          <w:color w:val="auto"/>
          <w:kern w:val="0"/>
          <w:szCs w:val="21"/>
          <w:highlight w:val="none"/>
          <w:u w:color="000000"/>
          <w:lang w:bidi="ar"/>
        </w:rPr>
      </w:pPr>
      <w:r>
        <w:rPr>
          <w:rFonts w:hint="eastAsia" w:asciiTheme="majorEastAsia" w:hAnsiTheme="majorEastAsia" w:eastAsiaTheme="majorEastAsia" w:cstheme="majorEastAsia"/>
          <w:b/>
          <w:color w:val="auto"/>
          <w:kern w:val="0"/>
          <w:szCs w:val="21"/>
          <w:highlight w:val="none"/>
          <w:u w:color="000000"/>
          <w:lang w:bidi="ar"/>
        </w:rPr>
        <w:t>7.投标人资格：</w:t>
      </w:r>
    </w:p>
    <w:p w14:paraId="55EB8F8A">
      <w:pPr>
        <w:widowControl/>
        <w:snapToGrid w:val="0"/>
        <w:spacing w:line="400" w:lineRule="exact"/>
        <w:ind w:firstLine="420" w:firstLineChars="200"/>
        <w:rPr>
          <w:rFonts w:asciiTheme="majorEastAsia" w:hAnsiTheme="majorEastAsia" w:eastAsiaTheme="majorEastAsia" w:cstheme="majorEastAsia"/>
          <w:color w:val="auto"/>
          <w:kern w:val="0"/>
          <w:szCs w:val="21"/>
          <w:highlight w:val="none"/>
          <w:u w:color="000000"/>
          <w:lang w:bidi="ar"/>
        </w:rPr>
      </w:pPr>
      <w:r>
        <w:rPr>
          <w:rFonts w:hint="eastAsia" w:asciiTheme="majorEastAsia" w:hAnsiTheme="majorEastAsia" w:eastAsiaTheme="majorEastAsia" w:cstheme="majorEastAsia"/>
          <w:color w:val="auto"/>
          <w:kern w:val="0"/>
          <w:szCs w:val="21"/>
          <w:highlight w:val="none"/>
          <w:u w:color="000000"/>
          <w:lang w:bidi="ar"/>
        </w:rPr>
        <w:t>7.1具体详见投标人须知前附表。</w:t>
      </w:r>
    </w:p>
    <w:p w14:paraId="753B1511">
      <w:pPr>
        <w:widowControl/>
        <w:snapToGrid w:val="0"/>
        <w:spacing w:line="440" w:lineRule="exact"/>
        <w:ind w:firstLine="422" w:firstLineChars="200"/>
        <w:rPr>
          <w:rFonts w:asciiTheme="majorEastAsia" w:hAnsiTheme="majorEastAsia" w:eastAsiaTheme="majorEastAsia" w:cstheme="majorEastAsia"/>
          <w:b/>
          <w:color w:val="auto"/>
          <w:kern w:val="0"/>
          <w:szCs w:val="21"/>
          <w:highlight w:val="none"/>
          <w:u w:color="000000"/>
          <w:lang w:bidi="ar"/>
        </w:rPr>
      </w:pPr>
      <w:r>
        <w:rPr>
          <w:rFonts w:hint="eastAsia" w:asciiTheme="majorEastAsia" w:hAnsiTheme="majorEastAsia" w:eastAsiaTheme="majorEastAsia" w:cstheme="majorEastAsia"/>
          <w:b/>
          <w:color w:val="auto"/>
          <w:kern w:val="0"/>
          <w:szCs w:val="21"/>
          <w:highlight w:val="none"/>
          <w:u w:color="000000"/>
          <w:lang w:bidi="ar"/>
        </w:rPr>
        <w:t>8. 投标费用</w:t>
      </w:r>
    </w:p>
    <w:p w14:paraId="617AF455">
      <w:pPr>
        <w:widowControl/>
        <w:snapToGrid w:val="0"/>
        <w:spacing w:line="400" w:lineRule="exact"/>
        <w:ind w:firstLine="420" w:firstLineChars="200"/>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kern w:val="0"/>
          <w:szCs w:val="21"/>
          <w:highlight w:val="none"/>
          <w:u w:color="000000"/>
          <w:lang w:bidi="ar"/>
        </w:rPr>
        <w:t>8.1投标人准备和参加投标活动发生的费用自理。</w:t>
      </w:r>
    </w:p>
    <w:p w14:paraId="1426F15D">
      <w:pPr>
        <w:widowControl/>
        <w:snapToGrid w:val="0"/>
        <w:spacing w:line="440" w:lineRule="exact"/>
        <w:ind w:firstLine="422" w:firstLineChars="200"/>
        <w:rPr>
          <w:rFonts w:asciiTheme="majorEastAsia" w:hAnsiTheme="majorEastAsia" w:eastAsiaTheme="majorEastAsia" w:cstheme="majorEastAsia"/>
          <w:b/>
          <w:color w:val="auto"/>
          <w:kern w:val="0"/>
          <w:szCs w:val="21"/>
          <w:highlight w:val="none"/>
          <w:u w:color="000000"/>
          <w:lang w:bidi="ar"/>
        </w:rPr>
      </w:pPr>
      <w:r>
        <w:rPr>
          <w:rFonts w:hint="eastAsia" w:asciiTheme="majorEastAsia" w:hAnsiTheme="majorEastAsia" w:eastAsiaTheme="majorEastAsia" w:cstheme="majorEastAsia"/>
          <w:b/>
          <w:color w:val="auto"/>
          <w:kern w:val="0"/>
          <w:szCs w:val="21"/>
          <w:highlight w:val="none"/>
          <w:u w:color="000000"/>
          <w:lang w:bidi="ar"/>
        </w:rPr>
        <w:t>9.</w:t>
      </w:r>
      <w:bookmarkStart w:id="21" w:name="_Toc296602429"/>
      <w:bookmarkEnd w:id="21"/>
      <w:bookmarkStart w:id="22" w:name="_Toc152042315"/>
      <w:bookmarkEnd w:id="22"/>
      <w:bookmarkStart w:id="23" w:name="_Toc247513962"/>
      <w:bookmarkEnd w:id="23"/>
      <w:bookmarkStart w:id="24" w:name="_Toc247527563"/>
      <w:bookmarkEnd w:id="24"/>
      <w:bookmarkStart w:id="25" w:name="_Toc144974507"/>
      <w:bookmarkEnd w:id="25"/>
      <w:bookmarkStart w:id="26" w:name="_Toc152045539"/>
      <w:bookmarkEnd w:id="26"/>
      <w:bookmarkStart w:id="27" w:name="_Toc247592876"/>
      <w:r>
        <w:rPr>
          <w:rFonts w:hint="eastAsia" w:asciiTheme="majorEastAsia" w:hAnsiTheme="majorEastAsia" w:eastAsiaTheme="majorEastAsia" w:cstheme="majorEastAsia"/>
          <w:b/>
          <w:color w:val="auto"/>
          <w:kern w:val="0"/>
          <w:szCs w:val="21"/>
          <w:highlight w:val="none"/>
          <w:u w:color="000000"/>
          <w:lang w:bidi="ar"/>
        </w:rPr>
        <w:t xml:space="preserve"> 踏勘现场</w:t>
      </w:r>
      <w:bookmarkEnd w:id="27"/>
    </w:p>
    <w:p w14:paraId="3B71766E">
      <w:pPr>
        <w:widowControl/>
        <w:spacing w:line="440" w:lineRule="exact"/>
        <w:ind w:firstLine="409" w:firstLineChars="195"/>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kern w:val="0"/>
          <w:szCs w:val="21"/>
          <w:highlight w:val="none"/>
          <w:u w:color="000000"/>
          <w:lang w:bidi="ar"/>
        </w:rPr>
        <w:t xml:space="preserve">9.1 投标人须知前附表规定组织踏勘现场的，招标人按投标人须知前附表规定的时间、地点组织投标人踏勘项目现场。 </w:t>
      </w:r>
    </w:p>
    <w:p w14:paraId="0BB2AA80">
      <w:pPr>
        <w:widowControl/>
        <w:spacing w:line="440" w:lineRule="exact"/>
        <w:ind w:firstLine="409" w:firstLineChars="195"/>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kern w:val="0"/>
          <w:szCs w:val="21"/>
          <w:highlight w:val="none"/>
          <w:u w:color="000000"/>
          <w:lang w:bidi="ar"/>
        </w:rPr>
        <w:t>9.2 投标人踏勘现场发生的费用自理。</w:t>
      </w:r>
    </w:p>
    <w:p w14:paraId="189DD478">
      <w:pPr>
        <w:widowControl/>
        <w:spacing w:line="440" w:lineRule="exact"/>
        <w:ind w:firstLine="409" w:firstLineChars="195"/>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kern w:val="0"/>
          <w:szCs w:val="21"/>
          <w:highlight w:val="none"/>
          <w:u w:color="000000"/>
          <w:lang w:bidi="ar"/>
        </w:rPr>
        <w:t>9.3 除招标人的原因外，投标人自行负责在踏勘现场中所发生的人员伤亡和财产损失。</w:t>
      </w:r>
    </w:p>
    <w:p w14:paraId="5E7267FF">
      <w:pPr>
        <w:widowControl/>
        <w:spacing w:line="440" w:lineRule="exact"/>
        <w:ind w:firstLine="409" w:firstLineChars="195"/>
        <w:rPr>
          <w:rFonts w:asciiTheme="majorEastAsia" w:hAnsiTheme="majorEastAsia" w:eastAsiaTheme="majorEastAsia" w:cstheme="majorEastAsia"/>
          <w:color w:val="auto"/>
          <w:kern w:val="0"/>
          <w:szCs w:val="21"/>
          <w:highlight w:val="none"/>
          <w:u w:color="000000"/>
          <w:lang w:bidi="ar"/>
        </w:rPr>
      </w:pPr>
      <w:r>
        <w:rPr>
          <w:rFonts w:hint="eastAsia" w:asciiTheme="majorEastAsia" w:hAnsiTheme="majorEastAsia" w:eastAsiaTheme="majorEastAsia" w:cstheme="majorEastAsia"/>
          <w:color w:val="auto"/>
          <w:kern w:val="0"/>
          <w:szCs w:val="21"/>
          <w:highlight w:val="none"/>
          <w:u w:color="000000"/>
          <w:lang w:bidi="ar"/>
        </w:rPr>
        <w:t>9.4 招标人在踏勘现场中介绍的场地和相关的周边环境情况，供投标人在编制投标文件时参考，招标人不对投标人据此作出的判断和决策负责。</w:t>
      </w:r>
    </w:p>
    <w:p w14:paraId="79CA0B1F">
      <w:pPr>
        <w:spacing w:line="440" w:lineRule="exact"/>
        <w:ind w:firstLine="409" w:firstLineChars="195"/>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zCs w:val="21"/>
          <w:highlight w:val="none"/>
        </w:rPr>
        <w:t>9.5无论投标人是否到现场实地踏勘，中标后签订合同时和履约过程中，投标人不得以不完全了解现场情况或现场情况与招标文件描述不一致等为由，提出任何形式的增加合同价款或索赔的要求。</w:t>
      </w:r>
    </w:p>
    <w:p w14:paraId="587274DA">
      <w:pPr>
        <w:widowControl/>
        <w:spacing w:line="440" w:lineRule="exact"/>
        <w:ind w:firstLine="422" w:firstLineChars="200"/>
        <w:rPr>
          <w:rFonts w:asciiTheme="majorEastAsia" w:hAnsiTheme="majorEastAsia" w:eastAsiaTheme="majorEastAsia" w:cstheme="majorEastAsia"/>
          <w:b/>
          <w:color w:val="auto"/>
          <w:highlight w:val="none"/>
        </w:rPr>
      </w:pPr>
      <w:r>
        <w:rPr>
          <w:rFonts w:hint="eastAsia" w:asciiTheme="majorEastAsia" w:hAnsiTheme="majorEastAsia" w:eastAsiaTheme="majorEastAsia" w:cstheme="majorEastAsia"/>
          <w:b/>
          <w:color w:val="auto"/>
          <w:kern w:val="0"/>
          <w:szCs w:val="21"/>
          <w:highlight w:val="none"/>
          <w:u w:color="000000"/>
          <w:lang w:bidi="ar"/>
        </w:rPr>
        <w:t>10. 投标预备会（本项目不采用）</w:t>
      </w:r>
    </w:p>
    <w:p w14:paraId="7EDDF513">
      <w:pPr>
        <w:spacing w:line="440" w:lineRule="exact"/>
        <w:ind w:firstLine="409" w:firstLineChars="195"/>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10.1投标人须知前附表规定召开投标预备会的，招标人按投标人须知前附表规定的时间和地点召开投标预备会，澄清投标人提出的问题。</w:t>
      </w:r>
    </w:p>
    <w:p w14:paraId="1E5A16B1">
      <w:pPr>
        <w:widowControl/>
        <w:snapToGrid w:val="0"/>
        <w:spacing w:line="440" w:lineRule="exact"/>
        <w:ind w:firstLine="422" w:firstLineChars="200"/>
        <w:rPr>
          <w:rFonts w:asciiTheme="majorEastAsia" w:hAnsiTheme="majorEastAsia" w:eastAsiaTheme="majorEastAsia" w:cstheme="majorEastAsia"/>
          <w:b/>
          <w:color w:val="auto"/>
          <w:kern w:val="0"/>
          <w:szCs w:val="21"/>
          <w:highlight w:val="none"/>
          <w:u w:color="000000"/>
          <w:lang w:bidi="ar"/>
        </w:rPr>
      </w:pPr>
      <w:r>
        <w:rPr>
          <w:rFonts w:hint="eastAsia" w:asciiTheme="majorEastAsia" w:hAnsiTheme="majorEastAsia" w:eastAsiaTheme="majorEastAsia" w:cstheme="majorEastAsia"/>
          <w:b/>
          <w:color w:val="auto"/>
          <w:kern w:val="0"/>
          <w:szCs w:val="21"/>
          <w:highlight w:val="none"/>
          <w:u w:color="000000"/>
          <w:lang w:bidi="ar"/>
        </w:rPr>
        <w:t>11. 联合投标</w:t>
      </w:r>
    </w:p>
    <w:p w14:paraId="0B7E7615">
      <w:pPr>
        <w:widowControl/>
        <w:spacing w:line="400" w:lineRule="exact"/>
        <w:ind w:firstLine="420" w:firstLineChars="200"/>
        <w:rPr>
          <w:rFonts w:asciiTheme="majorEastAsia" w:hAnsiTheme="majorEastAsia" w:eastAsiaTheme="majorEastAsia" w:cstheme="majorEastAsia"/>
          <w:bCs/>
          <w:color w:val="auto"/>
          <w:highlight w:val="none"/>
        </w:rPr>
      </w:pPr>
      <w:r>
        <w:rPr>
          <w:rFonts w:hint="eastAsia" w:asciiTheme="majorEastAsia" w:hAnsiTheme="majorEastAsia" w:eastAsiaTheme="majorEastAsia" w:cstheme="majorEastAsia"/>
          <w:bCs/>
          <w:color w:val="auto"/>
          <w:kern w:val="0"/>
          <w:szCs w:val="21"/>
          <w:highlight w:val="none"/>
          <w:u w:color="000000"/>
          <w:lang w:bidi="ar"/>
        </w:rPr>
        <w:t xml:space="preserve">11.1 </w:t>
      </w:r>
      <w:r>
        <w:rPr>
          <w:rFonts w:hint="eastAsia" w:asciiTheme="majorEastAsia" w:hAnsiTheme="majorEastAsia" w:eastAsiaTheme="majorEastAsia" w:cstheme="majorEastAsia"/>
          <w:color w:val="auto"/>
          <w:kern w:val="0"/>
          <w:szCs w:val="21"/>
          <w:highlight w:val="none"/>
          <w:u w:color="000000"/>
          <w:lang w:bidi="ar"/>
        </w:rPr>
        <w:t>本次招标</w:t>
      </w:r>
      <w:r>
        <w:rPr>
          <w:rFonts w:hint="eastAsia" w:asciiTheme="majorEastAsia" w:hAnsiTheme="majorEastAsia" w:eastAsiaTheme="majorEastAsia" w:cstheme="majorEastAsia"/>
          <w:color w:val="auto"/>
          <w:kern w:val="0"/>
          <w:szCs w:val="21"/>
          <w:highlight w:val="none"/>
          <w:u w:val="single" w:color="000000"/>
          <w:lang w:bidi="ar"/>
        </w:rPr>
        <w:t>不接受</w:t>
      </w:r>
      <w:r>
        <w:rPr>
          <w:rFonts w:hint="eastAsia" w:asciiTheme="majorEastAsia" w:hAnsiTheme="majorEastAsia" w:eastAsiaTheme="majorEastAsia" w:cstheme="majorEastAsia"/>
          <w:color w:val="auto"/>
          <w:kern w:val="0"/>
          <w:szCs w:val="21"/>
          <w:highlight w:val="none"/>
          <w:u w:color="000000"/>
          <w:lang w:bidi="ar"/>
        </w:rPr>
        <w:t>联合体投标。</w:t>
      </w:r>
    </w:p>
    <w:p w14:paraId="23512181">
      <w:pPr>
        <w:widowControl/>
        <w:snapToGrid w:val="0"/>
        <w:spacing w:line="440" w:lineRule="exact"/>
        <w:ind w:firstLine="422" w:firstLineChars="200"/>
        <w:rPr>
          <w:rFonts w:asciiTheme="majorEastAsia" w:hAnsiTheme="majorEastAsia" w:eastAsiaTheme="majorEastAsia" w:cstheme="majorEastAsia"/>
          <w:b/>
          <w:color w:val="auto"/>
          <w:kern w:val="0"/>
          <w:szCs w:val="21"/>
          <w:highlight w:val="none"/>
          <w:u w:color="000000"/>
          <w:lang w:bidi="ar"/>
        </w:rPr>
      </w:pPr>
      <w:r>
        <w:rPr>
          <w:rFonts w:hint="eastAsia" w:asciiTheme="majorEastAsia" w:hAnsiTheme="majorEastAsia" w:eastAsiaTheme="majorEastAsia" w:cstheme="majorEastAsia"/>
          <w:b/>
          <w:color w:val="auto"/>
          <w:kern w:val="0"/>
          <w:szCs w:val="21"/>
          <w:highlight w:val="none"/>
          <w:u w:color="000000"/>
          <w:lang w:bidi="ar"/>
        </w:rPr>
        <w:t>12.招标代理费</w:t>
      </w:r>
    </w:p>
    <w:p w14:paraId="2F54B175">
      <w:pPr>
        <w:widowControl/>
        <w:snapToGrid w:val="0"/>
        <w:spacing w:line="400" w:lineRule="exact"/>
        <w:ind w:firstLine="420" w:firstLineChars="200"/>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bCs/>
          <w:color w:val="auto"/>
          <w:kern w:val="0"/>
          <w:szCs w:val="21"/>
          <w:highlight w:val="none"/>
          <w:u w:color="000000"/>
          <w:lang w:bidi="ar"/>
        </w:rPr>
        <w:t xml:space="preserve">12.1 </w:t>
      </w:r>
      <w:r>
        <w:rPr>
          <w:rFonts w:hint="eastAsia" w:asciiTheme="majorEastAsia" w:hAnsiTheme="majorEastAsia" w:eastAsiaTheme="majorEastAsia" w:cstheme="majorEastAsia"/>
          <w:color w:val="auto"/>
          <w:kern w:val="0"/>
          <w:szCs w:val="21"/>
          <w:highlight w:val="none"/>
          <w:u w:color="000000"/>
          <w:lang w:bidi="ar"/>
        </w:rPr>
        <w:t>本项目的招标代理费详见投标人须知前附表。</w:t>
      </w:r>
    </w:p>
    <w:p w14:paraId="3DA92CB5">
      <w:pPr>
        <w:widowControl/>
        <w:snapToGrid w:val="0"/>
        <w:spacing w:line="440" w:lineRule="exact"/>
        <w:ind w:firstLine="422" w:firstLineChars="200"/>
        <w:rPr>
          <w:rFonts w:asciiTheme="majorEastAsia" w:hAnsiTheme="majorEastAsia" w:eastAsiaTheme="majorEastAsia" w:cstheme="majorEastAsia"/>
          <w:b/>
          <w:color w:val="auto"/>
          <w:kern w:val="0"/>
          <w:szCs w:val="21"/>
          <w:highlight w:val="none"/>
          <w:u w:color="000000"/>
          <w:lang w:bidi="ar"/>
        </w:rPr>
      </w:pPr>
      <w:r>
        <w:rPr>
          <w:rFonts w:hint="eastAsia" w:asciiTheme="majorEastAsia" w:hAnsiTheme="majorEastAsia" w:eastAsiaTheme="majorEastAsia" w:cstheme="majorEastAsia"/>
          <w:b/>
          <w:color w:val="auto"/>
          <w:kern w:val="0"/>
          <w:szCs w:val="21"/>
          <w:highlight w:val="none"/>
          <w:u w:color="000000"/>
          <w:lang w:bidi="ar"/>
        </w:rPr>
        <w:t>13.投标人应注意的事项</w:t>
      </w:r>
    </w:p>
    <w:p w14:paraId="202AC7F2">
      <w:pPr>
        <w:spacing w:line="360" w:lineRule="auto"/>
        <w:ind w:firstLine="420" w:firstLineChars="200"/>
        <w:rPr>
          <w:rFonts w:asciiTheme="majorEastAsia" w:hAnsiTheme="majorEastAsia" w:eastAsiaTheme="majorEastAsia" w:cstheme="majorEastAsia"/>
          <w:color w:val="auto"/>
          <w:szCs w:val="21"/>
          <w:highlight w:val="none"/>
        </w:rPr>
      </w:pPr>
      <w:bookmarkStart w:id="28" w:name="_Toc24655"/>
      <w:bookmarkEnd w:id="28"/>
      <w:bookmarkStart w:id="29" w:name="_Toc10668_WPSOffice_Level3"/>
      <w:bookmarkEnd w:id="29"/>
      <w:r>
        <w:rPr>
          <w:rFonts w:hint="eastAsia" w:asciiTheme="majorEastAsia" w:hAnsiTheme="majorEastAsia" w:eastAsiaTheme="majorEastAsia" w:cstheme="majorEastAsia"/>
          <w:color w:val="auto"/>
          <w:szCs w:val="21"/>
          <w:highlight w:val="none"/>
        </w:rPr>
        <w:t>13.1投标人一旦按规定参加投标，即被认为接受了本招标文件中的所有条件和规定。投标人必须严格按招标文件的要求编制投标文件，以便评委审核。否则，由此产生的一切后果由投标人承担。</w:t>
      </w:r>
    </w:p>
    <w:p w14:paraId="62FFF5D7">
      <w:pPr>
        <w:spacing w:line="360" w:lineRule="auto"/>
        <w:ind w:firstLine="420" w:firstLineChars="200"/>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13.2投标人对招标文件中规定的采购需求和服务要求必须满足。</w:t>
      </w:r>
    </w:p>
    <w:p w14:paraId="693C6E6D">
      <w:pPr>
        <w:spacing w:line="440" w:lineRule="exact"/>
        <w:ind w:firstLine="420" w:firstLineChars="200"/>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 xml:space="preserve">13.3 </w:t>
      </w:r>
      <w:r>
        <w:rPr>
          <w:rFonts w:hint="eastAsia" w:ascii="宋体" w:hAnsi="宋体" w:cs="宋体"/>
          <w:bCs/>
          <w:color w:val="auto"/>
          <w:szCs w:val="21"/>
          <w:highlight w:val="none"/>
        </w:rPr>
        <w:t>单位负责人为同一人或者存在直接控股、管理关系的</w:t>
      </w:r>
      <w:r>
        <w:rPr>
          <w:rFonts w:hint="eastAsia" w:ascii="宋体" w:hAnsi="宋体" w:eastAsia="宋体" w:cs="宋体"/>
          <w:bCs/>
          <w:color w:val="auto"/>
          <w:szCs w:val="21"/>
          <w:highlight w:val="none"/>
        </w:rPr>
        <w:t>不同投标人</w:t>
      </w:r>
      <w:r>
        <w:rPr>
          <w:rFonts w:hint="eastAsia" w:ascii="宋体" w:hAnsi="宋体" w:eastAsia="宋体" w:cs="宋体"/>
          <w:bCs/>
          <w:color w:val="auto"/>
          <w:szCs w:val="21"/>
          <w:highlight w:val="none"/>
          <w:lang w:val="en-US" w:eastAsia="zh-CN"/>
        </w:rPr>
        <w:t>（包含法定代表人为同一个人的两个及两个以上法人，母公司、全资子公司及其控股公司）</w:t>
      </w:r>
      <w:r>
        <w:rPr>
          <w:rFonts w:hint="eastAsia" w:ascii="宋体" w:hAnsi="宋体" w:cs="宋体"/>
          <w:bCs/>
          <w:color w:val="auto"/>
          <w:szCs w:val="21"/>
          <w:highlight w:val="none"/>
        </w:rPr>
        <w:t>，不得参加同一合同项下的采购活动。</w:t>
      </w:r>
      <w:r>
        <w:rPr>
          <w:rFonts w:hint="eastAsia" w:ascii="宋体" w:hAnsi="宋体" w:cs="宋体"/>
          <w:color w:val="auto"/>
          <w:szCs w:val="21"/>
          <w:highlight w:val="none"/>
        </w:rPr>
        <w:t>为采购项目提供整体设计、规范编制或者项目管理、监理、检测等服务的投标人，不得再参加该采购项目的其他采购活动</w:t>
      </w:r>
      <w:r>
        <w:rPr>
          <w:rFonts w:hint="eastAsia" w:asciiTheme="majorEastAsia" w:hAnsiTheme="majorEastAsia" w:eastAsiaTheme="majorEastAsia" w:cstheme="majorEastAsia"/>
          <w:bCs/>
          <w:color w:val="auto"/>
          <w:szCs w:val="21"/>
          <w:highlight w:val="none"/>
        </w:rPr>
        <w:t>。</w:t>
      </w:r>
    </w:p>
    <w:p w14:paraId="599D2FE5">
      <w:pPr>
        <w:spacing w:line="400" w:lineRule="exact"/>
        <w:ind w:firstLine="417" w:firstLineChars="199"/>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13.4投标人被视为充分熟悉本招标项目所在地的与履行合同有关的各种情况，包括但不限于：</w:t>
      </w:r>
    </w:p>
    <w:p w14:paraId="07209A1A">
      <w:pPr>
        <w:spacing w:line="400" w:lineRule="exact"/>
        <w:ind w:firstLine="315" w:firstLineChars="150"/>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（1）国家对本次投标货物和服务的生产、安装调试、验收、维修等有关法律、法规及行业管理标准；</w:t>
      </w:r>
    </w:p>
    <w:p w14:paraId="3C32C74A">
      <w:pPr>
        <w:spacing w:line="400" w:lineRule="exact"/>
        <w:ind w:firstLine="315" w:firstLineChars="150"/>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（2）安徽省及滁州市等有关管理部门的相关规定；</w:t>
      </w:r>
    </w:p>
    <w:p w14:paraId="51718B4F">
      <w:pPr>
        <w:spacing w:line="400" w:lineRule="exact"/>
        <w:ind w:firstLine="315" w:firstLineChars="150"/>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（3）招标人的相关场地情况、基础建设、电力供应情况及相关设计标准。</w:t>
      </w:r>
    </w:p>
    <w:p w14:paraId="66D23AA5">
      <w:pPr>
        <w:spacing w:line="400" w:lineRule="exact"/>
        <w:ind w:firstLine="315" w:firstLineChars="150"/>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本招标文件不再对上述情况进行描述。</w:t>
      </w:r>
    </w:p>
    <w:p w14:paraId="101497BE">
      <w:pPr>
        <w:spacing w:line="440" w:lineRule="exact"/>
        <w:ind w:firstLine="527" w:firstLineChars="250"/>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
          <w:color w:val="auto"/>
          <w:szCs w:val="21"/>
          <w:highlight w:val="none"/>
        </w:rPr>
        <w:t>14.保密</w:t>
      </w:r>
    </w:p>
    <w:p w14:paraId="6CE997CC">
      <w:pPr>
        <w:spacing w:line="440" w:lineRule="exact"/>
        <w:ind w:firstLine="525" w:firstLineChars="250"/>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 xml:space="preserve">参与招标投标活动的各方应对招标文件和投标文件中的商业和技术等秘密保密，违者应对由此造成的后果承担法律责任。 </w:t>
      </w:r>
    </w:p>
    <w:p w14:paraId="017986B1">
      <w:pPr>
        <w:snapToGrid w:val="0"/>
        <w:spacing w:before="156" w:beforeLines="50" w:after="156" w:afterLines="50" w:line="440" w:lineRule="exact"/>
        <w:jc w:val="center"/>
        <w:outlineLvl w:val="2"/>
        <w:rPr>
          <w:rFonts w:asciiTheme="majorEastAsia" w:hAnsiTheme="majorEastAsia" w:eastAsiaTheme="majorEastAsia" w:cstheme="majorEastAsia"/>
          <w:b/>
          <w:color w:val="auto"/>
          <w:sz w:val="24"/>
          <w:highlight w:val="none"/>
        </w:rPr>
      </w:pPr>
      <w:r>
        <w:rPr>
          <w:rFonts w:hint="eastAsia" w:asciiTheme="majorEastAsia" w:hAnsiTheme="majorEastAsia" w:eastAsiaTheme="majorEastAsia" w:cstheme="majorEastAsia"/>
          <w:b/>
          <w:color w:val="auto"/>
          <w:kern w:val="0"/>
          <w:sz w:val="24"/>
          <w:highlight w:val="none"/>
          <w:u w:color="000000"/>
          <w:lang w:bidi="ar"/>
        </w:rPr>
        <w:t>（二）招标文件</w:t>
      </w:r>
    </w:p>
    <w:p w14:paraId="4E586195">
      <w:pPr>
        <w:widowControl/>
        <w:snapToGrid w:val="0"/>
        <w:spacing w:line="440" w:lineRule="exact"/>
        <w:ind w:firstLine="422" w:firstLineChars="200"/>
        <w:rPr>
          <w:rFonts w:asciiTheme="majorEastAsia" w:hAnsiTheme="majorEastAsia" w:eastAsiaTheme="majorEastAsia" w:cstheme="majorEastAsia"/>
          <w:b/>
          <w:color w:val="auto"/>
          <w:kern w:val="0"/>
          <w:szCs w:val="21"/>
          <w:highlight w:val="none"/>
          <w:u w:color="000000"/>
          <w:lang w:bidi="ar"/>
        </w:rPr>
      </w:pPr>
      <w:r>
        <w:rPr>
          <w:rFonts w:hint="eastAsia" w:asciiTheme="majorEastAsia" w:hAnsiTheme="majorEastAsia" w:eastAsiaTheme="majorEastAsia" w:cstheme="majorEastAsia"/>
          <w:b/>
          <w:color w:val="auto"/>
          <w:kern w:val="0"/>
          <w:szCs w:val="21"/>
          <w:highlight w:val="none"/>
          <w:u w:color="000000"/>
          <w:lang w:bidi="ar"/>
        </w:rPr>
        <w:t>15.招标文件的编制依据</w:t>
      </w:r>
    </w:p>
    <w:p w14:paraId="5301F01D">
      <w:pPr>
        <w:widowControl/>
        <w:snapToGrid w:val="0"/>
        <w:spacing w:line="400" w:lineRule="exact"/>
        <w:ind w:firstLine="420" w:firstLineChars="200"/>
        <w:rPr>
          <w:rFonts w:asciiTheme="majorEastAsia" w:hAnsiTheme="majorEastAsia" w:eastAsiaTheme="majorEastAsia" w:cstheme="majorEastAsia"/>
          <w:b/>
          <w:color w:val="auto"/>
          <w:highlight w:val="none"/>
        </w:rPr>
      </w:pPr>
      <w:r>
        <w:rPr>
          <w:rFonts w:hint="eastAsia" w:asciiTheme="majorEastAsia" w:hAnsiTheme="majorEastAsia" w:eastAsiaTheme="majorEastAsia" w:cstheme="majorEastAsia"/>
          <w:color w:val="auto"/>
          <w:kern w:val="0"/>
          <w:szCs w:val="21"/>
          <w:highlight w:val="none"/>
          <w:u w:color="000000"/>
          <w:lang w:bidi="ar"/>
        </w:rPr>
        <w:t>根据《中华人民共和国招标投标法》、《中华人民共和国招标投标法实施条例》和《中华人民共和国民法典》</w:t>
      </w:r>
      <w:r>
        <w:rPr>
          <w:rFonts w:hint="eastAsia" w:asciiTheme="majorEastAsia" w:hAnsiTheme="majorEastAsia" w:eastAsiaTheme="majorEastAsia" w:cstheme="majorEastAsia"/>
          <w:color w:val="auto"/>
          <w:spacing w:val="-2"/>
          <w:kern w:val="0"/>
          <w:szCs w:val="21"/>
          <w:highlight w:val="none"/>
          <w:u w:color="000000"/>
          <w:lang w:bidi="ar"/>
        </w:rPr>
        <w:t>等相关法律法规和规章及部、省、市级规范性文件的规定，编制本招标文件。</w:t>
      </w:r>
    </w:p>
    <w:p w14:paraId="10C62678">
      <w:pPr>
        <w:widowControl/>
        <w:snapToGrid w:val="0"/>
        <w:spacing w:line="440" w:lineRule="exact"/>
        <w:ind w:firstLine="422" w:firstLineChars="200"/>
        <w:rPr>
          <w:rFonts w:asciiTheme="majorEastAsia" w:hAnsiTheme="majorEastAsia" w:eastAsiaTheme="majorEastAsia" w:cstheme="majorEastAsia"/>
          <w:b/>
          <w:color w:val="auto"/>
          <w:highlight w:val="none"/>
        </w:rPr>
      </w:pPr>
      <w:r>
        <w:rPr>
          <w:rFonts w:hint="eastAsia" w:asciiTheme="majorEastAsia" w:hAnsiTheme="majorEastAsia" w:eastAsiaTheme="majorEastAsia" w:cstheme="majorEastAsia"/>
          <w:b/>
          <w:color w:val="auto"/>
          <w:kern w:val="0"/>
          <w:szCs w:val="21"/>
          <w:highlight w:val="none"/>
          <w:u w:color="000000"/>
          <w:lang w:bidi="ar"/>
        </w:rPr>
        <w:t>16.招标文件的组成</w:t>
      </w:r>
    </w:p>
    <w:p w14:paraId="0D69BC11">
      <w:pPr>
        <w:widowControl/>
        <w:spacing w:line="400" w:lineRule="exact"/>
        <w:ind w:firstLine="420" w:firstLineChars="200"/>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kern w:val="0"/>
          <w:szCs w:val="21"/>
          <w:highlight w:val="none"/>
          <w:u w:color="000000"/>
          <w:lang w:bidi="ar"/>
        </w:rPr>
        <w:t>16.1 招标文件包括内容：</w:t>
      </w:r>
    </w:p>
    <w:p w14:paraId="06053F09">
      <w:pPr>
        <w:widowControl/>
        <w:autoSpaceDE w:val="0"/>
        <w:spacing w:line="400" w:lineRule="exact"/>
        <w:ind w:firstLine="420" w:firstLineChars="200"/>
        <w:rPr>
          <w:rFonts w:asciiTheme="majorEastAsia" w:hAnsiTheme="majorEastAsia" w:eastAsiaTheme="majorEastAsia" w:cstheme="majorEastAsia"/>
          <w:color w:val="auto"/>
          <w:kern w:val="0"/>
          <w:szCs w:val="21"/>
          <w:highlight w:val="none"/>
          <w:u w:color="000000"/>
          <w:lang w:bidi="ar"/>
        </w:rPr>
      </w:pPr>
      <w:r>
        <w:rPr>
          <w:rFonts w:hint="eastAsia" w:asciiTheme="majorEastAsia" w:hAnsiTheme="majorEastAsia" w:eastAsiaTheme="majorEastAsia" w:cstheme="majorEastAsia"/>
          <w:color w:val="auto"/>
          <w:kern w:val="0"/>
          <w:szCs w:val="21"/>
          <w:highlight w:val="none"/>
          <w:u w:color="000000"/>
          <w:lang w:bidi="ar"/>
        </w:rPr>
        <w:t>第一章  招标公告</w:t>
      </w:r>
    </w:p>
    <w:p w14:paraId="439901E9">
      <w:pPr>
        <w:widowControl/>
        <w:autoSpaceDE w:val="0"/>
        <w:spacing w:line="400" w:lineRule="exact"/>
        <w:ind w:firstLine="420" w:firstLineChars="200"/>
        <w:rPr>
          <w:rFonts w:asciiTheme="majorEastAsia" w:hAnsiTheme="majorEastAsia" w:eastAsiaTheme="majorEastAsia" w:cstheme="majorEastAsia"/>
          <w:color w:val="auto"/>
          <w:kern w:val="0"/>
          <w:szCs w:val="21"/>
          <w:highlight w:val="none"/>
          <w:u w:color="000000"/>
          <w:lang w:bidi="ar"/>
        </w:rPr>
      </w:pPr>
      <w:r>
        <w:rPr>
          <w:rFonts w:hint="eastAsia" w:asciiTheme="majorEastAsia" w:hAnsiTheme="majorEastAsia" w:eastAsiaTheme="majorEastAsia" w:cstheme="majorEastAsia"/>
          <w:color w:val="auto"/>
          <w:kern w:val="0"/>
          <w:szCs w:val="21"/>
          <w:highlight w:val="none"/>
          <w:u w:color="000000"/>
          <w:lang w:bidi="ar"/>
        </w:rPr>
        <w:t>第二章  投标须知</w:t>
      </w:r>
    </w:p>
    <w:p w14:paraId="4CA8D730">
      <w:pPr>
        <w:widowControl/>
        <w:autoSpaceDE w:val="0"/>
        <w:spacing w:line="400" w:lineRule="exact"/>
        <w:ind w:firstLine="420" w:firstLineChars="200"/>
        <w:rPr>
          <w:rFonts w:asciiTheme="majorEastAsia" w:hAnsiTheme="majorEastAsia" w:eastAsiaTheme="majorEastAsia" w:cstheme="majorEastAsia"/>
          <w:color w:val="auto"/>
          <w:kern w:val="0"/>
          <w:szCs w:val="21"/>
          <w:highlight w:val="none"/>
          <w:u w:color="000000"/>
          <w:lang w:bidi="ar"/>
        </w:rPr>
      </w:pPr>
      <w:r>
        <w:rPr>
          <w:rFonts w:hint="eastAsia" w:asciiTheme="majorEastAsia" w:hAnsiTheme="majorEastAsia" w:eastAsiaTheme="majorEastAsia" w:cstheme="majorEastAsia"/>
          <w:color w:val="auto"/>
          <w:kern w:val="0"/>
          <w:szCs w:val="21"/>
          <w:highlight w:val="none"/>
          <w:u w:color="000000"/>
          <w:lang w:bidi="ar"/>
        </w:rPr>
        <w:t>第三章  资格审查办法</w:t>
      </w:r>
    </w:p>
    <w:p w14:paraId="5DBF9B87">
      <w:pPr>
        <w:widowControl/>
        <w:autoSpaceDE w:val="0"/>
        <w:spacing w:line="400" w:lineRule="exact"/>
        <w:ind w:firstLine="420" w:firstLineChars="200"/>
        <w:rPr>
          <w:rFonts w:asciiTheme="majorEastAsia" w:hAnsiTheme="majorEastAsia" w:eastAsiaTheme="majorEastAsia" w:cstheme="majorEastAsia"/>
          <w:color w:val="auto"/>
          <w:kern w:val="0"/>
          <w:szCs w:val="21"/>
          <w:highlight w:val="none"/>
          <w:u w:color="000000"/>
          <w:lang w:bidi="ar"/>
        </w:rPr>
      </w:pPr>
      <w:r>
        <w:rPr>
          <w:rFonts w:hint="eastAsia" w:asciiTheme="majorEastAsia" w:hAnsiTheme="majorEastAsia" w:eastAsiaTheme="majorEastAsia" w:cstheme="majorEastAsia"/>
          <w:color w:val="auto"/>
          <w:kern w:val="0"/>
          <w:szCs w:val="21"/>
          <w:highlight w:val="none"/>
          <w:u w:color="000000"/>
          <w:lang w:bidi="ar"/>
        </w:rPr>
        <w:t>第四章  评标办法</w:t>
      </w:r>
    </w:p>
    <w:p w14:paraId="72DDD464">
      <w:pPr>
        <w:widowControl/>
        <w:autoSpaceDE w:val="0"/>
        <w:spacing w:line="400" w:lineRule="exact"/>
        <w:ind w:firstLine="420" w:firstLineChars="200"/>
        <w:rPr>
          <w:rFonts w:asciiTheme="majorEastAsia" w:hAnsiTheme="majorEastAsia" w:eastAsiaTheme="majorEastAsia" w:cstheme="majorEastAsia"/>
          <w:color w:val="auto"/>
          <w:kern w:val="0"/>
          <w:szCs w:val="21"/>
          <w:highlight w:val="none"/>
          <w:u w:color="000000"/>
          <w:lang w:bidi="ar"/>
        </w:rPr>
      </w:pPr>
      <w:r>
        <w:rPr>
          <w:rFonts w:hint="eastAsia" w:asciiTheme="majorEastAsia" w:hAnsiTheme="majorEastAsia" w:eastAsiaTheme="majorEastAsia" w:cstheme="majorEastAsia"/>
          <w:color w:val="auto"/>
          <w:kern w:val="0"/>
          <w:szCs w:val="21"/>
          <w:highlight w:val="none"/>
          <w:u w:color="000000"/>
          <w:lang w:bidi="ar"/>
        </w:rPr>
        <w:t>第五章  采购需求和服务要求</w:t>
      </w:r>
    </w:p>
    <w:p w14:paraId="41AD7290">
      <w:pPr>
        <w:widowControl/>
        <w:autoSpaceDE w:val="0"/>
        <w:spacing w:line="400" w:lineRule="exact"/>
        <w:ind w:firstLine="420" w:firstLineChars="200"/>
        <w:rPr>
          <w:rFonts w:asciiTheme="majorEastAsia" w:hAnsiTheme="majorEastAsia" w:eastAsiaTheme="majorEastAsia" w:cstheme="majorEastAsia"/>
          <w:color w:val="auto"/>
          <w:kern w:val="0"/>
          <w:szCs w:val="21"/>
          <w:highlight w:val="none"/>
          <w:u w:color="000000"/>
          <w:lang w:bidi="ar"/>
        </w:rPr>
      </w:pPr>
      <w:r>
        <w:rPr>
          <w:rFonts w:hint="eastAsia" w:asciiTheme="majorEastAsia" w:hAnsiTheme="majorEastAsia" w:eastAsiaTheme="majorEastAsia" w:cstheme="majorEastAsia"/>
          <w:color w:val="auto"/>
          <w:kern w:val="0"/>
          <w:szCs w:val="21"/>
          <w:highlight w:val="none"/>
          <w:u w:color="000000"/>
          <w:lang w:bidi="ar"/>
        </w:rPr>
        <w:t>第六章  合同条款及格式</w:t>
      </w:r>
    </w:p>
    <w:p w14:paraId="13B04CF2">
      <w:pPr>
        <w:widowControl/>
        <w:autoSpaceDE w:val="0"/>
        <w:spacing w:line="400" w:lineRule="exact"/>
        <w:ind w:firstLine="420" w:firstLineChars="200"/>
        <w:rPr>
          <w:rFonts w:asciiTheme="majorEastAsia" w:hAnsiTheme="majorEastAsia" w:eastAsiaTheme="majorEastAsia" w:cstheme="majorEastAsia"/>
          <w:color w:val="auto"/>
          <w:kern w:val="0"/>
          <w:szCs w:val="21"/>
          <w:highlight w:val="none"/>
          <w:u w:color="000000"/>
          <w:lang w:bidi="ar"/>
        </w:rPr>
      </w:pPr>
      <w:r>
        <w:rPr>
          <w:rFonts w:hint="eastAsia" w:asciiTheme="majorEastAsia" w:hAnsiTheme="majorEastAsia" w:eastAsiaTheme="majorEastAsia" w:cstheme="majorEastAsia"/>
          <w:color w:val="auto"/>
          <w:kern w:val="0"/>
          <w:szCs w:val="21"/>
          <w:highlight w:val="none"/>
          <w:u w:color="000000"/>
          <w:lang w:bidi="ar"/>
        </w:rPr>
        <w:t>第七章  投标文件格式</w:t>
      </w:r>
    </w:p>
    <w:p w14:paraId="2407CE9B">
      <w:pPr>
        <w:widowControl/>
        <w:autoSpaceDE w:val="0"/>
        <w:spacing w:line="400" w:lineRule="exact"/>
        <w:ind w:firstLine="420" w:firstLineChars="200"/>
        <w:rPr>
          <w:rFonts w:asciiTheme="majorEastAsia" w:hAnsiTheme="majorEastAsia" w:eastAsiaTheme="majorEastAsia" w:cstheme="majorEastAsia"/>
          <w:color w:val="auto"/>
          <w:kern w:val="0"/>
          <w:szCs w:val="21"/>
          <w:highlight w:val="none"/>
          <w:u w:color="000000"/>
          <w:lang w:bidi="ar"/>
        </w:rPr>
      </w:pPr>
      <w:r>
        <w:rPr>
          <w:rFonts w:hint="eastAsia" w:asciiTheme="majorEastAsia" w:hAnsiTheme="majorEastAsia" w:eastAsiaTheme="majorEastAsia" w:cstheme="majorEastAsia"/>
          <w:color w:val="auto"/>
          <w:kern w:val="0"/>
          <w:szCs w:val="21"/>
          <w:highlight w:val="none"/>
          <w:u w:color="000000"/>
          <w:lang w:bidi="ar"/>
        </w:rPr>
        <w:t>第八章  招标人、招标代理机构对本文件的确认</w:t>
      </w:r>
    </w:p>
    <w:p w14:paraId="17E64C5C">
      <w:pPr>
        <w:widowControl/>
        <w:spacing w:line="400" w:lineRule="exact"/>
        <w:ind w:firstLine="420" w:firstLineChars="200"/>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kern w:val="0"/>
          <w:szCs w:val="21"/>
          <w:highlight w:val="none"/>
          <w:u w:color="000000"/>
          <w:lang w:bidi="ar"/>
        </w:rPr>
        <w:t>16.2 除16.1内容外，招标答疑亦为招标文件的组成部分，对招标人和投标人起约束作用。</w:t>
      </w:r>
    </w:p>
    <w:p w14:paraId="761A60B4">
      <w:pPr>
        <w:spacing w:line="440" w:lineRule="exact"/>
        <w:ind w:firstLine="420" w:firstLineChars="200"/>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16.3投标人应仔细阅读和检查招标文件的全部内容。如发现缺页或附件不全，应及时向招标人提出，以便补齐。</w:t>
      </w:r>
    </w:p>
    <w:p w14:paraId="3B1542B7">
      <w:pPr>
        <w:spacing w:line="440" w:lineRule="exact"/>
        <w:ind w:firstLine="420" w:firstLineChars="200"/>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16.4 当招标文件、招标文件的澄清或修改等在同一内容的表述上不一致时，以最后发出的文件为准。</w:t>
      </w:r>
    </w:p>
    <w:p w14:paraId="4B88AB56">
      <w:pPr>
        <w:widowControl/>
        <w:snapToGrid w:val="0"/>
        <w:spacing w:line="440" w:lineRule="exact"/>
        <w:ind w:firstLine="422" w:firstLineChars="200"/>
        <w:rPr>
          <w:rFonts w:asciiTheme="majorEastAsia" w:hAnsiTheme="majorEastAsia" w:eastAsiaTheme="majorEastAsia" w:cstheme="majorEastAsia"/>
          <w:b/>
          <w:color w:val="auto"/>
          <w:kern w:val="0"/>
          <w:szCs w:val="21"/>
          <w:highlight w:val="none"/>
          <w:u w:color="000000"/>
          <w:lang w:bidi="ar"/>
        </w:rPr>
      </w:pPr>
      <w:r>
        <w:rPr>
          <w:rFonts w:hint="eastAsia" w:asciiTheme="majorEastAsia" w:hAnsiTheme="majorEastAsia" w:eastAsiaTheme="majorEastAsia" w:cstheme="majorEastAsia"/>
          <w:b/>
          <w:color w:val="auto"/>
          <w:kern w:val="0"/>
          <w:szCs w:val="21"/>
          <w:highlight w:val="none"/>
          <w:u w:color="000000"/>
          <w:lang w:bidi="ar"/>
        </w:rPr>
        <w:t>17.招标文件的异议、澄清</w:t>
      </w:r>
    </w:p>
    <w:p w14:paraId="1B9D98F6">
      <w:pPr>
        <w:spacing w:line="440" w:lineRule="exact"/>
        <w:ind w:firstLine="420" w:firstLineChars="200"/>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color w:val="auto"/>
          <w:kern w:val="0"/>
          <w:szCs w:val="21"/>
          <w:highlight w:val="none"/>
          <w:u w:color="000000"/>
          <w:lang w:bidi="ar"/>
        </w:rPr>
        <w:t xml:space="preserve">17.1 </w:t>
      </w:r>
      <w:r>
        <w:rPr>
          <w:rFonts w:hint="eastAsia" w:asciiTheme="majorEastAsia" w:hAnsiTheme="majorEastAsia" w:eastAsiaTheme="majorEastAsia" w:cstheme="majorEastAsia"/>
          <w:bCs/>
          <w:color w:val="auto"/>
          <w:szCs w:val="21"/>
          <w:highlight w:val="none"/>
        </w:rPr>
        <w:t>投标人或其他利害关系人投标人应仔细阅读和检查招标文件的全部内容，对招标文件有异议的，应在投标截止时间前</w:t>
      </w:r>
      <w:r>
        <w:rPr>
          <w:rFonts w:hint="eastAsia" w:asciiTheme="majorEastAsia" w:hAnsiTheme="majorEastAsia" w:eastAsiaTheme="majorEastAsia" w:cstheme="majorEastAsia"/>
          <w:bCs/>
          <w:color w:val="auto"/>
          <w:szCs w:val="21"/>
          <w:highlight w:val="none"/>
          <w:lang w:val="en-US" w:eastAsia="zh-CN"/>
        </w:rPr>
        <w:t>规定时间</w:t>
      </w:r>
      <w:r>
        <w:rPr>
          <w:rFonts w:hint="eastAsia" w:asciiTheme="majorEastAsia" w:hAnsiTheme="majorEastAsia" w:eastAsiaTheme="majorEastAsia" w:cstheme="majorEastAsia"/>
          <w:bCs/>
          <w:color w:val="auto"/>
          <w:szCs w:val="21"/>
          <w:highlight w:val="none"/>
        </w:rPr>
        <w:t>以投标人须知前附表规定的网上留言或书面形式提出。招标人将在收到异议</w:t>
      </w:r>
      <w:r>
        <w:rPr>
          <w:rFonts w:hint="eastAsia" w:asciiTheme="majorEastAsia" w:hAnsiTheme="majorEastAsia" w:eastAsiaTheme="majorEastAsia" w:cstheme="majorEastAsia"/>
          <w:bCs/>
          <w:color w:val="auto"/>
          <w:szCs w:val="21"/>
          <w:highlight w:val="none"/>
          <w:lang w:val="en-US" w:eastAsia="zh-CN"/>
        </w:rPr>
        <w:t>后</w:t>
      </w:r>
      <w:r>
        <w:rPr>
          <w:rFonts w:hint="eastAsia" w:asciiTheme="majorEastAsia" w:hAnsiTheme="majorEastAsia" w:eastAsiaTheme="majorEastAsia" w:cstheme="majorEastAsia"/>
          <w:bCs/>
          <w:color w:val="auto"/>
          <w:szCs w:val="21"/>
          <w:highlight w:val="none"/>
        </w:rPr>
        <w:t>作出答复；作出答复前，将暂停招标投标活动。</w:t>
      </w:r>
    </w:p>
    <w:p w14:paraId="6A9889D6">
      <w:pPr>
        <w:widowControl/>
        <w:spacing w:line="400" w:lineRule="exact"/>
        <w:ind w:firstLine="420" w:firstLineChars="200"/>
        <w:rPr>
          <w:rFonts w:asciiTheme="majorEastAsia" w:hAnsiTheme="majorEastAsia" w:eastAsiaTheme="majorEastAsia" w:cstheme="majorEastAsia"/>
          <w:bCs/>
          <w:color w:val="auto"/>
          <w:highlight w:val="none"/>
        </w:rPr>
      </w:pPr>
      <w:r>
        <w:rPr>
          <w:rFonts w:hint="eastAsia" w:asciiTheme="majorEastAsia" w:hAnsiTheme="majorEastAsia" w:eastAsiaTheme="majorEastAsia" w:cstheme="majorEastAsia"/>
          <w:bCs/>
          <w:color w:val="auto"/>
          <w:kern w:val="0"/>
          <w:szCs w:val="21"/>
          <w:highlight w:val="none"/>
          <w:u w:color="000000"/>
          <w:lang w:bidi="ar"/>
        </w:rPr>
        <w:t>17.2 投标人应在投标截止时间前关注原采购信息发布媒体上有关本项目有无变更公告，如不及时查看造成后果由投标人自负。</w:t>
      </w:r>
    </w:p>
    <w:p w14:paraId="6533A8FD">
      <w:pPr>
        <w:widowControl/>
        <w:snapToGrid w:val="0"/>
        <w:spacing w:line="440" w:lineRule="exact"/>
        <w:ind w:firstLine="422" w:firstLineChars="200"/>
        <w:rPr>
          <w:rFonts w:asciiTheme="majorEastAsia" w:hAnsiTheme="majorEastAsia" w:eastAsiaTheme="majorEastAsia" w:cstheme="majorEastAsia"/>
          <w:b/>
          <w:color w:val="auto"/>
          <w:kern w:val="0"/>
          <w:szCs w:val="21"/>
          <w:highlight w:val="none"/>
          <w:u w:color="000000"/>
          <w:lang w:bidi="ar"/>
        </w:rPr>
      </w:pPr>
      <w:r>
        <w:rPr>
          <w:rFonts w:hint="eastAsia" w:asciiTheme="majorEastAsia" w:hAnsiTheme="majorEastAsia" w:eastAsiaTheme="majorEastAsia" w:cstheme="majorEastAsia"/>
          <w:b/>
          <w:color w:val="auto"/>
          <w:kern w:val="0"/>
          <w:szCs w:val="21"/>
          <w:highlight w:val="none"/>
          <w:u w:color="000000"/>
          <w:lang w:bidi="ar"/>
        </w:rPr>
        <w:t>18.招标文件的发出</w:t>
      </w:r>
    </w:p>
    <w:p w14:paraId="396C7EBD">
      <w:pPr>
        <w:widowControl/>
        <w:spacing w:line="400" w:lineRule="exact"/>
        <w:ind w:firstLine="420" w:firstLineChars="200"/>
        <w:rPr>
          <w:rFonts w:asciiTheme="majorEastAsia" w:hAnsiTheme="majorEastAsia" w:eastAsiaTheme="majorEastAsia" w:cstheme="majorEastAsia"/>
          <w:bCs/>
          <w:color w:val="auto"/>
          <w:highlight w:val="none"/>
        </w:rPr>
      </w:pPr>
      <w:r>
        <w:rPr>
          <w:rFonts w:hint="eastAsia" w:asciiTheme="majorEastAsia" w:hAnsiTheme="majorEastAsia" w:eastAsiaTheme="majorEastAsia" w:cstheme="majorEastAsia"/>
          <w:bCs/>
          <w:color w:val="auto"/>
          <w:kern w:val="0"/>
          <w:szCs w:val="21"/>
          <w:highlight w:val="none"/>
          <w:u w:color="000000"/>
          <w:lang w:bidi="ar"/>
        </w:rPr>
        <w:t>18.1招标文件、招标文件的澄清、修改、补充及招标答疑等均在</w:t>
      </w:r>
      <w:r>
        <w:rPr>
          <w:rFonts w:hint="eastAsia" w:asciiTheme="majorEastAsia" w:hAnsiTheme="majorEastAsia" w:eastAsiaTheme="majorEastAsia" w:cstheme="majorEastAsia"/>
          <w:color w:val="auto"/>
          <w:kern w:val="0"/>
          <w:szCs w:val="21"/>
          <w:highlight w:val="none"/>
          <w:u w:color="000000"/>
          <w:lang w:eastAsia="zh-CN" w:bidi="ar"/>
        </w:rPr>
        <w:t>滁州市城投工程咨询管理有限公司官网（https://www.czctgczx.com/）</w:t>
      </w:r>
      <w:r>
        <w:rPr>
          <w:rFonts w:hint="eastAsia" w:asciiTheme="majorEastAsia" w:hAnsiTheme="majorEastAsia" w:eastAsiaTheme="majorEastAsia" w:cstheme="majorEastAsia"/>
          <w:bCs/>
          <w:color w:val="auto"/>
          <w:kern w:val="0"/>
          <w:szCs w:val="21"/>
          <w:highlight w:val="none"/>
          <w:u w:color="000000"/>
          <w:lang w:bidi="ar"/>
        </w:rPr>
        <w:t>发出。</w:t>
      </w:r>
    </w:p>
    <w:p w14:paraId="6B26ABC4">
      <w:pPr>
        <w:snapToGrid w:val="0"/>
        <w:spacing w:before="156" w:beforeLines="50" w:after="156" w:afterLines="50" w:line="440" w:lineRule="exact"/>
        <w:jc w:val="center"/>
        <w:outlineLvl w:val="2"/>
        <w:rPr>
          <w:rFonts w:asciiTheme="majorEastAsia" w:hAnsiTheme="majorEastAsia" w:eastAsiaTheme="majorEastAsia" w:cstheme="majorEastAsia"/>
          <w:b/>
          <w:color w:val="auto"/>
          <w:sz w:val="24"/>
          <w:highlight w:val="none"/>
        </w:rPr>
      </w:pPr>
      <w:bookmarkStart w:id="30" w:name="_Toc1549_WPSOffice_Level3"/>
      <w:bookmarkEnd w:id="30"/>
      <w:r>
        <w:rPr>
          <w:rFonts w:hint="eastAsia" w:asciiTheme="majorEastAsia" w:hAnsiTheme="majorEastAsia" w:eastAsiaTheme="majorEastAsia" w:cstheme="majorEastAsia"/>
          <w:b/>
          <w:color w:val="auto"/>
          <w:kern w:val="0"/>
          <w:sz w:val="24"/>
          <w:highlight w:val="none"/>
          <w:u w:color="000000"/>
          <w:lang w:bidi="ar"/>
        </w:rPr>
        <w:t>（三）投标文件的编制</w:t>
      </w:r>
    </w:p>
    <w:p w14:paraId="51E643AE">
      <w:pPr>
        <w:widowControl/>
        <w:snapToGrid w:val="0"/>
        <w:spacing w:line="440" w:lineRule="exact"/>
        <w:ind w:firstLine="422" w:firstLineChars="200"/>
        <w:rPr>
          <w:rFonts w:asciiTheme="majorEastAsia" w:hAnsiTheme="majorEastAsia" w:eastAsiaTheme="majorEastAsia" w:cstheme="majorEastAsia"/>
          <w:b/>
          <w:color w:val="auto"/>
          <w:kern w:val="0"/>
          <w:szCs w:val="21"/>
          <w:highlight w:val="none"/>
          <w:u w:color="000000"/>
          <w:lang w:bidi="ar"/>
        </w:rPr>
      </w:pPr>
      <w:r>
        <w:rPr>
          <w:rFonts w:hint="eastAsia" w:asciiTheme="majorEastAsia" w:hAnsiTheme="majorEastAsia" w:eastAsiaTheme="majorEastAsia" w:cstheme="majorEastAsia"/>
          <w:b/>
          <w:color w:val="auto"/>
          <w:kern w:val="0"/>
          <w:szCs w:val="21"/>
          <w:highlight w:val="none"/>
          <w:u w:color="000000"/>
          <w:lang w:bidi="ar"/>
        </w:rPr>
        <w:t>19.投标的语言及度量衡单位</w:t>
      </w:r>
    </w:p>
    <w:p w14:paraId="214FB49D">
      <w:pPr>
        <w:widowControl/>
        <w:spacing w:line="400" w:lineRule="exact"/>
        <w:ind w:firstLine="420" w:firstLineChars="200"/>
        <w:rPr>
          <w:rFonts w:asciiTheme="majorEastAsia" w:hAnsiTheme="majorEastAsia" w:eastAsiaTheme="majorEastAsia" w:cstheme="majorEastAsia"/>
          <w:bCs/>
          <w:color w:val="auto"/>
          <w:kern w:val="0"/>
          <w:szCs w:val="21"/>
          <w:highlight w:val="none"/>
          <w:u w:color="000000"/>
          <w:lang w:bidi="ar"/>
        </w:rPr>
      </w:pPr>
      <w:r>
        <w:rPr>
          <w:rFonts w:hint="eastAsia" w:asciiTheme="majorEastAsia" w:hAnsiTheme="majorEastAsia" w:eastAsiaTheme="majorEastAsia" w:cstheme="majorEastAsia"/>
          <w:bCs/>
          <w:color w:val="auto"/>
          <w:kern w:val="0"/>
          <w:szCs w:val="21"/>
          <w:highlight w:val="none"/>
          <w:u w:color="000000"/>
          <w:lang w:bidi="ar"/>
        </w:rPr>
        <w:t>19.1投标人的投标文件、以及投标人与招标人就投标的所有往来函电，均须使用简体中文。</w:t>
      </w:r>
    </w:p>
    <w:p w14:paraId="36CA97CC">
      <w:pPr>
        <w:widowControl/>
        <w:spacing w:line="400" w:lineRule="exact"/>
        <w:ind w:firstLine="420" w:firstLineChars="200"/>
        <w:rPr>
          <w:rFonts w:asciiTheme="majorEastAsia" w:hAnsiTheme="majorEastAsia" w:eastAsiaTheme="majorEastAsia" w:cstheme="majorEastAsia"/>
          <w:bCs/>
          <w:color w:val="auto"/>
          <w:kern w:val="0"/>
          <w:szCs w:val="21"/>
          <w:highlight w:val="none"/>
          <w:u w:color="000000"/>
          <w:lang w:bidi="ar"/>
        </w:rPr>
      </w:pPr>
      <w:r>
        <w:rPr>
          <w:rFonts w:hint="eastAsia" w:asciiTheme="majorEastAsia" w:hAnsiTheme="majorEastAsia" w:eastAsiaTheme="majorEastAsia" w:cstheme="majorEastAsia"/>
          <w:bCs/>
          <w:color w:val="auto"/>
          <w:kern w:val="0"/>
          <w:szCs w:val="21"/>
          <w:highlight w:val="none"/>
          <w:u w:color="000000"/>
          <w:lang w:bidi="ar"/>
        </w:rPr>
        <w:t>19.2除招标文件中另有规定外，投标文件所使用的度量衡均须采用法定计量单位。</w:t>
      </w:r>
    </w:p>
    <w:p w14:paraId="6E4B29B8">
      <w:pPr>
        <w:widowControl/>
        <w:snapToGrid w:val="0"/>
        <w:spacing w:line="440" w:lineRule="exact"/>
        <w:ind w:firstLine="422" w:firstLineChars="200"/>
        <w:rPr>
          <w:rFonts w:asciiTheme="majorEastAsia" w:hAnsiTheme="majorEastAsia" w:eastAsiaTheme="majorEastAsia" w:cstheme="majorEastAsia"/>
          <w:b/>
          <w:color w:val="auto"/>
          <w:kern w:val="0"/>
          <w:szCs w:val="21"/>
          <w:highlight w:val="none"/>
          <w:u w:color="000000"/>
          <w:lang w:bidi="ar"/>
        </w:rPr>
      </w:pPr>
      <w:r>
        <w:rPr>
          <w:rFonts w:hint="eastAsia" w:asciiTheme="majorEastAsia" w:hAnsiTheme="majorEastAsia" w:eastAsiaTheme="majorEastAsia" w:cstheme="majorEastAsia"/>
          <w:b/>
          <w:color w:val="auto"/>
          <w:kern w:val="0"/>
          <w:szCs w:val="21"/>
          <w:highlight w:val="none"/>
          <w:u w:color="000000"/>
          <w:lang w:bidi="ar"/>
        </w:rPr>
        <w:t>20.投标文件的组成</w:t>
      </w:r>
    </w:p>
    <w:p w14:paraId="341EF333">
      <w:pPr>
        <w:widowControl/>
        <w:spacing w:line="400" w:lineRule="exact"/>
        <w:ind w:firstLine="420" w:firstLineChars="200"/>
        <w:rPr>
          <w:rFonts w:asciiTheme="majorEastAsia" w:hAnsiTheme="majorEastAsia" w:eastAsiaTheme="majorEastAsia" w:cstheme="majorEastAsia"/>
          <w:bCs/>
          <w:color w:val="auto"/>
          <w:kern w:val="0"/>
          <w:szCs w:val="21"/>
          <w:highlight w:val="none"/>
          <w:u w:color="000000"/>
          <w:lang w:bidi="ar"/>
        </w:rPr>
      </w:pPr>
      <w:r>
        <w:rPr>
          <w:rFonts w:hint="eastAsia" w:asciiTheme="majorEastAsia" w:hAnsiTheme="majorEastAsia" w:eastAsiaTheme="majorEastAsia" w:cstheme="majorEastAsia"/>
          <w:bCs/>
          <w:color w:val="auto"/>
          <w:kern w:val="0"/>
          <w:szCs w:val="21"/>
          <w:highlight w:val="none"/>
          <w:u w:color="000000"/>
          <w:lang w:bidi="ar"/>
        </w:rPr>
        <w:t>20.1投标文件应按第七章“投标文件格式文本”进行编写，如有必要，可以增加附页，作为投标文件的组成部分。</w:t>
      </w:r>
    </w:p>
    <w:p w14:paraId="6254F73F">
      <w:pPr>
        <w:widowControl/>
        <w:snapToGrid w:val="0"/>
        <w:spacing w:line="440" w:lineRule="exact"/>
        <w:ind w:firstLine="422" w:firstLineChars="200"/>
        <w:rPr>
          <w:rFonts w:asciiTheme="majorEastAsia" w:hAnsiTheme="majorEastAsia" w:eastAsiaTheme="majorEastAsia" w:cstheme="majorEastAsia"/>
          <w:b/>
          <w:color w:val="auto"/>
          <w:kern w:val="0"/>
          <w:szCs w:val="21"/>
          <w:highlight w:val="none"/>
          <w:u w:color="000000"/>
          <w:lang w:bidi="ar"/>
        </w:rPr>
      </w:pPr>
      <w:r>
        <w:rPr>
          <w:rFonts w:hint="eastAsia" w:asciiTheme="majorEastAsia" w:hAnsiTheme="majorEastAsia" w:eastAsiaTheme="majorEastAsia" w:cstheme="majorEastAsia"/>
          <w:b/>
          <w:color w:val="auto"/>
          <w:kern w:val="0"/>
          <w:szCs w:val="21"/>
          <w:highlight w:val="none"/>
          <w:u w:color="000000"/>
          <w:lang w:bidi="ar"/>
        </w:rPr>
        <w:t>21.投标有效期</w:t>
      </w:r>
    </w:p>
    <w:p w14:paraId="28CA1BCA">
      <w:pPr>
        <w:widowControl/>
        <w:spacing w:line="400" w:lineRule="exact"/>
        <w:ind w:firstLine="420" w:firstLineChars="200"/>
        <w:rPr>
          <w:rFonts w:asciiTheme="majorEastAsia" w:hAnsiTheme="majorEastAsia" w:eastAsiaTheme="majorEastAsia" w:cstheme="majorEastAsia"/>
          <w:bCs/>
          <w:color w:val="auto"/>
          <w:kern w:val="0"/>
          <w:szCs w:val="21"/>
          <w:highlight w:val="none"/>
          <w:u w:color="000000"/>
          <w:lang w:bidi="ar"/>
        </w:rPr>
      </w:pPr>
      <w:r>
        <w:rPr>
          <w:rFonts w:hint="eastAsia" w:asciiTheme="majorEastAsia" w:hAnsiTheme="majorEastAsia" w:eastAsiaTheme="majorEastAsia" w:cstheme="majorEastAsia"/>
          <w:bCs/>
          <w:color w:val="auto"/>
          <w:kern w:val="0"/>
          <w:szCs w:val="21"/>
          <w:highlight w:val="none"/>
          <w:u w:color="000000"/>
          <w:lang w:bidi="ar"/>
        </w:rPr>
        <w:t>21.1 除投标人须知前附表另有规定外，投标有效期为60天。</w:t>
      </w:r>
    </w:p>
    <w:p w14:paraId="1F57D97B">
      <w:pPr>
        <w:widowControl/>
        <w:spacing w:line="400" w:lineRule="exact"/>
        <w:ind w:firstLine="420" w:firstLineChars="200"/>
        <w:rPr>
          <w:rFonts w:asciiTheme="majorEastAsia" w:hAnsiTheme="majorEastAsia" w:eastAsiaTheme="majorEastAsia" w:cstheme="majorEastAsia"/>
          <w:bCs/>
          <w:color w:val="auto"/>
          <w:kern w:val="0"/>
          <w:szCs w:val="21"/>
          <w:highlight w:val="none"/>
          <w:u w:color="000000"/>
          <w:lang w:bidi="ar"/>
        </w:rPr>
      </w:pPr>
      <w:r>
        <w:rPr>
          <w:rFonts w:hint="eastAsia" w:asciiTheme="majorEastAsia" w:hAnsiTheme="majorEastAsia" w:eastAsiaTheme="majorEastAsia" w:cstheme="majorEastAsia"/>
          <w:bCs/>
          <w:color w:val="auto"/>
          <w:kern w:val="0"/>
          <w:szCs w:val="21"/>
          <w:highlight w:val="none"/>
          <w:u w:color="000000"/>
          <w:lang w:bidi="ar"/>
        </w:rPr>
        <w:t>21.2在投标有效期内，投标人撤销或修改其投标文件的，应承担招标文件和法律规定的责任。</w:t>
      </w:r>
    </w:p>
    <w:p w14:paraId="3098A705">
      <w:pPr>
        <w:widowControl/>
        <w:spacing w:line="400" w:lineRule="exact"/>
        <w:ind w:firstLine="420" w:firstLineChars="200"/>
        <w:rPr>
          <w:rFonts w:asciiTheme="majorEastAsia" w:hAnsiTheme="majorEastAsia" w:eastAsiaTheme="majorEastAsia" w:cstheme="majorEastAsia"/>
          <w:bCs/>
          <w:color w:val="auto"/>
          <w:kern w:val="0"/>
          <w:szCs w:val="21"/>
          <w:highlight w:val="none"/>
          <w:u w:color="000000"/>
          <w:lang w:bidi="ar"/>
        </w:rPr>
      </w:pPr>
      <w:r>
        <w:rPr>
          <w:rFonts w:hint="eastAsia" w:asciiTheme="majorEastAsia" w:hAnsiTheme="majorEastAsia" w:eastAsiaTheme="majorEastAsia" w:cstheme="majorEastAsia"/>
          <w:bCs/>
          <w:color w:val="auto"/>
          <w:kern w:val="0"/>
          <w:szCs w:val="21"/>
          <w:highlight w:val="none"/>
          <w:u w:color="000000"/>
          <w:lang w:bidi="ar"/>
        </w:rPr>
        <w:t>21.3出现特殊情况需要延长投标有效期的，招标人以书面形式通知所有投标人延长投标有效期。投标人同意延长的，不得要求或被允许修改或撤销其投标文件；投标人拒绝延长的，其投标失效。</w:t>
      </w:r>
    </w:p>
    <w:p w14:paraId="40EF4FF3">
      <w:pPr>
        <w:widowControl/>
        <w:snapToGrid w:val="0"/>
        <w:spacing w:line="440" w:lineRule="exact"/>
        <w:ind w:firstLine="422" w:firstLineChars="200"/>
        <w:rPr>
          <w:rFonts w:asciiTheme="majorEastAsia" w:hAnsiTheme="majorEastAsia" w:eastAsiaTheme="majorEastAsia" w:cstheme="majorEastAsia"/>
          <w:b/>
          <w:color w:val="auto"/>
          <w:kern w:val="0"/>
          <w:szCs w:val="21"/>
          <w:highlight w:val="none"/>
          <w:u w:color="000000"/>
          <w:lang w:bidi="ar"/>
        </w:rPr>
      </w:pPr>
      <w:r>
        <w:rPr>
          <w:rFonts w:hint="eastAsia" w:asciiTheme="majorEastAsia" w:hAnsiTheme="majorEastAsia" w:eastAsiaTheme="majorEastAsia" w:cstheme="majorEastAsia"/>
          <w:b/>
          <w:color w:val="auto"/>
          <w:kern w:val="0"/>
          <w:szCs w:val="21"/>
          <w:highlight w:val="none"/>
          <w:u w:color="000000"/>
          <w:lang w:bidi="ar"/>
        </w:rPr>
        <w:t>22.投标保证金</w:t>
      </w:r>
    </w:p>
    <w:p w14:paraId="3556EAB2">
      <w:pPr>
        <w:widowControl/>
        <w:spacing w:line="400" w:lineRule="exact"/>
        <w:ind w:firstLine="420" w:firstLineChars="200"/>
        <w:rPr>
          <w:rFonts w:asciiTheme="majorEastAsia" w:hAnsiTheme="majorEastAsia" w:eastAsiaTheme="majorEastAsia" w:cstheme="majorEastAsia"/>
          <w:color w:val="auto"/>
          <w:kern w:val="0"/>
          <w:szCs w:val="21"/>
          <w:highlight w:val="none"/>
          <w:u w:color="000000"/>
          <w:lang w:bidi="ar"/>
        </w:rPr>
      </w:pPr>
      <w:r>
        <w:rPr>
          <w:rFonts w:hint="eastAsia" w:asciiTheme="majorEastAsia" w:hAnsiTheme="majorEastAsia" w:eastAsiaTheme="majorEastAsia" w:cstheme="majorEastAsia"/>
          <w:color w:val="auto"/>
          <w:kern w:val="0"/>
          <w:szCs w:val="21"/>
          <w:highlight w:val="none"/>
          <w:u w:color="000000"/>
          <w:lang w:bidi="ar"/>
        </w:rPr>
        <w:t>22.1本项目不要求投标人提交投标保证金。</w:t>
      </w:r>
    </w:p>
    <w:p w14:paraId="15580BCF">
      <w:pPr>
        <w:snapToGrid w:val="0"/>
        <w:spacing w:before="156" w:beforeLines="50" w:after="156" w:afterLines="50" w:line="440" w:lineRule="exact"/>
        <w:jc w:val="center"/>
        <w:outlineLvl w:val="2"/>
        <w:rPr>
          <w:rFonts w:asciiTheme="majorEastAsia" w:hAnsiTheme="majorEastAsia" w:eastAsiaTheme="majorEastAsia" w:cstheme="majorEastAsia"/>
          <w:b/>
          <w:color w:val="auto"/>
          <w:sz w:val="24"/>
          <w:highlight w:val="none"/>
        </w:rPr>
      </w:pPr>
      <w:bookmarkStart w:id="31" w:name="_Toc6570_WPSOffice_Level3"/>
      <w:bookmarkEnd w:id="31"/>
      <w:bookmarkStart w:id="32" w:name="_Toc26398"/>
      <w:r>
        <w:rPr>
          <w:rFonts w:hint="eastAsia" w:asciiTheme="majorEastAsia" w:hAnsiTheme="majorEastAsia" w:eastAsiaTheme="majorEastAsia" w:cstheme="majorEastAsia"/>
          <w:b/>
          <w:color w:val="auto"/>
          <w:kern w:val="0"/>
          <w:sz w:val="24"/>
          <w:highlight w:val="none"/>
          <w:u w:color="000000"/>
          <w:lang w:bidi="ar"/>
        </w:rPr>
        <w:t>（四）投标文件的密封和递交</w:t>
      </w:r>
      <w:bookmarkEnd w:id="32"/>
    </w:p>
    <w:p w14:paraId="0B0BE76E">
      <w:pPr>
        <w:widowControl/>
        <w:snapToGrid w:val="0"/>
        <w:spacing w:line="440" w:lineRule="exact"/>
        <w:ind w:firstLine="422" w:firstLineChars="200"/>
        <w:rPr>
          <w:rFonts w:hint="eastAsia" w:asciiTheme="majorEastAsia" w:hAnsiTheme="majorEastAsia" w:eastAsiaTheme="majorEastAsia" w:cstheme="majorEastAsia"/>
          <w:b/>
          <w:color w:val="auto"/>
          <w:kern w:val="0"/>
          <w:szCs w:val="21"/>
          <w:highlight w:val="none"/>
          <w:u w:color="000000"/>
          <w:lang w:eastAsia="zh-CN" w:bidi="ar"/>
        </w:rPr>
      </w:pPr>
      <w:bookmarkStart w:id="33" w:name="_Toc30407_WPSOffice_Level3"/>
      <w:bookmarkEnd w:id="33"/>
      <w:bookmarkStart w:id="34" w:name="_Toc490"/>
      <w:bookmarkEnd w:id="34"/>
      <w:r>
        <w:rPr>
          <w:rFonts w:hint="eastAsia" w:asciiTheme="majorEastAsia" w:hAnsiTheme="majorEastAsia" w:eastAsiaTheme="majorEastAsia" w:cstheme="majorEastAsia"/>
          <w:b/>
          <w:color w:val="auto"/>
          <w:kern w:val="0"/>
          <w:szCs w:val="21"/>
          <w:highlight w:val="none"/>
          <w:u w:color="000000"/>
          <w:lang w:bidi="ar"/>
        </w:rPr>
        <w:t>23.投标文件的份数和签署</w:t>
      </w:r>
      <w:r>
        <w:rPr>
          <w:rFonts w:hint="eastAsia" w:asciiTheme="majorEastAsia" w:hAnsiTheme="majorEastAsia" w:eastAsiaTheme="majorEastAsia" w:cstheme="majorEastAsia"/>
          <w:b/>
          <w:color w:val="auto"/>
          <w:kern w:val="0"/>
          <w:szCs w:val="21"/>
          <w:highlight w:val="none"/>
          <w:u w:color="000000"/>
          <w:lang w:eastAsia="zh-CN" w:bidi="ar"/>
        </w:rPr>
        <w:t>（</w:t>
      </w:r>
      <w:r>
        <w:rPr>
          <w:rFonts w:hint="eastAsia" w:asciiTheme="majorEastAsia" w:hAnsiTheme="majorEastAsia" w:eastAsiaTheme="majorEastAsia" w:cstheme="majorEastAsia"/>
          <w:b/>
          <w:color w:val="auto"/>
          <w:kern w:val="0"/>
          <w:szCs w:val="21"/>
          <w:highlight w:val="none"/>
          <w:u w:color="000000"/>
          <w:lang w:val="en-US" w:eastAsia="zh-CN" w:bidi="ar"/>
        </w:rPr>
        <w:t>中标人提供纸质投标文件，投标人投标时上传电子投标文件</w:t>
      </w:r>
      <w:r>
        <w:rPr>
          <w:rFonts w:hint="eastAsia" w:asciiTheme="majorEastAsia" w:hAnsiTheme="majorEastAsia" w:eastAsiaTheme="majorEastAsia" w:cstheme="majorEastAsia"/>
          <w:b/>
          <w:color w:val="auto"/>
          <w:kern w:val="0"/>
          <w:szCs w:val="21"/>
          <w:highlight w:val="none"/>
          <w:u w:color="000000"/>
          <w:lang w:eastAsia="zh-CN" w:bidi="ar"/>
        </w:rPr>
        <w:t>）</w:t>
      </w:r>
    </w:p>
    <w:p w14:paraId="226BF087">
      <w:pPr>
        <w:widowControl/>
        <w:spacing w:line="400" w:lineRule="exact"/>
        <w:ind w:firstLine="420" w:firstLineChars="200"/>
        <w:rPr>
          <w:rFonts w:asciiTheme="majorEastAsia" w:hAnsiTheme="majorEastAsia" w:eastAsiaTheme="majorEastAsia" w:cstheme="majorEastAsia"/>
          <w:color w:val="auto"/>
          <w:kern w:val="0"/>
          <w:szCs w:val="21"/>
          <w:highlight w:val="none"/>
          <w:u w:color="000000"/>
          <w:lang w:bidi="ar"/>
        </w:rPr>
      </w:pPr>
      <w:r>
        <w:rPr>
          <w:rFonts w:hint="eastAsia" w:asciiTheme="majorEastAsia" w:hAnsiTheme="majorEastAsia" w:eastAsiaTheme="majorEastAsia" w:cstheme="majorEastAsia"/>
          <w:color w:val="auto"/>
          <w:kern w:val="0"/>
          <w:szCs w:val="21"/>
          <w:highlight w:val="none"/>
          <w:u w:color="000000"/>
          <w:lang w:bidi="ar"/>
        </w:rPr>
        <w:t>23.1投标文件一式三份，正本一份，副本二份。</w:t>
      </w:r>
    </w:p>
    <w:p w14:paraId="21F4F885">
      <w:pPr>
        <w:widowControl/>
        <w:spacing w:line="400" w:lineRule="exact"/>
        <w:ind w:firstLine="420" w:firstLineChars="200"/>
        <w:rPr>
          <w:rFonts w:asciiTheme="majorEastAsia" w:hAnsiTheme="majorEastAsia" w:eastAsiaTheme="majorEastAsia" w:cstheme="majorEastAsia"/>
          <w:color w:val="auto"/>
          <w:kern w:val="0"/>
          <w:szCs w:val="21"/>
          <w:highlight w:val="none"/>
          <w:u w:color="000000"/>
          <w:lang w:bidi="ar"/>
        </w:rPr>
      </w:pPr>
      <w:r>
        <w:rPr>
          <w:rFonts w:hint="eastAsia" w:asciiTheme="majorEastAsia" w:hAnsiTheme="majorEastAsia" w:eastAsiaTheme="majorEastAsia" w:cstheme="majorEastAsia"/>
          <w:color w:val="auto"/>
          <w:kern w:val="0"/>
          <w:szCs w:val="21"/>
          <w:highlight w:val="none"/>
          <w:u w:color="000000"/>
          <w:lang w:bidi="ar"/>
        </w:rPr>
        <w:t>23.2投标文件的正本和副本均需打印或使用不褪色的蓝、黑墨水笔书写，字迹应清晰易于辩认，并应在投标文件封面的右上角清楚地注明“正本”或“副本”。正本和副本如有不一致之处，以正本为准。</w:t>
      </w:r>
    </w:p>
    <w:p w14:paraId="7F2E36E7">
      <w:pPr>
        <w:widowControl/>
        <w:spacing w:line="400" w:lineRule="exact"/>
        <w:ind w:firstLine="420" w:firstLineChars="200"/>
        <w:rPr>
          <w:rFonts w:asciiTheme="majorEastAsia" w:hAnsiTheme="majorEastAsia" w:eastAsiaTheme="majorEastAsia" w:cstheme="majorEastAsia"/>
          <w:color w:val="auto"/>
          <w:kern w:val="0"/>
          <w:szCs w:val="21"/>
          <w:highlight w:val="none"/>
          <w:u w:color="000000"/>
          <w:lang w:bidi="ar"/>
        </w:rPr>
      </w:pPr>
      <w:r>
        <w:rPr>
          <w:rFonts w:hint="eastAsia" w:asciiTheme="majorEastAsia" w:hAnsiTheme="majorEastAsia" w:eastAsiaTheme="majorEastAsia" w:cstheme="majorEastAsia"/>
          <w:color w:val="auto"/>
          <w:kern w:val="0"/>
          <w:szCs w:val="21"/>
          <w:highlight w:val="none"/>
          <w:u w:color="000000"/>
          <w:lang w:bidi="ar"/>
        </w:rPr>
        <w:t>23.3投标文件中的材料应当在格式文本要求的相应位置签字和盖章，否则，投标文件作无效投标处理。</w:t>
      </w:r>
    </w:p>
    <w:p w14:paraId="7C4432F0">
      <w:pPr>
        <w:widowControl/>
        <w:snapToGrid w:val="0"/>
        <w:spacing w:line="440" w:lineRule="exact"/>
        <w:ind w:firstLine="422" w:firstLineChars="200"/>
        <w:rPr>
          <w:rFonts w:hint="eastAsia" w:asciiTheme="majorEastAsia" w:hAnsiTheme="majorEastAsia" w:eastAsiaTheme="majorEastAsia" w:cstheme="majorEastAsia"/>
          <w:b/>
          <w:color w:val="auto"/>
          <w:kern w:val="0"/>
          <w:szCs w:val="21"/>
          <w:highlight w:val="none"/>
          <w:u w:color="000000"/>
          <w:lang w:eastAsia="zh-CN" w:bidi="ar"/>
        </w:rPr>
      </w:pPr>
      <w:r>
        <w:rPr>
          <w:rFonts w:hint="eastAsia" w:asciiTheme="majorEastAsia" w:hAnsiTheme="majorEastAsia" w:eastAsiaTheme="majorEastAsia" w:cstheme="majorEastAsia"/>
          <w:b/>
          <w:color w:val="auto"/>
          <w:kern w:val="0"/>
          <w:szCs w:val="21"/>
          <w:highlight w:val="none"/>
          <w:u w:color="000000"/>
          <w:lang w:bidi="ar"/>
        </w:rPr>
        <w:t>24.</w:t>
      </w:r>
      <w:r>
        <w:rPr>
          <w:rFonts w:hint="eastAsia" w:asciiTheme="majorEastAsia" w:hAnsiTheme="majorEastAsia" w:eastAsiaTheme="majorEastAsia" w:cstheme="majorEastAsia"/>
          <w:b/>
          <w:bCs/>
          <w:color w:val="auto"/>
          <w:szCs w:val="21"/>
          <w:highlight w:val="none"/>
        </w:rPr>
        <w:t>投标文件的装订、密封和标记</w:t>
      </w:r>
      <w:r>
        <w:rPr>
          <w:rFonts w:hint="eastAsia" w:asciiTheme="majorEastAsia" w:hAnsiTheme="majorEastAsia" w:eastAsiaTheme="majorEastAsia" w:cstheme="majorEastAsia"/>
          <w:b/>
          <w:bCs/>
          <w:color w:val="auto"/>
          <w:szCs w:val="21"/>
          <w:highlight w:val="none"/>
          <w:lang w:eastAsia="zh-CN"/>
        </w:rPr>
        <w:t>（</w:t>
      </w:r>
      <w:r>
        <w:rPr>
          <w:rFonts w:hint="eastAsia" w:asciiTheme="majorEastAsia" w:hAnsiTheme="majorEastAsia" w:eastAsiaTheme="majorEastAsia" w:cstheme="majorEastAsia"/>
          <w:b/>
          <w:bCs/>
          <w:color w:val="auto"/>
          <w:szCs w:val="21"/>
          <w:highlight w:val="none"/>
          <w:lang w:val="en-US" w:eastAsia="zh-CN"/>
        </w:rPr>
        <w:t>本项目为电子招投标，此条不采用</w:t>
      </w:r>
      <w:r>
        <w:rPr>
          <w:rFonts w:hint="eastAsia" w:asciiTheme="majorEastAsia" w:hAnsiTheme="majorEastAsia" w:eastAsiaTheme="majorEastAsia" w:cstheme="majorEastAsia"/>
          <w:b/>
          <w:bCs/>
          <w:color w:val="auto"/>
          <w:szCs w:val="21"/>
          <w:highlight w:val="none"/>
          <w:lang w:eastAsia="zh-CN"/>
        </w:rPr>
        <w:t>）</w:t>
      </w:r>
    </w:p>
    <w:p w14:paraId="51DD080E">
      <w:pPr>
        <w:widowControl/>
        <w:snapToGrid w:val="0"/>
        <w:spacing w:line="440" w:lineRule="exact"/>
        <w:ind w:firstLine="422" w:firstLineChars="200"/>
        <w:rPr>
          <w:rFonts w:asciiTheme="majorEastAsia" w:hAnsiTheme="majorEastAsia" w:eastAsiaTheme="majorEastAsia" w:cstheme="majorEastAsia"/>
          <w:b/>
          <w:color w:val="auto"/>
          <w:kern w:val="0"/>
          <w:szCs w:val="21"/>
          <w:highlight w:val="none"/>
          <w:u w:color="000000"/>
          <w:lang w:bidi="ar"/>
        </w:rPr>
      </w:pPr>
      <w:r>
        <w:rPr>
          <w:rFonts w:hint="eastAsia" w:asciiTheme="majorEastAsia" w:hAnsiTheme="majorEastAsia" w:eastAsiaTheme="majorEastAsia" w:cstheme="majorEastAsia"/>
          <w:b/>
          <w:color w:val="auto"/>
          <w:kern w:val="0"/>
          <w:szCs w:val="21"/>
          <w:highlight w:val="none"/>
          <w:u w:color="000000"/>
          <w:lang w:bidi="ar"/>
        </w:rPr>
        <w:t>25.投标文件的修改与撤回</w:t>
      </w:r>
    </w:p>
    <w:p w14:paraId="682210FC">
      <w:pPr>
        <w:spacing w:line="400" w:lineRule="exact"/>
        <w:ind w:firstLine="420" w:firstLineChars="200"/>
        <w:rPr>
          <w:rFonts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bidi="ar"/>
        </w:rPr>
        <w:t>25.1</w:t>
      </w:r>
      <w:r>
        <w:rPr>
          <w:rFonts w:hint="eastAsia" w:ascii="宋体" w:hAnsi="宋体" w:eastAsia="宋体" w:cs="宋体"/>
          <w:b/>
          <w:color w:val="auto"/>
          <w:szCs w:val="21"/>
          <w:highlight w:val="none"/>
        </w:rPr>
        <w:t>在规定的投标截止时间前，投标人可以撤回已递交的投标文件，并可修改后重新</w:t>
      </w:r>
      <w:r>
        <w:rPr>
          <w:rFonts w:hint="eastAsia" w:ascii="宋体" w:hAnsi="宋体" w:eastAsia="宋体" w:cs="宋体"/>
          <w:b/>
          <w:color w:val="auto"/>
          <w:szCs w:val="21"/>
          <w:highlight w:val="none"/>
          <w:lang w:val="en-US" w:eastAsia="zh-CN"/>
        </w:rPr>
        <w:t>递交</w:t>
      </w:r>
      <w:r>
        <w:rPr>
          <w:rFonts w:hint="eastAsia" w:ascii="宋体" w:hAnsi="宋体" w:eastAsia="宋体" w:cs="宋体"/>
          <w:b/>
          <w:color w:val="auto"/>
          <w:szCs w:val="21"/>
          <w:highlight w:val="none"/>
        </w:rPr>
        <w:t>，开标时以投标截止时间前投标人最终</w:t>
      </w:r>
      <w:r>
        <w:rPr>
          <w:rFonts w:hint="eastAsia" w:ascii="宋体" w:hAnsi="宋体" w:eastAsia="宋体" w:cs="宋体"/>
          <w:b/>
          <w:color w:val="auto"/>
          <w:szCs w:val="21"/>
          <w:highlight w:val="none"/>
          <w:lang w:val="en-US" w:eastAsia="zh-CN"/>
        </w:rPr>
        <w:t>递交</w:t>
      </w:r>
      <w:r>
        <w:rPr>
          <w:rFonts w:hint="eastAsia" w:ascii="宋体" w:hAnsi="宋体" w:eastAsia="宋体" w:cs="宋体"/>
          <w:b/>
          <w:color w:val="auto"/>
          <w:szCs w:val="21"/>
          <w:highlight w:val="none"/>
        </w:rPr>
        <w:t>的投标文件为准</w:t>
      </w:r>
      <w:r>
        <w:rPr>
          <w:rFonts w:hint="eastAsia" w:ascii="宋体" w:hAnsi="宋体" w:eastAsia="宋体" w:cs="宋体"/>
          <w:color w:val="auto"/>
          <w:kern w:val="0"/>
          <w:szCs w:val="21"/>
          <w:highlight w:val="none"/>
          <w:lang w:bidi="ar"/>
        </w:rPr>
        <w:t>。</w:t>
      </w:r>
    </w:p>
    <w:p w14:paraId="1527918E">
      <w:pPr>
        <w:spacing w:line="440" w:lineRule="exact"/>
        <w:ind w:left="10" w:right="-94" w:rightChars="-45" w:firstLine="422" w:firstLineChars="200"/>
        <w:jc w:val="left"/>
        <w:rPr>
          <w:rFonts w:asciiTheme="majorEastAsia" w:hAnsiTheme="majorEastAsia" w:eastAsiaTheme="majorEastAsia" w:cstheme="majorEastAsia"/>
          <w:b/>
          <w:bCs/>
          <w:color w:val="auto"/>
          <w:szCs w:val="21"/>
          <w:highlight w:val="none"/>
        </w:rPr>
      </w:pPr>
      <w:r>
        <w:rPr>
          <w:rFonts w:hint="eastAsia" w:asciiTheme="majorEastAsia" w:hAnsiTheme="majorEastAsia" w:eastAsiaTheme="majorEastAsia" w:cstheme="majorEastAsia"/>
          <w:b/>
          <w:bCs/>
          <w:color w:val="auto"/>
          <w:szCs w:val="21"/>
          <w:highlight w:val="none"/>
        </w:rPr>
        <w:t>26.投标文件的提交</w:t>
      </w:r>
    </w:p>
    <w:p w14:paraId="6EB05879">
      <w:pPr>
        <w:spacing w:line="400" w:lineRule="exact"/>
        <w:ind w:firstLine="420" w:firstLineChars="200"/>
        <w:rPr>
          <w:rFonts w:asciiTheme="majorEastAsia" w:hAnsiTheme="majorEastAsia" w:eastAsiaTheme="majorEastAsia" w:cstheme="majorEastAsia"/>
          <w:color w:val="auto"/>
          <w:kern w:val="0"/>
          <w:szCs w:val="21"/>
          <w:highlight w:val="none"/>
          <w:lang w:bidi="ar"/>
        </w:rPr>
      </w:pPr>
      <w:r>
        <w:rPr>
          <w:rFonts w:hint="eastAsia" w:asciiTheme="majorEastAsia" w:hAnsiTheme="majorEastAsia" w:eastAsiaTheme="majorEastAsia" w:cstheme="majorEastAsia"/>
          <w:color w:val="auto"/>
          <w:kern w:val="0"/>
          <w:szCs w:val="21"/>
          <w:highlight w:val="none"/>
          <w:lang w:bidi="ar"/>
        </w:rPr>
        <w:t>26.1 投标文件提交的收件人、截止时间及地点：详见投标人须知前附表。</w:t>
      </w:r>
    </w:p>
    <w:p w14:paraId="7E26D93A">
      <w:pPr>
        <w:spacing w:line="400" w:lineRule="exact"/>
        <w:ind w:firstLine="482" w:firstLineChars="200"/>
        <w:jc w:val="center"/>
        <w:rPr>
          <w:rFonts w:asciiTheme="majorEastAsia" w:hAnsiTheme="majorEastAsia" w:eastAsiaTheme="majorEastAsia" w:cstheme="majorEastAsia"/>
          <w:b/>
          <w:color w:val="auto"/>
          <w:sz w:val="24"/>
          <w:highlight w:val="none"/>
        </w:rPr>
      </w:pPr>
      <w:r>
        <w:rPr>
          <w:rFonts w:hint="eastAsia" w:asciiTheme="majorEastAsia" w:hAnsiTheme="majorEastAsia" w:eastAsiaTheme="majorEastAsia" w:cstheme="majorEastAsia"/>
          <w:b/>
          <w:color w:val="auto"/>
          <w:kern w:val="0"/>
          <w:sz w:val="24"/>
          <w:highlight w:val="none"/>
          <w:u w:color="000000"/>
          <w:lang w:bidi="ar"/>
        </w:rPr>
        <w:t>（五）开标、评标和定标</w:t>
      </w:r>
    </w:p>
    <w:p w14:paraId="5427B5C7">
      <w:pPr>
        <w:widowControl/>
        <w:snapToGrid w:val="0"/>
        <w:spacing w:line="440" w:lineRule="exact"/>
        <w:ind w:firstLine="422" w:firstLineChars="200"/>
        <w:rPr>
          <w:rFonts w:asciiTheme="majorEastAsia" w:hAnsiTheme="majorEastAsia" w:eastAsiaTheme="majorEastAsia" w:cstheme="majorEastAsia"/>
          <w:b/>
          <w:color w:val="auto"/>
          <w:kern w:val="0"/>
          <w:szCs w:val="21"/>
          <w:highlight w:val="none"/>
          <w:u w:color="000000"/>
          <w:lang w:bidi="ar"/>
        </w:rPr>
      </w:pPr>
      <w:bookmarkStart w:id="35" w:name="_Toc28864"/>
      <w:bookmarkEnd w:id="35"/>
      <w:bookmarkStart w:id="36" w:name="_Toc8453_WPSOffice_Level3"/>
      <w:r>
        <w:rPr>
          <w:rFonts w:hint="eastAsia" w:asciiTheme="majorEastAsia" w:hAnsiTheme="majorEastAsia" w:eastAsiaTheme="majorEastAsia" w:cstheme="majorEastAsia"/>
          <w:b/>
          <w:color w:val="auto"/>
          <w:kern w:val="0"/>
          <w:szCs w:val="21"/>
          <w:highlight w:val="none"/>
          <w:u w:color="000000"/>
          <w:lang w:bidi="ar"/>
        </w:rPr>
        <w:t>27.开标</w:t>
      </w:r>
    </w:p>
    <w:p w14:paraId="049A815F">
      <w:pPr>
        <w:widowControl/>
        <w:autoSpaceDE w:val="0"/>
        <w:spacing w:line="400" w:lineRule="exact"/>
        <w:ind w:firstLine="420" w:firstLineChars="200"/>
        <w:jc w:val="left"/>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kern w:val="0"/>
          <w:szCs w:val="21"/>
          <w:highlight w:val="none"/>
          <w:u w:color="000000"/>
          <w:lang w:bidi="ar"/>
        </w:rPr>
        <w:t>27.1 开标的时间和地点</w:t>
      </w:r>
    </w:p>
    <w:p w14:paraId="5916DBE9">
      <w:pPr>
        <w:widowControl/>
        <w:autoSpaceDE w:val="0"/>
        <w:spacing w:line="440" w:lineRule="exact"/>
        <w:ind w:firstLine="420" w:firstLineChars="200"/>
        <w:jc w:val="left"/>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kern w:val="0"/>
          <w:szCs w:val="21"/>
          <w:highlight w:val="none"/>
          <w:u w:color="000000"/>
          <w:lang w:bidi="ar"/>
        </w:rPr>
        <w:t>27.1.1招标人投标须知前附表规定的提交投标文件的截止时间和地点公开开标。</w:t>
      </w:r>
    </w:p>
    <w:p w14:paraId="79723E0F">
      <w:pPr>
        <w:widowControl/>
        <w:autoSpaceDE w:val="0"/>
        <w:spacing w:line="440" w:lineRule="exact"/>
        <w:ind w:firstLine="420" w:firstLineChars="200"/>
        <w:jc w:val="left"/>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kern w:val="0"/>
          <w:szCs w:val="21"/>
          <w:highlight w:val="none"/>
          <w:u w:color="000000"/>
          <w:lang w:bidi="ar"/>
        </w:rPr>
        <w:t>27.2 参与开标的监督部门</w:t>
      </w:r>
    </w:p>
    <w:p w14:paraId="129D2A69">
      <w:pPr>
        <w:widowControl/>
        <w:autoSpaceDE w:val="0"/>
        <w:spacing w:line="440" w:lineRule="exact"/>
        <w:ind w:firstLine="420" w:firstLineChars="200"/>
        <w:jc w:val="left"/>
        <w:rPr>
          <w:rFonts w:asciiTheme="majorEastAsia" w:hAnsiTheme="majorEastAsia" w:eastAsiaTheme="majorEastAsia" w:cstheme="majorEastAsia"/>
          <w:color w:val="auto"/>
          <w:spacing w:val="-8"/>
          <w:highlight w:val="none"/>
        </w:rPr>
      </w:pPr>
      <w:bookmarkStart w:id="37" w:name="_Toc15542_WPSOffice_Level3"/>
      <w:bookmarkEnd w:id="37"/>
      <w:r>
        <w:rPr>
          <w:rFonts w:hint="eastAsia" w:asciiTheme="majorEastAsia" w:hAnsiTheme="majorEastAsia" w:eastAsiaTheme="majorEastAsia" w:cstheme="majorEastAsia"/>
          <w:color w:val="auto"/>
          <w:kern w:val="0"/>
          <w:szCs w:val="21"/>
          <w:highlight w:val="none"/>
          <w:u w:color="000000"/>
          <w:lang w:bidi="ar"/>
        </w:rPr>
        <w:t>27.2.1招标人可以邀请相关监督部门参加。</w:t>
      </w:r>
    </w:p>
    <w:p w14:paraId="4B1AA72C">
      <w:pPr>
        <w:widowControl/>
        <w:autoSpaceDE w:val="0"/>
        <w:adjustRightInd w:val="0"/>
        <w:snapToGrid w:val="0"/>
        <w:spacing w:line="440" w:lineRule="exact"/>
        <w:ind w:firstLine="420" w:firstLineChars="200"/>
        <w:rPr>
          <w:rFonts w:asciiTheme="majorEastAsia" w:hAnsiTheme="majorEastAsia" w:eastAsiaTheme="majorEastAsia" w:cstheme="majorEastAsia"/>
          <w:bCs/>
          <w:color w:val="auto"/>
          <w:highlight w:val="none"/>
        </w:rPr>
      </w:pPr>
      <w:r>
        <w:rPr>
          <w:rFonts w:hint="eastAsia" w:asciiTheme="majorEastAsia" w:hAnsiTheme="majorEastAsia" w:eastAsiaTheme="majorEastAsia" w:cstheme="majorEastAsia"/>
          <w:color w:val="auto"/>
          <w:kern w:val="0"/>
          <w:szCs w:val="21"/>
          <w:highlight w:val="none"/>
          <w:u w:color="000000"/>
          <w:lang w:bidi="ar"/>
        </w:rPr>
        <w:t>27.3开标程序</w:t>
      </w:r>
    </w:p>
    <w:p w14:paraId="078CA2B3">
      <w:pPr>
        <w:widowControl/>
        <w:spacing w:line="400" w:lineRule="exact"/>
        <w:ind w:right="-155" w:rightChars="-74" w:firstLine="420" w:firstLineChars="200"/>
        <w:jc w:val="left"/>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kern w:val="0"/>
          <w:szCs w:val="21"/>
          <w:highlight w:val="none"/>
          <w:u w:color="000000"/>
          <w:lang w:bidi="ar"/>
        </w:rPr>
        <w:t>开标会议由</w:t>
      </w:r>
      <w:r>
        <w:rPr>
          <w:rFonts w:hint="eastAsia" w:asciiTheme="majorEastAsia" w:hAnsiTheme="majorEastAsia" w:eastAsiaTheme="majorEastAsia" w:cstheme="majorEastAsia"/>
          <w:color w:val="auto"/>
          <w:kern w:val="0"/>
          <w:szCs w:val="21"/>
          <w:highlight w:val="none"/>
          <w:u w:val="single" w:color="000000"/>
          <w:lang w:bidi="ar"/>
        </w:rPr>
        <w:t xml:space="preserve"> 滁州市城投工程咨询管理有限公司 </w:t>
      </w:r>
      <w:r>
        <w:rPr>
          <w:rFonts w:hint="eastAsia" w:asciiTheme="majorEastAsia" w:hAnsiTheme="majorEastAsia" w:eastAsiaTheme="majorEastAsia" w:cstheme="majorEastAsia"/>
          <w:color w:val="auto"/>
          <w:kern w:val="0"/>
          <w:szCs w:val="21"/>
          <w:highlight w:val="none"/>
          <w:u w:color="000000"/>
          <w:lang w:bidi="ar"/>
        </w:rPr>
        <w:t>主持。</w:t>
      </w:r>
    </w:p>
    <w:p w14:paraId="2CB7D8BA">
      <w:pPr>
        <w:widowControl/>
        <w:autoSpaceDE w:val="0"/>
        <w:adjustRightInd w:val="0"/>
        <w:snapToGrid w:val="0"/>
        <w:spacing w:line="440" w:lineRule="exact"/>
        <w:ind w:firstLine="420" w:firstLineChars="200"/>
        <w:rPr>
          <w:rFonts w:asciiTheme="majorEastAsia" w:hAnsiTheme="majorEastAsia" w:eastAsiaTheme="majorEastAsia" w:cstheme="majorEastAsia"/>
          <w:color w:val="auto"/>
          <w:kern w:val="0"/>
          <w:szCs w:val="21"/>
          <w:highlight w:val="none"/>
          <w:u w:color="000000"/>
          <w:lang w:bidi="ar"/>
        </w:rPr>
      </w:pPr>
      <w:r>
        <w:rPr>
          <w:rFonts w:hint="eastAsia" w:asciiTheme="majorEastAsia" w:hAnsiTheme="majorEastAsia" w:eastAsiaTheme="majorEastAsia" w:cstheme="majorEastAsia"/>
          <w:color w:val="auto"/>
          <w:kern w:val="0"/>
          <w:szCs w:val="21"/>
          <w:highlight w:val="none"/>
          <w:u w:color="000000"/>
          <w:lang w:bidi="ar"/>
        </w:rPr>
        <w:t>（1）宣布开标纪律；</w:t>
      </w:r>
    </w:p>
    <w:p w14:paraId="5AB2393F">
      <w:pPr>
        <w:widowControl/>
        <w:autoSpaceDE w:val="0"/>
        <w:adjustRightInd w:val="0"/>
        <w:snapToGrid w:val="0"/>
        <w:spacing w:line="440" w:lineRule="exact"/>
        <w:ind w:firstLine="420" w:firstLineChars="200"/>
        <w:rPr>
          <w:rFonts w:asciiTheme="majorEastAsia" w:hAnsiTheme="majorEastAsia" w:eastAsiaTheme="majorEastAsia" w:cstheme="majorEastAsia"/>
          <w:color w:val="auto"/>
          <w:kern w:val="0"/>
          <w:szCs w:val="21"/>
          <w:highlight w:val="none"/>
          <w:u w:color="000000"/>
          <w:lang w:bidi="ar"/>
        </w:rPr>
      </w:pPr>
      <w:r>
        <w:rPr>
          <w:rFonts w:hint="eastAsia" w:asciiTheme="majorEastAsia" w:hAnsiTheme="majorEastAsia" w:eastAsiaTheme="majorEastAsia" w:cstheme="majorEastAsia"/>
          <w:color w:val="auto"/>
          <w:kern w:val="0"/>
          <w:szCs w:val="21"/>
          <w:highlight w:val="none"/>
          <w:u w:color="000000"/>
          <w:lang w:bidi="ar"/>
        </w:rPr>
        <w:t>（2）宣布采购人、代理机构主持人、监督人等有关人员姓名；</w:t>
      </w:r>
    </w:p>
    <w:p w14:paraId="5E81756E">
      <w:pPr>
        <w:widowControl/>
        <w:autoSpaceDE w:val="0"/>
        <w:adjustRightInd w:val="0"/>
        <w:snapToGrid w:val="0"/>
        <w:spacing w:line="440" w:lineRule="exact"/>
        <w:ind w:firstLine="420" w:firstLineChars="200"/>
        <w:rPr>
          <w:rFonts w:asciiTheme="majorEastAsia" w:hAnsiTheme="majorEastAsia" w:eastAsiaTheme="majorEastAsia" w:cstheme="majorEastAsia"/>
          <w:color w:val="auto"/>
          <w:kern w:val="0"/>
          <w:szCs w:val="21"/>
          <w:highlight w:val="none"/>
          <w:u w:color="000000"/>
          <w:lang w:bidi="ar"/>
        </w:rPr>
      </w:pPr>
      <w:r>
        <w:rPr>
          <w:rFonts w:hint="eastAsia" w:asciiTheme="majorEastAsia" w:hAnsiTheme="majorEastAsia" w:eastAsiaTheme="majorEastAsia" w:cstheme="majorEastAsia"/>
          <w:color w:val="auto"/>
          <w:kern w:val="0"/>
          <w:szCs w:val="21"/>
          <w:highlight w:val="none"/>
          <w:u w:color="000000"/>
          <w:lang w:bidi="ar"/>
        </w:rPr>
        <w:t>（3）由评标委员会对各投标文件进行审查；</w:t>
      </w:r>
    </w:p>
    <w:p w14:paraId="28A95965">
      <w:pPr>
        <w:widowControl/>
        <w:autoSpaceDE w:val="0"/>
        <w:adjustRightInd w:val="0"/>
        <w:snapToGrid w:val="0"/>
        <w:spacing w:line="440" w:lineRule="exact"/>
        <w:ind w:firstLine="420" w:firstLineChars="200"/>
        <w:rPr>
          <w:rFonts w:asciiTheme="majorEastAsia" w:hAnsiTheme="majorEastAsia" w:eastAsiaTheme="majorEastAsia" w:cstheme="majorEastAsia"/>
          <w:color w:val="auto"/>
          <w:kern w:val="0"/>
          <w:szCs w:val="21"/>
          <w:highlight w:val="none"/>
          <w:u w:color="000000"/>
          <w:lang w:bidi="ar"/>
        </w:rPr>
      </w:pPr>
      <w:r>
        <w:rPr>
          <w:rFonts w:hint="eastAsia" w:asciiTheme="majorEastAsia" w:hAnsiTheme="majorEastAsia" w:eastAsiaTheme="majorEastAsia" w:cstheme="majorEastAsia"/>
          <w:color w:val="auto"/>
          <w:kern w:val="0"/>
          <w:szCs w:val="21"/>
          <w:highlight w:val="none"/>
          <w:u w:color="000000"/>
          <w:lang w:bidi="ar"/>
        </w:rPr>
        <w:t>（4）开标结束。</w:t>
      </w:r>
    </w:p>
    <w:p w14:paraId="72A8693E">
      <w:pPr>
        <w:widowControl/>
        <w:snapToGrid w:val="0"/>
        <w:spacing w:line="440" w:lineRule="exact"/>
        <w:ind w:firstLine="422" w:firstLineChars="200"/>
        <w:rPr>
          <w:rFonts w:asciiTheme="majorEastAsia" w:hAnsiTheme="majorEastAsia" w:eastAsiaTheme="majorEastAsia" w:cstheme="majorEastAsia"/>
          <w:b/>
          <w:color w:val="auto"/>
          <w:kern w:val="0"/>
          <w:szCs w:val="21"/>
          <w:highlight w:val="none"/>
          <w:u w:color="000000"/>
          <w:lang w:bidi="ar"/>
        </w:rPr>
      </w:pPr>
      <w:r>
        <w:rPr>
          <w:rFonts w:hint="eastAsia" w:asciiTheme="majorEastAsia" w:hAnsiTheme="majorEastAsia" w:eastAsiaTheme="majorEastAsia" w:cstheme="majorEastAsia"/>
          <w:b/>
          <w:color w:val="auto"/>
          <w:kern w:val="0"/>
          <w:szCs w:val="21"/>
          <w:highlight w:val="none"/>
          <w:u w:color="000000"/>
          <w:lang w:bidi="ar"/>
        </w:rPr>
        <w:t>28.开标异议</w:t>
      </w:r>
    </w:p>
    <w:p w14:paraId="79ABF0B4">
      <w:pPr>
        <w:widowControl/>
        <w:spacing w:line="440" w:lineRule="exact"/>
        <w:ind w:firstLine="420" w:firstLineChars="200"/>
        <w:jc w:val="left"/>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kern w:val="0"/>
          <w:szCs w:val="21"/>
          <w:highlight w:val="none"/>
          <w:u w:color="000000"/>
          <w:lang w:bidi="ar"/>
        </w:rPr>
        <w:t>28.1投标人对开标有异议的，</w:t>
      </w:r>
      <w:r>
        <w:rPr>
          <w:rFonts w:hint="eastAsia" w:asciiTheme="majorEastAsia" w:hAnsiTheme="majorEastAsia" w:eastAsiaTheme="majorEastAsia" w:cstheme="majorEastAsia"/>
          <w:color w:val="auto"/>
          <w:szCs w:val="21"/>
          <w:highlight w:val="none"/>
        </w:rPr>
        <w:t>应当在开标过程中提出，招标人在开标过程中作出答复，并制作记录。</w:t>
      </w:r>
    </w:p>
    <w:p w14:paraId="6A221DA0">
      <w:pPr>
        <w:widowControl/>
        <w:snapToGrid w:val="0"/>
        <w:spacing w:line="440" w:lineRule="exact"/>
        <w:ind w:firstLine="422" w:firstLineChars="200"/>
        <w:rPr>
          <w:rFonts w:asciiTheme="majorEastAsia" w:hAnsiTheme="majorEastAsia" w:eastAsiaTheme="majorEastAsia" w:cstheme="majorEastAsia"/>
          <w:b/>
          <w:color w:val="auto"/>
          <w:kern w:val="0"/>
          <w:szCs w:val="21"/>
          <w:highlight w:val="none"/>
          <w:u w:color="000000"/>
          <w:lang w:bidi="ar"/>
        </w:rPr>
      </w:pPr>
      <w:r>
        <w:rPr>
          <w:rFonts w:hint="eastAsia" w:asciiTheme="majorEastAsia" w:hAnsiTheme="majorEastAsia" w:eastAsiaTheme="majorEastAsia" w:cstheme="majorEastAsia"/>
          <w:b/>
          <w:color w:val="auto"/>
          <w:kern w:val="0"/>
          <w:szCs w:val="21"/>
          <w:highlight w:val="none"/>
          <w:u w:color="000000"/>
          <w:lang w:bidi="ar"/>
        </w:rPr>
        <w:t>29.评标</w:t>
      </w:r>
    </w:p>
    <w:p w14:paraId="2215EFCB">
      <w:pPr>
        <w:spacing w:line="420" w:lineRule="exact"/>
        <w:ind w:firstLine="420" w:firstLineChars="200"/>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29.1</w:t>
      </w:r>
      <w:r>
        <w:rPr>
          <w:rFonts w:hint="eastAsia" w:asciiTheme="majorEastAsia" w:hAnsiTheme="majorEastAsia" w:eastAsiaTheme="majorEastAsia" w:cstheme="majorEastAsia"/>
          <w:color w:val="auto"/>
          <w:kern w:val="0"/>
          <w:szCs w:val="21"/>
          <w:highlight w:val="none"/>
          <w:u w:color="000000"/>
          <w:lang w:bidi="ar"/>
        </w:rPr>
        <w:t>评标委员会</w:t>
      </w:r>
      <w:r>
        <w:rPr>
          <w:rFonts w:hint="eastAsia" w:asciiTheme="majorEastAsia" w:hAnsiTheme="majorEastAsia" w:eastAsiaTheme="majorEastAsia" w:cstheme="majorEastAsia"/>
          <w:color w:val="auto"/>
          <w:szCs w:val="21"/>
          <w:highlight w:val="none"/>
        </w:rPr>
        <w:t>按照第三章“评标办法”规定的方法、评审因素、标准和程序对投标文件进行评审。</w:t>
      </w:r>
    </w:p>
    <w:p w14:paraId="05A2BF20">
      <w:pPr>
        <w:widowControl/>
        <w:autoSpaceDE w:val="0"/>
        <w:spacing w:line="440" w:lineRule="exact"/>
        <w:ind w:firstLine="420" w:firstLineChars="200"/>
        <w:jc w:val="left"/>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kern w:val="0"/>
          <w:szCs w:val="21"/>
          <w:highlight w:val="none"/>
          <w:u w:color="000000"/>
          <w:lang w:bidi="ar"/>
        </w:rPr>
        <w:t>29.2评标原则：</w:t>
      </w:r>
    </w:p>
    <w:p w14:paraId="2D70C416">
      <w:pPr>
        <w:widowControl/>
        <w:autoSpaceDE w:val="0"/>
        <w:spacing w:line="440" w:lineRule="exact"/>
        <w:ind w:firstLine="420" w:firstLineChars="200"/>
        <w:jc w:val="left"/>
        <w:rPr>
          <w:rFonts w:asciiTheme="majorEastAsia" w:hAnsiTheme="majorEastAsia" w:eastAsiaTheme="majorEastAsia" w:cstheme="majorEastAsia"/>
          <w:color w:val="auto"/>
          <w:highlight w:val="none"/>
        </w:rPr>
      </w:pPr>
      <w:bookmarkStart w:id="38" w:name="_Toc5272_WPSOffice_Level3"/>
      <w:bookmarkEnd w:id="38"/>
      <w:r>
        <w:rPr>
          <w:rFonts w:hint="eastAsia" w:asciiTheme="majorEastAsia" w:hAnsiTheme="majorEastAsia" w:eastAsiaTheme="majorEastAsia" w:cstheme="majorEastAsia"/>
          <w:color w:val="auto"/>
          <w:kern w:val="0"/>
          <w:szCs w:val="21"/>
          <w:highlight w:val="none"/>
          <w:u w:color="000000"/>
          <w:lang w:bidi="ar"/>
        </w:rPr>
        <w:t>29.2.1遵循公平、公正、科学和择优的原则。</w:t>
      </w:r>
    </w:p>
    <w:p w14:paraId="38A89ED5">
      <w:pPr>
        <w:tabs>
          <w:tab w:val="left" w:pos="720"/>
        </w:tabs>
        <w:spacing w:line="420" w:lineRule="exact"/>
        <w:ind w:firstLine="420" w:firstLineChars="200"/>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29.3评审意见分歧的处理办法</w:t>
      </w:r>
    </w:p>
    <w:p w14:paraId="0AD17043">
      <w:pPr>
        <w:tabs>
          <w:tab w:val="left" w:pos="720"/>
        </w:tabs>
        <w:spacing w:line="420" w:lineRule="exact"/>
        <w:ind w:firstLine="420" w:firstLineChars="200"/>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w:t>
      </w:r>
      <w:r>
        <w:rPr>
          <w:rFonts w:hint="eastAsia" w:asciiTheme="majorEastAsia" w:hAnsiTheme="majorEastAsia" w:eastAsiaTheme="majorEastAsia" w:cstheme="majorEastAsia"/>
          <w:color w:val="auto"/>
          <w:kern w:val="0"/>
          <w:szCs w:val="21"/>
          <w:highlight w:val="none"/>
          <w:u w:color="000000"/>
          <w:lang w:bidi="ar"/>
        </w:rPr>
        <w:t>评标委员会</w:t>
      </w:r>
      <w:r>
        <w:rPr>
          <w:rFonts w:hint="eastAsia" w:asciiTheme="majorEastAsia" w:hAnsiTheme="majorEastAsia" w:eastAsiaTheme="majorEastAsia" w:cstheme="majorEastAsia"/>
          <w:color w:val="auto"/>
          <w:szCs w:val="21"/>
          <w:highlight w:val="none"/>
        </w:rPr>
        <w:t>应当对投标人提供的报告、证明材料及详细说明认真研究。对存在意见分歧的，可采用投票方式表决决定（按多数评委意见为准）。</w:t>
      </w:r>
    </w:p>
    <w:p w14:paraId="0796F536">
      <w:pPr>
        <w:tabs>
          <w:tab w:val="left" w:pos="720"/>
        </w:tabs>
        <w:spacing w:line="420" w:lineRule="exact"/>
        <w:ind w:firstLine="420" w:firstLineChars="200"/>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29.4</w:t>
      </w:r>
      <w:r>
        <w:rPr>
          <w:rFonts w:hint="eastAsia" w:asciiTheme="majorEastAsia" w:hAnsiTheme="majorEastAsia" w:eastAsiaTheme="majorEastAsia" w:cstheme="majorEastAsia"/>
          <w:color w:val="auto"/>
          <w:kern w:val="0"/>
          <w:szCs w:val="21"/>
          <w:highlight w:val="none"/>
          <w:u w:color="000000"/>
          <w:lang w:bidi="ar"/>
        </w:rPr>
        <w:t>评标委员会</w:t>
      </w:r>
      <w:r>
        <w:rPr>
          <w:rFonts w:hint="eastAsia" w:asciiTheme="majorEastAsia" w:hAnsiTheme="majorEastAsia" w:eastAsiaTheme="majorEastAsia" w:cstheme="majorEastAsia"/>
          <w:color w:val="auto"/>
          <w:szCs w:val="21"/>
          <w:highlight w:val="none"/>
        </w:rPr>
        <w:t>评标报告的签署</w:t>
      </w:r>
    </w:p>
    <w:p w14:paraId="3FAFDCD6">
      <w:pPr>
        <w:tabs>
          <w:tab w:val="left" w:pos="720"/>
        </w:tabs>
        <w:spacing w:line="420" w:lineRule="exact"/>
        <w:ind w:firstLine="420" w:firstLineChars="200"/>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29.4.1</w:t>
      </w:r>
      <w:r>
        <w:rPr>
          <w:rFonts w:hint="eastAsia" w:asciiTheme="majorEastAsia" w:hAnsiTheme="majorEastAsia" w:eastAsiaTheme="majorEastAsia" w:cstheme="majorEastAsia"/>
          <w:color w:val="auto"/>
          <w:kern w:val="0"/>
          <w:szCs w:val="21"/>
          <w:highlight w:val="none"/>
          <w:u w:color="000000"/>
          <w:lang w:bidi="ar"/>
        </w:rPr>
        <w:t>评标委员会</w:t>
      </w:r>
      <w:r>
        <w:rPr>
          <w:rFonts w:hint="eastAsia" w:asciiTheme="majorEastAsia" w:hAnsiTheme="majorEastAsia" w:eastAsiaTheme="majorEastAsia" w:cstheme="majorEastAsia"/>
          <w:color w:val="auto"/>
          <w:szCs w:val="21"/>
          <w:highlight w:val="none"/>
        </w:rPr>
        <w:t>应当编制书面评标报告,所有成员应签字确认。对评标结论持有异议的委员会成员可以阐述其不同意见和理由。委员会成员拒绝在评标报告上签字且不陈述其不同意见和理由的，视为同意评标结论。</w:t>
      </w:r>
    </w:p>
    <w:p w14:paraId="3F80740F">
      <w:pPr>
        <w:tabs>
          <w:tab w:val="left" w:pos="720"/>
        </w:tabs>
        <w:spacing w:line="420" w:lineRule="exact"/>
        <w:ind w:firstLine="420" w:firstLineChars="200"/>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29.5评标过程的保密</w:t>
      </w:r>
    </w:p>
    <w:p w14:paraId="00585804">
      <w:pPr>
        <w:tabs>
          <w:tab w:val="left" w:pos="720"/>
        </w:tabs>
        <w:spacing w:line="420" w:lineRule="exact"/>
        <w:ind w:firstLine="420" w:firstLineChars="200"/>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29.5.1委员会成员和与评标活动有关的工作人员不得透露对投标文件的评审和比较以及与评标有关的其他情况。</w:t>
      </w:r>
    </w:p>
    <w:p w14:paraId="10583F12">
      <w:pPr>
        <w:widowControl/>
        <w:spacing w:line="440" w:lineRule="exact"/>
        <w:ind w:left="416" w:leftChars="198"/>
        <w:jc w:val="left"/>
        <w:rPr>
          <w:rFonts w:asciiTheme="majorEastAsia" w:hAnsiTheme="majorEastAsia" w:eastAsiaTheme="majorEastAsia" w:cstheme="majorEastAsia"/>
          <w:b/>
          <w:color w:val="auto"/>
          <w:highlight w:val="none"/>
        </w:rPr>
      </w:pPr>
      <w:r>
        <w:rPr>
          <w:rFonts w:hint="eastAsia" w:asciiTheme="majorEastAsia" w:hAnsiTheme="majorEastAsia" w:eastAsiaTheme="majorEastAsia" w:cstheme="majorEastAsia"/>
          <w:b/>
          <w:color w:val="auto"/>
          <w:kern w:val="0"/>
          <w:szCs w:val="21"/>
          <w:highlight w:val="none"/>
          <w:u w:color="000000"/>
          <w:lang w:bidi="ar"/>
        </w:rPr>
        <w:t>30.开评审异常情况处理</w:t>
      </w:r>
    </w:p>
    <w:p w14:paraId="06B18261">
      <w:pPr>
        <w:widowControl/>
        <w:spacing w:line="420" w:lineRule="exact"/>
        <w:ind w:right="-313" w:rightChars="-149" w:firstLine="420" w:firstLineChars="200"/>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kern w:val="0"/>
          <w:szCs w:val="21"/>
          <w:highlight w:val="none"/>
          <w:u w:color="000000"/>
          <w:lang w:bidi="ar"/>
        </w:rPr>
        <w:t>30.1若有效投标人不足三家，则采用竞争性谈判方式确定中标候选人，若有效投标人只有一家则项目流标。</w:t>
      </w:r>
    </w:p>
    <w:p w14:paraId="00E4D1A2">
      <w:pPr>
        <w:autoSpaceDE w:val="0"/>
        <w:snapToGrid w:val="0"/>
        <w:spacing w:before="156" w:beforeLines="50" w:after="156" w:afterLines="50" w:line="400" w:lineRule="exact"/>
        <w:jc w:val="center"/>
        <w:outlineLvl w:val="2"/>
        <w:rPr>
          <w:rFonts w:asciiTheme="majorEastAsia" w:hAnsiTheme="majorEastAsia" w:eastAsiaTheme="majorEastAsia" w:cstheme="majorEastAsia"/>
          <w:b/>
          <w:color w:val="auto"/>
          <w:sz w:val="24"/>
          <w:highlight w:val="none"/>
        </w:rPr>
      </w:pPr>
      <w:r>
        <w:rPr>
          <w:rFonts w:hint="eastAsia" w:asciiTheme="majorEastAsia" w:hAnsiTheme="majorEastAsia" w:eastAsiaTheme="majorEastAsia" w:cstheme="majorEastAsia"/>
          <w:b/>
          <w:color w:val="auto"/>
          <w:kern w:val="0"/>
          <w:sz w:val="24"/>
          <w:highlight w:val="none"/>
          <w:u w:color="000000"/>
          <w:lang w:bidi="ar"/>
        </w:rPr>
        <w:t>（六）合同授予</w:t>
      </w:r>
      <w:bookmarkEnd w:id="36"/>
    </w:p>
    <w:p w14:paraId="47552401">
      <w:pPr>
        <w:autoSpaceDE w:val="0"/>
        <w:spacing w:line="400" w:lineRule="exact"/>
        <w:ind w:firstLine="521" w:firstLineChars="247"/>
        <w:jc w:val="left"/>
        <w:rPr>
          <w:rFonts w:asciiTheme="majorEastAsia" w:hAnsiTheme="majorEastAsia" w:eastAsiaTheme="majorEastAsia" w:cstheme="majorEastAsia"/>
          <w:b/>
          <w:color w:val="auto"/>
          <w:highlight w:val="none"/>
        </w:rPr>
      </w:pPr>
      <w:r>
        <w:rPr>
          <w:rFonts w:hint="eastAsia" w:asciiTheme="majorEastAsia" w:hAnsiTheme="majorEastAsia" w:eastAsiaTheme="majorEastAsia" w:cstheme="majorEastAsia"/>
          <w:b/>
          <w:color w:val="auto"/>
          <w:kern w:val="0"/>
          <w:szCs w:val="21"/>
          <w:highlight w:val="none"/>
          <w:u w:color="000000"/>
          <w:lang w:bidi="ar"/>
        </w:rPr>
        <w:t>31.中标公示</w:t>
      </w:r>
    </w:p>
    <w:p w14:paraId="1905DA1F">
      <w:pPr>
        <w:spacing w:line="420" w:lineRule="exact"/>
        <w:ind w:firstLine="525" w:firstLineChars="250"/>
        <w:jc w:val="left"/>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kern w:val="0"/>
          <w:szCs w:val="21"/>
          <w:highlight w:val="none"/>
          <w:u w:color="000000"/>
          <w:lang w:bidi="ar"/>
        </w:rPr>
        <w:t>31.1</w:t>
      </w:r>
      <w:r>
        <w:rPr>
          <w:rFonts w:hint="eastAsia" w:asciiTheme="majorEastAsia" w:hAnsiTheme="majorEastAsia" w:eastAsiaTheme="majorEastAsia" w:cstheme="majorEastAsia"/>
          <w:color w:val="auto"/>
          <w:szCs w:val="21"/>
          <w:highlight w:val="none"/>
        </w:rPr>
        <w:t>招标人按照投标人须知前附表规定的公示媒介和期限依法公示。公示期不得少于3日。</w:t>
      </w:r>
    </w:p>
    <w:p w14:paraId="0FEFC675">
      <w:pPr>
        <w:autoSpaceDE w:val="0"/>
        <w:spacing w:line="400" w:lineRule="exact"/>
        <w:ind w:firstLine="521" w:firstLineChars="247"/>
        <w:jc w:val="left"/>
        <w:rPr>
          <w:rFonts w:asciiTheme="majorEastAsia" w:hAnsiTheme="majorEastAsia" w:eastAsiaTheme="majorEastAsia" w:cstheme="majorEastAsia"/>
          <w:b/>
          <w:color w:val="auto"/>
          <w:kern w:val="0"/>
          <w:szCs w:val="21"/>
          <w:highlight w:val="none"/>
          <w:u w:color="000000"/>
          <w:lang w:bidi="ar"/>
        </w:rPr>
      </w:pPr>
      <w:r>
        <w:rPr>
          <w:rFonts w:hint="eastAsia" w:asciiTheme="majorEastAsia" w:hAnsiTheme="majorEastAsia" w:eastAsiaTheme="majorEastAsia" w:cstheme="majorEastAsia"/>
          <w:b/>
          <w:color w:val="auto"/>
          <w:kern w:val="0"/>
          <w:szCs w:val="21"/>
          <w:highlight w:val="none"/>
          <w:u w:color="000000"/>
          <w:lang w:bidi="ar"/>
        </w:rPr>
        <w:t>32.评标结果异议</w:t>
      </w:r>
    </w:p>
    <w:p w14:paraId="08E67793">
      <w:pPr>
        <w:spacing w:line="420" w:lineRule="exact"/>
        <w:ind w:firstLine="525" w:firstLineChars="250"/>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32.1投标人或其他利害关系人对评标结果有异议的，应在中标候选人公示期内提出。招标人将在收到异议之日起3日内作出答复；作出答复前，将暂停招标投标活动。</w:t>
      </w:r>
    </w:p>
    <w:p w14:paraId="01274181">
      <w:pPr>
        <w:autoSpaceDE w:val="0"/>
        <w:spacing w:line="400" w:lineRule="exact"/>
        <w:ind w:firstLine="521" w:firstLineChars="247"/>
        <w:jc w:val="left"/>
        <w:rPr>
          <w:rFonts w:asciiTheme="majorEastAsia" w:hAnsiTheme="majorEastAsia" w:eastAsiaTheme="majorEastAsia" w:cstheme="majorEastAsia"/>
          <w:b/>
          <w:color w:val="auto"/>
          <w:kern w:val="0"/>
          <w:szCs w:val="21"/>
          <w:highlight w:val="none"/>
          <w:u w:color="000000"/>
          <w:lang w:bidi="ar"/>
        </w:rPr>
      </w:pPr>
      <w:r>
        <w:rPr>
          <w:rFonts w:hint="eastAsia" w:asciiTheme="majorEastAsia" w:hAnsiTheme="majorEastAsia" w:eastAsiaTheme="majorEastAsia" w:cstheme="majorEastAsia"/>
          <w:b/>
          <w:color w:val="auto"/>
          <w:kern w:val="0"/>
          <w:szCs w:val="21"/>
          <w:highlight w:val="none"/>
          <w:u w:color="000000"/>
          <w:lang w:bidi="ar"/>
        </w:rPr>
        <w:t>33.定标</w:t>
      </w:r>
    </w:p>
    <w:p w14:paraId="682BE503">
      <w:pPr>
        <w:spacing w:line="420" w:lineRule="exact"/>
        <w:ind w:firstLine="525" w:firstLineChars="250"/>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33.1按照投标人须知前附表的规定，招标人依法确定中标人。</w:t>
      </w:r>
      <w:r>
        <w:rPr>
          <w:rFonts w:hint="eastAsia" w:asciiTheme="majorEastAsia" w:hAnsiTheme="majorEastAsia" w:eastAsiaTheme="majorEastAsia" w:cstheme="majorEastAsia"/>
          <w:color w:val="auto"/>
          <w:kern w:val="0"/>
          <w:szCs w:val="21"/>
          <w:highlight w:val="none"/>
          <w:u w:color="000000"/>
          <w:lang w:bidi="ar"/>
        </w:rPr>
        <w:t>投标文件评分结果</w:t>
      </w:r>
      <w:r>
        <w:rPr>
          <w:rFonts w:hint="eastAsia" w:asciiTheme="majorEastAsia" w:hAnsiTheme="majorEastAsia" w:eastAsiaTheme="majorEastAsia" w:cstheme="majorEastAsia"/>
          <w:color w:val="auto"/>
          <w:szCs w:val="21"/>
          <w:highlight w:val="none"/>
        </w:rPr>
        <w:t>排名第一的中标候选人放弃中标、因不可抗力不能履行合同，或者被查实存在影响中标结果的违法行为等情形，不符合中标条件的，招标人可以按照</w:t>
      </w:r>
      <w:r>
        <w:rPr>
          <w:rFonts w:hint="eastAsia" w:asciiTheme="majorEastAsia" w:hAnsiTheme="majorEastAsia" w:eastAsiaTheme="majorEastAsia" w:cstheme="majorEastAsia"/>
          <w:color w:val="auto"/>
          <w:kern w:val="0"/>
          <w:szCs w:val="21"/>
          <w:highlight w:val="none"/>
          <w:u w:color="000000"/>
          <w:lang w:bidi="ar"/>
        </w:rPr>
        <w:t>投投标文件评分结果</w:t>
      </w:r>
      <w:r>
        <w:rPr>
          <w:rFonts w:hint="eastAsia" w:asciiTheme="majorEastAsia" w:hAnsiTheme="majorEastAsia" w:eastAsiaTheme="majorEastAsia" w:cstheme="majorEastAsia"/>
          <w:color w:val="auto"/>
          <w:szCs w:val="21"/>
          <w:highlight w:val="none"/>
        </w:rPr>
        <w:t>中标候选人名单排序依次确定其他中标候选人为中标人，也可以重新招标。</w:t>
      </w:r>
    </w:p>
    <w:p w14:paraId="5B1601FB">
      <w:pPr>
        <w:autoSpaceDE w:val="0"/>
        <w:spacing w:line="400" w:lineRule="exact"/>
        <w:ind w:firstLine="521" w:firstLineChars="247"/>
        <w:jc w:val="left"/>
        <w:rPr>
          <w:rFonts w:asciiTheme="majorEastAsia" w:hAnsiTheme="majorEastAsia" w:eastAsiaTheme="majorEastAsia" w:cstheme="majorEastAsia"/>
          <w:b/>
          <w:color w:val="auto"/>
          <w:kern w:val="0"/>
          <w:szCs w:val="21"/>
          <w:highlight w:val="none"/>
          <w:u w:color="000000"/>
          <w:lang w:bidi="ar"/>
        </w:rPr>
      </w:pPr>
      <w:r>
        <w:rPr>
          <w:rFonts w:hint="eastAsia" w:asciiTheme="majorEastAsia" w:hAnsiTheme="majorEastAsia" w:eastAsiaTheme="majorEastAsia" w:cstheme="majorEastAsia"/>
          <w:b/>
          <w:color w:val="auto"/>
          <w:kern w:val="0"/>
          <w:szCs w:val="21"/>
          <w:highlight w:val="none"/>
          <w:u w:color="000000"/>
          <w:lang w:bidi="ar"/>
        </w:rPr>
        <w:t>34.中标通知</w:t>
      </w:r>
    </w:p>
    <w:p w14:paraId="1417AB1E">
      <w:pPr>
        <w:spacing w:line="420" w:lineRule="exact"/>
        <w:ind w:firstLine="525" w:firstLineChars="250"/>
        <w:jc w:val="left"/>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zCs w:val="21"/>
          <w:highlight w:val="none"/>
        </w:rPr>
        <w:t>34.1在本招标文件规定的投标有效期内，招标人向中标人发出中标通知书，同时将中标结果通知未中标的投标人。</w:t>
      </w:r>
    </w:p>
    <w:p w14:paraId="5F95CDE7">
      <w:pPr>
        <w:autoSpaceDE w:val="0"/>
        <w:spacing w:line="400" w:lineRule="exact"/>
        <w:ind w:firstLine="521" w:firstLineChars="247"/>
        <w:jc w:val="left"/>
        <w:rPr>
          <w:rFonts w:asciiTheme="majorEastAsia" w:hAnsiTheme="majorEastAsia" w:eastAsiaTheme="majorEastAsia" w:cstheme="majorEastAsia"/>
          <w:b/>
          <w:color w:val="auto"/>
          <w:kern w:val="0"/>
          <w:szCs w:val="21"/>
          <w:highlight w:val="none"/>
          <w:u w:color="000000"/>
          <w:lang w:bidi="ar"/>
        </w:rPr>
      </w:pPr>
      <w:bookmarkStart w:id="39" w:name="_Toc316_WPSOffice_Level3"/>
      <w:bookmarkEnd w:id="39"/>
      <w:r>
        <w:rPr>
          <w:rFonts w:hint="eastAsia" w:asciiTheme="majorEastAsia" w:hAnsiTheme="majorEastAsia" w:eastAsiaTheme="majorEastAsia" w:cstheme="majorEastAsia"/>
          <w:b/>
          <w:color w:val="auto"/>
          <w:kern w:val="0"/>
          <w:szCs w:val="21"/>
          <w:highlight w:val="none"/>
          <w:u w:color="000000"/>
          <w:lang w:bidi="ar"/>
        </w:rPr>
        <w:t>35.履约担保</w:t>
      </w:r>
    </w:p>
    <w:p w14:paraId="095505BC">
      <w:pPr>
        <w:spacing w:line="420" w:lineRule="exact"/>
        <w:ind w:firstLine="525" w:firstLineChars="250"/>
        <w:jc w:val="left"/>
        <w:rPr>
          <w:rFonts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35.1本项目不要求提交履约保证金。</w:t>
      </w:r>
    </w:p>
    <w:p w14:paraId="18DBB105">
      <w:pPr>
        <w:autoSpaceDE w:val="0"/>
        <w:snapToGrid w:val="0"/>
        <w:spacing w:before="156" w:beforeLines="50" w:after="156" w:afterLines="50" w:line="400" w:lineRule="exact"/>
        <w:jc w:val="center"/>
        <w:outlineLvl w:val="2"/>
        <w:rPr>
          <w:rFonts w:asciiTheme="majorEastAsia" w:hAnsiTheme="majorEastAsia" w:eastAsiaTheme="majorEastAsia" w:cstheme="majorEastAsia"/>
          <w:b/>
          <w:color w:val="auto"/>
          <w:kern w:val="0"/>
          <w:sz w:val="24"/>
          <w:highlight w:val="none"/>
          <w:u w:color="000000"/>
          <w:lang w:bidi="ar"/>
        </w:rPr>
      </w:pPr>
      <w:r>
        <w:rPr>
          <w:rFonts w:hint="eastAsia" w:asciiTheme="majorEastAsia" w:hAnsiTheme="majorEastAsia" w:eastAsiaTheme="majorEastAsia" w:cstheme="majorEastAsia"/>
          <w:b/>
          <w:color w:val="auto"/>
          <w:kern w:val="0"/>
          <w:sz w:val="24"/>
          <w:highlight w:val="none"/>
          <w:u w:color="000000"/>
          <w:lang w:bidi="ar"/>
        </w:rPr>
        <w:t>（七）纪律和监督</w:t>
      </w:r>
    </w:p>
    <w:p w14:paraId="5711F4D9">
      <w:pPr>
        <w:autoSpaceDE w:val="0"/>
        <w:spacing w:line="400" w:lineRule="exact"/>
        <w:ind w:firstLine="422" w:firstLineChars="200"/>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 xml:space="preserve">36.对招标人的纪律要求 </w:t>
      </w:r>
    </w:p>
    <w:p w14:paraId="5C58DFA9">
      <w:pPr>
        <w:autoSpaceDE w:val="0"/>
        <w:adjustRightInd w:val="0"/>
        <w:snapToGrid w:val="0"/>
        <w:spacing w:line="400" w:lineRule="exact"/>
        <w:ind w:firstLine="420" w:firstLineChars="200"/>
        <w:rPr>
          <w:rFonts w:asciiTheme="majorEastAsia" w:hAnsiTheme="majorEastAsia" w:eastAsiaTheme="majorEastAsia" w:cstheme="majorEastAsia"/>
          <w:color w:val="auto"/>
          <w:kern w:val="10"/>
          <w:highlight w:val="none"/>
        </w:rPr>
      </w:pPr>
      <w:r>
        <w:rPr>
          <w:rFonts w:hint="eastAsia" w:asciiTheme="majorEastAsia" w:hAnsiTheme="majorEastAsia" w:eastAsiaTheme="majorEastAsia" w:cstheme="majorEastAsia"/>
          <w:color w:val="auto"/>
          <w:kern w:val="10"/>
          <w:szCs w:val="21"/>
          <w:highlight w:val="none"/>
          <w:u w:color="000000"/>
          <w:lang w:bidi="ar"/>
        </w:rPr>
        <w:t xml:space="preserve">36.1招标人不得泄漏招标投标活动中应当保密的情况和资料，不得与投标人串通损害国家利益，社会公共利益或者他人合法权益。 </w:t>
      </w:r>
    </w:p>
    <w:p w14:paraId="2DBCC9F9">
      <w:pPr>
        <w:autoSpaceDE w:val="0"/>
        <w:spacing w:line="400" w:lineRule="exact"/>
        <w:ind w:firstLine="422" w:firstLineChars="200"/>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 xml:space="preserve">37.对投标人的纪律要求 </w:t>
      </w:r>
    </w:p>
    <w:p w14:paraId="7B98D9CC">
      <w:pPr>
        <w:autoSpaceDE w:val="0"/>
        <w:adjustRightInd w:val="0"/>
        <w:snapToGrid w:val="0"/>
        <w:spacing w:line="400" w:lineRule="exact"/>
        <w:ind w:firstLine="420" w:firstLineChars="200"/>
        <w:rPr>
          <w:rFonts w:asciiTheme="majorEastAsia" w:hAnsiTheme="majorEastAsia" w:eastAsiaTheme="majorEastAsia" w:cstheme="majorEastAsia"/>
          <w:color w:val="auto"/>
          <w:kern w:val="10"/>
          <w:szCs w:val="21"/>
          <w:highlight w:val="none"/>
          <w:u w:color="000000"/>
          <w:lang w:bidi="ar"/>
        </w:rPr>
      </w:pPr>
      <w:r>
        <w:rPr>
          <w:rFonts w:hint="eastAsia" w:asciiTheme="majorEastAsia" w:hAnsiTheme="majorEastAsia" w:eastAsiaTheme="majorEastAsia" w:cstheme="majorEastAsia"/>
          <w:color w:val="auto"/>
          <w:kern w:val="10"/>
          <w:szCs w:val="21"/>
          <w:highlight w:val="none"/>
          <w:u w:color="000000"/>
          <w:lang w:bidi="ar"/>
        </w:rPr>
        <w:t>37.1投标人不得相互串通投标或者与招标人串通投标，不得向招标人或者评标委员会成员行贿谋取中标，不得以他人名义投标或者以其他方式弄虚作假骗取中标；投标人不得以任何方式干扰、影响评标工作。</w:t>
      </w:r>
    </w:p>
    <w:p w14:paraId="40C1E526">
      <w:pPr>
        <w:autoSpaceDE w:val="0"/>
        <w:spacing w:line="400" w:lineRule="exact"/>
        <w:ind w:firstLine="422" w:firstLineChars="200"/>
        <w:rPr>
          <w:rFonts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 xml:space="preserve">38.对评标委员会的纪律要求 </w:t>
      </w:r>
    </w:p>
    <w:p w14:paraId="57E573F0">
      <w:pPr>
        <w:autoSpaceDE w:val="0"/>
        <w:adjustRightInd w:val="0"/>
        <w:snapToGrid w:val="0"/>
        <w:spacing w:line="400" w:lineRule="exact"/>
        <w:ind w:firstLine="420" w:firstLineChars="200"/>
        <w:rPr>
          <w:rFonts w:asciiTheme="majorEastAsia" w:hAnsiTheme="majorEastAsia" w:eastAsiaTheme="majorEastAsia" w:cstheme="majorEastAsia"/>
          <w:color w:val="auto"/>
          <w:kern w:val="10"/>
          <w:szCs w:val="21"/>
          <w:highlight w:val="none"/>
          <w:u w:color="000000"/>
          <w:lang w:bidi="ar"/>
        </w:rPr>
      </w:pPr>
      <w:r>
        <w:rPr>
          <w:rFonts w:hint="eastAsia" w:asciiTheme="majorEastAsia" w:hAnsiTheme="majorEastAsia" w:eastAsiaTheme="majorEastAsia" w:cstheme="majorEastAsia"/>
          <w:color w:val="auto"/>
          <w:kern w:val="10"/>
          <w:szCs w:val="21"/>
          <w:highlight w:val="none"/>
          <w:u w:color="000000"/>
          <w:lang w:bidi="ar"/>
        </w:rPr>
        <w:t>38.1</w:t>
      </w:r>
      <w:r>
        <w:rPr>
          <w:rFonts w:hint="eastAsia" w:asciiTheme="majorEastAsia" w:hAnsiTheme="majorEastAsia" w:eastAsiaTheme="majorEastAsia" w:cstheme="majorEastAsia"/>
          <w:bCs/>
          <w:color w:val="auto"/>
          <w:szCs w:val="21"/>
          <w:highlight w:val="none"/>
        </w:rPr>
        <w:t>评标委员会</w:t>
      </w:r>
      <w:r>
        <w:rPr>
          <w:rFonts w:hint="eastAsia" w:asciiTheme="majorEastAsia" w:hAnsiTheme="majorEastAsia" w:eastAsiaTheme="majorEastAsia" w:cstheme="majorEastAsia"/>
          <w:color w:val="auto"/>
          <w:kern w:val="10"/>
          <w:szCs w:val="21"/>
          <w:highlight w:val="none"/>
          <w:u w:color="000000"/>
          <w:lang w:bidi="ar"/>
        </w:rPr>
        <w:t>不得收受他人的财物或者其他好处，不得向他人透漏对投标文件的评审和比较、中标候选人的推荐情况以及评标、答辩有关的其他情况。在评标活动中，</w:t>
      </w:r>
      <w:r>
        <w:rPr>
          <w:rFonts w:hint="eastAsia" w:asciiTheme="majorEastAsia" w:hAnsiTheme="majorEastAsia" w:eastAsiaTheme="majorEastAsia" w:cstheme="majorEastAsia"/>
          <w:bCs/>
          <w:color w:val="auto"/>
          <w:szCs w:val="21"/>
          <w:highlight w:val="none"/>
        </w:rPr>
        <w:t>评标委员会</w:t>
      </w:r>
      <w:r>
        <w:rPr>
          <w:rFonts w:hint="eastAsia" w:asciiTheme="majorEastAsia" w:hAnsiTheme="majorEastAsia" w:eastAsiaTheme="majorEastAsia" w:cstheme="majorEastAsia"/>
          <w:color w:val="auto"/>
          <w:kern w:val="10"/>
          <w:szCs w:val="21"/>
          <w:highlight w:val="none"/>
          <w:u w:color="000000"/>
          <w:lang w:bidi="ar"/>
        </w:rPr>
        <w:t>应当客观、公正地履行职责，遵守职业道德，不得擅离职守，影响评标、答辩程序正常进行。</w:t>
      </w:r>
    </w:p>
    <w:p w14:paraId="38B4E254">
      <w:pPr>
        <w:snapToGrid w:val="0"/>
        <w:spacing w:before="156" w:beforeLines="50" w:after="156" w:afterLines="50" w:line="400" w:lineRule="exact"/>
        <w:jc w:val="center"/>
        <w:outlineLvl w:val="2"/>
        <w:rPr>
          <w:rFonts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b/>
          <w:color w:val="auto"/>
          <w:kern w:val="0"/>
          <w:sz w:val="24"/>
          <w:highlight w:val="none"/>
          <w:u w:color="000000"/>
          <w:lang w:bidi="ar"/>
        </w:rPr>
        <w:t>（八）投诉</w:t>
      </w:r>
    </w:p>
    <w:p w14:paraId="372238AE">
      <w:pPr>
        <w:widowControl/>
        <w:snapToGrid w:val="0"/>
        <w:spacing w:line="440" w:lineRule="exact"/>
        <w:ind w:firstLine="422" w:firstLineChars="200"/>
        <w:rPr>
          <w:rFonts w:asciiTheme="majorEastAsia" w:hAnsiTheme="majorEastAsia" w:eastAsiaTheme="majorEastAsia" w:cstheme="majorEastAsia"/>
          <w:b/>
          <w:color w:val="auto"/>
          <w:kern w:val="0"/>
          <w:szCs w:val="21"/>
          <w:highlight w:val="none"/>
          <w:u w:color="000000"/>
          <w:lang w:bidi="ar"/>
        </w:rPr>
      </w:pPr>
      <w:r>
        <w:rPr>
          <w:rFonts w:hint="eastAsia" w:asciiTheme="majorEastAsia" w:hAnsiTheme="majorEastAsia" w:eastAsiaTheme="majorEastAsia" w:cstheme="majorEastAsia"/>
          <w:b/>
          <w:color w:val="auto"/>
          <w:kern w:val="0"/>
          <w:szCs w:val="21"/>
          <w:highlight w:val="none"/>
          <w:u w:color="000000"/>
          <w:lang w:bidi="ar"/>
        </w:rPr>
        <w:t>39.投诉</w:t>
      </w:r>
    </w:p>
    <w:p w14:paraId="1123DCB9">
      <w:pPr>
        <w:autoSpaceDE w:val="0"/>
        <w:adjustRightInd w:val="0"/>
        <w:snapToGrid w:val="0"/>
        <w:spacing w:line="400" w:lineRule="exact"/>
        <w:ind w:firstLine="420" w:firstLineChars="200"/>
        <w:rPr>
          <w:rFonts w:asciiTheme="majorEastAsia" w:hAnsiTheme="majorEastAsia" w:eastAsiaTheme="majorEastAsia" w:cstheme="majorEastAsia"/>
          <w:color w:val="auto"/>
          <w:kern w:val="10"/>
          <w:szCs w:val="21"/>
          <w:highlight w:val="none"/>
          <w:u w:color="000000"/>
          <w:lang w:bidi="ar"/>
        </w:rPr>
      </w:pPr>
      <w:r>
        <w:rPr>
          <w:rFonts w:hint="eastAsia" w:asciiTheme="majorEastAsia" w:hAnsiTheme="majorEastAsia" w:eastAsiaTheme="majorEastAsia" w:cstheme="majorEastAsia"/>
          <w:color w:val="auto"/>
          <w:kern w:val="10"/>
          <w:szCs w:val="21"/>
          <w:highlight w:val="none"/>
          <w:u w:color="000000"/>
          <w:lang w:bidi="ar"/>
        </w:rPr>
        <w:t>39.1投标人或者其他利害关系人认为招标投标活动违反法律、法规和规章规定的，有权向相关行政监督部门投诉。投诉应当有明确的请求和必要的证明材料。</w:t>
      </w:r>
    </w:p>
    <w:p w14:paraId="0760943E">
      <w:pPr>
        <w:autoSpaceDE w:val="0"/>
        <w:adjustRightInd w:val="0"/>
        <w:snapToGrid w:val="0"/>
        <w:spacing w:line="400" w:lineRule="exact"/>
        <w:ind w:firstLine="420" w:firstLineChars="200"/>
        <w:rPr>
          <w:rFonts w:asciiTheme="majorEastAsia" w:hAnsiTheme="majorEastAsia" w:eastAsiaTheme="majorEastAsia" w:cstheme="majorEastAsia"/>
          <w:color w:val="auto"/>
          <w:kern w:val="10"/>
          <w:szCs w:val="21"/>
          <w:highlight w:val="none"/>
          <w:u w:color="000000"/>
          <w:lang w:bidi="ar"/>
        </w:rPr>
      </w:pPr>
      <w:r>
        <w:rPr>
          <w:rFonts w:hint="eastAsia" w:asciiTheme="majorEastAsia" w:hAnsiTheme="majorEastAsia" w:eastAsiaTheme="majorEastAsia" w:cstheme="majorEastAsia"/>
          <w:color w:val="auto"/>
          <w:kern w:val="10"/>
          <w:szCs w:val="21"/>
          <w:highlight w:val="none"/>
          <w:u w:color="000000"/>
          <w:lang w:bidi="ar"/>
        </w:rPr>
        <w:t>39.2投标人和其他利害关系人对招标文件、开标、答辩和评标结果事项投诉的，应当按照投标人须知的规定先向招标人提出异议。异议答复期间不计算在第39.1项规定的期限内。</w:t>
      </w:r>
    </w:p>
    <w:p w14:paraId="0E0808B2">
      <w:pPr>
        <w:autoSpaceDE w:val="0"/>
        <w:spacing w:line="400" w:lineRule="exact"/>
        <w:ind w:firstLine="450" w:firstLineChars="150"/>
        <w:jc w:val="left"/>
        <w:rPr>
          <w:rFonts w:asciiTheme="majorEastAsia" w:hAnsiTheme="majorEastAsia" w:eastAsiaTheme="majorEastAsia" w:cstheme="majorEastAsia"/>
          <w:color w:val="auto"/>
          <w:sz w:val="30"/>
          <w:szCs w:val="30"/>
          <w:highlight w:val="none"/>
        </w:rPr>
      </w:pPr>
      <w:r>
        <w:rPr>
          <w:rFonts w:hint="eastAsia" w:asciiTheme="majorEastAsia" w:hAnsiTheme="majorEastAsia" w:eastAsiaTheme="majorEastAsia" w:cstheme="majorEastAsia"/>
          <w:color w:val="auto"/>
          <w:kern w:val="0"/>
          <w:sz w:val="30"/>
          <w:szCs w:val="30"/>
          <w:highlight w:val="none"/>
          <w:u w:color="000000"/>
          <w:lang w:bidi="ar"/>
        </w:rPr>
        <w:t xml:space="preserve"> </w:t>
      </w:r>
    </w:p>
    <w:p w14:paraId="511C4DC4">
      <w:pPr>
        <w:rPr>
          <w:rFonts w:asciiTheme="majorEastAsia" w:hAnsiTheme="majorEastAsia" w:eastAsiaTheme="majorEastAsia" w:cstheme="majorEastAsia"/>
          <w:b/>
          <w:color w:val="auto"/>
          <w:sz w:val="32"/>
          <w:szCs w:val="32"/>
          <w:highlight w:val="none"/>
        </w:rPr>
      </w:pPr>
      <w:r>
        <w:rPr>
          <w:rFonts w:hint="eastAsia" w:asciiTheme="majorEastAsia" w:hAnsiTheme="majorEastAsia" w:eastAsiaTheme="majorEastAsia" w:cstheme="majorEastAsia"/>
          <w:b/>
          <w:color w:val="auto"/>
          <w:sz w:val="32"/>
          <w:szCs w:val="32"/>
          <w:highlight w:val="none"/>
        </w:rPr>
        <w:br w:type="page"/>
      </w:r>
    </w:p>
    <w:p w14:paraId="6EB72132">
      <w:pPr>
        <w:spacing w:before="156" w:beforeLines="50" w:after="156" w:afterLines="50"/>
        <w:jc w:val="center"/>
        <w:outlineLvl w:val="0"/>
        <w:rPr>
          <w:rFonts w:asciiTheme="majorEastAsia" w:hAnsiTheme="majorEastAsia" w:eastAsiaTheme="majorEastAsia" w:cstheme="majorEastAsia"/>
          <w:b/>
          <w:color w:val="auto"/>
          <w:sz w:val="32"/>
          <w:szCs w:val="32"/>
          <w:highlight w:val="none"/>
        </w:rPr>
      </w:pPr>
      <w:r>
        <w:rPr>
          <w:rFonts w:hint="eastAsia" w:asciiTheme="majorEastAsia" w:hAnsiTheme="majorEastAsia" w:eastAsiaTheme="majorEastAsia" w:cstheme="majorEastAsia"/>
          <w:b/>
          <w:color w:val="auto"/>
          <w:sz w:val="32"/>
          <w:szCs w:val="32"/>
          <w:highlight w:val="none"/>
        </w:rPr>
        <w:t>第三章 资格审查办法</w:t>
      </w:r>
    </w:p>
    <w:p w14:paraId="5047BA17">
      <w:pPr>
        <w:spacing w:before="156" w:beforeLines="50" w:after="156" w:afterLines="50" w:line="440" w:lineRule="exact"/>
        <w:jc w:val="center"/>
        <w:outlineLvl w:val="1"/>
        <w:rPr>
          <w:rFonts w:asciiTheme="majorEastAsia" w:hAnsiTheme="majorEastAsia" w:eastAsiaTheme="majorEastAsia" w:cstheme="majorEastAsia"/>
          <w:b/>
          <w:color w:val="auto"/>
          <w:sz w:val="28"/>
          <w:szCs w:val="28"/>
          <w:highlight w:val="none"/>
        </w:rPr>
      </w:pPr>
      <w:r>
        <w:rPr>
          <w:rFonts w:hint="eastAsia" w:asciiTheme="majorEastAsia" w:hAnsiTheme="majorEastAsia" w:eastAsiaTheme="majorEastAsia" w:cstheme="majorEastAsia"/>
          <w:b/>
          <w:color w:val="auto"/>
          <w:sz w:val="28"/>
          <w:szCs w:val="28"/>
          <w:highlight w:val="none"/>
        </w:rPr>
        <w:t>（一）资格审查办法前附表</w:t>
      </w:r>
    </w:p>
    <w:p w14:paraId="3C4EDE9A">
      <w:pPr>
        <w:adjustRightInd w:val="0"/>
        <w:snapToGrid w:val="0"/>
        <w:spacing w:line="560" w:lineRule="exact"/>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highlight w:val="none"/>
        </w:rPr>
        <w:t>1.资格审查评审</w:t>
      </w:r>
      <w:r>
        <w:rPr>
          <w:rFonts w:hint="eastAsia" w:asciiTheme="majorEastAsia" w:hAnsiTheme="majorEastAsia" w:eastAsiaTheme="majorEastAsia" w:cstheme="majorEastAsia"/>
          <w:b/>
          <w:color w:val="auto"/>
          <w:szCs w:val="21"/>
          <w:highlight w:val="none"/>
        </w:rPr>
        <w:t>:</w:t>
      </w:r>
    </w:p>
    <w:tbl>
      <w:tblPr>
        <w:tblStyle w:val="26"/>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235"/>
        <w:gridCol w:w="3008"/>
        <w:gridCol w:w="3929"/>
      </w:tblGrid>
      <w:tr w14:paraId="28EA3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25" w:type="dxa"/>
            <w:vAlign w:val="center"/>
          </w:tcPr>
          <w:p w14:paraId="51D69212">
            <w:pPr>
              <w:spacing w:line="320" w:lineRule="exact"/>
              <w:jc w:val="center"/>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b/>
                <w:bCs/>
                <w:color w:val="auto"/>
                <w:szCs w:val="21"/>
                <w:highlight w:val="none"/>
              </w:rPr>
              <w:t>序号</w:t>
            </w:r>
          </w:p>
        </w:tc>
        <w:tc>
          <w:tcPr>
            <w:tcW w:w="4243" w:type="dxa"/>
            <w:gridSpan w:val="2"/>
            <w:vAlign w:val="center"/>
          </w:tcPr>
          <w:p w14:paraId="192E2814">
            <w:pPr>
              <w:spacing w:line="320" w:lineRule="exact"/>
              <w:jc w:val="center"/>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zCs w:val="21"/>
                <w:highlight w:val="none"/>
              </w:rPr>
              <w:t>评审因素</w:t>
            </w:r>
          </w:p>
        </w:tc>
        <w:tc>
          <w:tcPr>
            <w:tcW w:w="3929" w:type="dxa"/>
            <w:vAlign w:val="center"/>
          </w:tcPr>
          <w:p w14:paraId="1A116338">
            <w:pPr>
              <w:spacing w:line="320" w:lineRule="exact"/>
              <w:jc w:val="center"/>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zCs w:val="21"/>
                <w:highlight w:val="none"/>
              </w:rPr>
              <w:t>评审标准</w:t>
            </w:r>
          </w:p>
        </w:tc>
      </w:tr>
      <w:tr w14:paraId="04B7A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25" w:type="dxa"/>
            <w:vAlign w:val="center"/>
          </w:tcPr>
          <w:p w14:paraId="12FBC4D6">
            <w:pPr>
              <w:spacing w:line="320" w:lineRule="exact"/>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w:t>
            </w:r>
          </w:p>
        </w:tc>
        <w:tc>
          <w:tcPr>
            <w:tcW w:w="1235" w:type="dxa"/>
            <w:vAlign w:val="center"/>
          </w:tcPr>
          <w:p w14:paraId="7A0F6D90">
            <w:pPr>
              <w:spacing w:line="320" w:lineRule="exact"/>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重要要求</w:t>
            </w:r>
          </w:p>
        </w:tc>
        <w:tc>
          <w:tcPr>
            <w:tcW w:w="3008" w:type="dxa"/>
            <w:vAlign w:val="center"/>
          </w:tcPr>
          <w:p w14:paraId="73601F3E">
            <w:pPr>
              <w:spacing w:line="320" w:lineRule="exact"/>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（1）法定代表人身份证明和本人有效身份证(或法定代表人授权委托书和委托代理人有效身份证)</w:t>
            </w:r>
          </w:p>
        </w:tc>
        <w:tc>
          <w:tcPr>
            <w:tcW w:w="3929" w:type="dxa"/>
            <w:vAlign w:val="center"/>
          </w:tcPr>
          <w:p w14:paraId="41A2D62C">
            <w:pPr>
              <w:spacing w:line="320" w:lineRule="exact"/>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lang w:val="en-US" w:eastAsia="zh-CN"/>
              </w:rPr>
              <w:t>核验电子投标文件</w:t>
            </w:r>
            <w:r>
              <w:rPr>
                <w:rFonts w:hint="eastAsia" w:asciiTheme="majorEastAsia" w:hAnsiTheme="majorEastAsia" w:eastAsiaTheme="majorEastAsia" w:cstheme="majorEastAsia"/>
                <w:color w:val="auto"/>
                <w:szCs w:val="21"/>
                <w:highlight w:val="none"/>
              </w:rPr>
              <w:t>。</w:t>
            </w:r>
          </w:p>
        </w:tc>
      </w:tr>
      <w:tr w14:paraId="599EA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725" w:type="dxa"/>
            <w:vMerge w:val="restart"/>
            <w:vAlign w:val="center"/>
          </w:tcPr>
          <w:p w14:paraId="343DE572">
            <w:pPr>
              <w:spacing w:line="320" w:lineRule="exact"/>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w:t>
            </w:r>
          </w:p>
        </w:tc>
        <w:tc>
          <w:tcPr>
            <w:tcW w:w="1235" w:type="dxa"/>
            <w:vMerge w:val="restart"/>
            <w:vAlign w:val="center"/>
          </w:tcPr>
          <w:p w14:paraId="2AF834C5">
            <w:pPr>
              <w:spacing w:line="320" w:lineRule="exac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投标人应符合的基本资格条件</w:t>
            </w:r>
          </w:p>
        </w:tc>
        <w:tc>
          <w:tcPr>
            <w:tcW w:w="3008" w:type="dxa"/>
            <w:vAlign w:val="center"/>
          </w:tcPr>
          <w:p w14:paraId="4427F11D">
            <w:pPr>
              <w:spacing w:line="320" w:lineRule="exact"/>
              <w:rPr>
                <w:rFonts w:asciiTheme="majorEastAsia" w:hAnsiTheme="majorEastAsia" w:eastAsiaTheme="majorEastAsia" w:cstheme="majorEastAsia"/>
                <w:color w:val="auto"/>
                <w:szCs w:val="21"/>
                <w:highlight w:val="none"/>
              </w:rPr>
            </w:pPr>
            <w:r>
              <w:rPr>
                <w:rFonts w:hint="eastAsia" w:ascii="宋体" w:hAnsi="宋体" w:eastAsia="宋体" w:cs="Times New Roman"/>
                <w:color w:val="auto"/>
                <w:szCs w:val="21"/>
                <w:highlight w:val="none"/>
              </w:rPr>
              <w:t>（2）具有独立承担民事责任的能力</w:t>
            </w:r>
          </w:p>
        </w:tc>
        <w:tc>
          <w:tcPr>
            <w:tcW w:w="3929" w:type="dxa"/>
            <w:vAlign w:val="center"/>
          </w:tcPr>
          <w:p w14:paraId="407142B7">
            <w:pPr>
              <w:spacing w:line="320" w:lineRule="exact"/>
              <w:rPr>
                <w:rFonts w:ascii="宋体" w:hAnsi="宋体"/>
                <w:bCs/>
                <w:color w:val="auto"/>
                <w:szCs w:val="21"/>
                <w:highlight w:val="none"/>
              </w:rPr>
            </w:pPr>
            <w:r>
              <w:rPr>
                <w:rFonts w:hint="eastAsia" w:ascii="宋体"/>
                <w:bCs/>
                <w:color w:val="auto"/>
                <w:szCs w:val="21"/>
                <w:highlight w:val="none"/>
              </w:rPr>
              <w:t>评审核验标书中的下列证书、证明材料：</w:t>
            </w:r>
          </w:p>
          <w:p w14:paraId="3BE114B7">
            <w:pPr>
              <w:spacing w:line="320" w:lineRule="exact"/>
              <w:rPr>
                <w:rFonts w:asciiTheme="majorEastAsia" w:hAnsiTheme="majorEastAsia" w:eastAsiaTheme="majorEastAsia" w:cstheme="majorEastAsia"/>
                <w:color w:val="auto"/>
                <w:szCs w:val="21"/>
                <w:highlight w:val="none"/>
              </w:rPr>
            </w:pPr>
            <w:r>
              <w:rPr>
                <w:rFonts w:hint="eastAsia" w:ascii="宋体"/>
                <w:color w:val="auto"/>
                <w:szCs w:val="21"/>
                <w:highlight w:val="none"/>
              </w:rPr>
              <w:t>投标人有效的营业执照、税务登记证、组织机构码证（或“三证合一证书”）</w:t>
            </w:r>
          </w:p>
        </w:tc>
      </w:tr>
      <w:tr w14:paraId="4E54B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725" w:type="dxa"/>
            <w:vMerge w:val="continue"/>
            <w:vAlign w:val="center"/>
          </w:tcPr>
          <w:p w14:paraId="1B6BC469">
            <w:pPr>
              <w:spacing w:line="320" w:lineRule="exact"/>
              <w:jc w:val="center"/>
              <w:rPr>
                <w:rFonts w:asciiTheme="majorEastAsia" w:hAnsiTheme="majorEastAsia" w:eastAsiaTheme="majorEastAsia" w:cstheme="majorEastAsia"/>
                <w:color w:val="auto"/>
                <w:szCs w:val="21"/>
                <w:highlight w:val="none"/>
              </w:rPr>
            </w:pPr>
          </w:p>
        </w:tc>
        <w:tc>
          <w:tcPr>
            <w:tcW w:w="1235" w:type="dxa"/>
            <w:vMerge w:val="continue"/>
            <w:vAlign w:val="center"/>
          </w:tcPr>
          <w:p w14:paraId="7FBF976E">
            <w:pPr>
              <w:spacing w:line="320" w:lineRule="exact"/>
              <w:rPr>
                <w:rFonts w:asciiTheme="majorEastAsia" w:hAnsiTheme="majorEastAsia" w:eastAsiaTheme="majorEastAsia" w:cstheme="majorEastAsia"/>
                <w:color w:val="auto"/>
                <w:szCs w:val="21"/>
                <w:highlight w:val="none"/>
              </w:rPr>
            </w:pPr>
          </w:p>
        </w:tc>
        <w:tc>
          <w:tcPr>
            <w:tcW w:w="3008" w:type="dxa"/>
            <w:vAlign w:val="center"/>
          </w:tcPr>
          <w:p w14:paraId="467412DD">
            <w:pPr>
              <w:spacing w:line="320" w:lineRule="exact"/>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w:t>
            </w:r>
            <w:r>
              <w:rPr>
                <w:rFonts w:hint="eastAsia" w:asciiTheme="majorEastAsia" w:hAnsiTheme="majorEastAsia" w:eastAsiaTheme="majorEastAsia" w:cstheme="majorEastAsia"/>
                <w:color w:val="auto"/>
                <w:szCs w:val="21"/>
                <w:highlight w:val="none"/>
                <w:lang w:val="en-US" w:eastAsia="zh-CN"/>
              </w:rPr>
              <w:t>3</w:t>
            </w:r>
            <w:r>
              <w:rPr>
                <w:rFonts w:hint="eastAsia" w:asciiTheme="majorEastAsia" w:hAnsiTheme="majorEastAsia" w:eastAsiaTheme="majorEastAsia" w:cstheme="majorEastAsia"/>
                <w:color w:val="auto"/>
                <w:szCs w:val="21"/>
                <w:highlight w:val="none"/>
              </w:rPr>
              <w:t>）诚信投标承诺书</w:t>
            </w:r>
          </w:p>
        </w:tc>
        <w:tc>
          <w:tcPr>
            <w:tcW w:w="3929" w:type="dxa"/>
            <w:vAlign w:val="center"/>
          </w:tcPr>
          <w:p w14:paraId="5BA70B06">
            <w:pPr>
              <w:spacing w:line="320" w:lineRule="exac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格式见附件，检验投标文件</w:t>
            </w:r>
          </w:p>
        </w:tc>
      </w:tr>
      <w:tr w14:paraId="17B13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725" w:type="dxa"/>
            <w:vMerge w:val="continue"/>
            <w:vAlign w:val="center"/>
          </w:tcPr>
          <w:p w14:paraId="6BD4E4C8">
            <w:pPr>
              <w:spacing w:line="320" w:lineRule="exact"/>
              <w:jc w:val="center"/>
              <w:rPr>
                <w:rFonts w:asciiTheme="majorEastAsia" w:hAnsiTheme="majorEastAsia" w:eastAsiaTheme="majorEastAsia" w:cstheme="majorEastAsia"/>
                <w:color w:val="auto"/>
                <w:szCs w:val="21"/>
                <w:highlight w:val="none"/>
              </w:rPr>
            </w:pPr>
            <w:bookmarkStart w:id="40" w:name="_Toc15058909"/>
            <w:bookmarkStart w:id="41" w:name="_Toc95223395"/>
            <w:bookmarkStart w:id="42" w:name="_Toc60061492"/>
            <w:bookmarkStart w:id="43" w:name="_Toc506107320"/>
          </w:p>
        </w:tc>
        <w:tc>
          <w:tcPr>
            <w:tcW w:w="1235" w:type="dxa"/>
            <w:vMerge w:val="continue"/>
            <w:vAlign w:val="center"/>
          </w:tcPr>
          <w:p w14:paraId="2B872F01">
            <w:pPr>
              <w:spacing w:line="320" w:lineRule="exact"/>
              <w:rPr>
                <w:rFonts w:asciiTheme="majorEastAsia" w:hAnsiTheme="majorEastAsia" w:eastAsiaTheme="majorEastAsia" w:cstheme="majorEastAsia"/>
                <w:color w:val="auto"/>
                <w:szCs w:val="21"/>
                <w:highlight w:val="none"/>
              </w:rPr>
            </w:pPr>
          </w:p>
        </w:tc>
        <w:tc>
          <w:tcPr>
            <w:tcW w:w="3008" w:type="dxa"/>
            <w:vAlign w:val="center"/>
          </w:tcPr>
          <w:p w14:paraId="0AF1C391">
            <w:pPr>
              <w:spacing w:line="320" w:lineRule="exact"/>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w:t>
            </w:r>
            <w:r>
              <w:rPr>
                <w:rFonts w:hint="eastAsia" w:asciiTheme="majorEastAsia" w:hAnsiTheme="majorEastAsia" w:eastAsiaTheme="majorEastAsia" w:cstheme="majorEastAsia"/>
                <w:color w:val="auto"/>
                <w:szCs w:val="21"/>
                <w:highlight w:val="none"/>
                <w:lang w:val="en-US" w:eastAsia="zh-CN"/>
              </w:rPr>
              <w:t>4</w:t>
            </w:r>
            <w:r>
              <w:rPr>
                <w:rFonts w:hint="eastAsia" w:asciiTheme="majorEastAsia" w:hAnsiTheme="majorEastAsia" w:eastAsiaTheme="majorEastAsia" w:cstheme="majorEastAsia"/>
                <w:color w:val="auto"/>
                <w:szCs w:val="21"/>
                <w:highlight w:val="none"/>
              </w:rPr>
              <w:t>）服务承诺书</w:t>
            </w:r>
          </w:p>
        </w:tc>
        <w:tc>
          <w:tcPr>
            <w:tcW w:w="3929" w:type="dxa"/>
            <w:vAlign w:val="center"/>
          </w:tcPr>
          <w:p w14:paraId="295A8F40">
            <w:pPr>
              <w:spacing w:line="320" w:lineRule="exac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格式见附件，检验投标文件</w:t>
            </w:r>
          </w:p>
        </w:tc>
      </w:tr>
      <w:tr w14:paraId="67A25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725" w:type="dxa"/>
            <w:vMerge w:val="continue"/>
            <w:vAlign w:val="center"/>
          </w:tcPr>
          <w:p w14:paraId="2A3696EC">
            <w:pPr>
              <w:spacing w:line="320" w:lineRule="exact"/>
              <w:jc w:val="center"/>
              <w:rPr>
                <w:rFonts w:asciiTheme="majorEastAsia" w:hAnsiTheme="majorEastAsia" w:eastAsiaTheme="majorEastAsia" w:cstheme="majorEastAsia"/>
                <w:color w:val="auto"/>
                <w:szCs w:val="21"/>
                <w:highlight w:val="none"/>
              </w:rPr>
            </w:pPr>
          </w:p>
        </w:tc>
        <w:tc>
          <w:tcPr>
            <w:tcW w:w="1235" w:type="dxa"/>
            <w:vMerge w:val="continue"/>
            <w:vAlign w:val="center"/>
          </w:tcPr>
          <w:p w14:paraId="1C226AA7">
            <w:pPr>
              <w:spacing w:line="320" w:lineRule="exact"/>
              <w:rPr>
                <w:rFonts w:asciiTheme="majorEastAsia" w:hAnsiTheme="majorEastAsia" w:eastAsiaTheme="majorEastAsia" w:cstheme="majorEastAsia"/>
                <w:color w:val="auto"/>
                <w:szCs w:val="21"/>
                <w:highlight w:val="none"/>
              </w:rPr>
            </w:pPr>
          </w:p>
        </w:tc>
        <w:tc>
          <w:tcPr>
            <w:tcW w:w="3008" w:type="dxa"/>
            <w:shd w:val="clear" w:color="auto" w:fill="auto"/>
            <w:vAlign w:val="center"/>
          </w:tcPr>
          <w:p w14:paraId="5770D50C">
            <w:pPr>
              <w:spacing w:line="400" w:lineRule="exact"/>
              <w:rPr>
                <w:rFonts w:hint="eastAsia" w:ascii="宋体" w:hAnsi="宋体" w:cs="宋体" w:eastAsiaTheme="minorEastAsia"/>
                <w:kern w:val="2"/>
                <w:sz w:val="21"/>
                <w:szCs w:val="21"/>
                <w:lang w:val="en-US" w:eastAsia="zh-CN" w:bidi="ar-SA"/>
              </w:rPr>
            </w:pPr>
            <w:r>
              <w:rPr>
                <w:rFonts w:hint="eastAsia" w:ascii="宋体" w:hAnsi="宋体" w:cs="宋体"/>
                <w:szCs w:val="21"/>
                <w:lang w:val="en-US" w:eastAsia="zh-CN"/>
              </w:rPr>
              <w:t>（5）企业资质要求</w:t>
            </w:r>
          </w:p>
        </w:tc>
        <w:tc>
          <w:tcPr>
            <w:tcW w:w="3929" w:type="dxa"/>
            <w:shd w:val="clear" w:color="auto" w:fill="auto"/>
            <w:vAlign w:val="center"/>
          </w:tcPr>
          <w:p w14:paraId="33E73BBC">
            <w:pPr>
              <w:spacing w:line="400" w:lineRule="exact"/>
              <w:jc w:val="left"/>
              <w:rPr>
                <w:rFonts w:hint="eastAsia" w:ascii="宋体" w:hAnsi="宋体" w:cs="宋体" w:eastAsiaTheme="minorEastAsia"/>
                <w:kern w:val="2"/>
                <w:sz w:val="21"/>
                <w:szCs w:val="21"/>
                <w:highlight w:val="none"/>
                <w:lang w:val="en-US" w:eastAsia="zh-CN" w:bidi="ar-SA"/>
              </w:rPr>
            </w:pPr>
            <w:r>
              <w:rPr>
                <w:rFonts w:hint="eastAsia"/>
                <w:color w:val="auto"/>
                <w:highlight w:val="none"/>
              </w:rPr>
              <w:t>检验</w:t>
            </w:r>
            <w:r>
              <w:rPr>
                <w:rFonts w:hint="eastAsia"/>
                <w:color w:val="auto"/>
                <w:highlight w:val="none"/>
                <w:lang w:val="en-US" w:eastAsia="zh-CN"/>
              </w:rPr>
              <w:t>电子</w:t>
            </w:r>
            <w:r>
              <w:rPr>
                <w:rFonts w:hint="eastAsia"/>
                <w:color w:val="auto"/>
                <w:highlight w:val="none"/>
              </w:rPr>
              <w:t>标书</w:t>
            </w:r>
          </w:p>
        </w:tc>
      </w:tr>
    </w:tbl>
    <w:p w14:paraId="4AC19B44">
      <w:pPr>
        <w:adjustRightInd w:val="0"/>
        <w:snapToGrid w:val="0"/>
        <w:spacing w:line="560" w:lineRule="exact"/>
        <w:jc w:val="left"/>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2.审查办法</w:t>
      </w:r>
      <w:bookmarkEnd w:id="40"/>
      <w:bookmarkEnd w:id="41"/>
      <w:bookmarkEnd w:id="42"/>
      <w:bookmarkEnd w:id="43"/>
    </w:p>
    <w:p w14:paraId="6703F577">
      <w:pPr>
        <w:adjustRightInd w:val="0"/>
        <w:snapToGrid w:val="0"/>
        <w:spacing w:line="560" w:lineRule="exact"/>
        <w:jc w:val="left"/>
        <w:rPr>
          <w:rFonts w:asciiTheme="majorEastAsia" w:hAnsiTheme="majorEastAsia" w:eastAsiaTheme="majorEastAsia" w:cstheme="majorEastAsia"/>
          <w:color w:val="auto"/>
          <w:highlight w:val="none"/>
        </w:rPr>
      </w:pPr>
      <w:bookmarkStart w:id="44" w:name="_Toc506107321"/>
      <w:bookmarkStart w:id="45" w:name="_Toc60061493"/>
      <w:bookmarkStart w:id="46" w:name="_Toc15058910"/>
      <w:bookmarkStart w:id="47" w:name="_Toc324404868"/>
      <w:r>
        <w:rPr>
          <w:rFonts w:hint="eastAsia" w:asciiTheme="majorEastAsia" w:hAnsiTheme="majorEastAsia" w:eastAsiaTheme="majorEastAsia" w:cstheme="majorEastAsia"/>
          <w:color w:val="auto"/>
          <w:highlight w:val="none"/>
        </w:rPr>
        <w:t>由资格审查委员会（</w:t>
      </w:r>
      <w:r>
        <w:rPr>
          <w:rFonts w:hint="eastAsia" w:asciiTheme="majorEastAsia" w:hAnsiTheme="majorEastAsia" w:eastAsiaTheme="majorEastAsia" w:cstheme="majorEastAsia"/>
          <w:bCs/>
          <w:color w:val="auto"/>
          <w:szCs w:val="21"/>
          <w:highlight w:val="none"/>
        </w:rPr>
        <w:t>评标委员会</w:t>
      </w:r>
      <w:r>
        <w:rPr>
          <w:rFonts w:hint="eastAsia" w:asciiTheme="majorEastAsia" w:hAnsiTheme="majorEastAsia" w:eastAsiaTheme="majorEastAsia" w:cstheme="majorEastAsia"/>
          <w:color w:val="auto"/>
          <w:highlight w:val="none"/>
        </w:rPr>
        <w:t>）按资格审查办法前附表中资格审查必要合格条件评审表要求对投标人审查资料进行核验。</w:t>
      </w:r>
    </w:p>
    <w:p w14:paraId="1500E35C">
      <w:pPr>
        <w:adjustRightInd w:val="0"/>
        <w:snapToGrid w:val="0"/>
        <w:spacing w:line="560" w:lineRule="exact"/>
        <w:jc w:val="left"/>
        <w:rPr>
          <w:rFonts w:asciiTheme="majorEastAsia" w:hAnsiTheme="majorEastAsia" w:eastAsiaTheme="majorEastAsia" w:cstheme="majorEastAsia"/>
          <w:color w:val="auto"/>
          <w:highlight w:val="none"/>
        </w:rPr>
      </w:pPr>
      <w:bookmarkStart w:id="48" w:name="_Toc95223396"/>
      <w:r>
        <w:rPr>
          <w:rFonts w:hint="eastAsia" w:asciiTheme="majorEastAsia" w:hAnsiTheme="majorEastAsia" w:eastAsiaTheme="majorEastAsia" w:cstheme="majorEastAsia"/>
          <w:color w:val="auto"/>
          <w:highlight w:val="none"/>
        </w:rPr>
        <w:t>3.资格审查委员会和审查标准</w:t>
      </w:r>
      <w:bookmarkEnd w:id="44"/>
      <w:bookmarkEnd w:id="45"/>
      <w:bookmarkEnd w:id="46"/>
      <w:bookmarkEnd w:id="47"/>
      <w:bookmarkEnd w:id="48"/>
    </w:p>
    <w:p w14:paraId="2C6D56E9">
      <w:pPr>
        <w:adjustRightInd w:val="0"/>
        <w:snapToGrid w:val="0"/>
        <w:spacing w:line="560" w:lineRule="exact"/>
        <w:jc w:val="left"/>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3.1资格审查由招标人依法组建的资格审查委员会（</w:t>
      </w:r>
      <w:r>
        <w:rPr>
          <w:rFonts w:hint="eastAsia" w:asciiTheme="majorEastAsia" w:hAnsiTheme="majorEastAsia" w:eastAsiaTheme="majorEastAsia" w:cstheme="majorEastAsia"/>
          <w:bCs/>
          <w:color w:val="auto"/>
          <w:szCs w:val="21"/>
          <w:highlight w:val="none"/>
        </w:rPr>
        <w:t>评标委员会</w:t>
      </w:r>
      <w:r>
        <w:rPr>
          <w:rFonts w:hint="eastAsia" w:asciiTheme="majorEastAsia" w:hAnsiTheme="majorEastAsia" w:eastAsiaTheme="majorEastAsia" w:cstheme="majorEastAsia"/>
          <w:color w:val="auto"/>
          <w:highlight w:val="none"/>
        </w:rPr>
        <w:t>）负责。审查标准见资格审查办法前附表。</w:t>
      </w:r>
    </w:p>
    <w:p w14:paraId="1FA873F0">
      <w:pPr>
        <w:adjustRightInd w:val="0"/>
        <w:snapToGrid w:val="0"/>
        <w:spacing w:line="560" w:lineRule="exact"/>
        <w:jc w:val="left"/>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3.2由资格审查委员会（</w:t>
      </w:r>
      <w:r>
        <w:rPr>
          <w:rFonts w:hint="eastAsia" w:asciiTheme="majorEastAsia" w:hAnsiTheme="majorEastAsia" w:eastAsiaTheme="majorEastAsia" w:cstheme="majorEastAsia"/>
          <w:bCs/>
          <w:color w:val="auto"/>
          <w:szCs w:val="21"/>
          <w:highlight w:val="none"/>
        </w:rPr>
        <w:t>评标委员会</w:t>
      </w:r>
      <w:r>
        <w:rPr>
          <w:rFonts w:hint="eastAsia" w:asciiTheme="majorEastAsia" w:hAnsiTheme="majorEastAsia" w:eastAsiaTheme="majorEastAsia" w:cstheme="majorEastAsia"/>
          <w:color w:val="auto"/>
          <w:highlight w:val="none"/>
        </w:rPr>
        <w:t xml:space="preserve">）按资格审查办法前附表要求对投标人的审查资料进行核验。投标申请人有下列情形之一的，其资格审查为不合格： </w:t>
      </w:r>
    </w:p>
    <w:p w14:paraId="41011EC2">
      <w:pPr>
        <w:adjustRightInd w:val="0"/>
        <w:snapToGrid w:val="0"/>
        <w:spacing w:line="560" w:lineRule="exact"/>
        <w:jc w:val="left"/>
        <w:rPr>
          <w:rFonts w:asciiTheme="majorEastAsia" w:hAnsiTheme="majorEastAsia" w:eastAsiaTheme="majorEastAsia" w:cstheme="majorEastAsia"/>
          <w:color w:val="auto"/>
          <w:highlight w:val="none"/>
        </w:rPr>
      </w:pPr>
      <w:bookmarkStart w:id="49" w:name="_Toc60061494"/>
      <w:bookmarkStart w:id="50" w:name="_Toc506107322"/>
      <w:bookmarkStart w:id="51" w:name="_Toc15058911"/>
      <w:bookmarkStart w:id="52" w:name="_Toc95223397"/>
      <w:bookmarkStart w:id="53" w:name="_Toc324404869"/>
      <w:r>
        <w:rPr>
          <w:rFonts w:hint="eastAsia" w:asciiTheme="majorEastAsia" w:hAnsiTheme="majorEastAsia" w:eastAsiaTheme="majorEastAsia" w:cstheme="majorEastAsia"/>
          <w:color w:val="auto"/>
          <w:highlight w:val="none"/>
        </w:rPr>
        <w:t>（1）不能按要求提供证明材料或证明材料经审查不合格；</w:t>
      </w:r>
    </w:p>
    <w:p w14:paraId="3F41E775">
      <w:pPr>
        <w:adjustRightInd w:val="0"/>
        <w:snapToGrid w:val="0"/>
        <w:spacing w:line="560" w:lineRule="exact"/>
        <w:jc w:val="left"/>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（2）法律、法规规定的其他情形。</w:t>
      </w:r>
    </w:p>
    <w:p w14:paraId="0A9FFBCD">
      <w:pPr>
        <w:adjustRightInd w:val="0"/>
        <w:snapToGrid w:val="0"/>
        <w:spacing w:line="560" w:lineRule="exact"/>
        <w:jc w:val="left"/>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4.审查结果</w:t>
      </w:r>
      <w:bookmarkEnd w:id="49"/>
      <w:bookmarkEnd w:id="50"/>
      <w:bookmarkEnd w:id="51"/>
      <w:bookmarkEnd w:id="52"/>
      <w:bookmarkEnd w:id="53"/>
    </w:p>
    <w:p w14:paraId="53819D5A">
      <w:pPr>
        <w:adjustRightInd w:val="0"/>
        <w:snapToGrid w:val="0"/>
        <w:spacing w:line="560" w:lineRule="exact"/>
        <w:jc w:val="left"/>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只有通过资格审查的投标人才能进入下一步的评标程序。</w:t>
      </w:r>
    </w:p>
    <w:p w14:paraId="03F1F1D1">
      <w:pPr>
        <w:jc w:val="center"/>
        <w:rPr>
          <w:rFonts w:asciiTheme="majorEastAsia" w:hAnsiTheme="majorEastAsia" w:eastAsiaTheme="majorEastAsia" w:cstheme="majorEastAsia"/>
          <w:b/>
          <w:bCs/>
          <w:color w:val="auto"/>
          <w:sz w:val="28"/>
          <w:szCs w:val="28"/>
          <w:highlight w:val="none"/>
        </w:rPr>
      </w:pPr>
      <w:r>
        <w:rPr>
          <w:rFonts w:hint="eastAsia" w:asciiTheme="majorEastAsia" w:hAnsiTheme="majorEastAsia" w:eastAsiaTheme="majorEastAsia" w:cstheme="majorEastAsia"/>
          <w:b/>
          <w:bCs/>
          <w:color w:val="auto"/>
          <w:kern w:val="0"/>
          <w:sz w:val="28"/>
          <w:szCs w:val="28"/>
          <w:highlight w:val="none"/>
          <w:u w:color="000000"/>
          <w:lang w:bidi="ar"/>
        </w:rPr>
        <w:t xml:space="preserve">第四章  </w:t>
      </w:r>
      <w:r>
        <w:rPr>
          <w:rFonts w:hint="eastAsia" w:asciiTheme="majorEastAsia" w:hAnsiTheme="majorEastAsia" w:eastAsiaTheme="majorEastAsia" w:cstheme="majorEastAsia"/>
          <w:b/>
          <w:color w:val="auto"/>
          <w:kern w:val="44"/>
          <w:sz w:val="28"/>
          <w:szCs w:val="28"/>
          <w:highlight w:val="none"/>
          <w:u w:color="000000"/>
          <w:lang w:bidi="ar"/>
        </w:rPr>
        <w:t>评标办法</w:t>
      </w:r>
    </w:p>
    <w:p w14:paraId="6FACEFA6">
      <w:pPr>
        <w:numPr>
          <w:ilvl w:val="0"/>
          <w:numId w:val="1"/>
        </w:numPr>
        <w:spacing w:line="560" w:lineRule="exact"/>
        <w:ind w:left="0"/>
        <w:jc w:val="center"/>
        <w:outlineLvl w:val="1"/>
        <w:rPr>
          <w:rFonts w:hint="eastAsia"/>
          <w:b/>
          <w:color w:val="auto"/>
          <w:sz w:val="28"/>
          <w:szCs w:val="21"/>
          <w:highlight w:val="none"/>
        </w:rPr>
      </w:pPr>
      <w:bookmarkStart w:id="54" w:name="_Toc23254"/>
      <w:bookmarkEnd w:id="54"/>
      <w:bookmarkStart w:id="55" w:name="_Toc21560"/>
      <w:bookmarkStart w:id="56" w:name="_Toc20185"/>
      <w:bookmarkStart w:id="57" w:name="_Toc10907_WPSOffice_Level3"/>
      <w:r>
        <w:rPr>
          <w:rFonts w:hint="eastAsia"/>
          <w:b/>
          <w:color w:val="auto"/>
          <w:sz w:val="28"/>
          <w:szCs w:val="21"/>
          <w:highlight w:val="none"/>
        </w:rPr>
        <w:t>中标候选人的确定</w:t>
      </w:r>
    </w:p>
    <w:p w14:paraId="6A76FA78">
      <w:pPr>
        <w:keepNext w:val="0"/>
        <w:keepLines w:val="0"/>
        <w:pageBreakBefore w:val="0"/>
        <w:widowControl w:val="0"/>
        <w:kinsoku/>
        <w:overflowPunct/>
        <w:topLinePunct w:val="0"/>
        <w:autoSpaceDE/>
        <w:autoSpaceDN/>
        <w:bidi w:val="0"/>
        <w:adjustRightInd/>
        <w:snapToGrid/>
        <w:spacing w:line="520" w:lineRule="exact"/>
        <w:jc w:val="lef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　　</w:t>
      </w:r>
      <w:r>
        <w:rPr>
          <w:rFonts w:hint="eastAsia" w:ascii="宋体" w:hAnsi="宋体" w:eastAsia="宋体" w:cs="宋体"/>
          <w:color w:val="auto"/>
          <w:szCs w:val="21"/>
          <w:highlight w:val="none"/>
        </w:rPr>
        <w:t>评标委员会对投标人依次进行资信、商务文件审查，对均满足要求的投标人进行各项评审因素打分，合计的总得分按照从高到低进行排序，总得分第一的投标人为第一中标候选人。如总得分相等，以投标报价低的优先，投标报价仍相等，由评标委员会主任委员或招标人随机抽取确定排名。</w:t>
      </w:r>
    </w:p>
    <w:p w14:paraId="78AF29A2">
      <w:pPr>
        <w:numPr>
          <w:ilvl w:val="0"/>
          <w:numId w:val="1"/>
        </w:numPr>
        <w:spacing w:line="560" w:lineRule="exact"/>
        <w:ind w:left="0"/>
        <w:jc w:val="center"/>
        <w:rPr>
          <w:b/>
          <w:bCs/>
          <w:color w:val="auto"/>
          <w:sz w:val="28"/>
          <w:szCs w:val="28"/>
          <w:highlight w:val="none"/>
        </w:rPr>
      </w:pPr>
      <w:r>
        <w:rPr>
          <w:rFonts w:hint="eastAsia" w:ascii="Times New Roman" w:hAnsi="Times New Roman" w:eastAsia="宋体" w:cs="Times New Roman"/>
          <w:b/>
          <w:color w:val="auto"/>
          <w:sz w:val="28"/>
          <w:szCs w:val="21"/>
          <w:highlight w:val="none"/>
        </w:rPr>
        <w:t>资信标评审</w:t>
      </w:r>
      <w:r>
        <w:rPr>
          <w:rFonts w:hint="eastAsia"/>
          <w:b/>
          <w:bCs/>
          <w:color w:val="auto"/>
          <w:sz w:val="28"/>
          <w:szCs w:val="28"/>
          <w:highlight w:val="none"/>
        </w:rPr>
        <w:t>（</w:t>
      </w:r>
      <w:r>
        <w:rPr>
          <w:rFonts w:hint="eastAsia"/>
          <w:b/>
          <w:bCs/>
          <w:color w:val="auto"/>
          <w:sz w:val="28"/>
          <w:szCs w:val="28"/>
          <w:highlight w:val="none"/>
          <w:lang w:val="en-US" w:eastAsia="zh-CN"/>
        </w:rPr>
        <w:t>20</w:t>
      </w:r>
      <w:r>
        <w:rPr>
          <w:rFonts w:hint="eastAsia"/>
          <w:b/>
          <w:bCs/>
          <w:color w:val="auto"/>
          <w:sz w:val="28"/>
          <w:szCs w:val="28"/>
          <w:highlight w:val="none"/>
        </w:rPr>
        <w:t>分）</w:t>
      </w:r>
    </w:p>
    <w:tbl>
      <w:tblPr>
        <w:tblStyle w:val="27"/>
        <w:tblW w:w="10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1377"/>
        <w:gridCol w:w="893"/>
        <w:gridCol w:w="4806"/>
        <w:gridCol w:w="2783"/>
      </w:tblGrid>
      <w:tr w14:paraId="73642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740" w:type="dxa"/>
            <w:noWrap w:val="0"/>
            <w:vAlign w:val="center"/>
          </w:tcPr>
          <w:p w14:paraId="238ABF9A">
            <w:pPr>
              <w:pStyle w:val="2"/>
              <w:snapToGrid w:val="0"/>
              <w:ind w:left="0" w:leftChars="0" w:right="0" w:rightChars="0" w:firstLine="0" w:firstLineChars="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序号</w:t>
            </w:r>
          </w:p>
        </w:tc>
        <w:tc>
          <w:tcPr>
            <w:tcW w:w="1377" w:type="dxa"/>
            <w:noWrap w:val="0"/>
            <w:vAlign w:val="center"/>
          </w:tcPr>
          <w:p w14:paraId="10DF3C93">
            <w:pPr>
              <w:pStyle w:val="2"/>
              <w:snapToGrid w:val="0"/>
              <w:ind w:left="0" w:leftChars="0" w:right="0" w:rightChars="0" w:firstLine="0" w:firstLineChars="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评分因素</w:t>
            </w:r>
          </w:p>
        </w:tc>
        <w:tc>
          <w:tcPr>
            <w:tcW w:w="893" w:type="dxa"/>
            <w:noWrap w:val="0"/>
            <w:vAlign w:val="center"/>
          </w:tcPr>
          <w:p w14:paraId="40C88B9E">
            <w:pPr>
              <w:pStyle w:val="2"/>
              <w:snapToGrid w:val="0"/>
              <w:ind w:left="0" w:leftChars="0" w:right="0" w:rightChars="0" w:firstLine="0" w:firstLineChars="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分值</w:t>
            </w:r>
          </w:p>
        </w:tc>
        <w:tc>
          <w:tcPr>
            <w:tcW w:w="4806" w:type="dxa"/>
            <w:noWrap w:val="0"/>
            <w:vAlign w:val="center"/>
          </w:tcPr>
          <w:p w14:paraId="31B83FA7">
            <w:pPr>
              <w:pStyle w:val="2"/>
              <w:snapToGrid w:val="0"/>
              <w:ind w:left="0" w:leftChars="0" w:right="0" w:rightChars="0" w:firstLine="0" w:firstLineChars="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评审细则</w:t>
            </w:r>
          </w:p>
        </w:tc>
        <w:tc>
          <w:tcPr>
            <w:tcW w:w="2783" w:type="dxa"/>
            <w:noWrap w:val="0"/>
            <w:vAlign w:val="center"/>
          </w:tcPr>
          <w:p w14:paraId="124F91F4">
            <w:pPr>
              <w:pStyle w:val="2"/>
              <w:snapToGrid w:val="0"/>
              <w:ind w:left="0" w:leftChars="0" w:right="0" w:rightChars="0" w:firstLine="0" w:firstLineChars="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须提供的证明材料</w:t>
            </w:r>
          </w:p>
        </w:tc>
      </w:tr>
      <w:tr w14:paraId="53694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8" w:hRule="atLeast"/>
          <w:jc w:val="center"/>
        </w:trPr>
        <w:tc>
          <w:tcPr>
            <w:tcW w:w="740" w:type="dxa"/>
            <w:noWrap w:val="0"/>
            <w:vAlign w:val="center"/>
          </w:tcPr>
          <w:p w14:paraId="31FB3B67">
            <w:pPr>
              <w:pStyle w:val="2"/>
              <w:snapToGrid w:val="0"/>
              <w:ind w:left="0" w:leftChars="0" w:right="0" w:rightChars="0" w:firstLine="0" w:firstLineChars="0"/>
              <w:jc w:val="center"/>
              <w:rPr>
                <w:rFonts w:hint="eastAsia" w:ascii="Times New Roman" w:hAnsi="宋体" w:eastAsia="宋体" w:cs="宋体"/>
                <w:color w:val="000000" w:themeColor="text1"/>
                <w:sz w:val="21"/>
                <w:szCs w:val="21"/>
                <w14:textFill>
                  <w14:solidFill>
                    <w14:schemeClr w14:val="tx1"/>
                  </w14:solidFill>
                </w14:textFill>
              </w:rPr>
            </w:pPr>
            <w:r>
              <w:rPr>
                <w:rFonts w:hint="eastAsia" w:ascii="Times New Roman" w:hAnsi="宋体" w:eastAsia="宋体" w:cs="宋体"/>
                <w:color w:val="000000" w:themeColor="text1"/>
                <w:sz w:val="21"/>
                <w:szCs w:val="21"/>
                <w14:textFill>
                  <w14:solidFill>
                    <w14:schemeClr w14:val="tx1"/>
                  </w14:solidFill>
                </w14:textFill>
              </w:rPr>
              <w:t>1</w:t>
            </w:r>
          </w:p>
        </w:tc>
        <w:tc>
          <w:tcPr>
            <w:tcW w:w="1377" w:type="dxa"/>
            <w:noWrap w:val="0"/>
            <w:vAlign w:val="center"/>
          </w:tcPr>
          <w:p w14:paraId="710170B9">
            <w:pPr>
              <w:pStyle w:val="2"/>
              <w:snapToGrid w:val="0"/>
              <w:ind w:left="0" w:leftChars="0" w:right="0" w:rightChars="0" w:firstLine="0" w:firstLineChars="0"/>
              <w:jc w:val="both"/>
              <w:rPr>
                <w:rFonts w:hint="eastAsia" w:ascii="Times New Roman" w:hAnsi="宋体" w:eastAsia="宋体" w:cs="宋体"/>
                <w:color w:val="000000" w:themeColor="text1"/>
                <w:sz w:val="21"/>
                <w:szCs w:val="21"/>
                <w:lang w:eastAsia="zh-CN"/>
                <w14:textFill>
                  <w14:solidFill>
                    <w14:schemeClr w14:val="tx1"/>
                  </w14:solidFill>
                </w14:textFill>
              </w:rPr>
            </w:pPr>
            <w:r>
              <w:rPr>
                <w:rFonts w:hint="eastAsia" w:ascii="Times New Roman" w:hAnsi="宋体" w:eastAsia="宋体" w:cs="宋体"/>
                <w:color w:val="000000" w:themeColor="text1"/>
                <w:sz w:val="21"/>
                <w:szCs w:val="21"/>
                <w:lang w:eastAsia="zh-CN"/>
                <w14:textFill>
                  <w14:solidFill>
                    <w14:schemeClr w14:val="tx1"/>
                  </w14:solidFill>
                </w14:textFill>
              </w:rPr>
              <w:t>供应商</w:t>
            </w:r>
          </w:p>
          <w:p w14:paraId="76D7D114">
            <w:pPr>
              <w:pStyle w:val="2"/>
              <w:snapToGrid w:val="0"/>
              <w:ind w:left="0" w:leftChars="0" w:right="0" w:rightChars="0" w:firstLine="0" w:firstLineChars="0"/>
              <w:jc w:val="both"/>
              <w:rPr>
                <w:rFonts w:hint="eastAsia" w:ascii="Times New Roman" w:hAnsi="宋体" w:eastAsia="宋体" w:cs="宋体"/>
                <w:color w:val="000000" w:themeColor="text1"/>
                <w:sz w:val="21"/>
                <w:szCs w:val="21"/>
                <w14:textFill>
                  <w14:solidFill>
                    <w14:schemeClr w14:val="tx1"/>
                  </w14:solidFill>
                </w14:textFill>
              </w:rPr>
            </w:pPr>
            <w:r>
              <w:rPr>
                <w:rFonts w:hint="eastAsia" w:ascii="Times New Roman" w:hAnsi="宋体" w:eastAsia="宋体" w:cs="宋体"/>
                <w:color w:val="000000" w:themeColor="text1"/>
                <w:sz w:val="21"/>
                <w:szCs w:val="21"/>
                <w14:textFill>
                  <w14:solidFill>
                    <w14:schemeClr w14:val="tx1"/>
                  </w14:solidFill>
                </w14:textFill>
              </w:rPr>
              <w:t>业绩</w:t>
            </w:r>
          </w:p>
        </w:tc>
        <w:tc>
          <w:tcPr>
            <w:tcW w:w="893" w:type="dxa"/>
            <w:noWrap w:val="0"/>
            <w:vAlign w:val="center"/>
          </w:tcPr>
          <w:p w14:paraId="0BB11F84">
            <w:pPr>
              <w:pStyle w:val="2"/>
              <w:snapToGrid w:val="0"/>
              <w:ind w:left="0" w:leftChars="0" w:right="0" w:rightChars="0" w:firstLine="0" w:firstLineChars="0"/>
              <w:jc w:val="both"/>
              <w:rPr>
                <w:rFonts w:hint="eastAsia" w:ascii="Times New Roman" w:hAnsi="宋体" w:eastAsia="宋体" w:cs="宋体"/>
                <w:color w:val="000000" w:themeColor="text1"/>
                <w:sz w:val="21"/>
                <w:szCs w:val="21"/>
                <w14:textFill>
                  <w14:solidFill>
                    <w14:schemeClr w14:val="tx1"/>
                  </w14:solidFill>
                </w14:textFill>
              </w:rPr>
            </w:pPr>
            <w:r>
              <w:rPr>
                <w:rFonts w:hint="eastAsia" w:hAnsi="宋体" w:cs="宋体"/>
                <w:color w:val="000000" w:themeColor="text1"/>
                <w:sz w:val="21"/>
                <w:szCs w:val="21"/>
                <w:lang w:val="en-US" w:eastAsia="zh-CN"/>
                <w14:textFill>
                  <w14:solidFill>
                    <w14:schemeClr w14:val="tx1"/>
                  </w14:solidFill>
                </w14:textFill>
              </w:rPr>
              <w:t>10</w:t>
            </w:r>
            <w:r>
              <w:rPr>
                <w:rFonts w:hint="eastAsia" w:ascii="Times New Roman" w:hAnsi="宋体" w:eastAsia="宋体" w:cs="宋体"/>
                <w:color w:val="000000" w:themeColor="text1"/>
                <w:sz w:val="21"/>
                <w:szCs w:val="21"/>
                <w14:textFill>
                  <w14:solidFill>
                    <w14:schemeClr w14:val="tx1"/>
                  </w14:solidFill>
                </w14:textFill>
              </w:rPr>
              <w:t>分</w:t>
            </w:r>
          </w:p>
        </w:tc>
        <w:tc>
          <w:tcPr>
            <w:tcW w:w="4806" w:type="dxa"/>
            <w:noWrap w:val="0"/>
            <w:vAlign w:val="center"/>
          </w:tcPr>
          <w:p w14:paraId="41C11C85">
            <w:pPr>
              <w:pStyle w:val="2"/>
              <w:snapToGrid w:val="0"/>
              <w:ind w:left="0" w:leftChars="0" w:right="0" w:rightChars="0" w:firstLine="0" w:firstLineChars="0"/>
              <w:jc w:val="both"/>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投标人</w:t>
            </w:r>
            <w:r>
              <w:rPr>
                <w:rFonts w:hint="eastAsia" w:ascii="Times New Roman" w:eastAsia="宋体" w:cs="Times New Roman"/>
                <w:color w:val="000000" w:themeColor="text1"/>
                <w:sz w:val="21"/>
                <w:szCs w:val="21"/>
                <w:lang w:val="en-US" w:eastAsia="zh-CN"/>
                <w14:textFill>
                  <w14:solidFill>
                    <w14:schemeClr w14:val="tx1"/>
                  </w14:solidFill>
                </w14:textFill>
              </w:rPr>
              <w:t>2020</w:t>
            </w:r>
            <w:r>
              <w:rPr>
                <w:rFonts w:hint="eastAsia" w:ascii="Times New Roman" w:hAnsi="Times New Roman" w:eastAsia="宋体" w:cs="Times New Roman"/>
                <w:color w:val="000000" w:themeColor="text1"/>
                <w:sz w:val="21"/>
                <w:szCs w:val="21"/>
                <w14:textFill>
                  <w14:solidFill>
                    <w14:schemeClr w14:val="tx1"/>
                  </w14:solidFill>
                </w14:textFill>
              </w:rPr>
              <w:t>年1月1日以来</w:t>
            </w:r>
            <w:r>
              <w:rPr>
                <w:rFonts w:hint="eastAsia" w:ascii="Times New Roman" w:eastAsia="宋体" w:cs="Times New Roman"/>
                <w:color w:val="000000" w:themeColor="text1"/>
                <w:sz w:val="21"/>
                <w:szCs w:val="21"/>
                <w:lang w:val="en-US" w:eastAsia="zh-CN"/>
                <w14:textFill>
                  <w14:solidFill>
                    <w14:schemeClr w14:val="tx1"/>
                  </w14:solidFill>
                </w14:textFill>
              </w:rPr>
              <w:t>具有</w:t>
            </w:r>
            <w:r>
              <w:rPr>
                <w:rFonts w:hint="eastAsia" w:cs="Times New Roman"/>
                <w:color w:val="000000" w:themeColor="text1"/>
                <w:sz w:val="21"/>
                <w:szCs w:val="21"/>
                <w:lang w:val="en-US" w:eastAsia="zh-CN"/>
                <w14:textFill>
                  <w14:solidFill>
                    <w14:schemeClr w14:val="tx1"/>
                  </w14:solidFill>
                </w14:textFill>
              </w:rPr>
              <w:t>30台及以上</w:t>
            </w:r>
            <w:r>
              <w:rPr>
                <w:rFonts w:hint="eastAsia" w:ascii="Times New Roman" w:eastAsia="宋体" w:cs="Times New Roman"/>
                <w:color w:val="000000" w:themeColor="text1"/>
                <w:sz w:val="21"/>
                <w:szCs w:val="21"/>
                <w:lang w:val="en-US" w:eastAsia="zh-CN"/>
                <w14:textFill>
                  <w14:solidFill>
                    <w14:schemeClr w14:val="tx1"/>
                  </w14:solidFill>
                </w14:textFill>
              </w:rPr>
              <w:t>电梯</w:t>
            </w:r>
            <w:r>
              <w:rPr>
                <w:rFonts w:hint="eastAsia" w:cs="Times New Roman"/>
                <w:color w:val="000000" w:themeColor="text1"/>
                <w:sz w:val="21"/>
                <w:szCs w:val="21"/>
                <w:lang w:val="en-US" w:eastAsia="zh-CN"/>
                <w14:textFill>
                  <w14:solidFill>
                    <w14:schemeClr w14:val="tx1"/>
                  </w14:solidFill>
                </w14:textFill>
              </w:rPr>
              <w:t>维保</w:t>
            </w:r>
            <w:r>
              <w:rPr>
                <w:rFonts w:hint="eastAsia" w:ascii="Times New Roman" w:eastAsia="宋体" w:cs="Times New Roman"/>
                <w:color w:val="000000" w:themeColor="text1"/>
                <w:sz w:val="21"/>
                <w:szCs w:val="21"/>
                <w:lang w:val="en-US" w:eastAsia="zh-CN"/>
                <w14:textFill>
                  <w14:solidFill>
                    <w14:schemeClr w14:val="tx1"/>
                  </w14:solidFill>
                </w14:textFill>
              </w:rPr>
              <w:t>项目业绩</w:t>
            </w:r>
            <w:r>
              <w:rPr>
                <w:rFonts w:hint="eastAsia" w:ascii="Times New Roman" w:hAnsi="Times New Roman" w:eastAsia="宋体" w:cs="Times New Roman"/>
                <w:color w:val="000000" w:themeColor="text1"/>
                <w:sz w:val="21"/>
                <w:szCs w:val="21"/>
                <w14:textFill>
                  <w14:solidFill>
                    <w14:schemeClr w14:val="tx1"/>
                  </w14:solidFill>
                </w14:textFill>
              </w:rPr>
              <w:t>，</w:t>
            </w:r>
            <w:r>
              <w:rPr>
                <w:rFonts w:hint="eastAsia" w:ascii="Times New Roman" w:eastAsia="宋体" w:cs="Times New Roman"/>
                <w:color w:val="000000" w:themeColor="text1"/>
                <w:sz w:val="21"/>
                <w:szCs w:val="21"/>
                <w:lang w:val="en-US" w:eastAsia="zh-CN"/>
                <w14:textFill>
                  <w14:solidFill>
                    <w14:schemeClr w14:val="tx1"/>
                  </w14:solidFill>
                </w14:textFill>
              </w:rPr>
              <w:t>每提供</w:t>
            </w:r>
            <w:r>
              <w:rPr>
                <w:rFonts w:hint="eastAsia" w:ascii="Times New Roman" w:hAnsi="Times New Roman" w:eastAsia="宋体" w:cs="Times New Roman"/>
                <w:color w:val="000000" w:themeColor="text1"/>
                <w:sz w:val="21"/>
                <w:szCs w:val="21"/>
                <w14:textFill>
                  <w14:solidFill>
                    <w14:schemeClr w14:val="tx1"/>
                  </w14:solidFill>
                </w14:textFill>
              </w:rPr>
              <w:t>1个得</w:t>
            </w:r>
            <w:r>
              <w:rPr>
                <w:rFonts w:hint="eastAsia" w:cs="Times New Roman"/>
                <w:color w:val="000000" w:themeColor="text1"/>
                <w:sz w:val="21"/>
                <w:szCs w:val="21"/>
                <w:lang w:val="en-US" w:eastAsia="zh-CN"/>
                <w14:textFill>
                  <w14:solidFill>
                    <w14:schemeClr w14:val="tx1"/>
                  </w14:solidFill>
                </w14:textFill>
              </w:rPr>
              <w:t>5</w:t>
            </w:r>
            <w:r>
              <w:rPr>
                <w:rFonts w:hint="eastAsia" w:ascii="Times New Roman" w:hAnsi="Times New Roman" w:eastAsia="宋体" w:cs="Times New Roman"/>
                <w:color w:val="000000" w:themeColor="text1"/>
                <w:sz w:val="21"/>
                <w:szCs w:val="21"/>
                <w14:textFill>
                  <w14:solidFill>
                    <w14:schemeClr w14:val="tx1"/>
                  </w14:solidFill>
                </w14:textFill>
              </w:rPr>
              <w:t>分，满分</w:t>
            </w:r>
            <w:r>
              <w:rPr>
                <w:rFonts w:hint="eastAsia" w:cs="Times New Roman"/>
                <w:color w:val="000000" w:themeColor="text1"/>
                <w:sz w:val="21"/>
                <w:szCs w:val="21"/>
                <w:lang w:val="en-US" w:eastAsia="zh-CN"/>
                <w14:textFill>
                  <w14:solidFill>
                    <w14:schemeClr w14:val="tx1"/>
                  </w14:solidFill>
                </w14:textFill>
              </w:rPr>
              <w:t>10</w:t>
            </w:r>
            <w:r>
              <w:rPr>
                <w:rFonts w:hint="eastAsia" w:ascii="Times New Roman" w:hAnsi="Times New Roman" w:eastAsia="宋体" w:cs="Times New Roman"/>
                <w:color w:val="000000" w:themeColor="text1"/>
                <w:sz w:val="21"/>
                <w:szCs w:val="21"/>
                <w14:textFill>
                  <w14:solidFill>
                    <w14:schemeClr w14:val="tx1"/>
                  </w14:solidFill>
                </w14:textFill>
              </w:rPr>
              <w:t>分。</w:t>
            </w:r>
          </w:p>
          <w:p w14:paraId="54374E2F">
            <w:pPr>
              <w:pStyle w:val="2"/>
              <w:snapToGrid w:val="0"/>
              <w:ind w:left="0" w:leftChars="0" w:right="0" w:rightChars="0" w:firstLine="0" w:firstLineChars="0"/>
              <w:jc w:val="both"/>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 xml:space="preserve">提供的项目业绩只计算评审分值对应的项目数 </w:t>
            </w:r>
          </w:p>
          <w:p w14:paraId="3884A0B1">
            <w:pPr>
              <w:pStyle w:val="2"/>
              <w:snapToGrid w:val="0"/>
              <w:ind w:left="0" w:leftChars="0" w:right="0" w:rightChars="0" w:firstLine="0" w:firstLineChars="0"/>
              <w:jc w:val="both"/>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 xml:space="preserve">量，按照排列顺序从首个业绩开始评审至对应数 </w:t>
            </w:r>
          </w:p>
          <w:p w14:paraId="31E8289D">
            <w:pPr>
              <w:pStyle w:val="2"/>
              <w:snapToGrid w:val="0"/>
              <w:ind w:left="0" w:leftChars="0" w:right="0" w:rightChars="0" w:firstLine="0" w:firstLineChars="0"/>
              <w:jc w:val="both"/>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量，超出部分不进行评审。对应数量内业绩不符合文件要求不得分的，不再补充评审超出部分业绩。如：提供</w:t>
            </w:r>
            <w:r>
              <w:rPr>
                <w:rFonts w:hint="eastAsia" w:cs="Times New Roman"/>
                <w:color w:val="000000" w:themeColor="text1"/>
                <w:sz w:val="21"/>
                <w:szCs w:val="21"/>
                <w:lang w:val="en-US" w:eastAsia="zh-CN"/>
                <w14:textFill>
                  <w14:solidFill>
                    <w14:schemeClr w14:val="tx1"/>
                  </w14:solidFill>
                </w14:textFill>
              </w:rPr>
              <w:t>2</w:t>
            </w:r>
            <w:r>
              <w:rPr>
                <w:rFonts w:hint="eastAsia" w:ascii="Times New Roman" w:hAnsi="Times New Roman" w:eastAsia="宋体" w:cs="Times New Roman"/>
                <w:color w:val="000000" w:themeColor="text1"/>
                <w:sz w:val="21"/>
                <w:szCs w:val="21"/>
                <w14:textFill>
                  <w14:solidFill>
                    <w14:schemeClr w14:val="tx1"/>
                  </w14:solidFill>
                </w14:textFill>
              </w:rPr>
              <w:t>个业绩即得满分的，按照</w:t>
            </w:r>
            <w:r>
              <w:rPr>
                <w:rFonts w:hint="eastAsia" w:ascii="Times New Roman" w:eastAsia="宋体" w:cs="Times New Roman"/>
                <w:color w:val="000000" w:themeColor="text1"/>
                <w:sz w:val="21"/>
                <w:szCs w:val="21"/>
                <w:lang w:val="en-US" w:eastAsia="zh-CN"/>
                <w14:textFill>
                  <w14:solidFill>
                    <w14:schemeClr w14:val="tx1"/>
                  </w14:solidFill>
                </w14:textFill>
              </w:rPr>
              <w:t>投标</w:t>
            </w:r>
            <w:r>
              <w:rPr>
                <w:rFonts w:hint="eastAsia" w:ascii="Times New Roman" w:hAnsi="Times New Roman" w:eastAsia="宋体" w:cs="Times New Roman"/>
                <w:color w:val="000000" w:themeColor="text1"/>
                <w:sz w:val="21"/>
                <w:szCs w:val="21"/>
                <w14:textFill>
                  <w14:solidFill>
                    <w14:schemeClr w14:val="tx1"/>
                  </w14:solidFill>
                </w14:textFill>
              </w:rPr>
              <w:t>文件排序评审第一、第二项业绩，其余超出部分不再评审。</w:t>
            </w:r>
          </w:p>
        </w:tc>
        <w:tc>
          <w:tcPr>
            <w:tcW w:w="2783" w:type="dxa"/>
            <w:noWrap w:val="0"/>
            <w:vAlign w:val="center"/>
          </w:tcPr>
          <w:p w14:paraId="22CADA0E">
            <w:pPr>
              <w:pStyle w:val="2"/>
              <w:snapToGrid w:val="0"/>
              <w:ind w:left="0" w:leftChars="0" w:right="0" w:rightChars="0" w:firstLine="0" w:firstLineChars="0"/>
              <w:jc w:val="both"/>
              <w:rPr>
                <w:rFonts w:hint="eastAsia" w:ascii="Times New Roman" w:hAnsi="宋体" w:eastAsia="宋体" w:cs="宋体"/>
                <w:color w:val="000000" w:themeColor="text1"/>
                <w:sz w:val="21"/>
                <w:szCs w:val="21"/>
                <w14:textFill>
                  <w14:solidFill>
                    <w14:schemeClr w14:val="tx1"/>
                  </w14:solidFill>
                </w14:textFill>
              </w:rPr>
            </w:pPr>
            <w:r>
              <w:rPr>
                <w:rFonts w:hint="eastAsia" w:ascii="Times New Roman" w:hAnsi="宋体" w:eastAsia="宋体" w:cs="宋体"/>
                <w:color w:val="000000" w:themeColor="text1"/>
                <w:sz w:val="21"/>
                <w:szCs w:val="21"/>
                <w:lang w:eastAsia="zh-CN"/>
                <w14:textFill>
                  <w14:solidFill>
                    <w14:schemeClr w14:val="tx1"/>
                  </w14:solidFill>
                </w14:textFill>
              </w:rPr>
              <w:t>注：业绩证明材料需提供：①中标通知书原件彩色扫描件；②合同原件彩色扫描件；</w:t>
            </w:r>
            <w:r>
              <w:rPr>
                <w:rFonts w:hint="eastAsia" w:hAnsi="宋体" w:cs="宋体"/>
                <w:color w:val="000000" w:themeColor="text1"/>
                <w:sz w:val="21"/>
                <w:szCs w:val="21"/>
                <w:lang w:val="en-US" w:eastAsia="zh-CN"/>
                <w14:textFill>
                  <w14:solidFill>
                    <w14:schemeClr w14:val="tx1"/>
                  </w14:solidFill>
                </w14:textFill>
              </w:rPr>
              <w:t>两</w:t>
            </w:r>
            <w:r>
              <w:rPr>
                <w:rFonts w:hint="eastAsia" w:ascii="Times New Roman" w:hAnsi="宋体" w:eastAsia="宋体" w:cs="宋体"/>
                <w:color w:val="000000" w:themeColor="text1"/>
                <w:sz w:val="21"/>
                <w:szCs w:val="21"/>
                <w:lang w:eastAsia="zh-CN"/>
                <w14:textFill>
                  <w14:solidFill>
                    <w14:schemeClr w14:val="tx1"/>
                  </w14:solidFill>
                </w14:textFill>
              </w:rPr>
              <w:t>者缺一不可；</w:t>
            </w:r>
            <w:bookmarkStart w:id="101" w:name="_GoBack"/>
            <w:bookmarkEnd w:id="101"/>
            <w:r>
              <w:rPr>
                <w:rFonts w:hint="eastAsia" w:ascii="Times New Roman" w:hAnsi="宋体" w:eastAsia="宋体" w:cs="宋体"/>
                <w:color w:val="000000" w:themeColor="text1"/>
                <w:sz w:val="21"/>
                <w:szCs w:val="21"/>
                <w:lang w:eastAsia="zh-CN"/>
                <w14:textFill>
                  <w14:solidFill>
                    <w14:schemeClr w14:val="tx1"/>
                  </w14:solidFill>
                </w14:textFill>
              </w:rPr>
              <w:t>否则，不得分。</w:t>
            </w:r>
          </w:p>
        </w:tc>
      </w:tr>
      <w:tr w14:paraId="1C1A4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2" w:hRule="atLeast"/>
          <w:jc w:val="center"/>
        </w:trPr>
        <w:tc>
          <w:tcPr>
            <w:tcW w:w="740" w:type="dxa"/>
            <w:noWrap w:val="0"/>
            <w:vAlign w:val="center"/>
          </w:tcPr>
          <w:p w14:paraId="115267B7">
            <w:pPr>
              <w:pStyle w:val="2"/>
              <w:snapToGrid w:val="0"/>
              <w:ind w:left="0" w:leftChars="0" w:right="0" w:rightChars="0" w:firstLine="0" w:firstLineChars="0"/>
              <w:jc w:val="center"/>
              <w:rPr>
                <w:rFonts w:hint="default" w:ascii="Times New Roman" w:hAnsi="宋体" w:eastAsia="宋体" w:cs="宋体"/>
                <w:color w:val="000000" w:themeColor="text1"/>
                <w:sz w:val="21"/>
                <w:szCs w:val="21"/>
                <w:lang w:val="en-US" w:eastAsia="zh-CN"/>
                <w14:textFill>
                  <w14:solidFill>
                    <w14:schemeClr w14:val="tx1"/>
                  </w14:solidFill>
                </w14:textFill>
              </w:rPr>
            </w:pPr>
            <w:r>
              <w:rPr>
                <w:rFonts w:hint="eastAsia" w:ascii="Times New Roman" w:hAnsi="宋体" w:eastAsia="宋体" w:cs="宋体"/>
                <w:color w:val="000000" w:themeColor="text1"/>
                <w:sz w:val="21"/>
                <w:szCs w:val="21"/>
                <w:lang w:val="en-US" w:eastAsia="zh-CN"/>
                <w14:textFill>
                  <w14:solidFill>
                    <w14:schemeClr w14:val="tx1"/>
                  </w14:solidFill>
                </w14:textFill>
              </w:rPr>
              <w:t>4</w:t>
            </w:r>
          </w:p>
        </w:tc>
        <w:tc>
          <w:tcPr>
            <w:tcW w:w="1377" w:type="dxa"/>
            <w:noWrap w:val="0"/>
            <w:vAlign w:val="center"/>
          </w:tcPr>
          <w:p w14:paraId="698809E1">
            <w:pPr>
              <w:pStyle w:val="2"/>
              <w:snapToGrid w:val="0"/>
              <w:ind w:left="0" w:leftChars="0" w:right="0" w:rightChars="0" w:firstLine="0" w:firstLineChars="0"/>
              <w:jc w:val="both"/>
              <w:rPr>
                <w:rFonts w:hint="eastAsia" w:ascii="Times New Roman" w:hAnsi="宋体" w:eastAsia="宋体" w:cs="宋体"/>
                <w:color w:val="000000" w:themeColor="text1"/>
                <w:sz w:val="21"/>
                <w:szCs w:val="21"/>
                <w:lang w:val="en-US" w:eastAsia="zh-CN"/>
                <w14:textFill>
                  <w14:solidFill>
                    <w14:schemeClr w14:val="tx1"/>
                  </w14:solidFill>
                </w14:textFill>
              </w:rPr>
            </w:pPr>
            <w:r>
              <w:rPr>
                <w:rFonts w:hint="eastAsia" w:ascii="Times New Roman" w:hAnsi="宋体" w:eastAsia="宋体" w:cs="宋体"/>
                <w:color w:val="000000" w:themeColor="text1"/>
                <w:sz w:val="21"/>
                <w:szCs w:val="21"/>
                <w:lang w:val="en-US" w:eastAsia="zh-CN"/>
                <w14:textFill>
                  <w14:solidFill>
                    <w14:schemeClr w14:val="tx1"/>
                  </w14:solidFill>
                </w14:textFill>
              </w:rPr>
              <w:t>认证体系</w:t>
            </w:r>
          </w:p>
        </w:tc>
        <w:tc>
          <w:tcPr>
            <w:tcW w:w="893" w:type="dxa"/>
            <w:noWrap w:val="0"/>
            <w:vAlign w:val="center"/>
          </w:tcPr>
          <w:p w14:paraId="1A53C4BD">
            <w:pPr>
              <w:pStyle w:val="2"/>
              <w:snapToGrid w:val="0"/>
              <w:ind w:left="0" w:leftChars="0" w:right="0" w:rightChars="0" w:firstLine="0" w:firstLineChars="0"/>
              <w:jc w:val="both"/>
              <w:rPr>
                <w:rFonts w:hint="eastAsia" w:ascii="Times New Roman" w:hAnsi="宋体" w:eastAsia="宋体" w:cs="宋体"/>
                <w:color w:val="000000" w:themeColor="text1"/>
                <w:sz w:val="21"/>
                <w:szCs w:val="21"/>
                <w:lang w:val="en-US" w:eastAsia="zh-CN"/>
                <w14:textFill>
                  <w14:solidFill>
                    <w14:schemeClr w14:val="tx1"/>
                  </w14:solidFill>
                </w14:textFill>
              </w:rPr>
            </w:pPr>
            <w:r>
              <w:rPr>
                <w:rFonts w:hint="eastAsia" w:ascii="Times New Roman" w:hAnsi="宋体" w:eastAsia="宋体" w:cs="宋体"/>
                <w:color w:val="000000" w:themeColor="text1"/>
                <w:sz w:val="21"/>
                <w:szCs w:val="21"/>
                <w:lang w:val="en-US" w:eastAsia="zh-CN"/>
                <w14:textFill>
                  <w14:solidFill>
                    <w14:schemeClr w14:val="tx1"/>
                  </w14:solidFill>
                </w14:textFill>
              </w:rPr>
              <w:t>6分</w:t>
            </w:r>
          </w:p>
        </w:tc>
        <w:tc>
          <w:tcPr>
            <w:tcW w:w="4806" w:type="dxa"/>
            <w:noWrap w:val="0"/>
            <w:vAlign w:val="center"/>
          </w:tcPr>
          <w:p w14:paraId="35401E36">
            <w:pPr>
              <w:pStyle w:val="2"/>
              <w:snapToGrid w:val="0"/>
              <w:ind w:left="0" w:leftChars="0" w:right="0" w:rightChars="0" w:firstLine="0" w:firstLineChars="0"/>
              <w:jc w:val="both"/>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具有质量管理体系认证证书(GB/T 19001-2016/IS09001:2015)、环境管理体系认证证书(GB/T 24001-2016/IS0 14001:2015)、职业健康安全管理体系(GB/T45001-2020/IS045001:2018)，每具有一个得2分，满分6分。</w:t>
            </w:r>
          </w:p>
        </w:tc>
        <w:tc>
          <w:tcPr>
            <w:tcW w:w="2783" w:type="dxa"/>
            <w:noWrap w:val="0"/>
            <w:vAlign w:val="center"/>
          </w:tcPr>
          <w:p w14:paraId="10C3632C">
            <w:pPr>
              <w:pStyle w:val="2"/>
              <w:snapToGrid w:val="0"/>
              <w:ind w:left="0" w:leftChars="0" w:right="0" w:rightChars="0" w:firstLine="0" w:firstLineChars="0"/>
              <w:jc w:val="both"/>
              <w:rPr>
                <w:rFonts w:hint="eastAsia" w:ascii="Times New Roman" w:hAnsi="宋体" w:eastAsia="宋体" w:cs="宋体"/>
                <w:color w:val="000000" w:themeColor="text1"/>
                <w:sz w:val="21"/>
                <w:szCs w:val="21"/>
                <w:lang w:val="en-US" w:eastAsia="zh-CN"/>
                <w14:textFill>
                  <w14:solidFill>
                    <w14:schemeClr w14:val="tx1"/>
                  </w14:solidFill>
                </w14:textFill>
              </w:rPr>
            </w:pPr>
            <w:r>
              <w:rPr>
                <w:rFonts w:hint="eastAsia" w:ascii="Times New Roman" w:hAnsi="宋体" w:eastAsia="宋体" w:cs="宋体"/>
                <w:color w:val="000000" w:themeColor="text1"/>
                <w:sz w:val="21"/>
                <w:szCs w:val="21"/>
                <w:lang w:val="en-US" w:eastAsia="zh-CN"/>
                <w14:textFill>
                  <w14:solidFill>
                    <w14:schemeClr w14:val="tx1"/>
                  </w14:solidFill>
                </w14:textFill>
              </w:rPr>
              <w:t>投标文件中提供有效的证书扫描件以及全国认证认可信息公共服务平台证书信息查询截图，官网查询截图和投标人所提供的认证证书一致，否则不得分。</w:t>
            </w:r>
          </w:p>
        </w:tc>
      </w:tr>
      <w:tr w14:paraId="748B6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740" w:type="dxa"/>
            <w:noWrap w:val="0"/>
            <w:vAlign w:val="center"/>
          </w:tcPr>
          <w:p w14:paraId="67839DA1">
            <w:pPr>
              <w:widowControl w:val="0"/>
              <w:snapToGrid w:val="0"/>
              <w:spacing w:line="240" w:lineRule="auto"/>
              <w:ind w:left="0" w:leftChars="0" w:right="0" w:rightChars="0" w:firstLine="0" w:firstLineChars="0"/>
              <w:jc w:val="center"/>
              <w:textAlignment w:val="auto"/>
              <w:rPr>
                <w:rFonts w:hint="eastAsia" w:ascii="Times New Roman" w:hAnsi="宋体" w:eastAsia="宋体" w:cs="宋体"/>
                <w:color w:val="000000" w:themeColor="text1"/>
                <w:sz w:val="21"/>
                <w:szCs w:val="21"/>
                <w:lang w:val="en-US" w:eastAsia="zh-CN"/>
                <w14:textFill>
                  <w14:solidFill>
                    <w14:schemeClr w14:val="tx1"/>
                  </w14:solidFill>
                </w14:textFill>
              </w:rPr>
            </w:pPr>
            <w:r>
              <w:rPr>
                <w:rFonts w:hint="eastAsia" w:ascii="Times New Roman" w:eastAsia="宋体"/>
                <w:color w:val="auto"/>
                <w:sz w:val="21"/>
                <w:lang w:val="en-US" w:eastAsia="zh-CN"/>
              </w:rPr>
              <w:t>5</w:t>
            </w:r>
          </w:p>
        </w:tc>
        <w:tc>
          <w:tcPr>
            <w:tcW w:w="1377" w:type="dxa"/>
            <w:noWrap w:val="0"/>
            <w:vAlign w:val="center"/>
          </w:tcPr>
          <w:p w14:paraId="075EAF14">
            <w:pPr>
              <w:widowControl w:val="0"/>
              <w:snapToGrid w:val="0"/>
              <w:spacing w:line="240" w:lineRule="auto"/>
              <w:ind w:left="0" w:leftChars="0" w:right="0" w:rightChars="0" w:firstLine="0" w:firstLineChars="0"/>
              <w:jc w:val="both"/>
              <w:textAlignment w:val="auto"/>
              <w:rPr>
                <w:rFonts w:hint="eastAsia" w:ascii="Times New Roman" w:hAnsi="宋体" w:eastAsia="宋体" w:cs="宋体"/>
                <w:color w:val="000000" w:themeColor="text1"/>
                <w:sz w:val="21"/>
                <w:szCs w:val="21"/>
                <w:lang w:val="en-US" w:eastAsia="zh-CN"/>
                <w14:textFill>
                  <w14:solidFill>
                    <w14:schemeClr w14:val="tx1"/>
                  </w14:solidFill>
                </w14:textFill>
              </w:rPr>
            </w:pPr>
            <w:r>
              <w:rPr>
                <w:rFonts w:hint="eastAsia" w:ascii="Times New Roman" w:eastAsia="宋体"/>
                <w:color w:val="auto"/>
                <w:sz w:val="21"/>
              </w:rPr>
              <w:t>企业荣誉</w:t>
            </w:r>
          </w:p>
        </w:tc>
        <w:tc>
          <w:tcPr>
            <w:tcW w:w="893" w:type="dxa"/>
            <w:noWrap w:val="0"/>
            <w:vAlign w:val="center"/>
          </w:tcPr>
          <w:p w14:paraId="075EC993">
            <w:pPr>
              <w:widowControl w:val="0"/>
              <w:snapToGrid w:val="0"/>
              <w:spacing w:line="240" w:lineRule="auto"/>
              <w:ind w:left="0" w:leftChars="0" w:right="0" w:rightChars="0" w:firstLine="0" w:firstLineChars="0"/>
              <w:jc w:val="both"/>
              <w:textAlignment w:val="auto"/>
              <w:rPr>
                <w:rFonts w:hint="eastAsia" w:ascii="Times New Roman" w:hAnsi="宋体" w:eastAsia="宋体" w:cs="宋体"/>
                <w:color w:val="000000" w:themeColor="text1"/>
                <w:sz w:val="21"/>
                <w:szCs w:val="21"/>
                <w:lang w:val="en-US" w:eastAsia="zh-CN"/>
                <w14:textFill>
                  <w14:solidFill>
                    <w14:schemeClr w14:val="tx1"/>
                  </w14:solidFill>
                </w14:textFill>
              </w:rPr>
            </w:pPr>
            <w:r>
              <w:rPr>
                <w:rFonts w:hint="eastAsia"/>
                <w:color w:val="auto"/>
                <w:sz w:val="21"/>
                <w:lang w:val="en-US" w:eastAsia="zh-CN"/>
              </w:rPr>
              <w:t>4</w:t>
            </w:r>
            <w:r>
              <w:rPr>
                <w:rFonts w:hint="eastAsia" w:ascii="Times New Roman" w:eastAsia="宋体"/>
                <w:color w:val="auto"/>
                <w:sz w:val="21"/>
              </w:rPr>
              <w:t>分</w:t>
            </w:r>
          </w:p>
        </w:tc>
        <w:tc>
          <w:tcPr>
            <w:tcW w:w="4806" w:type="dxa"/>
            <w:noWrap w:val="0"/>
            <w:vAlign w:val="center"/>
          </w:tcPr>
          <w:p w14:paraId="10D08874">
            <w:pPr>
              <w:widowControl w:val="0"/>
              <w:snapToGrid w:val="0"/>
              <w:spacing w:line="240" w:lineRule="auto"/>
              <w:ind w:left="0" w:leftChars="0" w:right="0" w:rightChars="0" w:firstLine="0" w:firstLineChars="0"/>
              <w:jc w:val="both"/>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投标人获得过市级及以上行业主管政府部门评定的电梯维保单位信用评价（或电梯维保质量信用评价）A 级及以上的得 4 分。</w:t>
            </w:r>
          </w:p>
        </w:tc>
        <w:tc>
          <w:tcPr>
            <w:tcW w:w="2783" w:type="dxa"/>
            <w:noWrap w:val="0"/>
            <w:vAlign w:val="center"/>
          </w:tcPr>
          <w:p w14:paraId="364DE8CD">
            <w:pPr>
              <w:widowControl w:val="0"/>
              <w:snapToGrid w:val="0"/>
              <w:spacing w:line="240" w:lineRule="auto"/>
              <w:ind w:left="0" w:leftChars="0" w:right="0" w:rightChars="0" w:firstLine="0" w:firstLineChars="0"/>
              <w:jc w:val="both"/>
              <w:textAlignment w:val="auto"/>
              <w:rPr>
                <w:rFonts w:hint="eastAsia" w:ascii="Times New Roman" w:hAnsi="宋体" w:eastAsia="宋体" w:cs="宋体"/>
                <w:color w:val="000000" w:themeColor="text1"/>
                <w:sz w:val="21"/>
                <w:szCs w:val="21"/>
                <w:lang w:val="en-US" w:eastAsia="zh-CN"/>
                <w14:textFill>
                  <w14:solidFill>
                    <w14:schemeClr w14:val="tx1"/>
                  </w14:solidFill>
                </w14:textFill>
              </w:rPr>
            </w:pPr>
            <w:r>
              <w:rPr>
                <w:rFonts w:hint="eastAsia" w:ascii="Times New Roman" w:eastAsia="宋体"/>
                <w:color w:val="auto"/>
                <w:sz w:val="21"/>
              </w:rPr>
              <w:t>要求</w:t>
            </w:r>
            <w:r>
              <w:rPr>
                <w:rFonts w:hint="eastAsia" w:ascii="Times New Roman" w:eastAsia="宋体"/>
                <w:color w:val="auto"/>
                <w:sz w:val="21"/>
                <w:lang w:eastAsia="zh-CN"/>
              </w:rPr>
              <w:t>提供</w:t>
            </w:r>
            <w:r>
              <w:rPr>
                <w:rFonts w:hint="eastAsia" w:ascii="Times New Roman" w:eastAsia="宋体"/>
                <w:color w:val="auto"/>
                <w:sz w:val="21"/>
              </w:rPr>
              <w:t>市场监管部</w:t>
            </w:r>
            <w:r>
              <w:rPr>
                <w:rFonts w:hint="eastAsia" w:ascii="Times New Roman" w:eastAsia="宋体"/>
                <w:color w:val="auto"/>
                <w:sz w:val="21"/>
                <w:lang w:eastAsia="zh-CN"/>
              </w:rPr>
              <w:t>门</w:t>
            </w:r>
            <w:r>
              <w:rPr>
                <w:rFonts w:hint="eastAsia" w:ascii="Times New Roman" w:eastAsia="宋体"/>
                <w:color w:val="auto"/>
                <w:sz w:val="21"/>
              </w:rPr>
              <w:t>通告截图</w:t>
            </w:r>
            <w:r>
              <w:rPr>
                <w:rFonts w:hint="eastAsia" w:ascii="Times New Roman" w:eastAsia="宋体"/>
                <w:color w:val="auto"/>
                <w:sz w:val="21"/>
                <w:lang w:eastAsia="zh-CN"/>
              </w:rPr>
              <w:t>。</w:t>
            </w:r>
          </w:p>
        </w:tc>
      </w:tr>
    </w:tbl>
    <w:p w14:paraId="10CD60F0">
      <w:pPr>
        <w:ind w:left="2290"/>
        <w:rPr>
          <w:color w:val="auto"/>
          <w:highlight w:val="none"/>
        </w:rPr>
      </w:pPr>
    </w:p>
    <w:bookmarkEnd w:id="55"/>
    <w:bookmarkEnd w:id="56"/>
    <w:p w14:paraId="607166C5">
      <w:pPr>
        <w:rPr>
          <w:rFonts w:hint="default"/>
          <w:lang w:val="en-US" w:eastAsia="zh-CN"/>
        </w:rPr>
        <w:sectPr>
          <w:headerReference r:id="rId3" w:type="default"/>
          <w:footerReference r:id="rId4" w:type="default"/>
          <w:pgSz w:w="11906" w:h="16838"/>
          <w:pgMar w:top="1417" w:right="1361" w:bottom="1417" w:left="1474" w:header="851" w:footer="992" w:gutter="0"/>
          <w:pgBorders>
            <w:top w:val="none" w:sz="0" w:space="0"/>
            <w:left w:val="none" w:sz="0" w:space="0"/>
            <w:bottom w:val="none" w:sz="0" w:space="0"/>
            <w:right w:val="none" w:sz="0" w:space="0"/>
          </w:pgBorders>
          <w:pgNumType w:fmt="decimal" w:start="1"/>
          <w:cols w:space="0" w:num="1"/>
          <w:rtlGutter w:val="0"/>
          <w:docGrid w:type="lines" w:linePitch="312" w:charSpace="0"/>
        </w:sectPr>
      </w:pPr>
    </w:p>
    <w:p w14:paraId="495E9558">
      <w:pPr>
        <w:pStyle w:val="2"/>
        <w:adjustRightInd w:val="0"/>
        <w:snapToGrid w:val="0"/>
        <w:spacing w:after="0" w:line="560" w:lineRule="exact"/>
        <w:ind w:left="0" w:leftChars="0" w:firstLine="0" w:firstLineChars="0"/>
        <w:jc w:val="center"/>
        <w:rPr>
          <w:rFonts w:hint="eastAsia"/>
          <w:b/>
          <w:color w:val="auto"/>
          <w:sz w:val="28"/>
          <w:szCs w:val="21"/>
          <w:highlight w:val="none"/>
        </w:rPr>
      </w:pPr>
      <w:r>
        <w:rPr>
          <w:rFonts w:hint="eastAsia"/>
          <w:b/>
          <w:color w:val="auto"/>
          <w:sz w:val="28"/>
          <w:szCs w:val="21"/>
          <w:highlight w:val="none"/>
        </w:rPr>
        <w:t>（</w:t>
      </w:r>
      <w:r>
        <w:rPr>
          <w:rFonts w:hint="eastAsia"/>
          <w:b/>
          <w:color w:val="auto"/>
          <w:sz w:val="28"/>
          <w:szCs w:val="21"/>
          <w:highlight w:val="none"/>
          <w:lang w:val="en-US" w:eastAsia="zh-CN"/>
        </w:rPr>
        <w:t>二</w:t>
      </w:r>
      <w:r>
        <w:rPr>
          <w:rFonts w:hint="eastAsia"/>
          <w:b/>
          <w:color w:val="auto"/>
          <w:sz w:val="28"/>
          <w:szCs w:val="21"/>
          <w:highlight w:val="none"/>
        </w:rPr>
        <w:t>）商务标评审</w:t>
      </w:r>
      <w:r>
        <w:rPr>
          <w:rFonts w:hint="eastAsia"/>
          <w:b/>
          <w:color w:val="auto"/>
          <w:sz w:val="28"/>
          <w:szCs w:val="21"/>
          <w:highlight w:val="none"/>
          <w:lang w:eastAsia="zh-CN"/>
        </w:rPr>
        <w:t>（</w:t>
      </w:r>
      <w:r>
        <w:rPr>
          <w:rFonts w:hint="eastAsia"/>
          <w:b/>
          <w:color w:val="auto"/>
          <w:sz w:val="28"/>
          <w:szCs w:val="21"/>
          <w:highlight w:val="none"/>
          <w:lang w:val="en-US" w:eastAsia="zh-CN"/>
        </w:rPr>
        <w:t>80分）</w:t>
      </w:r>
    </w:p>
    <w:tbl>
      <w:tblPr>
        <w:tblStyle w:val="26"/>
        <w:tblW w:w="100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785"/>
        <w:gridCol w:w="1665"/>
        <w:gridCol w:w="6870"/>
      </w:tblGrid>
      <w:tr w14:paraId="61D70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31" w:type="dxa"/>
            <w:noWrap w:val="0"/>
            <w:vAlign w:val="center"/>
          </w:tcPr>
          <w:p w14:paraId="3977139C">
            <w:pPr>
              <w:spacing w:line="320" w:lineRule="atLeast"/>
              <w:jc w:val="center"/>
              <w:rPr>
                <w:rFonts w:hint="eastAsia" w:ascii="黑体" w:eastAsia="黑体" w:cs="黑体"/>
                <w:b/>
                <w:bCs/>
                <w:color w:val="auto"/>
                <w:szCs w:val="21"/>
                <w:highlight w:val="none"/>
              </w:rPr>
            </w:pPr>
            <w:r>
              <w:rPr>
                <w:rFonts w:hint="eastAsia" w:ascii="黑体" w:eastAsia="黑体" w:cs="黑体"/>
                <w:b/>
                <w:bCs/>
                <w:color w:val="auto"/>
                <w:szCs w:val="21"/>
                <w:highlight w:val="none"/>
              </w:rPr>
              <w:t>序号</w:t>
            </w:r>
          </w:p>
        </w:tc>
        <w:tc>
          <w:tcPr>
            <w:tcW w:w="2450" w:type="dxa"/>
            <w:gridSpan w:val="2"/>
            <w:noWrap w:val="0"/>
            <w:vAlign w:val="center"/>
          </w:tcPr>
          <w:p w14:paraId="63F313A0">
            <w:pPr>
              <w:spacing w:line="320" w:lineRule="atLeast"/>
              <w:jc w:val="center"/>
              <w:rPr>
                <w:rFonts w:hint="eastAsia" w:ascii="黑体" w:eastAsia="黑体" w:cs="黑体"/>
                <w:b/>
                <w:bCs/>
                <w:color w:val="auto"/>
                <w:szCs w:val="21"/>
                <w:highlight w:val="none"/>
              </w:rPr>
            </w:pPr>
            <w:r>
              <w:rPr>
                <w:rFonts w:hint="eastAsia" w:ascii="黑体" w:eastAsia="黑体" w:cs="黑体"/>
                <w:b/>
                <w:bCs/>
                <w:color w:val="auto"/>
                <w:szCs w:val="21"/>
                <w:highlight w:val="none"/>
              </w:rPr>
              <w:t>审查因素</w:t>
            </w:r>
          </w:p>
        </w:tc>
        <w:tc>
          <w:tcPr>
            <w:tcW w:w="6870" w:type="dxa"/>
            <w:noWrap w:val="0"/>
            <w:vAlign w:val="center"/>
          </w:tcPr>
          <w:p w14:paraId="29D6B977">
            <w:pPr>
              <w:spacing w:line="320" w:lineRule="atLeast"/>
              <w:jc w:val="center"/>
              <w:rPr>
                <w:rFonts w:hint="eastAsia" w:ascii="黑体" w:eastAsia="黑体" w:cs="黑体"/>
                <w:b/>
                <w:bCs/>
                <w:color w:val="auto"/>
                <w:szCs w:val="21"/>
                <w:highlight w:val="none"/>
              </w:rPr>
            </w:pPr>
            <w:r>
              <w:rPr>
                <w:rFonts w:hint="eastAsia" w:ascii="黑体" w:eastAsia="黑体" w:cs="黑体"/>
                <w:b/>
                <w:bCs/>
                <w:color w:val="auto"/>
                <w:szCs w:val="21"/>
                <w:highlight w:val="none"/>
              </w:rPr>
              <w:t>审查内容</w:t>
            </w:r>
          </w:p>
        </w:tc>
      </w:tr>
      <w:tr w14:paraId="1F106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31" w:type="dxa"/>
            <w:vMerge w:val="restart"/>
            <w:noWrap w:val="0"/>
            <w:vAlign w:val="center"/>
          </w:tcPr>
          <w:p w14:paraId="1ABF8A1B">
            <w:pPr>
              <w:spacing w:line="320" w:lineRule="atLeast"/>
              <w:jc w:val="center"/>
              <w:rPr>
                <w:rFonts w:hint="eastAsia" w:ascii="宋体"/>
                <w:color w:val="auto"/>
                <w:szCs w:val="21"/>
                <w:highlight w:val="none"/>
              </w:rPr>
            </w:pPr>
            <w:r>
              <w:rPr>
                <w:rFonts w:hint="eastAsia" w:ascii="宋体"/>
                <w:color w:val="auto"/>
                <w:szCs w:val="21"/>
                <w:highlight w:val="none"/>
              </w:rPr>
              <w:t>1</w:t>
            </w:r>
          </w:p>
        </w:tc>
        <w:tc>
          <w:tcPr>
            <w:tcW w:w="785" w:type="dxa"/>
            <w:vMerge w:val="restart"/>
            <w:noWrap w:val="0"/>
            <w:vAlign w:val="center"/>
          </w:tcPr>
          <w:p w14:paraId="1952009C">
            <w:pPr>
              <w:spacing w:line="320" w:lineRule="atLeast"/>
              <w:jc w:val="center"/>
              <w:rPr>
                <w:rFonts w:hint="eastAsia" w:ascii="宋体" w:cs="仿宋_GB2312"/>
                <w:color w:val="auto"/>
                <w:szCs w:val="21"/>
                <w:highlight w:val="none"/>
                <w:lang w:val="zh-CN"/>
              </w:rPr>
            </w:pPr>
            <w:r>
              <w:rPr>
                <w:rFonts w:hint="eastAsia" w:ascii="宋体" w:hAnsi="宋体" w:cs="宋体"/>
                <w:color w:val="auto"/>
                <w:szCs w:val="21"/>
                <w:highlight w:val="none"/>
              </w:rPr>
              <w:t>形式评审标准</w:t>
            </w:r>
          </w:p>
        </w:tc>
        <w:tc>
          <w:tcPr>
            <w:tcW w:w="1665" w:type="dxa"/>
            <w:noWrap w:val="0"/>
            <w:vAlign w:val="center"/>
          </w:tcPr>
          <w:p w14:paraId="50126A10">
            <w:pPr>
              <w:adjustRightInd w:val="0"/>
              <w:snapToGrid w:val="0"/>
              <w:spacing w:line="560" w:lineRule="exact"/>
              <w:rPr>
                <w:rFonts w:hint="eastAsia" w:ascii="宋体" w:cs="仿宋_GB2312"/>
                <w:color w:val="auto"/>
                <w:szCs w:val="21"/>
                <w:highlight w:val="none"/>
                <w:lang w:val="zh-CN"/>
              </w:rPr>
            </w:pPr>
            <w:r>
              <w:rPr>
                <w:rFonts w:hint="eastAsia" w:ascii="宋体" w:hAnsi="宋体" w:cs="宋体"/>
                <w:color w:val="auto"/>
                <w:szCs w:val="21"/>
                <w:highlight w:val="none"/>
              </w:rPr>
              <w:t>投标函签字盖章</w:t>
            </w:r>
          </w:p>
        </w:tc>
        <w:tc>
          <w:tcPr>
            <w:tcW w:w="6870" w:type="dxa"/>
            <w:noWrap w:val="0"/>
            <w:vAlign w:val="center"/>
          </w:tcPr>
          <w:p w14:paraId="1CE14F1C">
            <w:pPr>
              <w:adjustRightInd w:val="0"/>
              <w:snapToGrid w:val="0"/>
              <w:spacing w:line="560" w:lineRule="exact"/>
              <w:jc w:val="left"/>
              <w:rPr>
                <w:rFonts w:hint="eastAsia" w:ascii="宋体" w:cs="仿宋_GB2312"/>
                <w:color w:val="auto"/>
                <w:szCs w:val="21"/>
                <w:highlight w:val="none"/>
                <w:lang w:val="zh-CN"/>
              </w:rPr>
            </w:pPr>
            <w:r>
              <w:rPr>
                <w:rFonts w:hint="eastAsia" w:ascii="宋体" w:hAnsi="宋体" w:cs="宋体"/>
                <w:color w:val="auto"/>
                <w:szCs w:val="21"/>
                <w:highlight w:val="none"/>
              </w:rPr>
              <w:t>有投标人及其法定代表人签章。</w:t>
            </w:r>
          </w:p>
        </w:tc>
      </w:tr>
      <w:tr w14:paraId="541DA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731" w:type="dxa"/>
            <w:vMerge w:val="continue"/>
            <w:noWrap w:val="0"/>
            <w:vAlign w:val="center"/>
          </w:tcPr>
          <w:p w14:paraId="64A73E8A">
            <w:pPr>
              <w:spacing w:line="320" w:lineRule="atLeast"/>
              <w:rPr>
                <w:color w:val="auto"/>
                <w:highlight w:val="none"/>
              </w:rPr>
            </w:pPr>
          </w:p>
        </w:tc>
        <w:tc>
          <w:tcPr>
            <w:tcW w:w="785" w:type="dxa"/>
            <w:vMerge w:val="continue"/>
            <w:noWrap w:val="0"/>
            <w:vAlign w:val="center"/>
          </w:tcPr>
          <w:p w14:paraId="75F3A208">
            <w:pPr>
              <w:spacing w:line="320" w:lineRule="atLeast"/>
              <w:rPr>
                <w:color w:val="auto"/>
                <w:highlight w:val="none"/>
              </w:rPr>
            </w:pPr>
          </w:p>
        </w:tc>
        <w:tc>
          <w:tcPr>
            <w:tcW w:w="1665" w:type="dxa"/>
            <w:noWrap w:val="0"/>
            <w:vAlign w:val="center"/>
          </w:tcPr>
          <w:p w14:paraId="1A5AC64E">
            <w:pPr>
              <w:adjustRightInd w:val="0"/>
              <w:snapToGrid w:val="0"/>
              <w:spacing w:line="560" w:lineRule="exact"/>
              <w:rPr>
                <w:rFonts w:hint="eastAsia" w:ascii="宋体" w:cs="仿宋_GB2312"/>
                <w:color w:val="auto"/>
                <w:szCs w:val="21"/>
                <w:highlight w:val="none"/>
                <w:lang w:val="zh-CN"/>
              </w:rPr>
            </w:pPr>
            <w:r>
              <w:rPr>
                <w:rFonts w:hint="eastAsia" w:ascii="宋体" w:hAnsi="宋体" w:cs="宋体"/>
                <w:color w:val="auto"/>
                <w:szCs w:val="21"/>
                <w:highlight w:val="none"/>
              </w:rPr>
              <w:t>投标文件格式</w:t>
            </w:r>
          </w:p>
        </w:tc>
        <w:tc>
          <w:tcPr>
            <w:tcW w:w="6870" w:type="dxa"/>
            <w:noWrap w:val="0"/>
            <w:vAlign w:val="center"/>
          </w:tcPr>
          <w:p w14:paraId="396356FA">
            <w:pPr>
              <w:adjustRightInd w:val="0"/>
              <w:snapToGrid w:val="0"/>
              <w:spacing w:line="560" w:lineRule="exact"/>
              <w:jc w:val="left"/>
              <w:rPr>
                <w:rFonts w:hint="eastAsia" w:ascii="宋体" w:cs="宋体"/>
                <w:color w:val="auto"/>
                <w:szCs w:val="21"/>
                <w:highlight w:val="none"/>
              </w:rPr>
            </w:pPr>
            <w:r>
              <w:rPr>
                <w:rFonts w:hint="eastAsia" w:ascii="宋体" w:hAnsi="宋体" w:cs="宋体"/>
                <w:color w:val="auto"/>
                <w:szCs w:val="21"/>
                <w:highlight w:val="none"/>
              </w:rPr>
              <w:t>符合第七章“投标文件格式”的要求。</w:t>
            </w:r>
          </w:p>
        </w:tc>
      </w:tr>
      <w:tr w14:paraId="32D16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jc w:val="center"/>
        </w:trPr>
        <w:tc>
          <w:tcPr>
            <w:tcW w:w="731" w:type="dxa"/>
            <w:vMerge w:val="continue"/>
            <w:noWrap w:val="0"/>
            <w:vAlign w:val="center"/>
          </w:tcPr>
          <w:p w14:paraId="3F2A88DF">
            <w:pPr>
              <w:spacing w:line="320" w:lineRule="atLeast"/>
              <w:rPr>
                <w:color w:val="auto"/>
                <w:highlight w:val="none"/>
              </w:rPr>
            </w:pPr>
          </w:p>
        </w:tc>
        <w:tc>
          <w:tcPr>
            <w:tcW w:w="785" w:type="dxa"/>
            <w:vMerge w:val="continue"/>
            <w:noWrap w:val="0"/>
            <w:vAlign w:val="center"/>
          </w:tcPr>
          <w:p w14:paraId="79A5AF2E">
            <w:pPr>
              <w:spacing w:line="320" w:lineRule="atLeast"/>
              <w:rPr>
                <w:color w:val="auto"/>
                <w:highlight w:val="none"/>
              </w:rPr>
            </w:pPr>
          </w:p>
        </w:tc>
        <w:tc>
          <w:tcPr>
            <w:tcW w:w="1665" w:type="dxa"/>
            <w:noWrap w:val="0"/>
            <w:vAlign w:val="center"/>
          </w:tcPr>
          <w:p w14:paraId="632241E3">
            <w:pPr>
              <w:adjustRightInd w:val="0"/>
              <w:snapToGrid w:val="0"/>
              <w:spacing w:line="560" w:lineRule="exact"/>
              <w:rPr>
                <w:rFonts w:hint="eastAsia" w:ascii="宋体" w:cs="仿宋_GB2312"/>
                <w:color w:val="auto"/>
                <w:szCs w:val="21"/>
                <w:highlight w:val="none"/>
                <w:lang w:val="zh-CN"/>
              </w:rPr>
            </w:pPr>
            <w:r>
              <w:rPr>
                <w:rFonts w:hint="eastAsia" w:ascii="宋体" w:hAnsi="宋体" w:cs="宋体"/>
                <w:color w:val="auto"/>
                <w:szCs w:val="21"/>
                <w:highlight w:val="none"/>
              </w:rPr>
              <w:t>商务标签字盖章</w:t>
            </w:r>
          </w:p>
        </w:tc>
        <w:tc>
          <w:tcPr>
            <w:tcW w:w="6870" w:type="dxa"/>
            <w:noWrap w:val="0"/>
            <w:vAlign w:val="center"/>
          </w:tcPr>
          <w:p w14:paraId="6E60DFBC">
            <w:pPr>
              <w:adjustRightInd w:val="0"/>
              <w:snapToGrid w:val="0"/>
              <w:spacing w:line="560" w:lineRule="exact"/>
              <w:jc w:val="left"/>
              <w:rPr>
                <w:rFonts w:hint="eastAsia" w:ascii="宋体" w:cs="宋体"/>
                <w:color w:val="auto"/>
                <w:szCs w:val="21"/>
                <w:highlight w:val="none"/>
              </w:rPr>
            </w:pPr>
            <w:r>
              <w:rPr>
                <w:rFonts w:hint="eastAsia" w:ascii="宋体" w:hAnsi="宋体" w:cs="宋体"/>
                <w:color w:val="auto"/>
                <w:szCs w:val="21"/>
                <w:highlight w:val="none"/>
              </w:rPr>
              <w:t>按投标文件格式要求签章。</w:t>
            </w:r>
          </w:p>
        </w:tc>
      </w:tr>
      <w:tr w14:paraId="02540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31" w:type="dxa"/>
            <w:vMerge w:val="continue"/>
            <w:noWrap w:val="0"/>
            <w:vAlign w:val="center"/>
          </w:tcPr>
          <w:p w14:paraId="3A970CF4">
            <w:pPr>
              <w:spacing w:line="320" w:lineRule="atLeast"/>
              <w:rPr>
                <w:color w:val="auto"/>
                <w:highlight w:val="none"/>
              </w:rPr>
            </w:pPr>
          </w:p>
        </w:tc>
        <w:tc>
          <w:tcPr>
            <w:tcW w:w="785" w:type="dxa"/>
            <w:vMerge w:val="continue"/>
            <w:noWrap w:val="0"/>
            <w:vAlign w:val="center"/>
          </w:tcPr>
          <w:p w14:paraId="4BD40365">
            <w:pPr>
              <w:spacing w:line="320" w:lineRule="atLeast"/>
              <w:rPr>
                <w:color w:val="auto"/>
                <w:highlight w:val="none"/>
              </w:rPr>
            </w:pPr>
          </w:p>
        </w:tc>
        <w:tc>
          <w:tcPr>
            <w:tcW w:w="1665" w:type="dxa"/>
            <w:noWrap w:val="0"/>
            <w:vAlign w:val="center"/>
          </w:tcPr>
          <w:p w14:paraId="7D57DEB1">
            <w:pPr>
              <w:adjustRightInd w:val="0"/>
              <w:snapToGrid w:val="0"/>
              <w:spacing w:line="560" w:lineRule="exact"/>
              <w:rPr>
                <w:rFonts w:hint="eastAsia" w:ascii="宋体"/>
                <w:color w:val="auto"/>
                <w:szCs w:val="21"/>
                <w:highlight w:val="none"/>
              </w:rPr>
            </w:pPr>
            <w:r>
              <w:rPr>
                <w:rFonts w:hint="eastAsia" w:ascii="宋体" w:hAnsi="宋体" w:cs="宋体"/>
                <w:color w:val="auto"/>
                <w:szCs w:val="21"/>
                <w:highlight w:val="none"/>
              </w:rPr>
              <w:t>报价唯一</w:t>
            </w:r>
          </w:p>
        </w:tc>
        <w:tc>
          <w:tcPr>
            <w:tcW w:w="6870" w:type="dxa"/>
            <w:noWrap w:val="0"/>
            <w:vAlign w:val="center"/>
          </w:tcPr>
          <w:p w14:paraId="01FEC4FC">
            <w:pPr>
              <w:adjustRightInd w:val="0"/>
              <w:snapToGrid w:val="0"/>
              <w:spacing w:line="560" w:lineRule="exact"/>
              <w:jc w:val="left"/>
              <w:rPr>
                <w:rFonts w:hint="eastAsia" w:ascii="宋体" w:cs="仿宋_GB2312"/>
                <w:color w:val="auto"/>
                <w:szCs w:val="21"/>
                <w:highlight w:val="none"/>
                <w:lang w:val="zh-CN"/>
              </w:rPr>
            </w:pPr>
            <w:r>
              <w:rPr>
                <w:rFonts w:hint="eastAsia" w:ascii="宋体" w:hAnsi="宋体" w:cs="宋体"/>
                <w:color w:val="auto"/>
                <w:szCs w:val="21"/>
                <w:highlight w:val="none"/>
              </w:rPr>
              <w:t>只能有一个报价。</w:t>
            </w:r>
          </w:p>
        </w:tc>
      </w:tr>
      <w:tr w14:paraId="0D82B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731" w:type="dxa"/>
            <w:vMerge w:val="restart"/>
            <w:noWrap w:val="0"/>
            <w:vAlign w:val="center"/>
          </w:tcPr>
          <w:p w14:paraId="4C765CBA">
            <w:pPr>
              <w:spacing w:line="320" w:lineRule="atLeast"/>
              <w:jc w:val="center"/>
              <w:rPr>
                <w:rFonts w:hint="eastAsia" w:ascii="宋体"/>
                <w:color w:val="auto"/>
                <w:szCs w:val="21"/>
                <w:highlight w:val="none"/>
              </w:rPr>
            </w:pPr>
            <w:r>
              <w:rPr>
                <w:rFonts w:hint="eastAsia" w:ascii="宋体"/>
                <w:color w:val="auto"/>
                <w:szCs w:val="21"/>
                <w:highlight w:val="none"/>
              </w:rPr>
              <w:t>2</w:t>
            </w:r>
          </w:p>
        </w:tc>
        <w:tc>
          <w:tcPr>
            <w:tcW w:w="785" w:type="dxa"/>
            <w:vMerge w:val="restart"/>
            <w:noWrap w:val="0"/>
            <w:vAlign w:val="center"/>
          </w:tcPr>
          <w:p w14:paraId="64C52B71">
            <w:pPr>
              <w:adjustRightInd w:val="0"/>
              <w:snapToGrid w:val="0"/>
              <w:spacing w:line="560" w:lineRule="exact"/>
              <w:jc w:val="center"/>
              <w:rPr>
                <w:rFonts w:hint="eastAsia" w:ascii="宋体" w:cs="仿宋_GB2312"/>
                <w:color w:val="auto"/>
                <w:szCs w:val="21"/>
                <w:highlight w:val="none"/>
                <w:lang w:val="zh-CN"/>
              </w:rPr>
            </w:pPr>
            <w:r>
              <w:rPr>
                <w:rFonts w:hint="eastAsia" w:ascii="宋体" w:hAnsi="宋体" w:cs="宋体"/>
                <w:color w:val="auto"/>
                <w:szCs w:val="21"/>
                <w:highlight w:val="none"/>
              </w:rPr>
              <w:t>响应性评审标准</w:t>
            </w:r>
          </w:p>
        </w:tc>
        <w:tc>
          <w:tcPr>
            <w:tcW w:w="1665" w:type="dxa"/>
            <w:noWrap w:val="0"/>
            <w:vAlign w:val="center"/>
          </w:tcPr>
          <w:p w14:paraId="781F2622">
            <w:pPr>
              <w:adjustRightInd w:val="0"/>
              <w:snapToGrid w:val="0"/>
              <w:spacing w:line="560" w:lineRule="exact"/>
              <w:jc w:val="left"/>
              <w:rPr>
                <w:rFonts w:hint="eastAsia" w:ascii="宋体" w:cs="宋体"/>
                <w:color w:val="auto"/>
                <w:szCs w:val="21"/>
                <w:highlight w:val="none"/>
              </w:rPr>
            </w:pP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期限</w:t>
            </w:r>
          </w:p>
        </w:tc>
        <w:tc>
          <w:tcPr>
            <w:tcW w:w="6870" w:type="dxa"/>
            <w:noWrap w:val="0"/>
            <w:vAlign w:val="center"/>
          </w:tcPr>
          <w:p w14:paraId="6F1AA096">
            <w:pPr>
              <w:adjustRightInd w:val="0"/>
              <w:snapToGrid w:val="0"/>
              <w:spacing w:line="560" w:lineRule="exact"/>
              <w:rPr>
                <w:rFonts w:hint="eastAsia" w:ascii="宋体" w:cs="宋体"/>
                <w:color w:val="auto"/>
                <w:szCs w:val="21"/>
                <w:highlight w:val="none"/>
              </w:rPr>
            </w:pPr>
            <w:r>
              <w:rPr>
                <w:rFonts w:hint="eastAsia" w:ascii="宋体" w:hAnsi="宋体" w:cs="宋体"/>
                <w:color w:val="auto"/>
                <w:szCs w:val="21"/>
                <w:highlight w:val="none"/>
              </w:rPr>
              <w:t>符合投标须知前附表规定。</w:t>
            </w:r>
          </w:p>
        </w:tc>
      </w:tr>
      <w:tr w14:paraId="7A45D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731" w:type="dxa"/>
            <w:vMerge w:val="continue"/>
            <w:noWrap w:val="0"/>
            <w:vAlign w:val="center"/>
          </w:tcPr>
          <w:p w14:paraId="184892BD">
            <w:pPr>
              <w:spacing w:line="320" w:lineRule="atLeast"/>
              <w:rPr>
                <w:color w:val="auto"/>
                <w:highlight w:val="none"/>
              </w:rPr>
            </w:pPr>
          </w:p>
        </w:tc>
        <w:tc>
          <w:tcPr>
            <w:tcW w:w="785" w:type="dxa"/>
            <w:vMerge w:val="continue"/>
            <w:noWrap w:val="0"/>
            <w:vAlign w:val="center"/>
          </w:tcPr>
          <w:p w14:paraId="36637CCB">
            <w:pPr>
              <w:spacing w:line="320" w:lineRule="atLeast"/>
              <w:rPr>
                <w:color w:val="auto"/>
                <w:highlight w:val="none"/>
              </w:rPr>
            </w:pPr>
          </w:p>
        </w:tc>
        <w:tc>
          <w:tcPr>
            <w:tcW w:w="1665" w:type="dxa"/>
            <w:noWrap w:val="0"/>
            <w:vAlign w:val="center"/>
          </w:tcPr>
          <w:p w14:paraId="36B63CA6">
            <w:pPr>
              <w:adjustRightInd w:val="0"/>
              <w:snapToGrid w:val="0"/>
              <w:spacing w:line="560" w:lineRule="exact"/>
              <w:rPr>
                <w:rFonts w:hint="eastAsia" w:ascii="宋体" w:cs="仿宋_GB2312"/>
                <w:color w:val="auto"/>
                <w:szCs w:val="21"/>
                <w:highlight w:val="none"/>
                <w:lang w:val="zh-CN"/>
              </w:rPr>
            </w:pPr>
            <w:r>
              <w:rPr>
                <w:rFonts w:hint="eastAsia" w:ascii="宋体" w:hAnsi="宋体" w:cs="宋体"/>
                <w:color w:val="auto"/>
                <w:szCs w:val="21"/>
                <w:highlight w:val="none"/>
              </w:rPr>
              <w:t>投标有效期</w:t>
            </w:r>
          </w:p>
        </w:tc>
        <w:tc>
          <w:tcPr>
            <w:tcW w:w="6870" w:type="dxa"/>
            <w:noWrap w:val="0"/>
            <w:vAlign w:val="center"/>
          </w:tcPr>
          <w:p w14:paraId="72C68692">
            <w:pPr>
              <w:adjustRightInd w:val="0"/>
              <w:snapToGrid w:val="0"/>
              <w:spacing w:line="560" w:lineRule="exact"/>
              <w:rPr>
                <w:rFonts w:hint="eastAsia" w:ascii="宋体" w:cs="仿宋_GB2312"/>
                <w:color w:val="auto"/>
                <w:szCs w:val="21"/>
                <w:highlight w:val="none"/>
                <w:lang w:val="zh-CN"/>
              </w:rPr>
            </w:pPr>
            <w:r>
              <w:rPr>
                <w:rFonts w:hint="eastAsia" w:ascii="宋体" w:hAnsi="宋体" w:cs="宋体"/>
                <w:color w:val="auto"/>
                <w:szCs w:val="21"/>
                <w:highlight w:val="none"/>
              </w:rPr>
              <w:t>符合投标须知前附表规定。</w:t>
            </w:r>
          </w:p>
        </w:tc>
      </w:tr>
      <w:tr w14:paraId="03CE3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731" w:type="dxa"/>
            <w:vMerge w:val="continue"/>
            <w:noWrap w:val="0"/>
            <w:vAlign w:val="center"/>
          </w:tcPr>
          <w:p w14:paraId="5EDDA9FB">
            <w:pPr>
              <w:spacing w:line="320" w:lineRule="atLeast"/>
              <w:rPr>
                <w:color w:val="auto"/>
                <w:highlight w:val="none"/>
              </w:rPr>
            </w:pPr>
          </w:p>
        </w:tc>
        <w:tc>
          <w:tcPr>
            <w:tcW w:w="785" w:type="dxa"/>
            <w:vMerge w:val="continue"/>
            <w:noWrap w:val="0"/>
            <w:vAlign w:val="center"/>
          </w:tcPr>
          <w:p w14:paraId="0249D354">
            <w:pPr>
              <w:spacing w:line="320" w:lineRule="atLeast"/>
              <w:rPr>
                <w:color w:val="auto"/>
                <w:highlight w:val="none"/>
              </w:rPr>
            </w:pPr>
          </w:p>
        </w:tc>
        <w:tc>
          <w:tcPr>
            <w:tcW w:w="1665" w:type="dxa"/>
            <w:noWrap w:val="0"/>
            <w:vAlign w:val="center"/>
          </w:tcPr>
          <w:p w14:paraId="01C4C5BA">
            <w:pPr>
              <w:adjustRightInd w:val="0"/>
              <w:snapToGrid w:val="0"/>
              <w:spacing w:line="560" w:lineRule="exact"/>
              <w:rPr>
                <w:rFonts w:hint="eastAsia" w:ascii="宋体" w:hAnsi="宋体" w:cs="宋体"/>
                <w:color w:val="auto"/>
                <w:szCs w:val="21"/>
                <w:highlight w:val="none"/>
              </w:rPr>
            </w:pPr>
            <w:r>
              <w:rPr>
                <w:rFonts w:hint="eastAsia" w:ascii="宋体" w:hAnsi="宋体" w:cs="宋体"/>
                <w:color w:val="auto"/>
                <w:szCs w:val="21"/>
                <w:highlight w:val="none"/>
              </w:rPr>
              <w:t>投标报价评审</w:t>
            </w:r>
          </w:p>
        </w:tc>
        <w:tc>
          <w:tcPr>
            <w:tcW w:w="6870" w:type="dxa"/>
            <w:noWrap w:val="0"/>
            <w:vAlign w:val="center"/>
          </w:tcPr>
          <w:p w14:paraId="0CFC9EA4">
            <w:pPr>
              <w:adjustRightInd w:val="0"/>
              <w:snapToGrid w:val="0"/>
              <w:spacing w:line="560" w:lineRule="exact"/>
              <w:rPr>
                <w:rFonts w:hint="eastAsia" w:ascii="宋体" w:hAnsi="宋体" w:cs="宋体"/>
                <w:color w:val="auto"/>
                <w:szCs w:val="21"/>
                <w:highlight w:val="none"/>
              </w:rPr>
            </w:pPr>
            <w:r>
              <w:rPr>
                <w:rFonts w:hint="eastAsia" w:ascii="宋体" w:hAnsi="宋体" w:cs="宋体"/>
                <w:color w:val="auto"/>
                <w:spacing w:val="-6"/>
                <w:szCs w:val="21"/>
                <w:highlight w:val="none"/>
              </w:rPr>
              <w:t>不得高于最高投标限价。</w:t>
            </w:r>
          </w:p>
        </w:tc>
      </w:tr>
      <w:tr w14:paraId="7770A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731" w:type="dxa"/>
            <w:noWrap w:val="0"/>
            <w:vAlign w:val="center"/>
          </w:tcPr>
          <w:p w14:paraId="770B1645">
            <w:pPr>
              <w:adjustRightInd w:val="0"/>
              <w:snapToGrid w:val="0"/>
              <w:spacing w:line="560" w:lineRule="exact"/>
              <w:jc w:val="center"/>
              <w:rPr>
                <w:rFonts w:hint="eastAsia" w:ascii="宋体" w:hAnsi="宋体" w:cs="宋体"/>
                <w:color w:val="auto"/>
                <w:spacing w:val="-6"/>
                <w:szCs w:val="21"/>
                <w:highlight w:val="none"/>
              </w:rPr>
            </w:pPr>
            <w:r>
              <w:rPr>
                <w:rFonts w:hint="eastAsia" w:ascii="宋体" w:hAnsi="宋体" w:cs="宋体"/>
                <w:color w:val="auto"/>
                <w:spacing w:val="-6"/>
                <w:szCs w:val="21"/>
                <w:highlight w:val="none"/>
              </w:rPr>
              <w:t>3</w:t>
            </w:r>
          </w:p>
        </w:tc>
        <w:tc>
          <w:tcPr>
            <w:tcW w:w="2450" w:type="dxa"/>
            <w:gridSpan w:val="2"/>
            <w:noWrap w:val="0"/>
            <w:vAlign w:val="center"/>
          </w:tcPr>
          <w:p w14:paraId="11E1FFD1">
            <w:pPr>
              <w:adjustRightInd w:val="0"/>
              <w:snapToGrid w:val="0"/>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w:t>
            </w:r>
            <w:r>
              <w:rPr>
                <w:rFonts w:hint="eastAsia" w:ascii="宋体" w:hAnsi="宋体" w:eastAsia="宋体" w:cs="宋体"/>
                <w:color w:val="auto"/>
                <w:szCs w:val="21"/>
                <w:highlight w:val="none"/>
                <w:lang w:val="en-US" w:eastAsia="zh-CN"/>
              </w:rPr>
              <w:t>80</w:t>
            </w:r>
            <w:r>
              <w:rPr>
                <w:rFonts w:hint="eastAsia" w:ascii="宋体" w:hAnsi="宋体" w:eastAsia="宋体" w:cs="宋体"/>
                <w:color w:val="auto"/>
                <w:szCs w:val="21"/>
                <w:highlight w:val="none"/>
              </w:rPr>
              <w:t>分）</w:t>
            </w:r>
          </w:p>
        </w:tc>
        <w:tc>
          <w:tcPr>
            <w:tcW w:w="6870" w:type="dxa"/>
            <w:noWrap w:val="0"/>
            <w:vAlign w:val="center"/>
          </w:tcPr>
          <w:p w14:paraId="11530456">
            <w:pPr>
              <w:keepNext w:val="0"/>
              <w:keepLines w:val="0"/>
              <w:pageBreakBefore w:val="0"/>
              <w:widowControl w:val="0"/>
              <w:tabs>
                <w:tab w:val="left" w:pos="1080"/>
              </w:tabs>
              <w:kinsoku/>
              <w:wordWrap/>
              <w:overflowPunct/>
              <w:topLinePunct w:val="0"/>
              <w:autoSpaceDE/>
              <w:autoSpaceDN/>
              <w:bidi w:val="0"/>
              <w:spacing w:line="400" w:lineRule="exact"/>
              <w:ind w:right="105"/>
              <w:textAlignment w:val="auto"/>
              <w:rPr>
                <w:color w:val="auto"/>
                <w:highlight w:val="none"/>
              </w:rPr>
            </w:pPr>
            <w:r>
              <w:rPr>
                <w:rFonts w:hint="eastAsia" w:ascii="宋体" w:hAnsi="宋体" w:eastAsia="宋体" w:cs="宋体"/>
                <w:color w:val="auto"/>
                <w:kern w:val="2"/>
                <w:sz w:val="21"/>
                <w:szCs w:val="21"/>
                <w:highlight w:val="none"/>
                <w:u w:val="none" w:color="000000"/>
                <w:lang w:val="en-US" w:eastAsia="zh-CN" w:bidi="ar-SA"/>
              </w:rPr>
              <w:t>本项目投标最高限价：102700元/年；投标报价高于（不含等于）最高限价的，按无效投标处理。</w:t>
            </w:r>
          </w:p>
          <w:p w14:paraId="03275266">
            <w:pPr>
              <w:keepNext w:val="0"/>
              <w:keepLines w:val="0"/>
              <w:pageBreakBefore w:val="0"/>
              <w:widowControl w:val="0"/>
              <w:kinsoku/>
              <w:wordWrap/>
              <w:overflowPunct/>
              <w:topLinePunct w:val="0"/>
              <w:autoSpaceDE/>
              <w:autoSpaceDN/>
              <w:bidi w:val="0"/>
              <w:spacing w:line="400" w:lineRule="exact"/>
              <w:textAlignment w:val="auto"/>
              <w:rPr>
                <w:rFonts w:hint="eastAsia" w:ascii="Times New Roman" w:hAnsi="Times New Roman" w:eastAsia="宋体" w:cs="Times New Roman"/>
                <w:color w:val="auto"/>
                <w:highlight w:val="none"/>
              </w:rPr>
            </w:pPr>
            <w:r>
              <w:rPr>
                <w:rFonts w:hint="eastAsia"/>
                <w:color w:val="auto"/>
                <w:highlight w:val="none"/>
                <w:lang w:val="en-US" w:eastAsia="zh-CN"/>
              </w:rPr>
              <w:t>1.</w:t>
            </w:r>
            <w:r>
              <w:rPr>
                <w:rFonts w:hint="eastAsia" w:ascii="Times New Roman" w:hAnsi="Times New Roman" w:eastAsia="宋体" w:cs="Times New Roman"/>
                <w:color w:val="auto"/>
                <w:highlight w:val="none"/>
              </w:rPr>
              <w:t>评标基准价=所有有效投标人的最低报价；其得分为满分</w:t>
            </w:r>
            <w:r>
              <w:rPr>
                <w:rFonts w:hint="eastAsia" w:ascii="Times New Roman" w:hAnsi="Times New Roman" w:eastAsia="宋体" w:cs="Times New Roman"/>
                <w:color w:val="auto"/>
                <w:highlight w:val="none"/>
                <w:lang w:val="en-US" w:eastAsia="zh-CN"/>
              </w:rPr>
              <w:t>80</w:t>
            </w:r>
            <w:r>
              <w:rPr>
                <w:rFonts w:hint="eastAsia" w:ascii="Times New Roman" w:hAnsi="Times New Roman" w:eastAsia="宋体" w:cs="Times New Roman"/>
                <w:color w:val="auto"/>
                <w:highlight w:val="none"/>
              </w:rPr>
              <w:t>分；</w:t>
            </w:r>
          </w:p>
          <w:p w14:paraId="1E9873AC">
            <w:pPr>
              <w:keepNext w:val="0"/>
              <w:keepLines w:val="0"/>
              <w:pageBreakBefore w:val="0"/>
              <w:widowControl w:val="0"/>
              <w:kinsoku/>
              <w:wordWrap/>
              <w:overflowPunct/>
              <w:topLinePunct w:val="0"/>
              <w:autoSpaceDE/>
              <w:autoSpaceDN/>
              <w:bidi w:val="0"/>
              <w:spacing w:line="400" w:lineRule="exact"/>
              <w:textAlignment w:val="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2</w:t>
            </w:r>
            <w:r>
              <w:rPr>
                <w:rFonts w:hint="eastAsia" w:ascii="Times New Roman" w:hAnsi="Times New Roman" w:eastAsia="宋体" w:cs="Times New Roman"/>
                <w:color w:val="auto"/>
                <w:highlight w:val="none"/>
              </w:rPr>
              <w:t>.</w:t>
            </w:r>
            <w:r>
              <w:rPr>
                <w:rFonts w:hint="eastAsia" w:ascii="Times New Roman" w:hAnsi="Times New Roman" w:eastAsia="宋体" w:cs="Times New Roman"/>
                <w:color w:val="auto"/>
                <w:highlight w:val="none"/>
                <w:lang w:eastAsia="zh-CN"/>
              </w:rPr>
              <w:t>其他</w:t>
            </w:r>
            <w:r>
              <w:rPr>
                <w:rFonts w:hint="eastAsia" w:ascii="Times New Roman" w:hAnsi="Times New Roman" w:eastAsia="宋体" w:cs="Times New Roman"/>
                <w:color w:val="auto"/>
                <w:highlight w:val="none"/>
              </w:rPr>
              <w:t>报价得分=评标基准价/投标报价×</w:t>
            </w:r>
            <w:r>
              <w:rPr>
                <w:rFonts w:hint="eastAsia" w:ascii="Times New Roman" w:hAnsi="Times New Roman" w:eastAsia="宋体" w:cs="Times New Roman"/>
                <w:color w:val="auto"/>
                <w:highlight w:val="none"/>
                <w:lang w:val="en-US" w:eastAsia="zh-CN"/>
              </w:rPr>
              <w:t>80</w:t>
            </w:r>
            <w:r>
              <w:rPr>
                <w:rFonts w:hint="eastAsia" w:ascii="Times New Roman" w:hAnsi="Times New Roman" w:eastAsia="宋体" w:cs="Times New Roman"/>
                <w:color w:val="auto"/>
                <w:highlight w:val="none"/>
              </w:rPr>
              <w:t>分，小数点后保留两位小数，第三位四舍五入</w:t>
            </w:r>
            <w:r>
              <w:rPr>
                <w:rFonts w:hint="eastAsia" w:ascii="Times New Roman" w:hAnsi="Times New Roman" w:eastAsia="宋体" w:cs="Times New Roman"/>
                <w:color w:val="auto"/>
                <w:highlight w:val="none"/>
                <w:lang w:val="en-US" w:eastAsia="zh-CN"/>
              </w:rPr>
              <w:t>；</w:t>
            </w:r>
          </w:p>
          <w:p w14:paraId="27BDB68A">
            <w:pPr>
              <w:keepNext w:val="0"/>
              <w:keepLines w:val="0"/>
              <w:pageBreakBefore w:val="0"/>
              <w:widowControl w:val="0"/>
              <w:kinsoku/>
              <w:wordWrap/>
              <w:overflowPunct/>
              <w:topLinePunct w:val="0"/>
              <w:autoSpaceDE/>
              <w:autoSpaceDN/>
              <w:bidi w:val="0"/>
              <w:spacing w:line="400" w:lineRule="exact"/>
              <w:textAlignment w:val="auto"/>
              <w:rPr>
                <w:rFonts w:hint="eastAsia"/>
                <w:color w:val="auto"/>
                <w:highlight w:val="none"/>
              </w:rPr>
            </w:pPr>
            <w:r>
              <w:rPr>
                <w:rFonts w:hint="eastAsia" w:ascii="Times New Roman" w:hAnsi="Times New Roman" w:eastAsia="宋体" w:cs="Times New Roman"/>
                <w:color w:val="auto"/>
                <w:highlight w:val="none"/>
                <w:lang w:val="en-US" w:eastAsia="zh-CN"/>
              </w:rPr>
              <w:t>3.本项分值由评标委员会负责组织计算。</w:t>
            </w:r>
          </w:p>
        </w:tc>
      </w:tr>
    </w:tbl>
    <w:p w14:paraId="1E8B7A7D">
      <w:pPr>
        <w:spacing w:line="440" w:lineRule="exact"/>
        <w:ind w:firstLine="422" w:firstLineChars="200"/>
        <w:rPr>
          <w:rFonts w:ascii="黑体" w:hAnsi="黑体" w:eastAsia="黑体" w:cs="黑体"/>
          <w:b/>
          <w:color w:val="auto"/>
          <w:szCs w:val="21"/>
          <w:highlight w:val="none"/>
        </w:rPr>
      </w:pPr>
      <w:r>
        <w:rPr>
          <w:rFonts w:hint="eastAsia" w:ascii="黑体" w:hAnsi="黑体" w:eastAsia="黑体" w:cs="黑体"/>
          <w:b/>
          <w:color w:val="auto"/>
          <w:szCs w:val="21"/>
          <w:highlight w:val="none"/>
        </w:rPr>
        <w:t>商务标评审表注：</w:t>
      </w:r>
    </w:p>
    <w:p w14:paraId="4AE04283">
      <w:pPr>
        <w:spacing w:line="440" w:lineRule="exact"/>
        <w:ind w:firstLine="420" w:firstLineChars="200"/>
        <w:rPr>
          <w:rFonts w:ascii="宋体" w:hAnsi="宋体" w:cs="宋体"/>
          <w:color w:val="auto"/>
          <w:szCs w:val="21"/>
          <w:highlight w:val="none"/>
        </w:rPr>
      </w:pPr>
      <w:bookmarkStart w:id="58" w:name="_Toc179632607"/>
      <w:bookmarkStart w:id="59" w:name="_Toc152042366"/>
      <w:bookmarkStart w:id="60" w:name="_Toc15058913"/>
      <w:bookmarkStart w:id="61" w:name="_Toc152045589"/>
      <w:bookmarkStart w:id="62" w:name="_Toc324404872"/>
      <w:bookmarkStart w:id="63" w:name="_Toc5943"/>
      <w:bookmarkStart w:id="64" w:name="_Toc247085747"/>
      <w:bookmarkStart w:id="65" w:name="_Toc246996232"/>
      <w:bookmarkStart w:id="66" w:name="_Toc246996975"/>
      <w:bookmarkStart w:id="67" w:name="_Toc9220"/>
      <w:bookmarkStart w:id="68" w:name="_Toc144974556"/>
      <w:bookmarkStart w:id="69" w:name="_Toc506107324"/>
      <w:r>
        <w:rPr>
          <w:rFonts w:hint="eastAsia" w:ascii="宋体" w:hAnsi="宋体" w:cs="宋体"/>
          <w:color w:val="auto"/>
          <w:szCs w:val="21"/>
          <w:highlight w:val="none"/>
        </w:rPr>
        <w:t>（1）投标人总报价如超过最高投标限价，</w:t>
      </w:r>
      <w:r>
        <w:rPr>
          <w:rFonts w:hint="eastAsia" w:ascii="宋体" w:hAnsi="宋体" w:cs="宋体"/>
          <w:b/>
          <w:bCs/>
          <w:color w:val="auto"/>
          <w:kern w:val="0"/>
          <w:szCs w:val="21"/>
          <w:highlight w:val="none"/>
        </w:rPr>
        <w:t>否则商务标按无效标处理</w:t>
      </w:r>
      <w:r>
        <w:rPr>
          <w:rFonts w:hint="eastAsia" w:ascii="宋体" w:hAnsi="宋体" w:cs="宋体"/>
          <w:color w:val="auto"/>
          <w:szCs w:val="21"/>
          <w:highlight w:val="none"/>
        </w:rPr>
        <w:t xml:space="preserve">。 </w:t>
      </w:r>
    </w:p>
    <w:p w14:paraId="0BE7618D">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（2）只有通过详细评审的有效投标人才能参加商务报价评分。</w:t>
      </w:r>
    </w:p>
    <w:p w14:paraId="19F501AA">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（3）本表所称投标报价是指按招标文件规定修正后的投标总报价（多算投标报价、多报费用不扣减）。</w:t>
      </w:r>
    </w:p>
    <w:p w14:paraId="74925501">
      <w:pPr>
        <w:pStyle w:val="7"/>
        <w:spacing w:beforeAutospacing="0" w:afterAutospacing="0" w:line="240" w:lineRule="auto"/>
        <w:ind w:left="0" w:firstLine="0"/>
        <w:rPr>
          <w:rFonts w:ascii="宋体"/>
          <w:b/>
          <w:color w:val="auto"/>
          <w:kern w:val="2"/>
          <w:sz w:val="21"/>
          <w:szCs w:val="21"/>
          <w:highlight w:val="none"/>
        </w:rPr>
      </w:pPr>
      <w:bookmarkStart w:id="70" w:name="_Toc3202"/>
      <w:bookmarkStart w:id="71" w:name="_Toc8340"/>
      <w:r>
        <w:rPr>
          <w:rFonts w:hint="eastAsia" w:ascii="宋体"/>
          <w:b/>
          <w:color w:val="auto"/>
          <w:kern w:val="2"/>
          <w:sz w:val="21"/>
          <w:szCs w:val="21"/>
          <w:highlight w:val="none"/>
        </w:rPr>
        <w:t>1. 评标方法</w:t>
      </w:r>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19E09AFD">
      <w:pPr>
        <w:spacing w:line="440" w:lineRule="exact"/>
        <w:ind w:firstLine="420" w:firstLineChars="200"/>
        <w:rPr>
          <w:rFonts w:ascii="宋体" w:hAnsi="宋体" w:cs="宋体"/>
          <w:color w:val="auto"/>
          <w:szCs w:val="21"/>
          <w:highlight w:val="none"/>
        </w:rPr>
      </w:pPr>
      <w:bookmarkStart w:id="72" w:name="_Toc324404873"/>
      <w:r>
        <w:rPr>
          <w:rFonts w:hint="eastAsia" w:ascii="宋体" w:hAnsi="宋体" w:cs="宋体"/>
          <w:color w:val="auto"/>
          <w:szCs w:val="21"/>
          <w:highlight w:val="none"/>
        </w:rPr>
        <w:t>本次评标采用综合评估法。评标委员会对投标人依次进行资信、商务文件审查，合计的总得分按照从高到低进行排序，总得分第一的投标人为第一中标候选人，依次推荐3名中标候选人。如总得分相等，以投标报价低的优先；投标报价仍相等，由招标人随机抽取确定排名。</w:t>
      </w:r>
    </w:p>
    <w:p w14:paraId="356485C1">
      <w:pPr>
        <w:pStyle w:val="7"/>
        <w:spacing w:beforeAutospacing="0" w:afterAutospacing="0" w:line="240" w:lineRule="auto"/>
        <w:ind w:left="0" w:firstLine="0"/>
        <w:rPr>
          <w:rFonts w:ascii="宋体"/>
          <w:b/>
          <w:color w:val="auto"/>
          <w:kern w:val="2"/>
          <w:sz w:val="21"/>
          <w:szCs w:val="21"/>
          <w:highlight w:val="none"/>
        </w:rPr>
      </w:pPr>
      <w:bookmarkStart w:id="73" w:name="_Toc22886"/>
      <w:bookmarkStart w:id="74" w:name="_Toc12953"/>
      <w:bookmarkStart w:id="75" w:name="_Toc506107325"/>
      <w:bookmarkStart w:id="76" w:name="_Toc11291"/>
      <w:bookmarkStart w:id="77" w:name="_Toc18578"/>
      <w:bookmarkStart w:id="78" w:name="_Toc15058914"/>
      <w:r>
        <w:rPr>
          <w:rFonts w:hint="eastAsia" w:ascii="宋体"/>
          <w:b/>
          <w:color w:val="auto"/>
          <w:kern w:val="2"/>
          <w:sz w:val="21"/>
          <w:szCs w:val="21"/>
          <w:highlight w:val="none"/>
        </w:rPr>
        <w:t>2.评标委员会的职责</w:t>
      </w:r>
      <w:bookmarkEnd w:id="72"/>
      <w:bookmarkEnd w:id="73"/>
      <w:bookmarkEnd w:id="74"/>
      <w:bookmarkEnd w:id="75"/>
      <w:bookmarkEnd w:id="76"/>
      <w:bookmarkEnd w:id="77"/>
      <w:bookmarkEnd w:id="78"/>
    </w:p>
    <w:p w14:paraId="4AFAC728">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评标委员会应当根据本评标办法，应进行系统地评审和比较，向招标人推荐3名中标候选人。各评委必须独立评审，提出评审意见，不受任何单位或者个人的干预。各评委对其各自评审结果负责，并在评标报告上签字确认。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5CC1360A">
      <w:pPr>
        <w:spacing w:line="440" w:lineRule="exact"/>
        <w:ind w:firstLine="315" w:firstLineChars="150"/>
        <w:jc w:val="left"/>
        <w:rPr>
          <w:rFonts w:ascii="Times New Roman" w:hAnsi="Times New Roman" w:eastAsia="宋体" w:cs="Times New Roman"/>
          <w:color w:val="auto"/>
          <w:highlight w:val="none"/>
        </w:rPr>
      </w:pPr>
      <w:r>
        <w:rPr>
          <w:rFonts w:hint="eastAsia" w:ascii="宋体" w:hAnsi="宋体" w:cs="宋体"/>
          <w:color w:val="auto"/>
          <w:szCs w:val="21"/>
          <w:highlight w:val="none"/>
        </w:rPr>
        <w:t>评标委员会应加强对报价合理性审查。评标评审委员会认为投标人的报价明显低于其他通过符合性审查投标人的报价，有可能影响项目质量或者不能诚信履约的，应当要求其在评标现场合理的时间内提供书面说明，必要时提交相关证明材料；投标人不能证明其报价合理性的，评标评审委员会应当将其作为无效投标处理</w:t>
      </w:r>
      <w:bookmarkEnd w:id="57"/>
      <w:r>
        <w:rPr>
          <w:rFonts w:hint="eastAsia" w:ascii="Times New Roman" w:hAnsi="Times New Roman" w:eastAsia="宋体" w:cs="Times New Roman"/>
          <w:color w:val="auto"/>
          <w:highlight w:val="none"/>
        </w:rPr>
        <w:t>。</w:t>
      </w:r>
    </w:p>
    <w:p w14:paraId="031EE9FD">
      <w:pPr>
        <w:numPr>
          <w:ilvl w:val="0"/>
          <w:numId w:val="2"/>
        </w:numPr>
        <w:spacing w:line="440" w:lineRule="exact"/>
        <w:ind w:firstLine="316" w:firstLineChars="150"/>
        <w:jc w:val="left"/>
        <w:rPr>
          <w:rFonts w:ascii="宋体" w:hAnsi="Times New Roman" w:eastAsia="宋体" w:cs="Times New Roman"/>
          <w:b/>
          <w:color w:val="auto"/>
          <w:szCs w:val="21"/>
          <w:highlight w:val="none"/>
        </w:rPr>
      </w:pPr>
      <w:r>
        <w:rPr>
          <w:rFonts w:hint="eastAsia" w:ascii="宋体" w:hAnsi="Times New Roman" w:eastAsia="宋体" w:cs="Times New Roman"/>
          <w:b/>
          <w:color w:val="auto"/>
          <w:szCs w:val="21"/>
          <w:highlight w:val="none"/>
        </w:rPr>
        <w:t>评标程序</w:t>
      </w:r>
    </w:p>
    <w:p w14:paraId="7C798DCE">
      <w:pPr>
        <w:spacing w:line="440" w:lineRule="exact"/>
        <w:ind w:firstLine="315" w:firstLineChars="150"/>
        <w:jc w:val="left"/>
        <w:rPr>
          <w:rFonts w:ascii="宋体" w:hAnsi="宋体" w:eastAsia="宋体" w:cs="宋体"/>
          <w:color w:val="auto"/>
          <w:highlight w:val="none"/>
        </w:rPr>
      </w:pPr>
      <w:r>
        <w:rPr>
          <w:rFonts w:hint="eastAsia" w:ascii="宋体" w:hAnsi="宋体" w:eastAsia="宋体" w:cs="宋体"/>
          <w:color w:val="auto"/>
          <w:highlight w:val="none"/>
        </w:rPr>
        <w:t>评标先做准备工作，再进行资格审查，然后进行投标文件评审。</w:t>
      </w:r>
    </w:p>
    <w:p w14:paraId="1821626E">
      <w:pPr>
        <w:spacing w:line="440" w:lineRule="exact"/>
        <w:ind w:firstLine="315" w:firstLineChars="150"/>
        <w:jc w:val="left"/>
        <w:rPr>
          <w:rFonts w:ascii="宋体" w:hAnsi="宋体" w:eastAsia="宋体" w:cs="宋体"/>
          <w:color w:val="auto"/>
          <w:highlight w:val="none"/>
        </w:rPr>
      </w:pPr>
      <w:bookmarkStart w:id="79" w:name="_Toc95223402"/>
      <w:r>
        <w:rPr>
          <w:rFonts w:hint="eastAsia" w:ascii="宋体" w:hAnsi="宋体" w:eastAsia="宋体" w:cs="宋体"/>
          <w:color w:val="auto"/>
          <w:highlight w:val="none"/>
        </w:rPr>
        <w:t>3.1评标准备工作</w:t>
      </w:r>
      <w:bookmarkEnd w:id="79"/>
    </w:p>
    <w:p w14:paraId="6C190E83">
      <w:pPr>
        <w:spacing w:line="440" w:lineRule="exact"/>
        <w:ind w:firstLine="315" w:firstLineChars="150"/>
        <w:jc w:val="left"/>
        <w:rPr>
          <w:rFonts w:ascii="宋体" w:hAnsi="宋体" w:eastAsia="宋体" w:cs="宋体"/>
          <w:color w:val="auto"/>
          <w:highlight w:val="none"/>
        </w:rPr>
      </w:pPr>
      <w:r>
        <w:rPr>
          <w:rFonts w:hint="eastAsia" w:ascii="宋体" w:hAnsi="宋体" w:eastAsia="宋体" w:cs="宋体"/>
          <w:color w:val="auto"/>
          <w:highlight w:val="none"/>
        </w:rPr>
        <w:t>评标委员会熟悉评标工作情况：</w:t>
      </w:r>
    </w:p>
    <w:p w14:paraId="021FD374">
      <w:pPr>
        <w:spacing w:line="440" w:lineRule="exact"/>
        <w:ind w:firstLine="315" w:firstLineChars="150"/>
        <w:jc w:val="left"/>
        <w:rPr>
          <w:rFonts w:ascii="宋体" w:hAnsi="宋体" w:eastAsia="宋体" w:cs="宋体"/>
          <w:color w:val="auto"/>
          <w:highlight w:val="none"/>
        </w:rPr>
      </w:pPr>
      <w:r>
        <w:rPr>
          <w:rFonts w:hint="eastAsia" w:ascii="宋体" w:hAnsi="宋体" w:eastAsia="宋体" w:cs="宋体"/>
          <w:color w:val="auto"/>
          <w:highlight w:val="none"/>
        </w:rPr>
        <w:t>（1）阅读由招标人或者其委</w:t>
      </w:r>
      <w:bookmarkStart w:id="80" w:name="_Toc60061499"/>
      <w:bookmarkStart w:id="81" w:name="_Toc15058916"/>
      <w:r>
        <w:rPr>
          <w:rFonts w:hint="eastAsia" w:ascii="宋体" w:hAnsi="宋体" w:eastAsia="宋体" w:cs="宋体"/>
          <w:color w:val="auto"/>
          <w:highlight w:val="none"/>
        </w:rPr>
        <w:t>托的代理机构编</w:t>
      </w:r>
      <w:bookmarkEnd w:id="80"/>
      <w:bookmarkEnd w:id="81"/>
      <w:r>
        <w:rPr>
          <w:rFonts w:hint="eastAsia" w:ascii="宋体" w:hAnsi="宋体" w:eastAsia="宋体" w:cs="宋体"/>
          <w:color w:val="auto"/>
          <w:highlight w:val="none"/>
        </w:rPr>
        <w:t>制的招标项目情况材料。</w:t>
      </w:r>
    </w:p>
    <w:p w14:paraId="360FC43A">
      <w:pPr>
        <w:spacing w:line="440" w:lineRule="exact"/>
        <w:ind w:firstLine="315" w:firstLineChars="150"/>
        <w:jc w:val="left"/>
        <w:rPr>
          <w:rFonts w:ascii="宋体" w:hAnsi="宋体" w:eastAsia="宋体" w:cs="宋体"/>
          <w:color w:val="auto"/>
          <w:highlight w:val="none"/>
        </w:rPr>
      </w:pPr>
      <w:r>
        <w:rPr>
          <w:rFonts w:hint="eastAsia" w:ascii="宋体" w:hAnsi="宋体" w:eastAsia="宋体" w:cs="宋体"/>
          <w:color w:val="auto"/>
          <w:highlight w:val="none"/>
        </w:rPr>
        <w:t>（2）阅读、研究招标文件和相关评标资料，获取评标所需要的重要信息和数据，至少应了解和熟悉以下内容：招标项目的范围和性质，招标文件规定的主要技术要求、标准和商务条款。</w:t>
      </w:r>
    </w:p>
    <w:p w14:paraId="3DA99787">
      <w:pPr>
        <w:spacing w:line="440" w:lineRule="exact"/>
        <w:ind w:firstLine="315" w:firstLineChars="150"/>
        <w:jc w:val="left"/>
        <w:rPr>
          <w:rFonts w:ascii="宋体" w:hAnsi="宋体" w:eastAsia="宋体" w:cs="宋体"/>
          <w:color w:val="auto"/>
          <w:highlight w:val="none"/>
        </w:rPr>
      </w:pPr>
      <w:r>
        <w:rPr>
          <w:rFonts w:hint="eastAsia" w:ascii="宋体" w:hAnsi="宋体" w:eastAsia="宋体" w:cs="宋体"/>
          <w:color w:val="auto"/>
          <w:highlight w:val="none"/>
        </w:rPr>
        <w:t>（3）熟悉招标文件规定的评标标准和评标方法及在评标过程中需要考虑的相关因素。</w:t>
      </w:r>
    </w:p>
    <w:p w14:paraId="2B3A7036">
      <w:pPr>
        <w:spacing w:line="440" w:lineRule="exact"/>
        <w:ind w:firstLine="315" w:firstLineChars="150"/>
        <w:jc w:val="left"/>
        <w:rPr>
          <w:rFonts w:ascii="宋体" w:hAnsi="宋体" w:eastAsia="宋体" w:cs="宋体"/>
          <w:color w:val="auto"/>
          <w:highlight w:val="none"/>
        </w:rPr>
      </w:pPr>
      <w:r>
        <w:rPr>
          <w:rFonts w:hint="eastAsia" w:ascii="宋体" w:hAnsi="宋体" w:eastAsia="宋体" w:cs="宋体"/>
          <w:color w:val="auto"/>
          <w:highlight w:val="none"/>
        </w:rPr>
        <w:t>（4）核对评标工作用表。</w:t>
      </w:r>
    </w:p>
    <w:p w14:paraId="6EC33E10">
      <w:pPr>
        <w:spacing w:line="440" w:lineRule="exact"/>
        <w:ind w:firstLine="315" w:firstLineChars="150"/>
        <w:jc w:val="left"/>
        <w:rPr>
          <w:rFonts w:ascii="宋体" w:hAnsi="宋体" w:eastAsia="宋体" w:cs="宋体"/>
          <w:color w:val="auto"/>
          <w:highlight w:val="none"/>
        </w:rPr>
      </w:pPr>
      <w:bookmarkStart w:id="82" w:name="_Toc60061500"/>
      <w:bookmarkStart w:id="83" w:name="_Toc15058917"/>
      <w:r>
        <w:rPr>
          <w:rFonts w:hint="eastAsia" w:ascii="宋体" w:hAnsi="宋体" w:eastAsia="宋体" w:cs="宋体"/>
          <w:color w:val="auto"/>
          <w:highlight w:val="none"/>
        </w:rPr>
        <w:t>3.2推荐中标候</w:t>
      </w:r>
      <w:bookmarkEnd w:id="82"/>
      <w:bookmarkEnd w:id="83"/>
      <w:r>
        <w:rPr>
          <w:rFonts w:hint="eastAsia" w:ascii="宋体" w:hAnsi="宋体" w:eastAsia="宋体" w:cs="宋体"/>
          <w:color w:val="auto"/>
          <w:highlight w:val="none"/>
        </w:rPr>
        <w:t>选人</w:t>
      </w:r>
    </w:p>
    <w:p w14:paraId="27AA0FAB">
      <w:pPr>
        <w:spacing w:line="44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资格审查、</w:t>
      </w:r>
      <w:bookmarkStart w:id="84" w:name="_Toc15058918"/>
      <w:bookmarkStart w:id="85" w:name="_Toc60061501"/>
      <w:r>
        <w:rPr>
          <w:rFonts w:hint="eastAsia" w:ascii="宋体" w:hAnsi="宋体" w:cs="宋体"/>
          <w:color w:val="auto"/>
          <w:szCs w:val="21"/>
          <w:highlight w:val="none"/>
        </w:rPr>
        <w:t>投标文件评审</w:t>
      </w:r>
      <w:bookmarkEnd w:id="84"/>
      <w:bookmarkEnd w:id="85"/>
      <w:r>
        <w:rPr>
          <w:rFonts w:hint="eastAsia" w:ascii="宋体" w:hAnsi="宋体" w:cs="宋体"/>
          <w:color w:val="auto"/>
          <w:szCs w:val="21"/>
          <w:highlight w:val="none"/>
        </w:rPr>
        <w:t>后，推荐中标候选人，并标明排序。</w:t>
      </w:r>
    </w:p>
    <w:p w14:paraId="130C77F9">
      <w:pPr>
        <w:numPr>
          <w:ilvl w:val="0"/>
          <w:numId w:val="2"/>
        </w:numPr>
        <w:spacing w:line="440" w:lineRule="exact"/>
        <w:ind w:firstLine="316" w:firstLineChars="150"/>
        <w:jc w:val="left"/>
        <w:rPr>
          <w:rFonts w:ascii="宋体" w:hAnsi="Times New Roman" w:eastAsia="宋体" w:cs="Times New Roman"/>
          <w:b/>
          <w:color w:val="auto"/>
          <w:szCs w:val="21"/>
          <w:highlight w:val="none"/>
        </w:rPr>
      </w:pPr>
      <w:bookmarkStart w:id="86" w:name="_Toc95223405"/>
      <w:r>
        <w:rPr>
          <w:rFonts w:hint="eastAsia" w:ascii="宋体" w:hAnsi="Times New Roman" w:eastAsia="宋体" w:cs="Times New Roman"/>
          <w:b/>
          <w:color w:val="auto"/>
          <w:szCs w:val="21"/>
          <w:highlight w:val="none"/>
        </w:rPr>
        <w:t>评审内容</w:t>
      </w:r>
      <w:bookmarkEnd w:id="86"/>
    </w:p>
    <w:p w14:paraId="0E3D651C">
      <w:pPr>
        <w:spacing w:line="440" w:lineRule="exact"/>
        <w:ind w:firstLine="315" w:firstLineChars="150"/>
        <w:jc w:val="left"/>
        <w:rPr>
          <w:rFonts w:ascii="宋体" w:hAnsi="宋体" w:eastAsia="宋体" w:cs="宋体"/>
          <w:color w:val="auto"/>
          <w:szCs w:val="21"/>
          <w:highlight w:val="none"/>
        </w:rPr>
      </w:pPr>
      <w:bookmarkStart w:id="87" w:name="_Toc95223407"/>
      <w:r>
        <w:rPr>
          <w:rFonts w:hint="eastAsia" w:ascii="宋体" w:hAnsi="宋体" w:eastAsia="宋体" w:cs="宋体"/>
          <w:color w:val="auto"/>
          <w:szCs w:val="21"/>
          <w:highlight w:val="none"/>
        </w:rPr>
        <w:t>4.1投标文件评审</w:t>
      </w:r>
      <w:bookmarkEnd w:id="87"/>
    </w:p>
    <w:p w14:paraId="0AA4E126">
      <w:pPr>
        <w:spacing w:line="440" w:lineRule="exact"/>
        <w:ind w:firstLine="315" w:firstLineChars="150"/>
        <w:jc w:val="left"/>
        <w:rPr>
          <w:rFonts w:ascii="宋体" w:hAnsi="宋体" w:eastAsia="宋体" w:cs="宋体"/>
          <w:color w:val="auto"/>
          <w:szCs w:val="21"/>
          <w:highlight w:val="none"/>
        </w:rPr>
      </w:pPr>
      <w:r>
        <w:rPr>
          <w:rFonts w:hint="eastAsia" w:ascii="宋体" w:hAnsi="宋体" w:eastAsia="宋体" w:cs="宋体"/>
          <w:color w:val="auto"/>
          <w:szCs w:val="21"/>
          <w:highlight w:val="none"/>
        </w:rPr>
        <w:t>只有通过资格审查的投标才能够进入本阶段评审。</w:t>
      </w:r>
    </w:p>
    <w:p w14:paraId="61F81845">
      <w:pPr>
        <w:spacing w:line="440" w:lineRule="exact"/>
        <w:ind w:firstLine="315" w:firstLineChars="150"/>
        <w:jc w:val="left"/>
        <w:rPr>
          <w:rFonts w:ascii="宋体" w:hAnsi="宋体" w:eastAsia="宋体" w:cs="宋体"/>
          <w:color w:val="auto"/>
          <w:szCs w:val="21"/>
          <w:highlight w:val="none"/>
        </w:rPr>
      </w:pPr>
      <w:r>
        <w:rPr>
          <w:rFonts w:hint="eastAsia" w:ascii="宋体" w:hAnsi="宋体" w:eastAsia="宋体" w:cs="宋体"/>
          <w:color w:val="auto"/>
          <w:szCs w:val="21"/>
          <w:highlight w:val="none"/>
        </w:rPr>
        <w:t>4.1.1</w:t>
      </w:r>
      <w:bookmarkStart w:id="88" w:name="_Toc15058921"/>
      <w:bookmarkStart w:id="89" w:name="_Toc60061504"/>
      <w:r>
        <w:rPr>
          <w:rFonts w:hint="eastAsia" w:ascii="宋体" w:hAnsi="宋体" w:eastAsia="宋体" w:cs="宋体"/>
          <w:color w:val="auto"/>
          <w:szCs w:val="21"/>
          <w:highlight w:val="none"/>
        </w:rPr>
        <w:t>形式性评审标准：</w:t>
      </w:r>
      <w:bookmarkEnd w:id="88"/>
      <w:bookmarkEnd w:id="89"/>
      <w:r>
        <w:rPr>
          <w:rFonts w:hint="eastAsia" w:ascii="宋体" w:hAnsi="宋体" w:eastAsia="宋体" w:cs="宋体"/>
          <w:color w:val="auto"/>
          <w:szCs w:val="21"/>
          <w:highlight w:val="none"/>
        </w:rPr>
        <w:t>见报价评审表。</w:t>
      </w:r>
    </w:p>
    <w:p w14:paraId="39DC2B6E">
      <w:pPr>
        <w:spacing w:line="440" w:lineRule="exact"/>
        <w:ind w:firstLine="315" w:firstLineChars="150"/>
        <w:jc w:val="left"/>
        <w:rPr>
          <w:rFonts w:ascii="宋体" w:hAnsi="宋体" w:eastAsia="宋体" w:cs="宋体"/>
          <w:color w:val="auto"/>
          <w:szCs w:val="21"/>
          <w:highlight w:val="none"/>
        </w:rPr>
      </w:pPr>
      <w:r>
        <w:rPr>
          <w:rFonts w:hint="eastAsia" w:ascii="宋体" w:hAnsi="宋体" w:eastAsia="宋体" w:cs="宋体"/>
          <w:color w:val="auto"/>
          <w:szCs w:val="21"/>
          <w:highlight w:val="none"/>
        </w:rPr>
        <w:t>4.1.2响应性评审标准：见报价评审表。</w:t>
      </w:r>
    </w:p>
    <w:p w14:paraId="0795B545">
      <w:pPr>
        <w:spacing w:line="440" w:lineRule="exact"/>
        <w:ind w:firstLine="315" w:firstLineChars="150"/>
        <w:jc w:val="left"/>
        <w:rPr>
          <w:rFonts w:ascii="宋体" w:hAnsi="宋体" w:eastAsia="宋体" w:cs="宋体"/>
          <w:color w:val="auto"/>
          <w:szCs w:val="21"/>
          <w:highlight w:val="none"/>
        </w:rPr>
      </w:pPr>
      <w:r>
        <w:rPr>
          <w:rFonts w:hint="eastAsia" w:ascii="宋体" w:hAnsi="宋体" w:eastAsia="宋体" w:cs="宋体"/>
          <w:color w:val="auto"/>
          <w:szCs w:val="21"/>
          <w:highlight w:val="none"/>
        </w:rPr>
        <w:t>评标委员会依据上述标准对投标文件进行初步评审。有一项不符合评审标准的，作无效投标处理。</w:t>
      </w:r>
    </w:p>
    <w:p w14:paraId="66B41FE9">
      <w:pPr>
        <w:spacing w:line="440" w:lineRule="exact"/>
        <w:ind w:firstLine="315" w:firstLineChars="150"/>
        <w:jc w:val="left"/>
        <w:rPr>
          <w:rFonts w:ascii="宋体" w:hAnsi="宋体" w:eastAsia="宋体" w:cs="宋体"/>
          <w:color w:val="auto"/>
          <w:szCs w:val="21"/>
          <w:highlight w:val="none"/>
        </w:rPr>
      </w:pPr>
      <w:r>
        <w:rPr>
          <w:rFonts w:hint="eastAsia" w:ascii="宋体" w:hAnsi="宋体" w:eastAsia="宋体" w:cs="宋体"/>
          <w:color w:val="auto"/>
          <w:szCs w:val="21"/>
          <w:highlight w:val="none"/>
        </w:rPr>
        <w:t>4.1.3详细评审标准：见报价评审表。</w:t>
      </w:r>
    </w:p>
    <w:p w14:paraId="3B581BF0">
      <w:pPr>
        <w:spacing w:line="440" w:lineRule="exact"/>
        <w:ind w:firstLine="527" w:firstLineChars="250"/>
        <w:jc w:val="left"/>
        <w:rPr>
          <w:rFonts w:ascii="宋体" w:hAnsi="Times New Roman" w:eastAsia="宋体" w:cs="Times New Roman"/>
          <w:b/>
          <w:color w:val="auto"/>
          <w:szCs w:val="21"/>
          <w:highlight w:val="none"/>
        </w:rPr>
      </w:pPr>
      <w:bookmarkStart w:id="90" w:name="_Hlk61815781"/>
      <w:r>
        <w:rPr>
          <w:rFonts w:hint="eastAsia" w:ascii="宋体" w:hAnsi="Times New Roman" w:eastAsia="宋体" w:cs="Times New Roman"/>
          <w:b/>
          <w:color w:val="auto"/>
          <w:szCs w:val="21"/>
          <w:highlight w:val="none"/>
        </w:rPr>
        <w:t>5. 无效投标条款</w:t>
      </w:r>
    </w:p>
    <w:p w14:paraId="0901F870">
      <w:pPr>
        <w:snapToGrid w:val="0"/>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1）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14:paraId="4CAC3A42">
      <w:pPr>
        <w:snapToGrid w:val="0"/>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（2）调整或修正投标文件的投标报价，调整或修正的价格经投标人书面确认后具有约束力。投标人不接受修正价格的，其投标将被拒绝。</w:t>
      </w:r>
    </w:p>
    <w:p w14:paraId="25E10CE3">
      <w:pPr>
        <w:snapToGrid w:val="0"/>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（3）投标人有串通投标、视为串通投标、弄虚作假、行贿等违法行为。</w:t>
      </w:r>
    </w:p>
    <w:p w14:paraId="7AA05470">
      <w:pPr>
        <w:snapToGrid w:val="0"/>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（4）投标文件没有对招标文件的实质性要求和条件作出响应。</w:t>
      </w:r>
    </w:p>
    <w:p w14:paraId="74AF999F">
      <w:pPr>
        <w:snapToGrid w:val="0"/>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（5）未按规定的格式填写导致实质性内容不全以及实质上不响应，或者关键字迹模糊、无法辨认。</w:t>
      </w:r>
    </w:p>
    <w:p w14:paraId="4BA2944F">
      <w:pPr>
        <w:snapToGrid w:val="0"/>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（6）同一投标人提交两个以上不同的投标文件或者投标报价，但招标文件规定提交备选投标的除外。</w:t>
      </w:r>
    </w:p>
    <w:p w14:paraId="74D4764D">
      <w:pPr>
        <w:snapToGrid w:val="0"/>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（7）投标文件中存在招标人不能接受的其他实质性条件。</w:t>
      </w:r>
    </w:p>
    <w:p w14:paraId="079B5CAF">
      <w:pPr>
        <w:snapToGrid w:val="0"/>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（8）投标人拒不按照要求对投标文件进行澄清、说明、补正的，或评标委员会根据招标文件的规定对招标文件的计算错误进行修正后，投标人不接受修正的投标报价的。</w:t>
      </w:r>
    </w:p>
    <w:p w14:paraId="7DAD59D8">
      <w:pPr>
        <w:snapToGrid w:val="0"/>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（9）投标人单方面出现其他投标人材料。</w:t>
      </w:r>
    </w:p>
    <w:p w14:paraId="0E537FA8">
      <w:pPr>
        <w:snapToGrid w:val="0"/>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（10）法律、法规规定的其他情形。</w:t>
      </w:r>
    </w:p>
    <w:bookmarkEnd w:id="90"/>
    <w:p w14:paraId="1812196A">
      <w:pPr>
        <w:spacing w:line="440" w:lineRule="exact"/>
        <w:ind w:firstLine="422" w:firstLineChars="200"/>
        <w:jc w:val="left"/>
        <w:rPr>
          <w:rFonts w:ascii="宋体" w:hAnsi="Times New Roman" w:eastAsia="宋体" w:cs="Times New Roman"/>
          <w:b/>
          <w:color w:val="auto"/>
          <w:szCs w:val="21"/>
          <w:highlight w:val="none"/>
        </w:rPr>
      </w:pPr>
      <w:bookmarkStart w:id="91" w:name="_Toc95223439"/>
      <w:r>
        <w:rPr>
          <w:rFonts w:hint="eastAsia" w:ascii="宋体" w:hAnsi="Times New Roman" w:eastAsia="宋体" w:cs="Times New Roman"/>
          <w:b/>
          <w:color w:val="auto"/>
          <w:szCs w:val="21"/>
          <w:highlight w:val="none"/>
        </w:rPr>
        <w:t>6.投标文件的澄清和补正</w:t>
      </w:r>
      <w:bookmarkEnd w:id="91"/>
    </w:p>
    <w:p w14:paraId="4FB7D151">
      <w:pPr>
        <w:snapToGrid w:val="0"/>
        <w:spacing w:line="400" w:lineRule="exact"/>
        <w:ind w:firstLine="420"/>
        <w:rPr>
          <w:rFonts w:ascii="宋体" w:hAnsi="宋体" w:eastAsia="宋体" w:cs="宋体"/>
          <w:b/>
          <w:bCs/>
          <w:color w:val="auto"/>
          <w:szCs w:val="21"/>
          <w:highlight w:val="none"/>
        </w:rPr>
      </w:pPr>
      <w:r>
        <w:rPr>
          <w:rFonts w:hint="eastAsia" w:ascii="宋体" w:hAnsi="宋体" w:eastAsia="宋体" w:cs="宋体"/>
          <w:color w:val="auto"/>
          <w:szCs w:val="21"/>
          <w:highlight w:val="none"/>
        </w:rPr>
        <w:t>6.1在评标过程中，评标委员会可以要求投标人对所提交的投标文件中含义不明确、对同类问题表述不一致或者有明显文字和计算错误”，其他评标办法请一并修改的内容进行书面澄清或说明，或者对细微偏差进行补正。评标委员会不接受投标人主动提出的澄清、说明或补正。</w:t>
      </w:r>
      <w:r>
        <w:rPr>
          <w:rFonts w:hint="eastAsia" w:ascii="宋体" w:hAnsi="宋体" w:eastAsia="宋体" w:cs="宋体"/>
          <w:b/>
          <w:bCs/>
          <w:color w:val="auto"/>
          <w:szCs w:val="21"/>
          <w:highlight w:val="none"/>
        </w:rPr>
        <w:t>本项目采用远程开标，具体操作方法详见服务指南&gt;交易须知&gt;开标大厅远程解密、质疑(异议)及回复</w:t>
      </w:r>
      <w:r>
        <w:rPr>
          <w:rFonts w:hint="eastAsia" w:ascii="宋体" w:hAnsi="宋体" w:eastAsia="宋体" w:cs="宋体"/>
          <w:b/>
          <w:bCs/>
          <w:color w:val="auto"/>
          <w:szCs w:val="21"/>
          <w:highlight w:val="none"/>
          <w:lang w:val="en-US" w:eastAsia="zh-CN"/>
        </w:rPr>
        <w:t>或电话咨询新点公司，评审过程中投标人应派专人回复询标等情况，如未按时回复，视为放弃</w:t>
      </w:r>
      <w:r>
        <w:rPr>
          <w:rFonts w:hint="eastAsia" w:ascii="宋体" w:hAnsi="宋体" w:eastAsia="宋体" w:cs="宋体"/>
          <w:b/>
          <w:bCs/>
          <w:color w:val="auto"/>
          <w:szCs w:val="21"/>
          <w:highlight w:val="none"/>
        </w:rPr>
        <w:t>。</w:t>
      </w:r>
    </w:p>
    <w:p w14:paraId="0AAA63CE">
      <w:pPr>
        <w:snapToGrid w:val="0"/>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6.2澄清、说明和补正不得改变投标文件的实质性内容（算术性错误修正的除外）。投标人的书面澄清、说明和补正属于投标文件的组成部分。</w:t>
      </w:r>
    </w:p>
    <w:p w14:paraId="1562E362">
      <w:pPr>
        <w:snapToGrid w:val="0"/>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6.3评标委员会对投标人提交的澄清、说明和补正有疑问的，可以要求投标人进一步澄清、说明或补正、直至满足评标委员会的要求。</w:t>
      </w:r>
    </w:p>
    <w:p w14:paraId="7E2E8027">
      <w:pPr>
        <w:snapToGrid w:val="0"/>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按照投标文件规定进行澄清、补正后的投标报价经投标人的法定代表人或其委托代理人确认后即为该投标人的最终投标报价。投标人一旦中标，此报价即为中标价。</w:t>
      </w:r>
    </w:p>
    <w:p w14:paraId="207E86F0">
      <w:pPr>
        <w:spacing w:line="400" w:lineRule="exact"/>
        <w:ind w:firstLine="525" w:firstLineChars="250"/>
        <w:rPr>
          <w:rFonts w:ascii="宋体"/>
          <w:color w:val="auto"/>
          <w:szCs w:val="21"/>
          <w:highlight w:val="none"/>
        </w:rPr>
      </w:pPr>
      <w:r>
        <w:rPr>
          <w:rFonts w:hint="eastAsia" w:ascii="宋体"/>
          <w:color w:val="auto"/>
          <w:szCs w:val="21"/>
          <w:highlight w:val="none"/>
        </w:rPr>
        <w:t>6.4评委会修正错误的原则：</w:t>
      </w:r>
    </w:p>
    <w:p w14:paraId="056B8AA2">
      <w:pPr>
        <w:spacing w:line="400" w:lineRule="exact"/>
        <w:ind w:firstLine="525" w:firstLineChars="250"/>
        <w:rPr>
          <w:rFonts w:ascii="宋体"/>
          <w:color w:val="auto"/>
          <w:szCs w:val="21"/>
          <w:highlight w:val="none"/>
        </w:rPr>
      </w:pPr>
      <w:r>
        <w:rPr>
          <w:rFonts w:hint="eastAsia" w:ascii="宋体"/>
          <w:color w:val="auto"/>
          <w:szCs w:val="21"/>
          <w:highlight w:val="none"/>
        </w:rPr>
        <w:t>6.4.1如果数字表示的金额和用文字表示的金额不一致时，以文字表示的金额为准；当投标数量与招标数量不一致时，以招标数量为准；当分项报价清单、投标函的投标报价与开标一览表不一致时，以开标一览表为准。</w:t>
      </w:r>
    </w:p>
    <w:p w14:paraId="66B386AB">
      <w:pPr>
        <w:spacing w:line="400" w:lineRule="exact"/>
        <w:ind w:firstLine="525" w:firstLineChars="250"/>
        <w:rPr>
          <w:rFonts w:ascii="宋体"/>
          <w:color w:val="auto"/>
          <w:szCs w:val="21"/>
          <w:highlight w:val="none"/>
        </w:rPr>
      </w:pPr>
      <w:r>
        <w:rPr>
          <w:rFonts w:hint="eastAsia" w:ascii="宋体"/>
          <w:color w:val="auto"/>
          <w:szCs w:val="21"/>
          <w:highlight w:val="none"/>
        </w:rPr>
        <w:t>6.4.2如果单价与数量的乘积和总价不一致，以单价为准，修正总价及开标一览表；当单价小数点有明显的错位时，评委会将以总价为准，并修正其单价。</w:t>
      </w:r>
    </w:p>
    <w:p w14:paraId="6DDFBDA4">
      <w:pPr>
        <w:spacing w:line="400" w:lineRule="exact"/>
        <w:ind w:firstLine="403" w:firstLineChars="192"/>
        <w:rPr>
          <w:rFonts w:hint="eastAsia" w:ascii="宋体"/>
          <w:b/>
          <w:bCs/>
          <w:color w:val="auto"/>
          <w:szCs w:val="21"/>
          <w:highlight w:val="none"/>
        </w:rPr>
      </w:pPr>
      <w:r>
        <w:rPr>
          <w:rFonts w:hint="eastAsia" w:ascii="宋体"/>
          <w:color w:val="auto"/>
          <w:szCs w:val="21"/>
          <w:highlight w:val="none"/>
        </w:rPr>
        <w:t xml:space="preserve"> 6.5评委会将按上述修正错误的方法调整投标文件中的投标报价，调整后的价格应对投标人具有约束力。无论投标人是接受或是拒绝调整后的价格，都应当由投标人在系统中确认。</w:t>
      </w:r>
      <w:r>
        <w:rPr>
          <w:rFonts w:hint="eastAsia" w:ascii="宋体"/>
          <w:b/>
          <w:bCs/>
          <w:color w:val="auto"/>
          <w:szCs w:val="21"/>
          <w:highlight w:val="none"/>
        </w:rPr>
        <w:t>投标人拒绝对投标文件出现的错漏按上述原则进行修正、澄清、说明，评标委员会应当否决其投标。</w:t>
      </w:r>
    </w:p>
    <w:p w14:paraId="1A986CE1">
      <w:pPr>
        <w:pStyle w:val="2"/>
        <w:ind w:left="0" w:leftChars="0" w:firstLine="422" w:firstLineChars="200"/>
        <w:rPr>
          <w:rFonts w:hint="default" w:eastAsia="宋体"/>
          <w:color w:val="auto"/>
          <w:highlight w:val="none"/>
          <w:lang w:val="en-US" w:eastAsia="zh-CN"/>
        </w:rPr>
      </w:pPr>
      <w:r>
        <w:rPr>
          <w:rFonts w:hint="eastAsia" w:ascii="宋体"/>
          <w:b/>
          <w:bCs/>
          <w:color w:val="auto"/>
          <w:szCs w:val="21"/>
          <w:highlight w:val="none"/>
          <w:lang w:val="en-US" w:eastAsia="zh-CN"/>
        </w:rPr>
        <w:t>6.6</w:t>
      </w:r>
      <w:r>
        <w:rPr>
          <w:rFonts w:hint="eastAsia" w:ascii="宋体" w:hAnsi="宋体" w:eastAsia="宋体" w:cs="宋体"/>
          <w:b/>
          <w:bCs/>
          <w:color w:val="auto"/>
          <w:szCs w:val="21"/>
          <w:highlight w:val="none"/>
        </w:rPr>
        <w:t>本项目采用远程开标，具体操作方法</w:t>
      </w:r>
      <w:r>
        <w:rPr>
          <w:rFonts w:hint="eastAsia" w:ascii="宋体" w:hAnsi="宋体" w:eastAsia="宋体" w:cs="宋体"/>
          <w:b/>
          <w:bCs/>
          <w:color w:val="auto"/>
          <w:szCs w:val="21"/>
          <w:highlight w:val="none"/>
          <w:lang w:val="en-US" w:eastAsia="zh-CN"/>
        </w:rPr>
        <w:t>为</w:t>
      </w:r>
      <w:r>
        <w:rPr>
          <w:rFonts w:hint="eastAsia" w:ascii="宋体" w:hAnsi="宋体" w:eastAsia="宋体" w:cs="宋体"/>
          <w:b/>
          <w:bCs/>
          <w:color w:val="auto"/>
          <w:szCs w:val="21"/>
          <w:highlight w:val="none"/>
        </w:rPr>
        <w:t>开标大厅远程解密、质疑(异议)及回复</w:t>
      </w:r>
      <w:r>
        <w:rPr>
          <w:rFonts w:hint="eastAsia" w:ascii="宋体" w:hAnsi="宋体" w:eastAsia="宋体" w:cs="宋体"/>
          <w:b/>
          <w:bCs/>
          <w:color w:val="auto"/>
          <w:szCs w:val="21"/>
          <w:highlight w:val="none"/>
          <w:lang w:val="en-US" w:eastAsia="zh-CN"/>
        </w:rPr>
        <w:t>或电话咨询新点公司，评审过程中投标人应派专人回复询标等情况，如未按时回复，视为放弃</w:t>
      </w:r>
      <w:r>
        <w:rPr>
          <w:rFonts w:hint="eastAsia" w:ascii="宋体" w:hAnsi="宋体" w:eastAsia="宋体" w:cs="宋体"/>
          <w:b/>
          <w:bCs/>
          <w:color w:val="auto"/>
          <w:szCs w:val="21"/>
          <w:highlight w:val="none"/>
        </w:rPr>
        <w:t>。</w:t>
      </w:r>
    </w:p>
    <w:p w14:paraId="2346D926">
      <w:pPr>
        <w:spacing w:line="440" w:lineRule="exact"/>
        <w:ind w:firstLine="527" w:firstLineChars="250"/>
        <w:jc w:val="left"/>
        <w:rPr>
          <w:rFonts w:ascii="宋体" w:hAnsi="Times New Roman" w:eastAsia="宋体" w:cs="Times New Roman"/>
          <w:b/>
          <w:color w:val="auto"/>
          <w:szCs w:val="21"/>
          <w:highlight w:val="none"/>
        </w:rPr>
      </w:pPr>
      <w:bookmarkStart w:id="92" w:name="_Toc95223441"/>
      <w:r>
        <w:rPr>
          <w:rFonts w:hint="eastAsia" w:ascii="宋体" w:hAnsi="Times New Roman" w:eastAsia="宋体" w:cs="Times New Roman"/>
          <w:b/>
          <w:color w:val="auto"/>
          <w:szCs w:val="21"/>
          <w:highlight w:val="none"/>
        </w:rPr>
        <w:t>7.评审结果</w:t>
      </w:r>
      <w:bookmarkEnd w:id="92"/>
    </w:p>
    <w:p w14:paraId="648097AB">
      <w:pPr>
        <w:snapToGrid w:val="0"/>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7.1除第二章“投标人须知”及其前附表授权直接确定中标人外，评标委员会按照总得分由高到低顺序推荐中标候选人。</w:t>
      </w:r>
    </w:p>
    <w:p w14:paraId="1AFC7857">
      <w:pPr>
        <w:snapToGrid w:val="0"/>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7.2评标委员会完成评标后，应当向招标人提交书面评标报告。评标报告应当如实记载以下内容：</w:t>
      </w:r>
    </w:p>
    <w:p w14:paraId="21E0C9CB">
      <w:pPr>
        <w:snapToGrid w:val="0"/>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（1）基本情况和数据表。</w:t>
      </w:r>
    </w:p>
    <w:p w14:paraId="1D8157F8">
      <w:pPr>
        <w:snapToGrid w:val="0"/>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（2）评标委员会成员名单。</w:t>
      </w:r>
    </w:p>
    <w:p w14:paraId="3BD093FC">
      <w:pPr>
        <w:snapToGrid w:val="0"/>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（3）开标记录。</w:t>
      </w:r>
    </w:p>
    <w:p w14:paraId="6E5F8A95">
      <w:pPr>
        <w:snapToGrid w:val="0"/>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（4）符合要求的投标人一览表。</w:t>
      </w:r>
    </w:p>
    <w:p w14:paraId="76616F30">
      <w:pPr>
        <w:snapToGrid w:val="0"/>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（5）否决投标情况说明。</w:t>
      </w:r>
    </w:p>
    <w:p w14:paraId="6EFF9056">
      <w:pPr>
        <w:snapToGrid w:val="0"/>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（6）评标标准、评标方法或者评标因素。</w:t>
      </w:r>
    </w:p>
    <w:p w14:paraId="28A063CE">
      <w:pPr>
        <w:snapToGrid w:val="0"/>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（7）评标情况一览表。</w:t>
      </w:r>
    </w:p>
    <w:p w14:paraId="4B7B5387">
      <w:pPr>
        <w:snapToGrid w:val="0"/>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（8）经评审的投标人排序。</w:t>
      </w:r>
    </w:p>
    <w:p w14:paraId="0CCF5874">
      <w:pPr>
        <w:snapToGrid w:val="0"/>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（9）推荐的中标候选人名单与签订合同前要处理的事宜。</w:t>
      </w:r>
    </w:p>
    <w:p w14:paraId="3F014985">
      <w:pPr>
        <w:snapToGrid w:val="0"/>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（10）澄清、说明、补正事项纪要。</w:t>
      </w:r>
    </w:p>
    <w:p w14:paraId="75EC5C2A">
      <w:pPr>
        <w:snapToGrid w:val="0"/>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7.3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投标保证金不予退还，招标人可以按照评标委员会提出的中标候选人名单排序依次确定其他中标候选人为中标人，也可以重新招标。</w:t>
      </w:r>
    </w:p>
    <w:p w14:paraId="02650E5B">
      <w:pPr>
        <w:snapToGrid w:val="0"/>
        <w:spacing w:line="400" w:lineRule="exact"/>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依法必须进行招标的项目，除第一中标候选人或者中标人以外的其他投标人存在串通投标、弄虚作假、行贿情形且在评标过程中未被发现的，视为对中标结果没有造成实质性影响，招标人可以依法继续开展招标活动。</w:t>
      </w:r>
    </w:p>
    <w:p w14:paraId="4754DBCD">
      <w:pPr>
        <w:spacing w:line="440" w:lineRule="exact"/>
        <w:ind w:firstLine="422" w:firstLineChars="200"/>
        <w:jc w:val="left"/>
        <w:rPr>
          <w:rFonts w:ascii="宋体" w:hAnsi="Times New Roman" w:eastAsia="宋体" w:cs="Times New Roman"/>
          <w:b/>
          <w:color w:val="auto"/>
          <w:szCs w:val="21"/>
          <w:highlight w:val="none"/>
        </w:rPr>
      </w:pPr>
      <w:bookmarkStart w:id="93" w:name="_Toc95223442"/>
      <w:r>
        <w:rPr>
          <w:rFonts w:hint="eastAsia" w:ascii="宋体" w:hAnsi="Times New Roman" w:eastAsia="宋体" w:cs="Times New Roman"/>
          <w:b/>
          <w:color w:val="auto"/>
          <w:szCs w:val="21"/>
          <w:highlight w:val="none"/>
        </w:rPr>
        <w:t>8.其他</w:t>
      </w:r>
      <w:bookmarkEnd w:id="93"/>
    </w:p>
    <w:p w14:paraId="26DCC791">
      <w:pPr>
        <w:adjustRightInd w:val="0"/>
        <w:snapToGrid w:val="0"/>
        <w:spacing w:line="420" w:lineRule="exact"/>
        <w:ind w:firstLine="315" w:firstLineChars="150"/>
        <w:rPr>
          <w:rFonts w:asciiTheme="majorEastAsia" w:hAnsiTheme="majorEastAsia" w:eastAsiaTheme="majorEastAsia" w:cstheme="majorEastAsia"/>
          <w:color w:val="auto"/>
          <w:szCs w:val="21"/>
          <w:highlight w:val="none"/>
        </w:rPr>
      </w:pPr>
      <w:r>
        <w:rPr>
          <w:rFonts w:hint="eastAsia" w:ascii="宋体" w:hAnsi="宋体" w:eastAsia="宋体" w:cs="宋体"/>
          <w:color w:val="auto"/>
          <w:szCs w:val="21"/>
          <w:highlight w:val="none"/>
        </w:rPr>
        <w:t>8.1投标人提供的与投标文件有关的各类证书、证明、文件、资料等的真实性、合法性由投标人负全责。</w:t>
      </w:r>
    </w:p>
    <w:p w14:paraId="0BE013AD">
      <w:pPr>
        <w:rPr>
          <w:rFonts w:asciiTheme="majorEastAsia" w:hAnsiTheme="majorEastAsia" w:eastAsiaTheme="majorEastAsia" w:cstheme="majorEastAsia"/>
          <w:b/>
          <w:color w:val="auto"/>
          <w:sz w:val="32"/>
          <w:szCs w:val="32"/>
          <w:highlight w:val="none"/>
        </w:rPr>
      </w:pPr>
      <w:r>
        <w:rPr>
          <w:rFonts w:hint="eastAsia" w:asciiTheme="majorEastAsia" w:hAnsiTheme="majorEastAsia" w:eastAsiaTheme="majorEastAsia" w:cstheme="majorEastAsia"/>
          <w:b/>
          <w:color w:val="auto"/>
          <w:sz w:val="32"/>
          <w:szCs w:val="32"/>
          <w:highlight w:val="none"/>
        </w:rPr>
        <w:br w:type="page"/>
      </w:r>
    </w:p>
    <w:p w14:paraId="3DB3C98D">
      <w:pPr>
        <w:numPr>
          <w:ilvl w:val="0"/>
          <w:numId w:val="3"/>
        </w:numPr>
        <w:jc w:val="center"/>
        <w:outlineLvl w:val="0"/>
        <w:rPr>
          <w:rFonts w:asciiTheme="majorEastAsia" w:hAnsiTheme="majorEastAsia" w:eastAsiaTheme="majorEastAsia" w:cstheme="majorEastAsia"/>
          <w:b/>
          <w:color w:val="auto"/>
          <w:sz w:val="32"/>
          <w:szCs w:val="32"/>
          <w:highlight w:val="none"/>
        </w:rPr>
      </w:pPr>
      <w:r>
        <w:rPr>
          <w:rFonts w:hint="eastAsia" w:asciiTheme="majorEastAsia" w:hAnsiTheme="majorEastAsia" w:eastAsiaTheme="majorEastAsia" w:cstheme="majorEastAsia"/>
          <w:b/>
          <w:color w:val="auto"/>
          <w:sz w:val="32"/>
          <w:szCs w:val="32"/>
          <w:highlight w:val="none"/>
        </w:rPr>
        <w:t xml:space="preserve"> 采购需求</w:t>
      </w:r>
    </w:p>
    <w:p w14:paraId="25ADCB22">
      <w:pPr>
        <w:keepNext w:val="0"/>
        <w:keepLines w:val="0"/>
        <w:pageBreakBefore w:val="0"/>
        <w:widowControl w:val="0"/>
        <w:numPr>
          <w:ilvl w:val="0"/>
          <w:numId w:val="4"/>
        </w:numPr>
        <w:kinsoku/>
        <w:wordWrap/>
        <w:overflowPunct/>
        <w:topLinePunct w:val="0"/>
        <w:autoSpaceDE/>
        <w:autoSpaceDN/>
        <w:bidi w:val="0"/>
        <w:adjustRightInd/>
        <w:snapToGrid/>
        <w:ind w:firstLine="643" w:firstLineChars="200"/>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项目基本情况</w:t>
      </w:r>
    </w:p>
    <w:p w14:paraId="20E233DD">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科创园位于南谯区乌衣镇永兴路，园区共有电梯27台，其中2层客梯1台、2层货梯8台、3层客梯4台、3层货梯8台、4层客梯4台、8层客梯2台。</w:t>
      </w:r>
    </w:p>
    <w:p w14:paraId="0966BBBD">
      <w:pPr>
        <w:keepNext w:val="0"/>
        <w:keepLines w:val="0"/>
        <w:pageBreakBefore w:val="0"/>
        <w:widowControl w:val="0"/>
        <w:numPr>
          <w:ilvl w:val="0"/>
          <w:numId w:val="4"/>
        </w:numPr>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维保服务内容</w:t>
      </w:r>
    </w:p>
    <w:p w14:paraId="48F0CEAD">
      <w:pPr>
        <w:spacing w:line="400" w:lineRule="exact"/>
        <w:ind w:left="422" w:hanging="640" w:hanging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服务内容：</w:t>
      </w:r>
    </w:p>
    <w:p w14:paraId="40253F38">
      <w:pPr>
        <w:spacing w:line="400" w:lineRule="exact"/>
        <w:ind w:left="638" w:leftChars="304" w:firstLine="0" w:firstLineChars="0"/>
        <w:rPr>
          <w:rFonts w:hint="eastAsia" w:ascii="仿宋" w:hAnsi="仿宋" w:eastAsia="仿宋" w:cs="仿宋"/>
          <w:b/>
          <w:sz w:val="32"/>
          <w:szCs w:val="32"/>
        </w:rPr>
      </w:pPr>
      <w:r>
        <w:rPr>
          <w:rFonts w:hint="eastAsia" w:ascii="仿宋" w:hAnsi="仿宋" w:eastAsia="仿宋" w:cs="仿宋"/>
          <w:sz w:val="32"/>
          <w:szCs w:val="32"/>
        </w:rPr>
        <w:t>1、按制定的电梯日常维护保养规则及年度工作计划进行维护保养工作。</w:t>
      </w:r>
    </w:p>
    <w:p w14:paraId="05FFD3D7">
      <w:pPr>
        <w:spacing w:line="4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2、每日对客梯、货梯进行巡视检查，发现问题及时解决，遇需甲方协调、配合解决的工程以书面形式上报。</w:t>
      </w:r>
    </w:p>
    <w:p w14:paraId="6C0A81F0">
      <w:pPr>
        <w:spacing w:line="4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3、每日、每月的定期保养以及每半年和年度的定期维护和保养工作应填写完整的维保记录，遵守甲方规章制度。</w:t>
      </w:r>
    </w:p>
    <w:p w14:paraId="3AFD9554">
      <w:pPr>
        <w:spacing w:line="4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4、严格按照</w:t>
      </w:r>
      <w:r>
        <w:rPr>
          <w:rFonts w:hint="eastAsia" w:ascii="仿宋" w:hAnsi="仿宋" w:eastAsia="仿宋" w:cs="仿宋"/>
          <w:sz w:val="32"/>
          <w:szCs w:val="32"/>
          <w:lang w:val="en-US" w:eastAsia="zh-CN"/>
        </w:rPr>
        <w:t>电梯</w:t>
      </w:r>
      <w:r>
        <w:rPr>
          <w:rFonts w:hint="eastAsia" w:ascii="仿宋" w:hAnsi="仿宋" w:eastAsia="仿宋" w:cs="仿宋"/>
          <w:sz w:val="32"/>
          <w:szCs w:val="32"/>
        </w:rPr>
        <w:t>维保的安全操作规程规范操作。</w:t>
      </w:r>
    </w:p>
    <w:p w14:paraId="270E8670">
      <w:pPr>
        <w:spacing w:line="4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5、所有参与维保人员必须持证上岗。</w:t>
      </w:r>
    </w:p>
    <w:p w14:paraId="4287AE60">
      <w:pPr>
        <w:spacing w:line="4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6、需建立易损件备品备件仓库，并报送甲方单价清单</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200元以内配件）</w:t>
      </w:r>
      <w:r>
        <w:rPr>
          <w:rFonts w:hint="eastAsia" w:ascii="仿宋" w:hAnsi="仿宋" w:eastAsia="仿宋" w:cs="仿宋"/>
          <w:sz w:val="32"/>
          <w:szCs w:val="32"/>
        </w:rPr>
        <w:t>。</w:t>
      </w:r>
    </w:p>
    <w:p w14:paraId="7670D46A">
      <w:pPr>
        <w:spacing w:line="4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7、根据实际需要，在有重大活动安排时，必须现场值点，确保</w:t>
      </w:r>
      <w:r>
        <w:rPr>
          <w:rFonts w:hint="eastAsia" w:ascii="仿宋" w:hAnsi="仿宋" w:eastAsia="仿宋" w:cs="仿宋"/>
          <w:sz w:val="32"/>
          <w:szCs w:val="32"/>
          <w:lang w:val="en-US" w:eastAsia="zh-CN"/>
        </w:rPr>
        <w:t>电梯</w:t>
      </w:r>
      <w:r>
        <w:rPr>
          <w:rFonts w:hint="eastAsia" w:ascii="仿宋" w:hAnsi="仿宋" w:eastAsia="仿宋" w:cs="仿宋"/>
          <w:sz w:val="32"/>
          <w:szCs w:val="32"/>
        </w:rPr>
        <w:t>安全正常运行。</w:t>
      </w:r>
    </w:p>
    <w:p w14:paraId="0BD70811">
      <w:pPr>
        <w:spacing w:line="4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8、</w:t>
      </w:r>
      <w:r>
        <w:rPr>
          <w:rFonts w:hint="eastAsia" w:ascii="仿宋" w:hAnsi="仿宋" w:eastAsia="仿宋" w:cs="仿宋"/>
          <w:sz w:val="32"/>
          <w:szCs w:val="32"/>
          <w:lang w:val="en-US" w:eastAsia="zh-CN"/>
        </w:rPr>
        <w:t>电梯</w:t>
      </w:r>
      <w:r>
        <w:rPr>
          <w:rFonts w:hint="eastAsia" w:ascii="仿宋" w:hAnsi="仿宋" w:eastAsia="仿宋" w:cs="仿宋"/>
          <w:sz w:val="32"/>
          <w:szCs w:val="32"/>
        </w:rPr>
        <w:t>在运行中出现故障维修时，一般故障必须当天解决，特殊原因不能解决的需向甲方说明原因。</w:t>
      </w:r>
    </w:p>
    <w:p w14:paraId="2BDA7877">
      <w:pPr>
        <w:spacing w:line="4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9、不定期对电梯管理员进行技术培训。</w:t>
      </w:r>
    </w:p>
    <w:p w14:paraId="7B529FAC">
      <w:pPr>
        <w:pStyle w:val="2"/>
        <w:ind w:left="202" w:leftChars="96" w:firstLine="320" w:firstLineChars="100"/>
        <w:rPr>
          <w:rFonts w:hint="default" w:eastAsia="仿宋"/>
          <w:lang w:val="en-US" w:eastAsia="zh-CN"/>
        </w:rPr>
      </w:pPr>
      <w:r>
        <w:rPr>
          <w:rFonts w:hint="eastAsia" w:ascii="仿宋" w:hAnsi="仿宋" w:eastAsia="仿宋" w:cs="仿宋"/>
          <w:sz w:val="32"/>
          <w:szCs w:val="32"/>
          <w:lang w:val="en-US" w:eastAsia="zh-CN"/>
        </w:rPr>
        <w:t>10、按期对所有电梯年检、平衡系数、限速器校验等检测。</w:t>
      </w:r>
    </w:p>
    <w:p w14:paraId="7DC41EEE">
      <w:pPr>
        <w:keepNext w:val="0"/>
        <w:keepLines w:val="0"/>
        <w:pageBreakBefore w:val="0"/>
        <w:widowControl w:val="0"/>
        <w:numPr>
          <w:ilvl w:val="0"/>
          <w:numId w:val="4"/>
        </w:numPr>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服务期限</w:t>
      </w:r>
    </w:p>
    <w:p w14:paraId="0601F00E">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default" w:ascii="仿宋" w:hAnsi="仿宋" w:eastAsia="仿宋" w:cs="仿宋"/>
          <w:sz w:val="32"/>
          <w:szCs w:val="32"/>
          <w:lang w:val="en-US" w:eastAsia="zh-CN"/>
        </w:rPr>
        <w:t>本次</w:t>
      </w:r>
      <w:r>
        <w:rPr>
          <w:rFonts w:hint="eastAsia" w:ascii="仿宋" w:hAnsi="仿宋" w:eastAsia="仿宋" w:cs="仿宋"/>
          <w:sz w:val="32"/>
          <w:szCs w:val="32"/>
          <w:lang w:val="en-US" w:eastAsia="zh-CN"/>
        </w:rPr>
        <w:t>拟采购的电梯维保服务期限为2026年7月1日至2028年6月30日，共两年（费用结算为实际台数结算）。</w:t>
      </w:r>
    </w:p>
    <w:p w14:paraId="4B3489FB">
      <w:pPr>
        <w:rPr>
          <w:rFonts w:asciiTheme="majorEastAsia" w:hAnsiTheme="majorEastAsia" w:eastAsiaTheme="majorEastAsia" w:cstheme="majorEastAsia"/>
          <w:b/>
          <w:color w:val="auto"/>
          <w:sz w:val="32"/>
          <w:szCs w:val="32"/>
          <w:highlight w:val="none"/>
        </w:rPr>
      </w:pPr>
      <w:r>
        <w:rPr>
          <w:rFonts w:hint="eastAsia" w:asciiTheme="majorEastAsia" w:hAnsiTheme="majorEastAsia" w:eastAsiaTheme="majorEastAsia" w:cstheme="majorEastAsia"/>
          <w:b/>
          <w:color w:val="auto"/>
          <w:sz w:val="32"/>
          <w:szCs w:val="32"/>
          <w:highlight w:val="none"/>
        </w:rPr>
        <w:br w:type="page"/>
      </w:r>
    </w:p>
    <w:p w14:paraId="581340D9">
      <w:pPr>
        <w:spacing w:line="420" w:lineRule="exact"/>
        <w:jc w:val="center"/>
        <w:rPr>
          <w:rFonts w:asciiTheme="majorEastAsia" w:hAnsiTheme="majorEastAsia" w:eastAsiaTheme="majorEastAsia" w:cstheme="majorEastAsia"/>
          <w:b/>
          <w:color w:val="auto"/>
          <w:sz w:val="32"/>
          <w:szCs w:val="32"/>
          <w:highlight w:val="none"/>
        </w:rPr>
      </w:pPr>
      <w:r>
        <w:rPr>
          <w:rFonts w:hint="eastAsia" w:asciiTheme="majorEastAsia" w:hAnsiTheme="majorEastAsia" w:eastAsiaTheme="majorEastAsia" w:cstheme="majorEastAsia"/>
          <w:b/>
          <w:color w:val="auto"/>
          <w:sz w:val="32"/>
          <w:szCs w:val="32"/>
          <w:highlight w:val="none"/>
        </w:rPr>
        <w:t>第六章  合同条款及格式</w:t>
      </w:r>
    </w:p>
    <w:p w14:paraId="2742CD8D">
      <w:pPr>
        <w:adjustRightInd w:val="0"/>
        <w:snapToGrid w:val="0"/>
        <w:spacing w:line="440" w:lineRule="exact"/>
        <w:ind w:firstLine="411" w:firstLineChars="196"/>
        <w:rPr>
          <w:rFonts w:hint="eastAsia" w:ascii="宋体"/>
          <w:color w:val="auto"/>
          <w:szCs w:val="21"/>
          <w:highlight w:val="none"/>
        </w:rPr>
      </w:pPr>
      <w:r>
        <w:rPr>
          <w:rFonts w:hint="eastAsia" w:ascii="宋体"/>
          <w:color w:val="auto"/>
          <w:szCs w:val="21"/>
          <w:highlight w:val="none"/>
        </w:rPr>
        <w:t>（签订合同时，仅以此本文为基准，具体条款双方协定，但不得违反交易文件的相关规定）</w:t>
      </w:r>
    </w:p>
    <w:p w14:paraId="53050103">
      <w:pPr>
        <w:spacing w:line="324" w:lineRule="auto"/>
        <w:jc w:val="center"/>
        <w:rPr>
          <w:bCs/>
          <w:color w:val="FF0000"/>
          <w:szCs w:val="21"/>
          <w:highlight w:val="none"/>
        </w:rPr>
      </w:pPr>
      <w:r>
        <w:rPr>
          <w:rFonts w:hAnsi="宋体"/>
          <w:color w:val="FF0000"/>
          <w:szCs w:val="21"/>
          <w:highlight w:val="none"/>
        </w:rPr>
        <w:t>（签订合同时，仅以此文本为基准，具体条款双方协定，以实际签订的为准）</w:t>
      </w:r>
    </w:p>
    <w:p w14:paraId="15AC949F">
      <w:pPr>
        <w:pStyle w:val="15"/>
        <w:spacing w:line="800" w:lineRule="exact"/>
        <w:jc w:val="center"/>
        <w:rPr>
          <w:rFonts w:hint="eastAsia" w:ascii="黑体" w:eastAsia="黑体"/>
          <w:b/>
          <w:bCs/>
          <w:sz w:val="36"/>
          <w:szCs w:val="36"/>
        </w:rPr>
      </w:pPr>
      <w:r>
        <w:rPr>
          <w:rFonts w:hint="eastAsia" w:ascii="黑体" w:eastAsia="黑体"/>
          <w:b/>
          <w:bCs/>
          <w:sz w:val="36"/>
          <w:szCs w:val="36"/>
          <w:lang w:eastAsia="zh-CN"/>
        </w:rPr>
        <w:t>滁州兴谯工投产业服务有限公司电梯维保项目</w:t>
      </w:r>
      <w:r>
        <w:rPr>
          <w:rFonts w:hint="eastAsia" w:ascii="黑体" w:eastAsia="黑体"/>
          <w:b/>
          <w:bCs/>
          <w:sz w:val="36"/>
          <w:szCs w:val="36"/>
        </w:rPr>
        <w:t>合同</w:t>
      </w:r>
    </w:p>
    <w:p w14:paraId="43A7B969">
      <w:pPr>
        <w:spacing w:line="340" w:lineRule="exact"/>
        <w:jc w:val="center"/>
        <w:rPr>
          <w:rFonts w:hint="eastAsia" w:ascii="宋体"/>
          <w:szCs w:val="21"/>
        </w:rPr>
      </w:pPr>
      <w:r>
        <w:rPr>
          <w:rFonts w:hint="eastAsia" w:ascii="宋体"/>
          <w:szCs w:val="21"/>
        </w:rPr>
        <w:t>合同编号：</w:t>
      </w:r>
    </w:p>
    <w:p w14:paraId="378701AB">
      <w:pPr>
        <w:spacing w:line="400" w:lineRule="exact"/>
        <w:rPr>
          <w:rFonts w:hint="eastAsia" w:ascii="宋体"/>
          <w:szCs w:val="21"/>
          <w:u w:val="single"/>
        </w:rPr>
      </w:pPr>
      <w:r>
        <w:rPr>
          <w:rFonts w:hint="eastAsia" w:ascii="宋体"/>
          <w:b/>
          <w:szCs w:val="21"/>
        </w:rPr>
        <w:t>甲方：</w:t>
      </w:r>
      <w:r>
        <w:rPr>
          <w:rFonts w:hint="eastAsia" w:ascii="宋体"/>
          <w:szCs w:val="21"/>
          <w:u w:val="single"/>
        </w:rPr>
        <w:t xml:space="preserve">                                                                </w:t>
      </w:r>
    </w:p>
    <w:p w14:paraId="76D42796">
      <w:pPr>
        <w:spacing w:line="400" w:lineRule="exact"/>
        <w:rPr>
          <w:rFonts w:hint="eastAsia" w:ascii="宋体"/>
          <w:szCs w:val="21"/>
          <w:u w:val="single"/>
        </w:rPr>
      </w:pPr>
      <w:r>
        <w:rPr>
          <w:rFonts w:hint="eastAsia" w:ascii="宋体"/>
          <w:b/>
          <w:szCs w:val="21"/>
        </w:rPr>
        <w:t>乙方：</w:t>
      </w:r>
      <w:r>
        <w:rPr>
          <w:rFonts w:hint="eastAsia" w:ascii="宋体"/>
          <w:b/>
          <w:szCs w:val="21"/>
          <w:u w:val="single"/>
        </w:rPr>
        <w:t xml:space="preserve">                                                                </w:t>
      </w:r>
    </w:p>
    <w:p w14:paraId="4499CDAF">
      <w:pPr>
        <w:spacing w:line="400" w:lineRule="exact"/>
        <w:ind w:firstLine="485" w:firstLineChars="231"/>
        <w:jc w:val="left"/>
        <w:rPr>
          <w:rFonts w:hint="eastAsia" w:ascii="宋体"/>
          <w:szCs w:val="21"/>
        </w:rPr>
      </w:pPr>
      <w:r>
        <w:rPr>
          <w:rFonts w:hint="eastAsia" w:ascii="宋体"/>
          <w:szCs w:val="21"/>
        </w:rPr>
        <w:t>为保障电梯的安全正常运行，依照国务院《特种设备安全监察条例》、《中华人民共和国</w:t>
      </w:r>
      <w:r>
        <w:rPr>
          <w:rFonts w:hint="eastAsia" w:ascii="宋体"/>
          <w:szCs w:val="21"/>
          <w:lang w:val="en-US" w:eastAsia="zh-CN"/>
        </w:rPr>
        <w:t>民法典</w:t>
      </w:r>
      <w:r>
        <w:rPr>
          <w:rFonts w:hint="eastAsia" w:ascii="宋体"/>
          <w:szCs w:val="21"/>
        </w:rPr>
        <w:t>》有关规定，甲乙双方</w:t>
      </w:r>
      <w:r>
        <w:rPr>
          <w:rFonts w:hint="eastAsia" w:ascii="宋体" w:cs="Arial"/>
          <w:szCs w:val="21"/>
        </w:rPr>
        <w:t>就电梯日常维护保养的有关事宜协商</w:t>
      </w:r>
      <w:r>
        <w:rPr>
          <w:rFonts w:hint="eastAsia" w:ascii="宋体"/>
          <w:szCs w:val="21"/>
        </w:rPr>
        <w:t>一致，自愿</w:t>
      </w:r>
      <w:r>
        <w:rPr>
          <w:rFonts w:hint="eastAsia" w:ascii="宋体"/>
          <w:szCs w:val="21"/>
          <w:lang w:val="en-US" w:eastAsia="zh-CN"/>
        </w:rPr>
        <w:t>签订</w:t>
      </w:r>
      <w:r>
        <w:rPr>
          <w:rFonts w:hint="eastAsia" w:ascii="宋体"/>
          <w:szCs w:val="21"/>
        </w:rPr>
        <w:t>本合同并共同遵照执行。</w:t>
      </w:r>
    </w:p>
    <w:p w14:paraId="498078C0">
      <w:pPr>
        <w:spacing w:line="400" w:lineRule="exact"/>
        <w:ind w:firstLine="101" w:firstLineChars="48"/>
        <w:jc w:val="left"/>
        <w:rPr>
          <w:rFonts w:hint="eastAsia" w:ascii="宋体"/>
          <w:b/>
          <w:szCs w:val="21"/>
        </w:rPr>
      </w:pPr>
      <w:r>
        <w:rPr>
          <w:rFonts w:hint="eastAsia" w:ascii="宋体"/>
          <w:b/>
          <w:szCs w:val="21"/>
        </w:rPr>
        <w:t>一、日常维护保养的电梯</w:t>
      </w:r>
    </w:p>
    <w:p w14:paraId="0E5EEB5A">
      <w:pPr>
        <w:spacing w:line="400" w:lineRule="exact"/>
        <w:ind w:firstLine="420" w:firstLineChars="200"/>
        <w:jc w:val="left"/>
        <w:rPr>
          <w:rFonts w:hint="eastAsia" w:ascii="宋体"/>
          <w:szCs w:val="21"/>
        </w:rPr>
      </w:pPr>
      <w:r>
        <w:rPr>
          <w:rFonts w:hint="eastAsia" w:ascii="宋体"/>
          <w:szCs w:val="21"/>
        </w:rPr>
        <w:t>甲乙双方约定，由乙</w:t>
      </w:r>
      <w:r>
        <w:rPr>
          <w:rFonts w:hint="eastAsia" w:ascii="宋体"/>
          <w:color w:val="auto"/>
          <w:szCs w:val="21"/>
        </w:rPr>
        <w:t>方为</w:t>
      </w:r>
      <w:r>
        <w:rPr>
          <w:rFonts w:hint="eastAsia" w:ascii="宋体"/>
          <w:color w:val="auto"/>
          <w:szCs w:val="21"/>
          <w:lang w:val="en-US" w:eastAsia="zh-CN"/>
        </w:rPr>
        <w:t>下表</w:t>
      </w:r>
      <w:r>
        <w:rPr>
          <w:rFonts w:hint="eastAsia" w:ascii="宋体"/>
          <w:color w:val="auto"/>
          <w:szCs w:val="21"/>
        </w:rPr>
        <w:t>中列明的甲</w:t>
      </w:r>
      <w:r>
        <w:rPr>
          <w:rFonts w:hint="eastAsia" w:ascii="宋体"/>
          <w:szCs w:val="21"/>
        </w:rPr>
        <w:t>方使用、管理的电梯提供日常的维护、保养、维修和紧急救援服务。</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0"/>
        <w:gridCol w:w="1905"/>
        <w:gridCol w:w="2327"/>
        <w:gridCol w:w="1705"/>
        <w:gridCol w:w="1705"/>
      </w:tblGrid>
      <w:tr w14:paraId="7F58B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880" w:type="dxa"/>
            <w:noWrap w:val="0"/>
            <w:vAlign w:val="center"/>
          </w:tcPr>
          <w:p w14:paraId="58E08F6F">
            <w:pPr>
              <w:jc w:val="center"/>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序号</w:t>
            </w:r>
          </w:p>
        </w:tc>
        <w:tc>
          <w:tcPr>
            <w:tcW w:w="1905" w:type="dxa"/>
            <w:noWrap w:val="0"/>
            <w:vAlign w:val="center"/>
          </w:tcPr>
          <w:p w14:paraId="71BA0B77">
            <w:pPr>
              <w:jc w:val="center"/>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内容</w:t>
            </w:r>
          </w:p>
        </w:tc>
        <w:tc>
          <w:tcPr>
            <w:tcW w:w="2327" w:type="dxa"/>
            <w:noWrap w:val="0"/>
            <w:vAlign w:val="center"/>
          </w:tcPr>
          <w:p w14:paraId="4FD57DEB">
            <w:pPr>
              <w:jc w:val="center"/>
              <w:rPr>
                <w:rFonts w:hint="default"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 xml:space="preserve">维保期 </w:t>
            </w:r>
          </w:p>
        </w:tc>
        <w:tc>
          <w:tcPr>
            <w:tcW w:w="1705" w:type="dxa"/>
            <w:noWrap w:val="0"/>
            <w:vAlign w:val="center"/>
          </w:tcPr>
          <w:p w14:paraId="1DCD6995">
            <w:pPr>
              <w:jc w:val="center"/>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数量（部）</w:t>
            </w:r>
          </w:p>
        </w:tc>
        <w:tc>
          <w:tcPr>
            <w:tcW w:w="1705" w:type="dxa"/>
            <w:noWrap w:val="0"/>
            <w:vAlign w:val="center"/>
          </w:tcPr>
          <w:p w14:paraId="32CAAC2F">
            <w:pPr>
              <w:jc w:val="center"/>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备注</w:t>
            </w:r>
          </w:p>
        </w:tc>
      </w:tr>
      <w:tr w14:paraId="2714A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880" w:type="dxa"/>
            <w:noWrap w:val="0"/>
            <w:vAlign w:val="center"/>
          </w:tcPr>
          <w:p w14:paraId="66C96E79">
            <w:pPr>
              <w:jc w:val="center"/>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1</w:t>
            </w:r>
          </w:p>
        </w:tc>
        <w:tc>
          <w:tcPr>
            <w:tcW w:w="1905" w:type="dxa"/>
            <w:noWrap w:val="0"/>
            <w:vAlign w:val="center"/>
          </w:tcPr>
          <w:p w14:paraId="54761561">
            <w:pPr>
              <w:jc w:val="center"/>
              <w:rPr>
                <w:rFonts w:hint="eastAsia" w:ascii="宋体" w:hAnsi="宋体" w:eastAsia="宋体" w:cs="宋体"/>
                <w:b/>
                <w:bCs/>
                <w:color w:val="000000"/>
                <w:kern w:val="0"/>
                <w:sz w:val="21"/>
                <w:szCs w:val="21"/>
                <w:lang w:val="en-US" w:eastAsia="zh-CN" w:bidi="ar"/>
              </w:rPr>
            </w:pPr>
          </w:p>
        </w:tc>
        <w:tc>
          <w:tcPr>
            <w:tcW w:w="2327" w:type="dxa"/>
            <w:noWrap w:val="0"/>
            <w:vAlign w:val="center"/>
          </w:tcPr>
          <w:p w14:paraId="789C3B79">
            <w:pPr>
              <w:jc w:val="center"/>
              <w:rPr>
                <w:rFonts w:hint="eastAsia" w:ascii="仿宋" w:hAnsi="仿宋" w:eastAsia="仿宋" w:cs="仿宋"/>
                <w:b/>
                <w:bCs/>
                <w:color w:val="000000"/>
                <w:kern w:val="0"/>
                <w:sz w:val="21"/>
                <w:szCs w:val="21"/>
                <w:lang w:val="en-US" w:eastAsia="zh-CN" w:bidi="ar"/>
              </w:rPr>
            </w:pPr>
          </w:p>
        </w:tc>
        <w:tc>
          <w:tcPr>
            <w:tcW w:w="1705" w:type="dxa"/>
            <w:noWrap w:val="0"/>
            <w:vAlign w:val="center"/>
          </w:tcPr>
          <w:p w14:paraId="57419988">
            <w:pPr>
              <w:jc w:val="center"/>
              <w:rPr>
                <w:rFonts w:hint="eastAsia" w:ascii="宋体" w:hAnsi="宋体" w:eastAsia="宋体" w:cs="宋体"/>
                <w:b/>
                <w:bCs/>
                <w:color w:val="000000"/>
                <w:kern w:val="0"/>
                <w:sz w:val="21"/>
                <w:szCs w:val="21"/>
                <w:lang w:val="en-US" w:eastAsia="zh-CN" w:bidi="ar"/>
              </w:rPr>
            </w:pPr>
          </w:p>
        </w:tc>
        <w:tc>
          <w:tcPr>
            <w:tcW w:w="1705" w:type="dxa"/>
            <w:noWrap w:val="0"/>
            <w:vAlign w:val="center"/>
          </w:tcPr>
          <w:p w14:paraId="7AC22237">
            <w:pPr>
              <w:jc w:val="center"/>
              <w:rPr>
                <w:rFonts w:hint="eastAsia" w:ascii="宋体" w:hAnsi="宋体" w:eastAsia="宋体" w:cs="宋体"/>
                <w:b/>
                <w:bCs/>
                <w:color w:val="000000"/>
                <w:kern w:val="0"/>
                <w:sz w:val="21"/>
                <w:szCs w:val="21"/>
                <w:lang w:val="en-US" w:eastAsia="zh-CN" w:bidi="ar"/>
              </w:rPr>
            </w:pPr>
          </w:p>
        </w:tc>
      </w:tr>
      <w:tr w14:paraId="236EB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880" w:type="dxa"/>
            <w:noWrap w:val="0"/>
            <w:vAlign w:val="center"/>
          </w:tcPr>
          <w:p w14:paraId="3064AE46">
            <w:pPr>
              <w:jc w:val="center"/>
              <w:rPr>
                <w:rFonts w:hint="eastAsia" w:ascii="宋体" w:hAnsi="宋体" w:eastAsia="宋体" w:cs="宋体"/>
                <w:b/>
                <w:bCs/>
                <w:color w:val="000000"/>
                <w:kern w:val="0"/>
                <w:sz w:val="21"/>
                <w:szCs w:val="21"/>
                <w:lang w:val="en-US" w:eastAsia="zh-CN" w:bidi="ar"/>
              </w:rPr>
            </w:pPr>
            <w:r>
              <w:rPr>
                <w:rFonts w:hint="eastAsia" w:ascii="宋体" w:hAnsi="宋体" w:cs="宋体"/>
                <w:b/>
                <w:bCs/>
                <w:color w:val="000000"/>
                <w:kern w:val="0"/>
                <w:sz w:val="21"/>
                <w:szCs w:val="21"/>
                <w:lang w:val="en-US" w:eastAsia="zh-CN" w:bidi="ar"/>
              </w:rPr>
              <w:t>2</w:t>
            </w:r>
          </w:p>
        </w:tc>
        <w:tc>
          <w:tcPr>
            <w:tcW w:w="1905" w:type="dxa"/>
            <w:noWrap w:val="0"/>
            <w:vAlign w:val="center"/>
          </w:tcPr>
          <w:p w14:paraId="058B02D8">
            <w:pPr>
              <w:jc w:val="center"/>
              <w:rPr>
                <w:rFonts w:hint="eastAsia" w:ascii="宋体" w:hAnsi="宋体" w:eastAsia="宋体" w:cs="宋体"/>
                <w:b/>
                <w:bCs/>
                <w:color w:val="000000"/>
                <w:kern w:val="0"/>
                <w:sz w:val="21"/>
                <w:szCs w:val="21"/>
                <w:lang w:val="en-US" w:eastAsia="zh-CN" w:bidi="ar"/>
              </w:rPr>
            </w:pPr>
          </w:p>
        </w:tc>
        <w:tc>
          <w:tcPr>
            <w:tcW w:w="2327" w:type="dxa"/>
            <w:noWrap w:val="0"/>
            <w:vAlign w:val="center"/>
          </w:tcPr>
          <w:p w14:paraId="5A1B6789">
            <w:pPr>
              <w:jc w:val="center"/>
              <w:rPr>
                <w:rFonts w:hint="eastAsia" w:ascii="仿宋" w:hAnsi="仿宋" w:eastAsia="仿宋" w:cs="仿宋"/>
                <w:b/>
                <w:bCs/>
                <w:color w:val="000000"/>
                <w:kern w:val="0"/>
                <w:sz w:val="21"/>
                <w:szCs w:val="21"/>
                <w:lang w:val="en-US" w:eastAsia="zh-CN" w:bidi="ar"/>
              </w:rPr>
            </w:pPr>
          </w:p>
        </w:tc>
        <w:tc>
          <w:tcPr>
            <w:tcW w:w="1705" w:type="dxa"/>
            <w:noWrap w:val="0"/>
            <w:vAlign w:val="center"/>
          </w:tcPr>
          <w:p w14:paraId="65911707">
            <w:pPr>
              <w:jc w:val="center"/>
              <w:rPr>
                <w:rFonts w:hint="eastAsia" w:ascii="宋体" w:hAnsi="宋体" w:eastAsia="宋体" w:cs="宋体"/>
                <w:b/>
                <w:bCs/>
                <w:color w:val="000000"/>
                <w:kern w:val="0"/>
                <w:sz w:val="21"/>
                <w:szCs w:val="21"/>
                <w:lang w:val="en-US" w:eastAsia="zh-CN" w:bidi="ar"/>
              </w:rPr>
            </w:pPr>
          </w:p>
        </w:tc>
        <w:tc>
          <w:tcPr>
            <w:tcW w:w="1705" w:type="dxa"/>
            <w:noWrap w:val="0"/>
            <w:vAlign w:val="center"/>
          </w:tcPr>
          <w:p w14:paraId="4A9F676A">
            <w:pPr>
              <w:jc w:val="center"/>
              <w:rPr>
                <w:rFonts w:hint="eastAsia" w:ascii="宋体" w:hAnsi="宋体" w:eastAsia="宋体" w:cs="宋体"/>
                <w:b/>
                <w:bCs/>
                <w:color w:val="000000"/>
                <w:kern w:val="0"/>
                <w:sz w:val="21"/>
                <w:szCs w:val="21"/>
                <w:lang w:val="en-US" w:eastAsia="zh-CN" w:bidi="ar"/>
              </w:rPr>
            </w:pPr>
          </w:p>
        </w:tc>
      </w:tr>
      <w:tr w14:paraId="2DD8B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880" w:type="dxa"/>
            <w:noWrap w:val="0"/>
            <w:vAlign w:val="center"/>
          </w:tcPr>
          <w:p w14:paraId="61CC6FD5">
            <w:pPr>
              <w:jc w:val="center"/>
              <w:rPr>
                <w:rFonts w:hint="eastAsia" w:ascii="宋体" w:hAnsi="宋体" w:eastAsia="宋体" w:cs="宋体"/>
                <w:b/>
                <w:bCs/>
                <w:color w:val="000000"/>
                <w:kern w:val="0"/>
                <w:sz w:val="21"/>
                <w:szCs w:val="21"/>
                <w:lang w:val="en-US" w:eastAsia="zh-CN" w:bidi="ar"/>
              </w:rPr>
            </w:pPr>
            <w:r>
              <w:rPr>
                <w:rFonts w:hint="eastAsia" w:ascii="宋体" w:hAnsi="宋体" w:cs="宋体"/>
                <w:b/>
                <w:bCs/>
                <w:color w:val="000000"/>
                <w:kern w:val="0"/>
                <w:sz w:val="21"/>
                <w:szCs w:val="21"/>
                <w:lang w:val="en-US" w:eastAsia="zh-CN" w:bidi="ar"/>
              </w:rPr>
              <w:t>3</w:t>
            </w:r>
          </w:p>
        </w:tc>
        <w:tc>
          <w:tcPr>
            <w:tcW w:w="1905" w:type="dxa"/>
            <w:noWrap w:val="0"/>
            <w:vAlign w:val="center"/>
          </w:tcPr>
          <w:p w14:paraId="1A09F01F">
            <w:pPr>
              <w:jc w:val="center"/>
              <w:rPr>
                <w:rFonts w:hint="eastAsia" w:ascii="宋体" w:hAnsi="宋体" w:eastAsia="宋体" w:cs="宋体"/>
                <w:b/>
                <w:bCs/>
                <w:color w:val="000000"/>
                <w:kern w:val="0"/>
                <w:sz w:val="21"/>
                <w:szCs w:val="21"/>
                <w:lang w:val="en-US" w:eastAsia="zh-CN" w:bidi="ar"/>
              </w:rPr>
            </w:pPr>
          </w:p>
        </w:tc>
        <w:tc>
          <w:tcPr>
            <w:tcW w:w="2327" w:type="dxa"/>
            <w:noWrap w:val="0"/>
            <w:vAlign w:val="center"/>
          </w:tcPr>
          <w:p w14:paraId="06BDC597">
            <w:pPr>
              <w:jc w:val="center"/>
              <w:rPr>
                <w:rFonts w:hint="eastAsia" w:ascii="仿宋" w:hAnsi="仿宋" w:eastAsia="仿宋" w:cs="仿宋"/>
                <w:b/>
                <w:bCs/>
                <w:color w:val="000000"/>
                <w:kern w:val="0"/>
                <w:sz w:val="21"/>
                <w:szCs w:val="21"/>
                <w:lang w:val="en-US" w:eastAsia="zh-CN" w:bidi="ar"/>
              </w:rPr>
            </w:pPr>
          </w:p>
        </w:tc>
        <w:tc>
          <w:tcPr>
            <w:tcW w:w="1705" w:type="dxa"/>
            <w:noWrap w:val="0"/>
            <w:vAlign w:val="center"/>
          </w:tcPr>
          <w:p w14:paraId="6A55ADEC">
            <w:pPr>
              <w:jc w:val="center"/>
              <w:rPr>
                <w:rFonts w:hint="eastAsia" w:ascii="宋体" w:hAnsi="宋体" w:eastAsia="宋体" w:cs="宋体"/>
                <w:b/>
                <w:bCs/>
                <w:color w:val="000000"/>
                <w:kern w:val="0"/>
                <w:sz w:val="21"/>
                <w:szCs w:val="21"/>
                <w:lang w:val="en-US" w:eastAsia="zh-CN" w:bidi="ar"/>
              </w:rPr>
            </w:pPr>
          </w:p>
        </w:tc>
        <w:tc>
          <w:tcPr>
            <w:tcW w:w="1705" w:type="dxa"/>
            <w:noWrap w:val="0"/>
            <w:vAlign w:val="center"/>
          </w:tcPr>
          <w:p w14:paraId="6E09BE24">
            <w:pPr>
              <w:jc w:val="center"/>
              <w:rPr>
                <w:rFonts w:hint="eastAsia" w:ascii="宋体" w:hAnsi="宋体" w:eastAsia="宋体" w:cs="宋体"/>
                <w:b/>
                <w:bCs/>
                <w:color w:val="000000"/>
                <w:kern w:val="0"/>
                <w:sz w:val="21"/>
                <w:szCs w:val="21"/>
                <w:lang w:val="en-US" w:eastAsia="zh-CN" w:bidi="ar"/>
              </w:rPr>
            </w:pPr>
          </w:p>
        </w:tc>
      </w:tr>
      <w:tr w14:paraId="23092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880" w:type="dxa"/>
            <w:noWrap w:val="0"/>
            <w:vAlign w:val="center"/>
          </w:tcPr>
          <w:p w14:paraId="22AD2CF9">
            <w:pPr>
              <w:jc w:val="center"/>
              <w:rPr>
                <w:rFonts w:hint="default" w:ascii="宋体" w:hAnsi="宋体" w:cs="宋体"/>
                <w:b/>
                <w:bCs/>
                <w:color w:val="000000"/>
                <w:kern w:val="0"/>
                <w:sz w:val="21"/>
                <w:szCs w:val="21"/>
                <w:lang w:val="en-US" w:eastAsia="zh-CN" w:bidi="ar"/>
              </w:rPr>
            </w:pPr>
            <w:r>
              <w:rPr>
                <w:rFonts w:hint="eastAsia" w:ascii="宋体" w:hAnsi="宋体" w:cs="宋体"/>
                <w:b/>
                <w:bCs/>
                <w:color w:val="000000"/>
                <w:kern w:val="0"/>
                <w:sz w:val="21"/>
                <w:szCs w:val="21"/>
                <w:lang w:val="en-US" w:eastAsia="zh-CN" w:bidi="ar"/>
              </w:rPr>
              <w:t>...</w:t>
            </w:r>
          </w:p>
        </w:tc>
        <w:tc>
          <w:tcPr>
            <w:tcW w:w="1905" w:type="dxa"/>
            <w:noWrap w:val="0"/>
            <w:vAlign w:val="center"/>
          </w:tcPr>
          <w:p w14:paraId="4497DE26">
            <w:pPr>
              <w:jc w:val="center"/>
              <w:rPr>
                <w:rFonts w:hint="eastAsia" w:ascii="仿宋" w:hAnsi="仿宋" w:eastAsia="仿宋" w:cs="仿宋"/>
                <w:b/>
                <w:bCs/>
                <w:color w:val="000000"/>
                <w:kern w:val="0"/>
                <w:sz w:val="21"/>
                <w:szCs w:val="21"/>
                <w:lang w:val="en-US" w:eastAsia="zh-CN" w:bidi="ar"/>
              </w:rPr>
            </w:pPr>
          </w:p>
        </w:tc>
        <w:tc>
          <w:tcPr>
            <w:tcW w:w="2327" w:type="dxa"/>
            <w:noWrap w:val="0"/>
            <w:vAlign w:val="center"/>
          </w:tcPr>
          <w:p w14:paraId="0E2997CE">
            <w:pPr>
              <w:jc w:val="center"/>
              <w:rPr>
                <w:rFonts w:hint="eastAsia" w:ascii="仿宋" w:hAnsi="仿宋" w:eastAsia="仿宋" w:cs="仿宋"/>
                <w:b/>
                <w:bCs/>
                <w:color w:val="000000"/>
                <w:kern w:val="0"/>
                <w:sz w:val="21"/>
                <w:szCs w:val="21"/>
                <w:lang w:val="en-US" w:eastAsia="zh-CN" w:bidi="ar"/>
              </w:rPr>
            </w:pPr>
          </w:p>
        </w:tc>
        <w:tc>
          <w:tcPr>
            <w:tcW w:w="1705" w:type="dxa"/>
            <w:noWrap w:val="0"/>
            <w:vAlign w:val="center"/>
          </w:tcPr>
          <w:p w14:paraId="7B9F479E">
            <w:pPr>
              <w:jc w:val="center"/>
              <w:rPr>
                <w:rFonts w:hint="eastAsia" w:ascii="仿宋" w:hAnsi="仿宋" w:eastAsia="仿宋" w:cs="仿宋"/>
                <w:b/>
                <w:bCs/>
                <w:color w:val="000000"/>
                <w:kern w:val="0"/>
                <w:sz w:val="21"/>
                <w:szCs w:val="21"/>
                <w:lang w:val="en-US" w:eastAsia="zh-CN" w:bidi="ar"/>
              </w:rPr>
            </w:pPr>
          </w:p>
        </w:tc>
        <w:tc>
          <w:tcPr>
            <w:tcW w:w="1705" w:type="dxa"/>
            <w:noWrap w:val="0"/>
            <w:vAlign w:val="center"/>
          </w:tcPr>
          <w:p w14:paraId="215B8CCE">
            <w:pPr>
              <w:jc w:val="center"/>
              <w:rPr>
                <w:rFonts w:hint="eastAsia" w:ascii="仿宋" w:hAnsi="仿宋" w:eastAsia="仿宋" w:cs="仿宋"/>
                <w:b/>
                <w:bCs/>
                <w:color w:val="000000"/>
                <w:kern w:val="0"/>
                <w:sz w:val="21"/>
                <w:szCs w:val="21"/>
                <w:lang w:val="en-US" w:eastAsia="zh-CN" w:bidi="ar"/>
              </w:rPr>
            </w:pPr>
          </w:p>
        </w:tc>
      </w:tr>
    </w:tbl>
    <w:p w14:paraId="7E0911AB">
      <w:pPr>
        <w:spacing w:line="400" w:lineRule="exact"/>
        <w:ind w:firstLine="101" w:firstLineChars="48"/>
        <w:jc w:val="left"/>
        <w:rPr>
          <w:rFonts w:hint="eastAsia" w:ascii="宋体"/>
          <w:b/>
          <w:szCs w:val="21"/>
        </w:rPr>
      </w:pPr>
      <w:r>
        <w:rPr>
          <w:rFonts w:hint="eastAsia" w:ascii="宋体"/>
          <w:b/>
          <w:szCs w:val="21"/>
        </w:rPr>
        <w:t>二、日常维护保养项目</w:t>
      </w:r>
    </w:p>
    <w:p w14:paraId="726340E9">
      <w:pPr>
        <w:spacing w:line="400" w:lineRule="exact"/>
        <w:ind w:firstLine="520" w:firstLineChars="248"/>
        <w:jc w:val="left"/>
        <w:rPr>
          <w:rFonts w:hint="eastAsia" w:ascii="宋体"/>
          <w:szCs w:val="21"/>
        </w:rPr>
      </w:pPr>
      <w:r>
        <w:rPr>
          <w:rFonts w:hint="eastAsia" w:ascii="宋体"/>
          <w:szCs w:val="21"/>
        </w:rPr>
        <w:t>乙方应当按照</w:t>
      </w:r>
      <w:r>
        <w:rPr>
          <w:rFonts w:hint="eastAsia" w:ascii="宋体" w:hAnsi="Times New Roman" w:eastAsia="宋体" w:cs="Times New Roman"/>
          <w:szCs w:val="21"/>
        </w:rPr>
        <w:t>国家《电梯日常</w:t>
      </w:r>
      <w:r>
        <w:rPr>
          <w:rFonts w:hint="eastAsia" w:ascii="宋体"/>
          <w:szCs w:val="21"/>
        </w:rPr>
        <w:t>维护保养规则》完成半月、月、季度、半年、年保养项目，并做好维护保养记录。如需另行增加项目则需甲乙双方另行商签书面协议。</w:t>
      </w:r>
    </w:p>
    <w:p w14:paraId="4E0D897A">
      <w:pPr>
        <w:spacing w:line="400" w:lineRule="exact"/>
        <w:ind w:firstLine="101" w:firstLineChars="48"/>
        <w:jc w:val="left"/>
        <w:rPr>
          <w:rFonts w:hint="eastAsia" w:ascii="宋体" w:cs="Arial"/>
          <w:b/>
          <w:szCs w:val="21"/>
        </w:rPr>
      </w:pPr>
      <w:r>
        <w:rPr>
          <w:rFonts w:hint="eastAsia" w:ascii="宋体" w:cs="Arial"/>
          <w:b/>
          <w:szCs w:val="21"/>
        </w:rPr>
        <w:t>三、日常维护保养标准</w:t>
      </w:r>
    </w:p>
    <w:p w14:paraId="5BB76F09">
      <w:pPr>
        <w:spacing w:line="400" w:lineRule="exact"/>
        <w:ind w:firstLine="520" w:firstLineChars="248"/>
        <w:jc w:val="left"/>
        <w:rPr>
          <w:rFonts w:hint="eastAsia" w:ascii="宋体" w:cs="Arial"/>
          <w:szCs w:val="21"/>
        </w:rPr>
      </w:pPr>
      <w:r>
        <w:rPr>
          <w:rFonts w:hint="eastAsia" w:ascii="宋体" w:cs="Arial"/>
          <w:szCs w:val="21"/>
        </w:rPr>
        <w:t>实施日常维护保养后的电梯应当符合国家《电梯维修规范》等电梯安全技术规范的相关规定。</w:t>
      </w:r>
    </w:p>
    <w:p w14:paraId="5C691D4D">
      <w:pPr>
        <w:spacing w:line="400" w:lineRule="exact"/>
        <w:ind w:left="422" w:hanging="422" w:hangingChars="200"/>
        <w:rPr>
          <w:rFonts w:hint="eastAsia" w:ascii="宋体"/>
          <w:b/>
          <w:szCs w:val="21"/>
        </w:rPr>
      </w:pPr>
      <w:r>
        <w:rPr>
          <w:rFonts w:hint="eastAsia" w:ascii="宋体"/>
          <w:b/>
          <w:szCs w:val="21"/>
        </w:rPr>
        <w:t>四、服务内容及要求</w:t>
      </w:r>
      <w:r>
        <w:rPr>
          <w:rFonts w:hint="eastAsia" w:ascii="宋体"/>
          <w:szCs w:val="21"/>
        </w:rPr>
        <w:br w:type="textWrapping"/>
      </w:r>
      <w:r>
        <w:rPr>
          <w:rFonts w:hint="eastAsia" w:ascii="宋体"/>
          <w:szCs w:val="21"/>
        </w:rPr>
        <w:t>1、乙方按制定的电梯日常维护保养规则及年度工作计划进行维护保养工作。</w:t>
      </w:r>
    </w:p>
    <w:p w14:paraId="3C6D2491">
      <w:pPr>
        <w:spacing w:line="400" w:lineRule="exact"/>
        <w:ind w:firstLine="420" w:firstLineChars="200"/>
        <w:rPr>
          <w:rFonts w:hint="eastAsia" w:ascii="宋体"/>
          <w:szCs w:val="21"/>
        </w:rPr>
      </w:pPr>
      <w:r>
        <w:rPr>
          <w:rFonts w:hint="eastAsia" w:ascii="宋体"/>
          <w:szCs w:val="21"/>
        </w:rPr>
        <w:t>2、乙方每日对客梯、货梯进行巡视检查，发现问题及时解决，遇需甲方协调、配合解决的工程以书面形式上报。</w:t>
      </w:r>
    </w:p>
    <w:p w14:paraId="20448500">
      <w:pPr>
        <w:spacing w:line="400" w:lineRule="exact"/>
        <w:ind w:firstLine="420" w:firstLineChars="200"/>
        <w:rPr>
          <w:rFonts w:hint="eastAsia" w:ascii="宋体"/>
          <w:szCs w:val="21"/>
        </w:rPr>
      </w:pPr>
      <w:r>
        <w:rPr>
          <w:rFonts w:hint="eastAsia" w:ascii="宋体"/>
          <w:szCs w:val="21"/>
        </w:rPr>
        <w:t>3、乙方每日、每月的定期保养以及每半年和年度的定期维护和保养工作应填写完整的维保记录，遵守甲方规章制度。</w:t>
      </w:r>
    </w:p>
    <w:p w14:paraId="47D6EC3A">
      <w:pPr>
        <w:spacing w:line="400" w:lineRule="exact"/>
        <w:ind w:firstLine="420" w:firstLineChars="200"/>
        <w:rPr>
          <w:rFonts w:hint="eastAsia" w:ascii="宋体"/>
          <w:szCs w:val="21"/>
        </w:rPr>
      </w:pPr>
      <w:r>
        <w:rPr>
          <w:rFonts w:hint="eastAsia" w:ascii="宋体"/>
          <w:szCs w:val="21"/>
        </w:rPr>
        <w:t>4、乙方严格按照</w:t>
      </w:r>
      <w:r>
        <w:rPr>
          <w:rFonts w:hint="eastAsia" w:ascii="宋体"/>
          <w:szCs w:val="21"/>
          <w:lang w:val="en-US" w:eastAsia="zh-CN"/>
        </w:rPr>
        <w:t>电梯</w:t>
      </w:r>
      <w:r>
        <w:rPr>
          <w:rFonts w:hint="eastAsia" w:ascii="宋体"/>
          <w:szCs w:val="21"/>
        </w:rPr>
        <w:t>维保的安全操作规程规范操作。</w:t>
      </w:r>
    </w:p>
    <w:p w14:paraId="3DF55579">
      <w:pPr>
        <w:spacing w:line="400" w:lineRule="exact"/>
        <w:ind w:firstLine="420" w:firstLineChars="200"/>
        <w:rPr>
          <w:rFonts w:hint="eastAsia" w:ascii="宋体"/>
          <w:szCs w:val="21"/>
        </w:rPr>
      </w:pPr>
      <w:r>
        <w:rPr>
          <w:rFonts w:hint="eastAsia" w:ascii="宋体"/>
          <w:szCs w:val="21"/>
        </w:rPr>
        <w:t>5、乙方所有参与维保人员必须持证上岗。</w:t>
      </w:r>
    </w:p>
    <w:p w14:paraId="52516F0F">
      <w:pPr>
        <w:spacing w:line="400" w:lineRule="exact"/>
        <w:ind w:firstLine="420" w:firstLineChars="200"/>
        <w:rPr>
          <w:rFonts w:hint="eastAsia" w:ascii="宋体"/>
          <w:szCs w:val="21"/>
        </w:rPr>
      </w:pPr>
      <w:r>
        <w:rPr>
          <w:rFonts w:hint="eastAsia" w:ascii="宋体"/>
          <w:szCs w:val="21"/>
        </w:rPr>
        <w:t>6、乙方需建立易损件备品备件仓库，并报送甲方单价清单。</w:t>
      </w:r>
    </w:p>
    <w:p w14:paraId="383811FA">
      <w:pPr>
        <w:spacing w:line="400" w:lineRule="exact"/>
        <w:ind w:firstLine="420" w:firstLineChars="200"/>
        <w:rPr>
          <w:rFonts w:hint="eastAsia" w:ascii="宋体"/>
          <w:szCs w:val="21"/>
        </w:rPr>
      </w:pPr>
      <w:r>
        <w:rPr>
          <w:rFonts w:hint="eastAsia" w:ascii="宋体"/>
          <w:szCs w:val="21"/>
        </w:rPr>
        <w:t>7、根据甲方实际需要，在有重大活动安排时，乙方必须现场值点，确保</w:t>
      </w:r>
      <w:r>
        <w:rPr>
          <w:rFonts w:hint="eastAsia" w:ascii="宋体"/>
          <w:szCs w:val="21"/>
          <w:lang w:val="en-US" w:eastAsia="zh-CN"/>
        </w:rPr>
        <w:t>电梯</w:t>
      </w:r>
      <w:r>
        <w:rPr>
          <w:rFonts w:hint="eastAsia" w:ascii="宋体"/>
          <w:szCs w:val="21"/>
        </w:rPr>
        <w:t>安全正常运行。</w:t>
      </w:r>
    </w:p>
    <w:p w14:paraId="13E40503">
      <w:pPr>
        <w:spacing w:line="400" w:lineRule="exact"/>
        <w:ind w:firstLine="420" w:firstLineChars="200"/>
        <w:rPr>
          <w:rFonts w:hint="eastAsia" w:ascii="宋体"/>
          <w:szCs w:val="21"/>
        </w:rPr>
      </w:pPr>
      <w:r>
        <w:rPr>
          <w:rFonts w:hint="eastAsia" w:ascii="宋体"/>
          <w:szCs w:val="21"/>
        </w:rPr>
        <w:t>8、</w:t>
      </w:r>
      <w:r>
        <w:rPr>
          <w:rFonts w:hint="eastAsia" w:ascii="宋体"/>
          <w:szCs w:val="21"/>
          <w:lang w:val="en-US" w:eastAsia="zh-CN"/>
        </w:rPr>
        <w:t>电梯</w:t>
      </w:r>
      <w:r>
        <w:rPr>
          <w:rFonts w:hint="eastAsia" w:ascii="宋体"/>
          <w:szCs w:val="21"/>
        </w:rPr>
        <w:t>在运行中出现故障维修时，一般故障必须当天解决，特殊原因不能解决的需向甲方说明原因。</w:t>
      </w:r>
    </w:p>
    <w:p w14:paraId="44B638AC">
      <w:pPr>
        <w:spacing w:line="400" w:lineRule="exact"/>
        <w:ind w:firstLine="420" w:firstLineChars="200"/>
        <w:rPr>
          <w:rFonts w:hint="eastAsia" w:ascii="宋体"/>
          <w:szCs w:val="21"/>
        </w:rPr>
      </w:pPr>
      <w:r>
        <w:rPr>
          <w:rFonts w:hint="eastAsia" w:ascii="宋体"/>
          <w:szCs w:val="21"/>
        </w:rPr>
        <w:t>9、不定期对甲方电梯管理员进行技术培训。</w:t>
      </w:r>
    </w:p>
    <w:p w14:paraId="39551985">
      <w:pPr>
        <w:spacing w:line="400" w:lineRule="exact"/>
        <w:ind w:firstLine="420" w:firstLineChars="200"/>
        <w:rPr>
          <w:rFonts w:hint="eastAsia" w:ascii="宋体"/>
          <w:szCs w:val="21"/>
        </w:rPr>
      </w:pPr>
      <w:r>
        <w:rPr>
          <w:rFonts w:hint="eastAsia" w:ascii="宋体"/>
          <w:szCs w:val="21"/>
        </w:rPr>
        <w:t>10、中标单位在中标后10天内应主动和甲方联系，共同拟定“电梯监督管理考核内容”，甲方每年在年中、年末对乙方各进行一次打分考核，对两次考核累积分数不达标的，甲方有权终止其次年的合同履行。</w:t>
      </w:r>
    </w:p>
    <w:p w14:paraId="6E900F11">
      <w:pPr>
        <w:spacing w:line="400" w:lineRule="exact"/>
        <w:jc w:val="left"/>
        <w:rPr>
          <w:rFonts w:hint="eastAsia" w:ascii="宋体"/>
          <w:b/>
          <w:szCs w:val="21"/>
        </w:rPr>
      </w:pPr>
      <w:r>
        <w:rPr>
          <w:rFonts w:hint="eastAsia" w:ascii="宋体"/>
          <w:b/>
          <w:szCs w:val="21"/>
        </w:rPr>
        <w:t>五、日常维护保养时限</w:t>
      </w:r>
    </w:p>
    <w:p w14:paraId="47A6BD55">
      <w:pPr>
        <w:spacing w:line="400" w:lineRule="exact"/>
        <w:jc w:val="left"/>
        <w:rPr>
          <w:rFonts w:hint="eastAsia" w:ascii="宋体"/>
          <w:szCs w:val="21"/>
          <w:lang w:val="en-US" w:eastAsia="zh-CN"/>
        </w:rPr>
      </w:pPr>
      <w:r>
        <w:rPr>
          <w:rFonts w:hint="eastAsia" w:ascii="宋体"/>
          <w:szCs w:val="21"/>
          <w:lang w:val="en-US" w:eastAsia="zh-CN"/>
        </w:rPr>
        <w:t>自合同签订之日起两年</w:t>
      </w:r>
    </w:p>
    <w:p w14:paraId="3C8F8528">
      <w:pPr>
        <w:spacing w:line="400" w:lineRule="exact"/>
        <w:jc w:val="left"/>
        <w:rPr>
          <w:rFonts w:hint="eastAsia" w:ascii="宋体" w:cs="Arial" w:eastAsiaTheme="minorEastAsia"/>
          <w:b/>
          <w:szCs w:val="21"/>
          <w:lang w:eastAsia="zh-CN"/>
        </w:rPr>
      </w:pPr>
      <w:r>
        <w:rPr>
          <w:rFonts w:hint="eastAsia" w:ascii="宋体" w:cs="Arial"/>
          <w:b/>
          <w:szCs w:val="21"/>
        </w:rPr>
        <w:t>六、</w:t>
      </w:r>
      <w:r>
        <w:rPr>
          <w:rFonts w:hint="eastAsia" w:ascii="宋体" w:cs="Arial"/>
          <w:b/>
          <w:szCs w:val="21"/>
          <w:lang w:val="en-US" w:eastAsia="zh-CN"/>
        </w:rPr>
        <w:t>合同价</w:t>
      </w:r>
    </w:p>
    <w:p w14:paraId="1F9BDA37">
      <w:pPr>
        <w:spacing w:line="400" w:lineRule="exact"/>
        <w:ind w:firstLine="420" w:firstLineChars="200"/>
        <w:jc w:val="left"/>
        <w:rPr>
          <w:rFonts w:hint="eastAsia" w:ascii="宋体" w:cs="Arial"/>
          <w:szCs w:val="21"/>
        </w:rPr>
      </w:pPr>
      <w:r>
        <w:rPr>
          <w:rFonts w:hint="eastAsia" w:ascii="宋体" w:cs="Arial"/>
          <w:szCs w:val="21"/>
        </w:rPr>
        <w:t>人民币：</w:t>
      </w:r>
      <w:r>
        <w:rPr>
          <w:rFonts w:hint="eastAsia" w:ascii="宋体" w:cs="Arial"/>
          <w:szCs w:val="21"/>
          <w:u w:val="single"/>
        </w:rPr>
        <w:t xml:space="preserve">   </w:t>
      </w:r>
      <w:r>
        <w:rPr>
          <w:rFonts w:hint="eastAsia" w:ascii="宋体" w:cs="Arial"/>
          <w:szCs w:val="21"/>
          <w:u w:val="single"/>
          <w:lang w:val="en-US" w:eastAsia="zh-CN"/>
        </w:rPr>
        <w:t>元/年；    元/两年</w:t>
      </w:r>
      <w:r>
        <w:rPr>
          <w:rFonts w:hint="eastAsia" w:ascii="宋体" w:cs="Arial"/>
          <w:szCs w:val="21"/>
        </w:rPr>
        <w:t>。</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0"/>
        <w:gridCol w:w="1905"/>
        <w:gridCol w:w="2327"/>
        <w:gridCol w:w="1705"/>
        <w:gridCol w:w="1705"/>
      </w:tblGrid>
      <w:tr w14:paraId="31DBF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880" w:type="dxa"/>
            <w:noWrap w:val="0"/>
            <w:vAlign w:val="center"/>
          </w:tcPr>
          <w:p w14:paraId="3B09EFA5">
            <w:pPr>
              <w:jc w:val="center"/>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序号</w:t>
            </w:r>
          </w:p>
        </w:tc>
        <w:tc>
          <w:tcPr>
            <w:tcW w:w="1905" w:type="dxa"/>
            <w:noWrap w:val="0"/>
            <w:vAlign w:val="center"/>
          </w:tcPr>
          <w:p w14:paraId="10018932">
            <w:pPr>
              <w:jc w:val="center"/>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内容</w:t>
            </w:r>
          </w:p>
        </w:tc>
        <w:tc>
          <w:tcPr>
            <w:tcW w:w="2327" w:type="dxa"/>
            <w:noWrap w:val="0"/>
            <w:vAlign w:val="center"/>
          </w:tcPr>
          <w:p w14:paraId="0043F56D">
            <w:pPr>
              <w:jc w:val="center"/>
              <w:rPr>
                <w:rFonts w:hint="default"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单价</w:t>
            </w:r>
          </w:p>
        </w:tc>
        <w:tc>
          <w:tcPr>
            <w:tcW w:w="1705" w:type="dxa"/>
            <w:noWrap w:val="0"/>
            <w:vAlign w:val="center"/>
          </w:tcPr>
          <w:p w14:paraId="2151011C">
            <w:pPr>
              <w:jc w:val="center"/>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数量</w:t>
            </w:r>
          </w:p>
        </w:tc>
        <w:tc>
          <w:tcPr>
            <w:tcW w:w="1705" w:type="dxa"/>
            <w:noWrap w:val="0"/>
            <w:vAlign w:val="center"/>
          </w:tcPr>
          <w:p w14:paraId="04F8A37D">
            <w:pPr>
              <w:jc w:val="center"/>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合计</w:t>
            </w:r>
          </w:p>
        </w:tc>
      </w:tr>
      <w:tr w14:paraId="66D08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880" w:type="dxa"/>
            <w:noWrap w:val="0"/>
            <w:vAlign w:val="center"/>
          </w:tcPr>
          <w:p w14:paraId="24823FFD">
            <w:pPr>
              <w:jc w:val="center"/>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1</w:t>
            </w:r>
          </w:p>
        </w:tc>
        <w:tc>
          <w:tcPr>
            <w:tcW w:w="1905" w:type="dxa"/>
            <w:noWrap w:val="0"/>
            <w:vAlign w:val="center"/>
          </w:tcPr>
          <w:p w14:paraId="42FA51BF">
            <w:pPr>
              <w:jc w:val="center"/>
              <w:rPr>
                <w:rFonts w:hint="eastAsia" w:ascii="宋体" w:hAnsi="宋体" w:eastAsia="宋体" w:cs="宋体"/>
                <w:b/>
                <w:bCs/>
                <w:color w:val="000000"/>
                <w:kern w:val="0"/>
                <w:sz w:val="21"/>
                <w:szCs w:val="21"/>
                <w:lang w:val="en-US" w:eastAsia="zh-CN" w:bidi="ar"/>
              </w:rPr>
            </w:pPr>
          </w:p>
        </w:tc>
        <w:tc>
          <w:tcPr>
            <w:tcW w:w="2327" w:type="dxa"/>
            <w:noWrap w:val="0"/>
            <w:vAlign w:val="center"/>
          </w:tcPr>
          <w:p w14:paraId="1EBCDED9">
            <w:pPr>
              <w:jc w:val="center"/>
              <w:rPr>
                <w:rFonts w:hint="eastAsia" w:ascii="仿宋" w:hAnsi="仿宋" w:eastAsia="仿宋" w:cs="仿宋"/>
                <w:b/>
                <w:bCs/>
                <w:color w:val="000000"/>
                <w:kern w:val="0"/>
                <w:sz w:val="21"/>
                <w:szCs w:val="21"/>
                <w:lang w:val="en-US" w:eastAsia="zh-CN" w:bidi="ar"/>
              </w:rPr>
            </w:pPr>
          </w:p>
        </w:tc>
        <w:tc>
          <w:tcPr>
            <w:tcW w:w="1705" w:type="dxa"/>
            <w:noWrap w:val="0"/>
            <w:vAlign w:val="center"/>
          </w:tcPr>
          <w:p w14:paraId="559D2D96">
            <w:pPr>
              <w:jc w:val="center"/>
              <w:rPr>
                <w:rFonts w:hint="eastAsia" w:ascii="宋体" w:hAnsi="宋体" w:eastAsia="宋体" w:cs="宋体"/>
                <w:b/>
                <w:bCs/>
                <w:color w:val="000000"/>
                <w:kern w:val="0"/>
                <w:sz w:val="21"/>
                <w:szCs w:val="21"/>
                <w:lang w:val="en-US" w:eastAsia="zh-CN" w:bidi="ar"/>
              </w:rPr>
            </w:pPr>
          </w:p>
        </w:tc>
        <w:tc>
          <w:tcPr>
            <w:tcW w:w="1705" w:type="dxa"/>
            <w:noWrap w:val="0"/>
            <w:vAlign w:val="center"/>
          </w:tcPr>
          <w:p w14:paraId="0F55204F">
            <w:pPr>
              <w:jc w:val="center"/>
              <w:rPr>
                <w:rFonts w:hint="eastAsia" w:ascii="宋体" w:hAnsi="宋体" w:eastAsia="宋体" w:cs="宋体"/>
                <w:b/>
                <w:bCs/>
                <w:color w:val="000000"/>
                <w:kern w:val="0"/>
                <w:sz w:val="21"/>
                <w:szCs w:val="21"/>
                <w:lang w:val="en-US" w:eastAsia="zh-CN" w:bidi="ar"/>
              </w:rPr>
            </w:pPr>
          </w:p>
        </w:tc>
      </w:tr>
      <w:tr w14:paraId="53F01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880" w:type="dxa"/>
            <w:noWrap w:val="0"/>
            <w:vAlign w:val="center"/>
          </w:tcPr>
          <w:p w14:paraId="61C7DE3B">
            <w:pPr>
              <w:jc w:val="center"/>
              <w:rPr>
                <w:rFonts w:hint="eastAsia" w:ascii="宋体" w:hAnsi="宋体" w:eastAsia="宋体" w:cs="宋体"/>
                <w:b/>
                <w:bCs/>
                <w:color w:val="000000"/>
                <w:kern w:val="0"/>
                <w:sz w:val="21"/>
                <w:szCs w:val="21"/>
                <w:lang w:val="en-US" w:eastAsia="zh-CN" w:bidi="ar"/>
              </w:rPr>
            </w:pPr>
            <w:r>
              <w:rPr>
                <w:rFonts w:hint="eastAsia" w:ascii="宋体" w:hAnsi="宋体" w:cs="宋体"/>
                <w:b/>
                <w:bCs/>
                <w:color w:val="000000"/>
                <w:kern w:val="0"/>
                <w:sz w:val="21"/>
                <w:szCs w:val="21"/>
                <w:lang w:val="en-US" w:eastAsia="zh-CN" w:bidi="ar"/>
              </w:rPr>
              <w:t>2</w:t>
            </w:r>
          </w:p>
        </w:tc>
        <w:tc>
          <w:tcPr>
            <w:tcW w:w="1905" w:type="dxa"/>
            <w:noWrap w:val="0"/>
            <w:vAlign w:val="center"/>
          </w:tcPr>
          <w:p w14:paraId="70EB1E5F">
            <w:pPr>
              <w:jc w:val="center"/>
              <w:rPr>
                <w:rFonts w:hint="eastAsia" w:ascii="宋体" w:hAnsi="宋体" w:eastAsia="宋体" w:cs="宋体"/>
                <w:b/>
                <w:bCs/>
                <w:color w:val="000000"/>
                <w:kern w:val="0"/>
                <w:sz w:val="21"/>
                <w:szCs w:val="21"/>
                <w:lang w:val="en-US" w:eastAsia="zh-CN" w:bidi="ar"/>
              </w:rPr>
            </w:pPr>
          </w:p>
        </w:tc>
        <w:tc>
          <w:tcPr>
            <w:tcW w:w="2327" w:type="dxa"/>
            <w:noWrap w:val="0"/>
            <w:vAlign w:val="center"/>
          </w:tcPr>
          <w:p w14:paraId="47920232">
            <w:pPr>
              <w:jc w:val="center"/>
              <w:rPr>
                <w:rFonts w:hint="eastAsia" w:ascii="仿宋" w:hAnsi="仿宋" w:eastAsia="仿宋" w:cs="仿宋"/>
                <w:b/>
                <w:bCs/>
                <w:color w:val="000000"/>
                <w:kern w:val="0"/>
                <w:sz w:val="21"/>
                <w:szCs w:val="21"/>
                <w:lang w:val="en-US" w:eastAsia="zh-CN" w:bidi="ar"/>
              </w:rPr>
            </w:pPr>
          </w:p>
        </w:tc>
        <w:tc>
          <w:tcPr>
            <w:tcW w:w="1705" w:type="dxa"/>
            <w:noWrap w:val="0"/>
            <w:vAlign w:val="center"/>
          </w:tcPr>
          <w:p w14:paraId="32650CE1">
            <w:pPr>
              <w:jc w:val="center"/>
              <w:rPr>
                <w:rFonts w:hint="eastAsia" w:ascii="宋体" w:hAnsi="宋体" w:eastAsia="宋体" w:cs="宋体"/>
                <w:b/>
                <w:bCs/>
                <w:color w:val="000000"/>
                <w:kern w:val="0"/>
                <w:sz w:val="21"/>
                <w:szCs w:val="21"/>
                <w:lang w:val="en-US" w:eastAsia="zh-CN" w:bidi="ar"/>
              </w:rPr>
            </w:pPr>
          </w:p>
        </w:tc>
        <w:tc>
          <w:tcPr>
            <w:tcW w:w="1705" w:type="dxa"/>
            <w:noWrap w:val="0"/>
            <w:vAlign w:val="center"/>
          </w:tcPr>
          <w:p w14:paraId="2E34D522">
            <w:pPr>
              <w:jc w:val="center"/>
              <w:rPr>
                <w:rFonts w:hint="eastAsia" w:ascii="宋体" w:hAnsi="宋体" w:eastAsia="宋体" w:cs="宋体"/>
                <w:b/>
                <w:bCs/>
                <w:color w:val="000000"/>
                <w:kern w:val="0"/>
                <w:sz w:val="21"/>
                <w:szCs w:val="21"/>
                <w:lang w:val="en-US" w:eastAsia="zh-CN" w:bidi="ar"/>
              </w:rPr>
            </w:pPr>
          </w:p>
        </w:tc>
      </w:tr>
      <w:tr w14:paraId="7D035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880" w:type="dxa"/>
            <w:noWrap w:val="0"/>
            <w:vAlign w:val="center"/>
          </w:tcPr>
          <w:p w14:paraId="4FEAEB1A">
            <w:pPr>
              <w:jc w:val="center"/>
              <w:rPr>
                <w:rFonts w:hint="eastAsia" w:ascii="宋体" w:hAnsi="宋体" w:eastAsia="宋体" w:cs="宋体"/>
                <w:b/>
                <w:bCs/>
                <w:color w:val="000000"/>
                <w:kern w:val="0"/>
                <w:sz w:val="21"/>
                <w:szCs w:val="21"/>
                <w:lang w:val="en-US" w:eastAsia="zh-CN" w:bidi="ar"/>
              </w:rPr>
            </w:pPr>
            <w:r>
              <w:rPr>
                <w:rFonts w:hint="eastAsia" w:ascii="宋体" w:hAnsi="宋体" w:cs="宋体"/>
                <w:b/>
                <w:bCs/>
                <w:color w:val="000000"/>
                <w:kern w:val="0"/>
                <w:sz w:val="21"/>
                <w:szCs w:val="21"/>
                <w:lang w:val="en-US" w:eastAsia="zh-CN" w:bidi="ar"/>
              </w:rPr>
              <w:t>3</w:t>
            </w:r>
          </w:p>
        </w:tc>
        <w:tc>
          <w:tcPr>
            <w:tcW w:w="1905" w:type="dxa"/>
            <w:noWrap w:val="0"/>
            <w:vAlign w:val="center"/>
          </w:tcPr>
          <w:p w14:paraId="74589437">
            <w:pPr>
              <w:jc w:val="center"/>
              <w:rPr>
                <w:rFonts w:hint="eastAsia" w:ascii="宋体" w:hAnsi="宋体" w:eastAsia="宋体" w:cs="宋体"/>
                <w:b/>
                <w:bCs/>
                <w:color w:val="000000"/>
                <w:kern w:val="0"/>
                <w:sz w:val="21"/>
                <w:szCs w:val="21"/>
                <w:lang w:val="en-US" w:eastAsia="zh-CN" w:bidi="ar"/>
              </w:rPr>
            </w:pPr>
          </w:p>
        </w:tc>
        <w:tc>
          <w:tcPr>
            <w:tcW w:w="2327" w:type="dxa"/>
            <w:noWrap w:val="0"/>
            <w:vAlign w:val="center"/>
          </w:tcPr>
          <w:p w14:paraId="5A78CC99">
            <w:pPr>
              <w:jc w:val="center"/>
              <w:rPr>
                <w:rFonts w:hint="eastAsia" w:ascii="仿宋" w:hAnsi="仿宋" w:eastAsia="仿宋" w:cs="仿宋"/>
                <w:b/>
                <w:bCs/>
                <w:color w:val="000000"/>
                <w:kern w:val="0"/>
                <w:sz w:val="21"/>
                <w:szCs w:val="21"/>
                <w:lang w:val="en-US" w:eastAsia="zh-CN" w:bidi="ar"/>
              </w:rPr>
            </w:pPr>
          </w:p>
        </w:tc>
        <w:tc>
          <w:tcPr>
            <w:tcW w:w="1705" w:type="dxa"/>
            <w:noWrap w:val="0"/>
            <w:vAlign w:val="center"/>
          </w:tcPr>
          <w:p w14:paraId="0E9A2A17">
            <w:pPr>
              <w:jc w:val="center"/>
              <w:rPr>
                <w:rFonts w:hint="eastAsia" w:ascii="宋体" w:hAnsi="宋体" w:eastAsia="宋体" w:cs="宋体"/>
                <w:b/>
                <w:bCs/>
                <w:color w:val="000000"/>
                <w:kern w:val="0"/>
                <w:sz w:val="21"/>
                <w:szCs w:val="21"/>
                <w:lang w:val="en-US" w:eastAsia="zh-CN" w:bidi="ar"/>
              </w:rPr>
            </w:pPr>
          </w:p>
        </w:tc>
        <w:tc>
          <w:tcPr>
            <w:tcW w:w="1705" w:type="dxa"/>
            <w:noWrap w:val="0"/>
            <w:vAlign w:val="center"/>
          </w:tcPr>
          <w:p w14:paraId="39A0C697">
            <w:pPr>
              <w:jc w:val="center"/>
              <w:rPr>
                <w:rFonts w:hint="eastAsia" w:ascii="宋体" w:hAnsi="宋体" w:eastAsia="宋体" w:cs="宋体"/>
                <w:b/>
                <w:bCs/>
                <w:color w:val="000000"/>
                <w:kern w:val="0"/>
                <w:sz w:val="21"/>
                <w:szCs w:val="21"/>
                <w:lang w:val="en-US" w:eastAsia="zh-CN" w:bidi="ar"/>
              </w:rPr>
            </w:pPr>
          </w:p>
        </w:tc>
      </w:tr>
      <w:tr w14:paraId="7F799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880" w:type="dxa"/>
            <w:noWrap w:val="0"/>
            <w:vAlign w:val="center"/>
          </w:tcPr>
          <w:p w14:paraId="0DB22755">
            <w:pPr>
              <w:jc w:val="center"/>
              <w:rPr>
                <w:rFonts w:hint="default" w:ascii="宋体" w:hAnsi="宋体" w:cs="宋体"/>
                <w:b/>
                <w:bCs/>
                <w:color w:val="000000"/>
                <w:kern w:val="0"/>
                <w:sz w:val="21"/>
                <w:szCs w:val="21"/>
                <w:lang w:val="en-US" w:eastAsia="zh-CN" w:bidi="ar"/>
              </w:rPr>
            </w:pPr>
            <w:r>
              <w:rPr>
                <w:rFonts w:hint="eastAsia" w:ascii="宋体" w:hAnsi="宋体" w:cs="宋体"/>
                <w:b/>
                <w:bCs/>
                <w:color w:val="000000"/>
                <w:kern w:val="0"/>
                <w:sz w:val="21"/>
                <w:szCs w:val="21"/>
                <w:lang w:val="en-US" w:eastAsia="zh-CN" w:bidi="ar"/>
              </w:rPr>
              <w:t>...</w:t>
            </w:r>
          </w:p>
        </w:tc>
        <w:tc>
          <w:tcPr>
            <w:tcW w:w="1905" w:type="dxa"/>
            <w:noWrap w:val="0"/>
            <w:vAlign w:val="center"/>
          </w:tcPr>
          <w:p w14:paraId="3E97E97E">
            <w:pPr>
              <w:jc w:val="center"/>
              <w:rPr>
                <w:rFonts w:hint="eastAsia" w:ascii="仿宋" w:hAnsi="仿宋" w:eastAsia="仿宋" w:cs="仿宋"/>
                <w:b/>
                <w:bCs/>
                <w:color w:val="000000"/>
                <w:kern w:val="0"/>
                <w:sz w:val="21"/>
                <w:szCs w:val="21"/>
                <w:lang w:val="en-US" w:eastAsia="zh-CN" w:bidi="ar"/>
              </w:rPr>
            </w:pPr>
          </w:p>
        </w:tc>
        <w:tc>
          <w:tcPr>
            <w:tcW w:w="2327" w:type="dxa"/>
            <w:noWrap w:val="0"/>
            <w:vAlign w:val="center"/>
          </w:tcPr>
          <w:p w14:paraId="1B56BB95">
            <w:pPr>
              <w:jc w:val="center"/>
              <w:rPr>
                <w:rFonts w:hint="eastAsia" w:ascii="仿宋" w:hAnsi="仿宋" w:eastAsia="仿宋" w:cs="仿宋"/>
                <w:b/>
                <w:bCs/>
                <w:color w:val="000000"/>
                <w:kern w:val="0"/>
                <w:sz w:val="21"/>
                <w:szCs w:val="21"/>
                <w:lang w:val="en-US" w:eastAsia="zh-CN" w:bidi="ar"/>
              </w:rPr>
            </w:pPr>
          </w:p>
        </w:tc>
        <w:tc>
          <w:tcPr>
            <w:tcW w:w="1705" w:type="dxa"/>
            <w:noWrap w:val="0"/>
            <w:vAlign w:val="center"/>
          </w:tcPr>
          <w:p w14:paraId="67F1E1C9">
            <w:pPr>
              <w:jc w:val="center"/>
              <w:rPr>
                <w:rFonts w:hint="eastAsia" w:ascii="仿宋" w:hAnsi="仿宋" w:eastAsia="仿宋" w:cs="仿宋"/>
                <w:b/>
                <w:bCs/>
                <w:color w:val="000000"/>
                <w:kern w:val="0"/>
                <w:sz w:val="21"/>
                <w:szCs w:val="21"/>
                <w:lang w:val="en-US" w:eastAsia="zh-CN" w:bidi="ar"/>
              </w:rPr>
            </w:pPr>
          </w:p>
        </w:tc>
        <w:tc>
          <w:tcPr>
            <w:tcW w:w="1705" w:type="dxa"/>
            <w:noWrap w:val="0"/>
            <w:vAlign w:val="center"/>
          </w:tcPr>
          <w:p w14:paraId="46E2EB80">
            <w:pPr>
              <w:jc w:val="center"/>
              <w:rPr>
                <w:rFonts w:hint="eastAsia" w:ascii="仿宋" w:hAnsi="仿宋" w:eastAsia="仿宋" w:cs="仿宋"/>
                <w:b/>
                <w:bCs/>
                <w:color w:val="000000"/>
                <w:kern w:val="0"/>
                <w:sz w:val="21"/>
                <w:szCs w:val="21"/>
                <w:lang w:val="en-US" w:eastAsia="zh-CN" w:bidi="ar"/>
              </w:rPr>
            </w:pPr>
          </w:p>
        </w:tc>
      </w:tr>
    </w:tbl>
    <w:p w14:paraId="6033BD4A">
      <w:pPr>
        <w:spacing w:line="400" w:lineRule="exact"/>
        <w:rPr>
          <w:rFonts w:hint="eastAsia" w:ascii="宋体"/>
          <w:szCs w:val="21"/>
        </w:rPr>
      </w:pPr>
      <w:r>
        <w:rPr>
          <w:rFonts w:hint="eastAsia" w:ascii="宋体"/>
          <w:b/>
          <w:szCs w:val="21"/>
        </w:rPr>
        <w:t>七、付款方式</w:t>
      </w:r>
      <w:r>
        <w:rPr>
          <w:rFonts w:hint="eastAsia" w:ascii="宋体"/>
          <w:szCs w:val="21"/>
        </w:rPr>
        <w:t xml:space="preserve"> （按季度付款）</w:t>
      </w:r>
    </w:p>
    <w:p w14:paraId="3B6793D4">
      <w:pPr>
        <w:pStyle w:val="15"/>
        <w:spacing w:line="400" w:lineRule="exact"/>
        <w:ind w:firstLine="420" w:firstLineChars="200"/>
        <w:rPr>
          <w:rFonts w:hint="eastAsia" w:ascii="宋体" w:hAnsi="Times New Roman" w:eastAsia="宋体" w:cs="Times New Roman"/>
          <w:color w:val="auto"/>
          <w:kern w:val="2"/>
          <w:sz w:val="21"/>
          <w:szCs w:val="21"/>
          <w:u w:val="none"/>
          <w:lang w:val="en-US" w:eastAsia="zh-CN" w:bidi="ar-SA"/>
        </w:rPr>
      </w:pPr>
      <w:r>
        <w:rPr>
          <w:rFonts w:hint="eastAsia" w:ascii="宋体" w:hAnsi="Times New Roman" w:eastAsia="宋体" w:cs="Times New Roman"/>
          <w:color w:val="auto"/>
          <w:kern w:val="2"/>
          <w:sz w:val="21"/>
          <w:szCs w:val="21"/>
          <w:u w:val="none"/>
          <w:lang w:val="en-US" w:eastAsia="zh-CN" w:bidi="ar-SA"/>
        </w:rPr>
        <w:t>付款方式：按季度结算，下季度初结算上季度费用。</w:t>
      </w:r>
    </w:p>
    <w:p w14:paraId="38DFF2AA">
      <w:pPr>
        <w:pStyle w:val="15"/>
        <w:spacing w:line="400" w:lineRule="exact"/>
        <w:ind w:firstLine="420" w:firstLineChars="200"/>
        <w:rPr>
          <w:rFonts w:hint="eastAsia" w:ascii="宋体" w:hAnsi="Times New Roman" w:eastAsia="宋体" w:cs="Times New Roman"/>
          <w:color w:val="auto"/>
          <w:kern w:val="2"/>
          <w:sz w:val="21"/>
          <w:szCs w:val="21"/>
          <w:u w:val="none"/>
          <w:lang w:val="en-US" w:eastAsia="zh-CN" w:bidi="ar-SA"/>
        </w:rPr>
      </w:pPr>
      <w:r>
        <w:rPr>
          <w:rFonts w:hint="eastAsia" w:ascii="宋体" w:hAnsi="Times New Roman" w:eastAsia="宋体" w:cs="Times New Roman"/>
          <w:color w:val="auto"/>
          <w:kern w:val="2"/>
          <w:sz w:val="21"/>
          <w:szCs w:val="21"/>
          <w:u w:val="none"/>
          <w:lang w:val="en-US" w:eastAsia="zh-CN" w:bidi="ar-SA"/>
        </w:rPr>
        <w:t>发票要求：中标人需提供合法有效的增值税专用发票。</w:t>
      </w:r>
    </w:p>
    <w:p w14:paraId="49EE96E4">
      <w:pPr>
        <w:spacing w:line="400" w:lineRule="exact"/>
        <w:rPr>
          <w:rFonts w:hint="eastAsia" w:ascii="宋体"/>
          <w:b/>
          <w:szCs w:val="21"/>
        </w:rPr>
      </w:pPr>
      <w:r>
        <w:rPr>
          <w:rFonts w:hint="eastAsia" w:ascii="宋体"/>
          <w:b/>
          <w:szCs w:val="21"/>
        </w:rPr>
        <w:t>八、甲方权利义务</w:t>
      </w:r>
    </w:p>
    <w:p w14:paraId="07F0060F">
      <w:pPr>
        <w:spacing w:line="400" w:lineRule="exact"/>
        <w:ind w:firstLine="315" w:firstLineChars="150"/>
        <w:rPr>
          <w:rFonts w:hint="eastAsia" w:ascii="宋体"/>
          <w:szCs w:val="21"/>
        </w:rPr>
      </w:pPr>
      <w:r>
        <w:rPr>
          <w:rFonts w:hint="eastAsia" w:ascii="宋体"/>
          <w:szCs w:val="21"/>
        </w:rPr>
        <w:t>（一）权利</w:t>
      </w:r>
    </w:p>
    <w:p w14:paraId="423A87DA">
      <w:pPr>
        <w:spacing w:line="400" w:lineRule="exact"/>
        <w:ind w:firstLine="315" w:firstLineChars="150"/>
        <w:rPr>
          <w:rFonts w:hint="eastAsia" w:ascii="宋体" w:cs="Arial"/>
          <w:szCs w:val="21"/>
        </w:rPr>
      </w:pPr>
      <w:r>
        <w:rPr>
          <w:rFonts w:hint="eastAsia" w:ascii="宋体"/>
          <w:szCs w:val="21"/>
        </w:rPr>
        <w:t>1、有权监督乙方按照合同约定履行维护保养义务，发出故障通知或提出建议。</w:t>
      </w:r>
      <w:r>
        <w:rPr>
          <w:rFonts w:hint="eastAsia" w:ascii="宋体" w:cs="Arial"/>
          <w:szCs w:val="21"/>
        </w:rPr>
        <w:t xml:space="preserve">    </w:t>
      </w:r>
    </w:p>
    <w:p w14:paraId="12DF53D2">
      <w:pPr>
        <w:spacing w:line="400" w:lineRule="exact"/>
        <w:ind w:firstLine="315" w:firstLineChars="150"/>
        <w:rPr>
          <w:rFonts w:hint="eastAsia" w:ascii="宋体" w:cs="Arial"/>
          <w:szCs w:val="21"/>
        </w:rPr>
      </w:pPr>
      <w:r>
        <w:rPr>
          <w:rFonts w:hint="eastAsia" w:ascii="宋体" w:cs="Arial"/>
          <w:szCs w:val="21"/>
        </w:rPr>
        <w:t>2、有权要求乙方保障电梯的安全正常运行。乙方的维护保养达不到合同约定的维护保养标准或要求甲方有权拒绝在维护保养记录上签字。</w:t>
      </w:r>
    </w:p>
    <w:p w14:paraId="753C1DC0">
      <w:pPr>
        <w:spacing w:line="400" w:lineRule="exact"/>
        <w:ind w:firstLine="315" w:firstLineChars="150"/>
        <w:rPr>
          <w:rFonts w:hint="eastAsia" w:ascii="宋体" w:cs="Arial"/>
          <w:szCs w:val="21"/>
        </w:rPr>
      </w:pPr>
      <w:r>
        <w:rPr>
          <w:rFonts w:hint="eastAsia" w:ascii="宋体" w:cs="Arial"/>
          <w:szCs w:val="21"/>
        </w:rPr>
        <w:t>（二）义务</w:t>
      </w:r>
    </w:p>
    <w:p w14:paraId="73F8EED2">
      <w:pPr>
        <w:spacing w:line="400" w:lineRule="exact"/>
        <w:ind w:firstLine="315" w:firstLineChars="150"/>
        <w:rPr>
          <w:rFonts w:hint="eastAsia" w:ascii="宋体"/>
          <w:szCs w:val="21"/>
        </w:rPr>
      </w:pPr>
      <w:r>
        <w:rPr>
          <w:rFonts w:hint="eastAsia" w:ascii="宋体"/>
          <w:szCs w:val="21"/>
        </w:rPr>
        <w:t>1、在合同期内，未经乙方书面同意，甲方不得约请或允许非乙方单位人员从事电梯维护保养的相关工作。否则，甲方须承担由此造成的全部后果。</w:t>
      </w:r>
    </w:p>
    <w:p w14:paraId="093B441E">
      <w:pPr>
        <w:spacing w:line="400" w:lineRule="exact"/>
        <w:ind w:firstLine="315" w:firstLineChars="150"/>
        <w:rPr>
          <w:rFonts w:hint="eastAsia" w:ascii="宋体"/>
          <w:szCs w:val="21"/>
        </w:rPr>
      </w:pPr>
      <w:r>
        <w:rPr>
          <w:rFonts w:hint="eastAsia" w:ascii="宋体"/>
          <w:szCs w:val="21"/>
        </w:rPr>
        <w:t>2、甲方应按国务院条例规定建立电梯安全技术档案，制订电梯使用运行管理制度，培训电梯安全管理人员，保证电梯的使用条件符合安全技术规范要求，正常使用电梯，</w:t>
      </w:r>
      <w:r>
        <w:rPr>
          <w:rFonts w:hint="eastAsia" w:ascii="宋体" w:cs="Arial"/>
          <w:szCs w:val="21"/>
        </w:rPr>
        <w:t>发现故障或异常情况应当立即停止使用，并及时通知乙方。</w:t>
      </w:r>
    </w:p>
    <w:p w14:paraId="38588C85">
      <w:pPr>
        <w:spacing w:line="400" w:lineRule="exact"/>
        <w:ind w:firstLine="315" w:firstLineChars="150"/>
        <w:rPr>
          <w:rFonts w:hint="eastAsia" w:ascii="宋体"/>
          <w:szCs w:val="21"/>
        </w:rPr>
      </w:pPr>
      <w:r>
        <w:rPr>
          <w:rFonts w:hint="eastAsia" w:ascii="宋体"/>
          <w:szCs w:val="21"/>
        </w:rPr>
        <w:t>3、甲方应对乙方的维保工作提供尽可能的便利和帮助，以利乙方顺利开展维保工作。</w:t>
      </w:r>
    </w:p>
    <w:p w14:paraId="526F779D">
      <w:pPr>
        <w:spacing w:line="400" w:lineRule="exact"/>
        <w:ind w:firstLine="315" w:firstLineChars="150"/>
        <w:rPr>
          <w:rFonts w:hint="eastAsia" w:ascii="宋体"/>
          <w:szCs w:val="21"/>
        </w:rPr>
      </w:pPr>
      <w:r>
        <w:rPr>
          <w:rFonts w:hint="eastAsia" w:ascii="宋体"/>
          <w:szCs w:val="21"/>
        </w:rPr>
        <w:t>4、对乙方书面提出的整改意见应予积极配合并具体落实。如甲方不予采纳乙方提出的整改意见则须承担因此而造成的电梯不安全运行或国家检验机构检验不合格所产生的全部后果。</w:t>
      </w:r>
    </w:p>
    <w:p w14:paraId="7F4E42BF">
      <w:pPr>
        <w:spacing w:line="400" w:lineRule="exact"/>
        <w:rPr>
          <w:rFonts w:hint="eastAsia" w:ascii="宋体"/>
          <w:b/>
          <w:szCs w:val="21"/>
        </w:rPr>
      </w:pPr>
      <w:r>
        <w:rPr>
          <w:rFonts w:hint="eastAsia" w:ascii="宋体"/>
          <w:b/>
          <w:szCs w:val="21"/>
        </w:rPr>
        <w:t>九、乙方的权利和义务</w:t>
      </w:r>
    </w:p>
    <w:p w14:paraId="0671B98D">
      <w:pPr>
        <w:spacing w:line="400" w:lineRule="exact"/>
        <w:ind w:firstLine="315" w:firstLineChars="150"/>
        <w:rPr>
          <w:rFonts w:hint="eastAsia" w:ascii="宋体"/>
          <w:szCs w:val="21"/>
        </w:rPr>
      </w:pPr>
      <w:r>
        <w:rPr>
          <w:rFonts w:hint="eastAsia" w:ascii="宋体"/>
          <w:szCs w:val="21"/>
        </w:rPr>
        <w:t>（一）权利</w:t>
      </w:r>
    </w:p>
    <w:p w14:paraId="307BCF25">
      <w:pPr>
        <w:spacing w:line="400" w:lineRule="exact"/>
        <w:ind w:firstLine="315" w:firstLineChars="150"/>
        <w:rPr>
          <w:rFonts w:hint="eastAsia" w:ascii="宋体"/>
          <w:szCs w:val="21"/>
        </w:rPr>
      </w:pPr>
      <w:r>
        <w:rPr>
          <w:rFonts w:hint="eastAsia" w:ascii="宋体"/>
          <w:szCs w:val="21"/>
        </w:rPr>
        <w:t>1、有权要求甲方提供维护保养所需的工作环境及相关资料。</w:t>
      </w:r>
    </w:p>
    <w:p w14:paraId="3C5EB4EE">
      <w:pPr>
        <w:spacing w:line="400" w:lineRule="exact"/>
        <w:ind w:firstLine="315" w:firstLineChars="150"/>
        <w:rPr>
          <w:rFonts w:hint="eastAsia" w:ascii="宋体"/>
          <w:szCs w:val="21"/>
        </w:rPr>
      </w:pPr>
      <w:r>
        <w:rPr>
          <w:rFonts w:hint="eastAsia" w:ascii="宋体"/>
          <w:szCs w:val="21"/>
        </w:rPr>
        <w:t>2、有权拒绝甲方提出的影响电梯安全运行的要求。</w:t>
      </w:r>
    </w:p>
    <w:p w14:paraId="7EA7BBC7">
      <w:pPr>
        <w:spacing w:line="400" w:lineRule="exact"/>
        <w:ind w:firstLine="315" w:firstLineChars="150"/>
        <w:rPr>
          <w:rFonts w:hint="eastAsia" w:ascii="宋体" w:cs="Arial"/>
          <w:szCs w:val="21"/>
        </w:rPr>
      </w:pPr>
      <w:r>
        <w:rPr>
          <w:rFonts w:hint="eastAsia" w:ascii="宋体" w:cs="Arial"/>
          <w:szCs w:val="21"/>
        </w:rPr>
        <w:t>（二）义务</w:t>
      </w:r>
    </w:p>
    <w:p w14:paraId="354B84DB">
      <w:pPr>
        <w:spacing w:line="400" w:lineRule="exact"/>
        <w:ind w:firstLine="315" w:firstLineChars="150"/>
        <w:rPr>
          <w:rFonts w:hint="eastAsia" w:ascii="宋体" w:cs="Arial"/>
          <w:szCs w:val="21"/>
        </w:rPr>
      </w:pPr>
      <w:r>
        <w:rPr>
          <w:rFonts w:hint="eastAsia" w:ascii="宋体" w:cs="Arial"/>
          <w:szCs w:val="21"/>
        </w:rPr>
        <w:t>1、应当具备特种设备安全监督管理部门核发的相应许可。独立作业人员应当取得相应的《特种设备作业人员资格证》。</w:t>
      </w:r>
    </w:p>
    <w:p w14:paraId="7BCDE111">
      <w:pPr>
        <w:spacing w:line="400" w:lineRule="exact"/>
        <w:ind w:firstLine="315" w:firstLineChars="150"/>
        <w:rPr>
          <w:rFonts w:hint="eastAsia" w:ascii="宋体"/>
          <w:szCs w:val="21"/>
        </w:rPr>
      </w:pPr>
      <w:r>
        <w:rPr>
          <w:rFonts w:hint="eastAsia" w:ascii="宋体" w:cs="Arial"/>
          <w:szCs w:val="21"/>
        </w:rPr>
        <w:t>2、</w:t>
      </w:r>
      <w:r>
        <w:rPr>
          <w:rFonts w:hint="eastAsia" w:ascii="宋体"/>
          <w:szCs w:val="21"/>
        </w:rPr>
        <w:t>设立全天候服务电话和投诉电话，提供24小时紧急救援服务，发生电梯困人事故接警后一般在20分钟内到达现场。</w:t>
      </w:r>
    </w:p>
    <w:p w14:paraId="5861A4C2">
      <w:pPr>
        <w:spacing w:line="400" w:lineRule="exact"/>
        <w:ind w:firstLine="315" w:firstLineChars="150"/>
        <w:rPr>
          <w:rFonts w:hint="eastAsia" w:ascii="宋体" w:cs="Arial"/>
          <w:szCs w:val="21"/>
        </w:rPr>
      </w:pPr>
      <w:r>
        <w:rPr>
          <w:rFonts w:hint="eastAsia" w:ascii="宋体" w:cs="Arial"/>
          <w:szCs w:val="21"/>
        </w:rPr>
        <w:t>3、对所维护保养电梯的安全运行负责，保障安全保护装置有效和设备完好。</w:t>
      </w:r>
    </w:p>
    <w:p w14:paraId="70D19EE5">
      <w:pPr>
        <w:spacing w:line="400" w:lineRule="exact"/>
        <w:ind w:firstLine="315" w:firstLineChars="150"/>
        <w:rPr>
          <w:rFonts w:hint="eastAsia" w:ascii="宋体" w:cs="Arial"/>
          <w:szCs w:val="21"/>
        </w:rPr>
      </w:pPr>
      <w:r>
        <w:rPr>
          <w:rFonts w:hint="eastAsia" w:ascii="宋体" w:cs="Arial"/>
          <w:szCs w:val="21"/>
        </w:rPr>
        <w:t>4、作业中负责落实现场安全防护措施，保证作业安全。</w:t>
      </w:r>
    </w:p>
    <w:p w14:paraId="3B3BA16B">
      <w:pPr>
        <w:spacing w:line="400" w:lineRule="exact"/>
        <w:ind w:firstLine="315" w:firstLineChars="150"/>
        <w:rPr>
          <w:rFonts w:hint="eastAsia" w:ascii="宋体" w:cs="Arial"/>
          <w:szCs w:val="21"/>
        </w:rPr>
      </w:pPr>
      <w:r>
        <w:rPr>
          <w:rFonts w:hint="eastAsia" w:ascii="宋体"/>
          <w:szCs w:val="21"/>
        </w:rPr>
        <w:t>5、</w:t>
      </w:r>
      <w:r>
        <w:rPr>
          <w:rFonts w:hint="eastAsia" w:ascii="宋体" w:cs="Arial"/>
          <w:szCs w:val="21"/>
        </w:rPr>
        <w:t>向甲方提出合理化建议并向甲方报告所维护保养电梯的运行情况、零部件使用情况、易损件的更换情况及电梯更换修理需求。</w:t>
      </w:r>
    </w:p>
    <w:p w14:paraId="0E541F2C">
      <w:pPr>
        <w:spacing w:line="400" w:lineRule="exact"/>
        <w:ind w:firstLine="315" w:firstLineChars="150"/>
        <w:rPr>
          <w:rFonts w:hint="eastAsia" w:ascii="宋体"/>
          <w:szCs w:val="21"/>
        </w:rPr>
      </w:pPr>
      <w:r>
        <w:rPr>
          <w:rFonts w:hint="eastAsia" w:ascii="宋体"/>
          <w:szCs w:val="21"/>
        </w:rPr>
        <w:t>6、应当在电梯安全检验合格有效期届满前2 个月，向电梯检验机构提出定期检验申请。</w:t>
      </w:r>
    </w:p>
    <w:p w14:paraId="50A47C02">
      <w:pPr>
        <w:spacing w:line="400" w:lineRule="exact"/>
        <w:ind w:firstLine="315" w:firstLineChars="150"/>
        <w:rPr>
          <w:rFonts w:hint="eastAsia" w:ascii="宋体" w:cs="Arial"/>
          <w:szCs w:val="21"/>
        </w:rPr>
      </w:pPr>
      <w:r>
        <w:rPr>
          <w:rFonts w:hint="eastAsia" w:ascii="宋体"/>
          <w:szCs w:val="21"/>
        </w:rPr>
        <w:t>7、</w:t>
      </w:r>
      <w:r>
        <w:rPr>
          <w:rFonts w:hint="eastAsia" w:ascii="宋体" w:cs="Arial"/>
          <w:szCs w:val="21"/>
        </w:rPr>
        <w:t>配合电梯检验机构对电梯的定期检验。</w:t>
      </w:r>
    </w:p>
    <w:p w14:paraId="1C7CA7A2">
      <w:pPr>
        <w:spacing w:line="400" w:lineRule="exact"/>
        <w:ind w:firstLine="315" w:firstLineChars="150"/>
        <w:rPr>
          <w:rFonts w:hint="eastAsia" w:ascii="宋体" w:cs="Arial"/>
          <w:szCs w:val="21"/>
        </w:rPr>
      </w:pPr>
      <w:r>
        <w:rPr>
          <w:rFonts w:hint="eastAsia" w:ascii="宋体" w:cs="Arial"/>
          <w:szCs w:val="21"/>
        </w:rPr>
        <w:t>8、不得以任何形式分包、转包。</w:t>
      </w:r>
    </w:p>
    <w:p w14:paraId="1AA46B5C">
      <w:pPr>
        <w:spacing w:line="400" w:lineRule="exact"/>
        <w:rPr>
          <w:rFonts w:hint="eastAsia" w:ascii="宋体"/>
          <w:b/>
          <w:bCs/>
          <w:szCs w:val="21"/>
        </w:rPr>
      </w:pPr>
      <w:r>
        <w:rPr>
          <w:rFonts w:hint="eastAsia" w:ascii="宋体"/>
          <w:b/>
          <w:szCs w:val="21"/>
        </w:rPr>
        <w:t>十、</w:t>
      </w:r>
      <w:r>
        <w:rPr>
          <w:rFonts w:hint="eastAsia" w:ascii="宋体"/>
          <w:b/>
          <w:bCs/>
          <w:szCs w:val="21"/>
        </w:rPr>
        <w:t>违约责任：</w:t>
      </w:r>
    </w:p>
    <w:p w14:paraId="04FCCD1D">
      <w:pPr>
        <w:spacing w:line="400" w:lineRule="exact"/>
        <w:ind w:firstLine="420" w:firstLineChars="200"/>
        <w:rPr>
          <w:rFonts w:hint="eastAsia" w:ascii="宋体"/>
          <w:szCs w:val="21"/>
        </w:rPr>
      </w:pPr>
      <w:r>
        <w:rPr>
          <w:rFonts w:hint="eastAsia" w:ascii="宋体"/>
          <w:szCs w:val="21"/>
        </w:rPr>
        <w:t>1、因维护、保养不当引起客梯、货梯零部件损坏的，由乙方负责赔偿更换，并经上级主管部门检测合格。</w:t>
      </w:r>
    </w:p>
    <w:p w14:paraId="01C0AA32">
      <w:pPr>
        <w:spacing w:line="400" w:lineRule="exact"/>
        <w:ind w:firstLine="420" w:firstLineChars="200"/>
        <w:rPr>
          <w:rFonts w:hint="eastAsia" w:ascii="宋体"/>
          <w:szCs w:val="21"/>
        </w:rPr>
      </w:pPr>
      <w:r>
        <w:rPr>
          <w:rFonts w:hint="eastAsia" w:ascii="宋体"/>
          <w:szCs w:val="21"/>
        </w:rPr>
        <w:t>2、如客梯、货梯安全运行达不到技术规范要求，而造成安全责任事故的，由乙方负全责，由此造成的经济损失由乙方承担。</w:t>
      </w:r>
    </w:p>
    <w:p w14:paraId="394E9DE9">
      <w:pPr>
        <w:spacing w:line="400" w:lineRule="exact"/>
        <w:ind w:firstLine="420" w:firstLineChars="200"/>
        <w:rPr>
          <w:rFonts w:hint="eastAsia" w:ascii="宋体"/>
          <w:szCs w:val="21"/>
        </w:rPr>
      </w:pPr>
      <w:r>
        <w:rPr>
          <w:rFonts w:hint="eastAsia" w:ascii="宋体"/>
          <w:szCs w:val="21"/>
        </w:rPr>
        <w:t>3、乙方接到电梯故障报修无故拖延时间的，每次扣款100元。</w:t>
      </w:r>
    </w:p>
    <w:p w14:paraId="71025C68">
      <w:pPr>
        <w:spacing w:line="400" w:lineRule="exact"/>
        <w:ind w:firstLine="420" w:firstLineChars="200"/>
        <w:rPr>
          <w:rFonts w:hint="eastAsia" w:ascii="宋体"/>
          <w:szCs w:val="21"/>
        </w:rPr>
      </w:pPr>
      <w:r>
        <w:rPr>
          <w:rFonts w:hint="eastAsia" w:ascii="宋体"/>
          <w:szCs w:val="21"/>
        </w:rPr>
        <w:t>4、乙方在岗人员无故脱岗，每次扣款200元。</w:t>
      </w:r>
    </w:p>
    <w:p w14:paraId="6D2BDD3F">
      <w:pPr>
        <w:spacing w:line="400" w:lineRule="exact"/>
        <w:ind w:firstLine="420" w:firstLineChars="200"/>
        <w:rPr>
          <w:rFonts w:hint="eastAsia" w:ascii="宋体"/>
          <w:szCs w:val="21"/>
        </w:rPr>
      </w:pPr>
      <w:r>
        <w:rPr>
          <w:rFonts w:hint="eastAsia" w:ascii="宋体"/>
          <w:szCs w:val="21"/>
        </w:rPr>
        <w:t>5、乙方不按维保规程操作，经检查不合格的每次扣款200元。</w:t>
      </w:r>
    </w:p>
    <w:p w14:paraId="7E89B8C7">
      <w:pPr>
        <w:spacing w:line="400" w:lineRule="exact"/>
        <w:ind w:firstLine="420" w:firstLineChars="200"/>
        <w:rPr>
          <w:rFonts w:hint="eastAsia" w:ascii="宋体"/>
          <w:szCs w:val="21"/>
        </w:rPr>
      </w:pPr>
      <w:r>
        <w:rPr>
          <w:rFonts w:hint="eastAsia" w:ascii="宋体"/>
          <w:szCs w:val="21"/>
        </w:rPr>
        <w:t>6、因乙方维修、保养原因造成未能一次性通过市特种设备检测中心年检的，每台扣款1500元，并由乙方承担复检费用。</w:t>
      </w:r>
    </w:p>
    <w:p w14:paraId="1DC17E2A">
      <w:pPr>
        <w:spacing w:line="400" w:lineRule="exact"/>
        <w:rPr>
          <w:rFonts w:hint="eastAsia" w:ascii="宋体" w:cs="Arial"/>
          <w:b/>
          <w:szCs w:val="21"/>
        </w:rPr>
      </w:pPr>
      <w:r>
        <w:rPr>
          <w:rFonts w:hint="eastAsia" w:ascii="宋体" w:cs="Arial"/>
          <w:b/>
          <w:szCs w:val="21"/>
        </w:rPr>
        <w:t>十一、其他相关事项</w:t>
      </w:r>
    </w:p>
    <w:p w14:paraId="1FD9E1E0">
      <w:pPr>
        <w:spacing w:line="400" w:lineRule="exact"/>
        <w:ind w:firstLine="420" w:firstLineChars="200"/>
        <w:rPr>
          <w:rFonts w:hint="eastAsia" w:ascii="宋体" w:cs="Arial"/>
          <w:szCs w:val="21"/>
        </w:rPr>
      </w:pPr>
      <w:r>
        <w:rPr>
          <w:rFonts w:hint="eastAsia" w:ascii="宋体" w:cs="Arial"/>
          <w:szCs w:val="21"/>
        </w:rPr>
        <w:t>1、</w:t>
      </w:r>
      <w:r>
        <w:rPr>
          <w:rFonts w:hint="eastAsia" w:ascii="宋体"/>
          <w:szCs w:val="21"/>
        </w:rPr>
        <w:t>乙方对因不可抗力（火灾、洪水、地震等）导致的电梯故障、损坏及造成的后果不承担责任。</w:t>
      </w:r>
    </w:p>
    <w:p w14:paraId="07498AF0">
      <w:pPr>
        <w:spacing w:line="400" w:lineRule="exact"/>
        <w:ind w:firstLine="420" w:firstLineChars="200"/>
        <w:rPr>
          <w:rFonts w:hint="eastAsia" w:ascii="宋体"/>
          <w:szCs w:val="21"/>
        </w:rPr>
      </w:pPr>
      <w:r>
        <w:rPr>
          <w:rFonts w:hint="eastAsia" w:ascii="宋体" w:cs="Arial"/>
          <w:szCs w:val="21"/>
        </w:rPr>
        <w:t>2、发生下列情形之一可以解除合同</w:t>
      </w:r>
    </w:p>
    <w:p w14:paraId="30580B8B">
      <w:pPr>
        <w:pStyle w:val="24"/>
        <w:spacing w:before="0" w:beforeAutospacing="0" w:after="0" w:afterAutospacing="0" w:line="400" w:lineRule="exact"/>
        <w:ind w:firstLine="420" w:firstLineChars="200"/>
        <w:rPr>
          <w:rFonts w:hint="eastAsia"/>
          <w:color w:val="000000"/>
          <w:sz w:val="21"/>
          <w:szCs w:val="21"/>
        </w:rPr>
      </w:pPr>
      <w:r>
        <w:rPr>
          <w:rFonts w:hint="eastAsia"/>
          <w:color w:val="000000"/>
          <w:sz w:val="21"/>
          <w:szCs w:val="21"/>
        </w:rPr>
        <w:t>1）乙方未能按合同要求进行维保，连续3书面次投诉后，乙方仍未整改的，甲方有权</w:t>
      </w:r>
      <w:r>
        <w:rPr>
          <w:rFonts w:hint="eastAsia" w:cs="Arial"/>
          <w:color w:val="000000"/>
          <w:sz w:val="21"/>
          <w:szCs w:val="21"/>
        </w:rPr>
        <w:t>解除合同</w:t>
      </w:r>
      <w:r>
        <w:rPr>
          <w:rFonts w:hint="eastAsia"/>
          <w:color w:val="000000"/>
          <w:sz w:val="21"/>
          <w:szCs w:val="21"/>
        </w:rPr>
        <w:t>。</w:t>
      </w:r>
    </w:p>
    <w:p w14:paraId="3532022B">
      <w:pPr>
        <w:pStyle w:val="24"/>
        <w:spacing w:before="0" w:beforeAutospacing="0" w:after="0" w:afterAutospacing="0" w:line="400" w:lineRule="exact"/>
        <w:ind w:firstLine="420" w:firstLineChars="200"/>
        <w:rPr>
          <w:rFonts w:hint="eastAsia" w:ascii="宋体" w:hAnsi="宋体" w:eastAsia="宋体" w:cs="宋体"/>
          <w:color w:val="000000"/>
          <w:sz w:val="21"/>
          <w:szCs w:val="21"/>
        </w:rPr>
      </w:pPr>
      <w:r>
        <w:rPr>
          <w:rFonts w:hint="eastAsia"/>
          <w:color w:val="000000"/>
          <w:sz w:val="21"/>
          <w:szCs w:val="21"/>
        </w:rPr>
        <w:t>2</w:t>
      </w:r>
      <w:r>
        <w:rPr>
          <w:rFonts w:hint="eastAsia" w:ascii="宋体" w:hAnsi="宋体" w:eastAsia="宋体" w:cs="宋体"/>
          <w:color w:val="000000"/>
          <w:sz w:val="21"/>
          <w:szCs w:val="21"/>
        </w:rPr>
        <w:t>）甲方私自约请或同意非乙方单位工作人员从事电梯维护保养的相关工作，乙方有权解除合同。</w:t>
      </w:r>
    </w:p>
    <w:p w14:paraId="6C18DF8F">
      <w:pPr>
        <w:pStyle w:val="24"/>
        <w:spacing w:before="0" w:beforeAutospacing="0" w:after="0" w:afterAutospacing="0" w:line="40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）因非乙方的原因而导致乙方无法开展正常维保工作的，乙方有权解除合同。</w:t>
      </w:r>
    </w:p>
    <w:p w14:paraId="1B67D9AD">
      <w:pPr>
        <w:pStyle w:val="24"/>
        <w:spacing w:before="0" w:beforeAutospacing="0" w:after="0" w:afterAutospacing="0" w:line="40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4</w:t>
      </w:r>
      <w:r>
        <w:rPr>
          <w:rFonts w:hint="eastAsia" w:ascii="宋体" w:hAnsi="宋体" w:eastAsia="宋体" w:cs="宋体"/>
          <w:color w:val="000000"/>
          <w:sz w:val="21"/>
          <w:szCs w:val="21"/>
        </w:rPr>
        <w:t>）甲方未按照约定期限支付费用的，乙方有权解除合同。</w:t>
      </w:r>
    </w:p>
    <w:p w14:paraId="667C056D">
      <w:pPr>
        <w:spacing w:line="400" w:lineRule="exact"/>
        <w:ind w:firstLine="420" w:firstLineChars="200"/>
        <w:rPr>
          <w:rFonts w:hint="eastAsia" w:ascii="宋体"/>
          <w:szCs w:val="21"/>
        </w:rPr>
      </w:pPr>
      <w:r>
        <w:rPr>
          <w:rFonts w:hint="eastAsia" w:ascii="宋体"/>
          <w:szCs w:val="21"/>
        </w:rPr>
        <w:t>3、任何一方未按约定履行义务给对方造成直接损失的，应当承担赔偿责任。</w:t>
      </w:r>
    </w:p>
    <w:p w14:paraId="2F88297D">
      <w:pPr>
        <w:spacing w:line="400" w:lineRule="exact"/>
        <w:ind w:firstLine="420" w:firstLineChars="200"/>
        <w:rPr>
          <w:rFonts w:hint="eastAsia" w:ascii="宋体"/>
          <w:szCs w:val="21"/>
        </w:rPr>
      </w:pPr>
      <w:r>
        <w:rPr>
          <w:rFonts w:hint="eastAsia" w:ascii="宋体"/>
          <w:szCs w:val="21"/>
        </w:rPr>
        <w:t>4、本合同在履行过程中发生的争议，由双方当事人协商解决或向有关部门申请调解，协商、调解不成的，提请甲方所在地仲裁委员会仲裁解决。</w:t>
      </w:r>
    </w:p>
    <w:p w14:paraId="05E1B3EF">
      <w:pPr>
        <w:spacing w:line="400" w:lineRule="exact"/>
        <w:ind w:firstLine="420" w:firstLineChars="200"/>
        <w:rPr>
          <w:rFonts w:hint="eastAsia" w:ascii="宋体" w:cs="Arial"/>
          <w:szCs w:val="21"/>
        </w:rPr>
      </w:pPr>
      <w:r>
        <w:rPr>
          <w:rFonts w:hint="eastAsia" w:ascii="宋体" w:cs="Arial"/>
          <w:szCs w:val="21"/>
        </w:rPr>
        <w:t>5、因维护保养原因导致电梯检验检测不合格的，乙方还应当承担复验费用。</w:t>
      </w:r>
    </w:p>
    <w:p w14:paraId="03A2FB2C">
      <w:pPr>
        <w:spacing w:line="400" w:lineRule="exact"/>
        <w:ind w:firstLine="420" w:firstLineChars="200"/>
        <w:rPr>
          <w:rFonts w:hint="eastAsia" w:ascii="宋体" w:cs="Arial"/>
          <w:szCs w:val="21"/>
        </w:rPr>
      </w:pPr>
      <w:r>
        <w:rPr>
          <w:rFonts w:hint="eastAsia" w:ascii="宋体" w:cs="Arial"/>
          <w:szCs w:val="21"/>
        </w:rPr>
        <w:t>6、重大维修、改造或甲方要求乙方提供本合同约定以外的增值服务的，双方应当以书面形式另行签订合同。</w:t>
      </w:r>
    </w:p>
    <w:p w14:paraId="50415ADD">
      <w:pPr>
        <w:spacing w:line="400" w:lineRule="exact"/>
        <w:ind w:firstLine="420" w:firstLineChars="200"/>
        <w:rPr>
          <w:rFonts w:hint="eastAsia" w:ascii="宋体"/>
          <w:szCs w:val="21"/>
        </w:rPr>
      </w:pPr>
      <w:r>
        <w:rPr>
          <w:rFonts w:hint="eastAsia" w:ascii="宋体"/>
          <w:szCs w:val="21"/>
        </w:rPr>
        <w:t>7、本合同自双方盖章签字生效。本合同文本不得涂改，本合同生效后，双方对合同内容的变更或补充应当采取书面形式，并经双方签字确认，作为本合同的附件。附件与本合同具有同等的法律效力。</w:t>
      </w:r>
    </w:p>
    <w:p w14:paraId="48B48A15">
      <w:pPr>
        <w:spacing w:line="400" w:lineRule="exact"/>
        <w:rPr>
          <w:rFonts w:hint="eastAsia" w:ascii="宋体"/>
          <w:szCs w:val="21"/>
        </w:rPr>
      </w:pPr>
      <w:r>
        <w:rPr>
          <w:rFonts w:hint="eastAsia" w:ascii="宋体"/>
          <w:b/>
          <w:szCs w:val="21"/>
        </w:rPr>
        <w:t>十二、</w:t>
      </w:r>
      <w:r>
        <w:rPr>
          <w:rFonts w:hint="eastAsia" w:ascii="宋体"/>
          <w:szCs w:val="21"/>
        </w:rPr>
        <w:t>因材料和施工的质量问题发生争议，由市政府有关部门或其指定的技术单位进行质量鉴定，该鉴定结论是终局的，供需双方应当接受。</w:t>
      </w:r>
    </w:p>
    <w:p w14:paraId="55BD24CB">
      <w:pPr>
        <w:spacing w:line="400" w:lineRule="exact"/>
        <w:rPr>
          <w:rFonts w:hint="eastAsia" w:ascii="宋体"/>
          <w:szCs w:val="21"/>
        </w:rPr>
      </w:pPr>
      <w:r>
        <w:rPr>
          <w:rFonts w:hint="eastAsia" w:ascii="宋体"/>
          <w:b/>
          <w:szCs w:val="21"/>
        </w:rPr>
        <w:t>十三、</w:t>
      </w:r>
      <w:r>
        <w:rPr>
          <w:rFonts w:hint="eastAsia" w:ascii="宋体"/>
          <w:szCs w:val="21"/>
        </w:rPr>
        <w:t>本合同发生争议产生的诉讼，可向需方所在地法院提起诉讼或向仲裁委员会仲裁。</w:t>
      </w:r>
    </w:p>
    <w:p w14:paraId="05540C56">
      <w:pPr>
        <w:spacing w:line="400" w:lineRule="exact"/>
        <w:rPr>
          <w:rFonts w:hint="eastAsia" w:ascii="宋体"/>
          <w:szCs w:val="21"/>
        </w:rPr>
      </w:pPr>
      <w:r>
        <w:rPr>
          <w:rFonts w:hint="eastAsia" w:ascii="宋体"/>
          <w:b/>
          <w:szCs w:val="21"/>
        </w:rPr>
        <w:t>十四、</w:t>
      </w:r>
      <w:r>
        <w:rPr>
          <w:rFonts w:hint="eastAsia" w:ascii="宋体"/>
          <w:szCs w:val="21"/>
        </w:rPr>
        <w:t>本合同一式八份，供需双方各执四份。</w:t>
      </w:r>
    </w:p>
    <w:p w14:paraId="4362E0A5">
      <w:pPr>
        <w:spacing w:line="400" w:lineRule="exact"/>
        <w:rPr>
          <w:rFonts w:hint="eastAsia" w:ascii="宋体"/>
          <w:szCs w:val="21"/>
        </w:rPr>
      </w:pPr>
      <w:r>
        <w:rPr>
          <w:rFonts w:hint="eastAsia" w:ascii="宋体"/>
          <w:b/>
          <w:szCs w:val="21"/>
        </w:rPr>
        <w:t>十五、</w:t>
      </w:r>
      <w:r>
        <w:rPr>
          <w:rFonts w:hint="eastAsia" w:ascii="宋体"/>
          <w:szCs w:val="21"/>
        </w:rPr>
        <w:t>本合同未尽事宜，双方可以增加条款或补充协议的形式加以补充,但增加或补充协议的条款不得对招标文件作实质性修改。补充协议与本合同具有相同的法律效力。</w:t>
      </w:r>
    </w:p>
    <w:p w14:paraId="271161FA">
      <w:pPr>
        <w:spacing w:line="400" w:lineRule="exact"/>
        <w:ind w:firstLine="210" w:firstLineChars="100"/>
        <w:rPr>
          <w:rFonts w:hint="eastAsia" w:ascii="宋体"/>
          <w:szCs w:val="21"/>
        </w:rPr>
      </w:pPr>
    </w:p>
    <w:p w14:paraId="4AD458A3">
      <w:pPr>
        <w:spacing w:line="400" w:lineRule="exact"/>
        <w:ind w:firstLine="210" w:firstLineChars="100"/>
        <w:rPr>
          <w:rFonts w:hint="eastAsia" w:ascii="宋体"/>
          <w:szCs w:val="21"/>
        </w:rPr>
      </w:pPr>
    </w:p>
    <w:p w14:paraId="22AE0B70">
      <w:pPr>
        <w:spacing w:line="400" w:lineRule="exact"/>
        <w:ind w:firstLine="210" w:firstLineChars="100"/>
        <w:rPr>
          <w:rFonts w:hint="eastAsia" w:ascii="宋体"/>
          <w:szCs w:val="21"/>
        </w:rPr>
      </w:pPr>
    </w:p>
    <w:p w14:paraId="0EC75231">
      <w:pPr>
        <w:spacing w:line="400" w:lineRule="exact"/>
        <w:ind w:firstLine="210" w:firstLineChars="100"/>
        <w:rPr>
          <w:rFonts w:hint="eastAsia" w:ascii="宋体"/>
          <w:szCs w:val="21"/>
        </w:rPr>
      </w:pPr>
    </w:p>
    <w:p w14:paraId="185414D5">
      <w:pPr>
        <w:spacing w:line="400" w:lineRule="exact"/>
        <w:ind w:firstLine="210" w:firstLineChars="100"/>
        <w:rPr>
          <w:rFonts w:hint="eastAsia" w:ascii="宋体"/>
          <w:szCs w:val="21"/>
        </w:rPr>
      </w:pPr>
    </w:p>
    <w:p w14:paraId="7DAB66CC">
      <w:pPr>
        <w:spacing w:line="400" w:lineRule="exact"/>
        <w:rPr>
          <w:rFonts w:hint="eastAsia" w:ascii="宋体"/>
          <w:szCs w:val="21"/>
        </w:rPr>
      </w:pPr>
    </w:p>
    <w:p w14:paraId="44293428">
      <w:pPr>
        <w:spacing w:line="400" w:lineRule="exact"/>
        <w:rPr>
          <w:rFonts w:hint="eastAsia" w:ascii="宋体"/>
          <w:szCs w:val="21"/>
          <w:u w:val="single"/>
        </w:rPr>
      </w:pPr>
      <w:r>
        <w:rPr>
          <w:rFonts w:hint="eastAsia" w:ascii="宋体"/>
          <w:szCs w:val="21"/>
        </w:rPr>
        <w:t>甲方：</w:t>
      </w:r>
      <w:r>
        <w:rPr>
          <w:rFonts w:hint="eastAsia" w:ascii="宋体"/>
          <w:szCs w:val="21"/>
          <w:u w:val="single"/>
        </w:rPr>
        <w:t xml:space="preserve">                                  </w:t>
      </w:r>
      <w:r>
        <w:rPr>
          <w:rFonts w:hint="eastAsia" w:ascii="宋体"/>
          <w:szCs w:val="21"/>
        </w:rPr>
        <w:t xml:space="preserve">     乙方：</w:t>
      </w:r>
      <w:r>
        <w:rPr>
          <w:rFonts w:hint="eastAsia" w:ascii="宋体"/>
          <w:szCs w:val="21"/>
          <w:u w:val="single"/>
        </w:rPr>
        <w:t xml:space="preserve">      </w:t>
      </w:r>
      <w:r>
        <w:rPr>
          <w:rFonts w:hint="eastAsia" w:ascii="宋体"/>
          <w:b/>
          <w:szCs w:val="21"/>
          <w:u w:val="single"/>
        </w:rPr>
        <w:t xml:space="preserve">                         </w:t>
      </w:r>
    </w:p>
    <w:p w14:paraId="17A31E86">
      <w:pPr>
        <w:spacing w:line="400" w:lineRule="exact"/>
        <w:rPr>
          <w:rFonts w:hint="eastAsia" w:ascii="宋体"/>
          <w:b/>
          <w:bCs/>
          <w:szCs w:val="21"/>
        </w:rPr>
      </w:pPr>
      <w:r>
        <w:rPr>
          <w:rFonts w:hint="eastAsia" w:ascii="宋体"/>
          <w:szCs w:val="21"/>
        </w:rPr>
        <w:t>地址：</w:t>
      </w:r>
      <w:r>
        <w:rPr>
          <w:rFonts w:hint="eastAsia" w:ascii="宋体"/>
          <w:szCs w:val="21"/>
          <w:u w:val="single"/>
        </w:rPr>
        <w:t xml:space="preserve">                                   </w:t>
      </w:r>
      <w:r>
        <w:rPr>
          <w:rFonts w:hint="eastAsia" w:ascii="宋体"/>
          <w:szCs w:val="21"/>
        </w:rPr>
        <w:t xml:space="preserve">    地址：</w:t>
      </w:r>
      <w:r>
        <w:rPr>
          <w:rFonts w:hint="eastAsia" w:ascii="宋体"/>
          <w:szCs w:val="21"/>
          <w:u w:val="single"/>
        </w:rPr>
        <w:t xml:space="preserve">                               </w:t>
      </w:r>
      <w:r>
        <w:rPr>
          <w:rFonts w:hint="eastAsia" w:ascii="宋体"/>
          <w:szCs w:val="21"/>
        </w:rPr>
        <w:t xml:space="preserve"> </w:t>
      </w:r>
    </w:p>
    <w:p w14:paraId="55E1A205">
      <w:pPr>
        <w:spacing w:line="400" w:lineRule="exact"/>
        <w:rPr>
          <w:rFonts w:hint="eastAsia" w:ascii="宋体"/>
          <w:szCs w:val="21"/>
        </w:rPr>
      </w:pPr>
      <w:r>
        <w:rPr>
          <w:rFonts w:hint="eastAsia" w:ascii="宋体"/>
          <w:szCs w:val="21"/>
        </w:rPr>
        <w:t>电话：</w:t>
      </w:r>
      <w:r>
        <w:rPr>
          <w:rFonts w:hint="eastAsia" w:ascii="宋体"/>
          <w:szCs w:val="21"/>
          <w:u w:val="single"/>
        </w:rPr>
        <w:t xml:space="preserve">               </w:t>
      </w:r>
      <w:r>
        <w:rPr>
          <w:rFonts w:hint="eastAsia" w:ascii="宋体"/>
          <w:szCs w:val="21"/>
        </w:rPr>
        <w:t>传真：</w:t>
      </w:r>
      <w:r>
        <w:rPr>
          <w:rFonts w:hint="eastAsia" w:ascii="宋体"/>
          <w:szCs w:val="21"/>
          <w:u w:val="single"/>
        </w:rPr>
        <w:t xml:space="preserve">              </w:t>
      </w:r>
      <w:r>
        <w:rPr>
          <w:rFonts w:hint="eastAsia" w:ascii="宋体"/>
          <w:szCs w:val="21"/>
        </w:rPr>
        <w:t xml:space="preserve">    电话：</w:t>
      </w:r>
      <w:r>
        <w:rPr>
          <w:rFonts w:hint="eastAsia" w:ascii="宋体"/>
          <w:szCs w:val="21"/>
          <w:u w:val="single"/>
        </w:rPr>
        <w:t xml:space="preserve">            </w:t>
      </w:r>
      <w:r>
        <w:rPr>
          <w:rFonts w:hint="eastAsia" w:ascii="宋体"/>
          <w:szCs w:val="21"/>
        </w:rPr>
        <w:t xml:space="preserve">   传真：</w:t>
      </w:r>
      <w:r>
        <w:rPr>
          <w:rFonts w:hint="eastAsia" w:ascii="宋体"/>
          <w:szCs w:val="21"/>
          <w:u w:val="single"/>
        </w:rPr>
        <w:t xml:space="preserve">            </w:t>
      </w:r>
    </w:p>
    <w:p w14:paraId="5D1F87AE">
      <w:pPr>
        <w:spacing w:line="400" w:lineRule="exact"/>
        <w:rPr>
          <w:rFonts w:hint="eastAsia" w:ascii="宋体"/>
          <w:szCs w:val="21"/>
        </w:rPr>
      </w:pPr>
      <w:r>
        <w:rPr>
          <w:rFonts w:hint="eastAsia" w:ascii="宋体"/>
          <w:szCs w:val="21"/>
        </w:rPr>
        <w:t xml:space="preserve">邮编: </w:t>
      </w:r>
      <w:r>
        <w:rPr>
          <w:rFonts w:hint="eastAsia" w:ascii="宋体"/>
          <w:szCs w:val="21"/>
          <w:u w:val="single"/>
        </w:rPr>
        <w:t xml:space="preserve">                                   </w:t>
      </w:r>
      <w:r>
        <w:rPr>
          <w:rFonts w:hint="eastAsia" w:ascii="宋体"/>
          <w:szCs w:val="21"/>
        </w:rPr>
        <w:t xml:space="preserve">    邮编:</w:t>
      </w:r>
      <w:r>
        <w:rPr>
          <w:rFonts w:hint="eastAsia" w:ascii="宋体"/>
          <w:szCs w:val="21"/>
          <w:u w:val="single"/>
        </w:rPr>
        <w:t xml:space="preserve">   </w:t>
      </w:r>
      <w:r>
        <w:rPr>
          <w:rFonts w:hint="eastAsia" w:ascii="宋体"/>
          <w:b/>
          <w:szCs w:val="21"/>
          <w:u w:val="single"/>
        </w:rPr>
        <w:t xml:space="preserve">           </w:t>
      </w:r>
      <w:r>
        <w:rPr>
          <w:rFonts w:hint="eastAsia" w:ascii="宋体"/>
          <w:szCs w:val="21"/>
          <w:u w:val="single"/>
        </w:rPr>
        <w:t xml:space="preserve">                  </w:t>
      </w:r>
      <w:r>
        <w:rPr>
          <w:rFonts w:hint="eastAsia" w:ascii="宋体"/>
          <w:szCs w:val="21"/>
        </w:rPr>
        <w:t xml:space="preserve"> </w:t>
      </w:r>
    </w:p>
    <w:p w14:paraId="7761F7AA">
      <w:pPr>
        <w:spacing w:line="400" w:lineRule="exact"/>
        <w:rPr>
          <w:rFonts w:hint="eastAsia" w:ascii="宋体"/>
          <w:szCs w:val="21"/>
        </w:rPr>
      </w:pPr>
      <w:r>
        <w:rPr>
          <w:rFonts w:hint="eastAsia" w:ascii="宋体"/>
          <w:szCs w:val="21"/>
        </w:rPr>
        <w:t xml:space="preserve">开户银行： </w:t>
      </w:r>
      <w:r>
        <w:rPr>
          <w:rFonts w:hint="eastAsia" w:ascii="宋体"/>
          <w:szCs w:val="21"/>
          <w:u w:val="single"/>
        </w:rPr>
        <w:t xml:space="preserve">                              </w:t>
      </w:r>
      <w:r>
        <w:rPr>
          <w:rFonts w:hint="eastAsia" w:ascii="宋体"/>
          <w:szCs w:val="21"/>
        </w:rPr>
        <w:t xml:space="preserve">    开户银行：</w:t>
      </w:r>
      <w:r>
        <w:rPr>
          <w:rFonts w:hint="eastAsia" w:ascii="宋体"/>
          <w:szCs w:val="21"/>
          <w:u w:val="single"/>
        </w:rPr>
        <w:t xml:space="preserve">                           </w:t>
      </w:r>
    </w:p>
    <w:p w14:paraId="03B655A5">
      <w:pPr>
        <w:spacing w:line="400" w:lineRule="exact"/>
        <w:rPr>
          <w:rFonts w:hint="eastAsia" w:ascii="宋体"/>
          <w:szCs w:val="21"/>
          <w:u w:val="single"/>
        </w:rPr>
      </w:pPr>
      <w:r>
        <w:rPr>
          <w:rFonts w:hint="eastAsia" w:ascii="宋体"/>
          <w:szCs w:val="21"/>
        </w:rPr>
        <w:t>银行帐号：</w:t>
      </w:r>
      <w:r>
        <w:rPr>
          <w:rFonts w:hint="eastAsia" w:ascii="宋体"/>
          <w:szCs w:val="21"/>
          <w:u w:val="single"/>
        </w:rPr>
        <w:t xml:space="preserve">                               </w:t>
      </w:r>
      <w:r>
        <w:rPr>
          <w:rFonts w:hint="eastAsia" w:ascii="宋体"/>
          <w:szCs w:val="21"/>
        </w:rPr>
        <w:t xml:space="preserve">    银行帐号：</w:t>
      </w:r>
      <w:r>
        <w:rPr>
          <w:rFonts w:hint="eastAsia" w:ascii="宋体"/>
          <w:szCs w:val="21"/>
          <w:u w:val="single"/>
        </w:rPr>
        <w:t xml:space="preserve">                            </w:t>
      </w:r>
    </w:p>
    <w:p w14:paraId="54BBA71E">
      <w:pPr>
        <w:spacing w:line="400" w:lineRule="exact"/>
        <w:rPr>
          <w:rFonts w:hint="eastAsia" w:ascii="宋体"/>
          <w:szCs w:val="21"/>
          <w:u w:val="single"/>
        </w:rPr>
      </w:pPr>
      <w:r>
        <w:rPr>
          <w:rFonts w:hint="eastAsia" w:ascii="宋体"/>
          <w:szCs w:val="21"/>
        </w:rPr>
        <w:t xml:space="preserve">税务登记号： </w:t>
      </w:r>
      <w:r>
        <w:rPr>
          <w:rFonts w:hint="eastAsia" w:ascii="宋体"/>
          <w:szCs w:val="21"/>
          <w:u w:val="single"/>
        </w:rPr>
        <w:t xml:space="preserve">                             </w:t>
      </w:r>
      <w:r>
        <w:rPr>
          <w:rFonts w:hint="eastAsia" w:ascii="宋体"/>
          <w:szCs w:val="21"/>
        </w:rPr>
        <w:t xml:space="preserve">   税务登记号： </w:t>
      </w:r>
      <w:r>
        <w:rPr>
          <w:rFonts w:hint="eastAsia" w:ascii="宋体"/>
          <w:szCs w:val="21"/>
          <w:u w:val="single"/>
        </w:rPr>
        <w:t xml:space="preserve">                           </w:t>
      </w:r>
    </w:p>
    <w:p w14:paraId="2675C69B">
      <w:pPr>
        <w:spacing w:line="400" w:lineRule="exact"/>
        <w:rPr>
          <w:rFonts w:hint="eastAsia" w:ascii="宋体"/>
          <w:szCs w:val="21"/>
        </w:rPr>
      </w:pPr>
    </w:p>
    <w:p w14:paraId="711DA6CA">
      <w:pPr>
        <w:spacing w:line="400" w:lineRule="exact"/>
        <w:rPr>
          <w:rFonts w:hint="eastAsia" w:ascii="宋体"/>
          <w:szCs w:val="21"/>
        </w:rPr>
      </w:pPr>
      <w:r>
        <w:rPr>
          <w:rFonts w:hint="eastAsia" w:ascii="宋体"/>
          <w:szCs w:val="21"/>
        </w:rPr>
        <w:t xml:space="preserve">甲方盖章：                                    乙方盖章：         </w:t>
      </w:r>
    </w:p>
    <w:p w14:paraId="35BA80E3">
      <w:pPr>
        <w:spacing w:line="400" w:lineRule="exact"/>
        <w:rPr>
          <w:rFonts w:hint="eastAsia" w:ascii="宋体"/>
          <w:szCs w:val="21"/>
        </w:rPr>
      </w:pPr>
      <w:r>
        <w:rPr>
          <w:rFonts w:hint="eastAsia" w:ascii="宋体"/>
          <w:szCs w:val="21"/>
        </w:rPr>
        <w:t xml:space="preserve">                                            </w:t>
      </w:r>
    </w:p>
    <w:p w14:paraId="0CCC2922">
      <w:pPr>
        <w:spacing w:line="400" w:lineRule="exact"/>
        <w:rPr>
          <w:rFonts w:hint="eastAsia" w:ascii="宋体"/>
          <w:szCs w:val="21"/>
        </w:rPr>
      </w:pPr>
      <w:r>
        <w:rPr>
          <w:rFonts w:hint="eastAsia" w:ascii="宋体"/>
          <w:szCs w:val="21"/>
        </w:rPr>
        <w:t>甲方法定代表人或                              乙方法定代表人或</w:t>
      </w:r>
    </w:p>
    <w:p w14:paraId="45F2DDBC">
      <w:pPr>
        <w:spacing w:line="400" w:lineRule="exact"/>
        <w:rPr>
          <w:rFonts w:hint="eastAsia" w:ascii="宋体"/>
          <w:szCs w:val="21"/>
        </w:rPr>
      </w:pPr>
      <w:r>
        <w:rPr>
          <w:rFonts w:hint="eastAsia" w:ascii="宋体"/>
          <w:szCs w:val="21"/>
        </w:rPr>
        <w:t>委托代理人签字：</w:t>
      </w:r>
      <w:r>
        <w:rPr>
          <w:rFonts w:hint="eastAsia" w:ascii="宋体"/>
          <w:szCs w:val="21"/>
          <w:u w:val="single"/>
        </w:rPr>
        <w:t xml:space="preserve">                    </w:t>
      </w:r>
      <w:r>
        <w:rPr>
          <w:rFonts w:hint="eastAsia" w:ascii="宋体"/>
          <w:szCs w:val="21"/>
          <w:u w:val="single"/>
          <w:lang w:val="en-US" w:eastAsia="zh-CN"/>
        </w:rPr>
        <w:t xml:space="preserve">  </w:t>
      </w:r>
      <w:r>
        <w:rPr>
          <w:rFonts w:hint="eastAsia" w:ascii="宋体"/>
          <w:szCs w:val="21"/>
        </w:rPr>
        <w:t xml:space="preserve">        委托代理人签字：</w:t>
      </w:r>
      <w:r>
        <w:rPr>
          <w:rFonts w:hint="eastAsia" w:ascii="宋体"/>
          <w:szCs w:val="21"/>
          <w:u w:val="single"/>
        </w:rPr>
        <w:t xml:space="preserve">                </w:t>
      </w:r>
    </w:p>
    <w:p w14:paraId="535EEF22">
      <w:pPr>
        <w:spacing w:line="400" w:lineRule="exact"/>
        <w:rPr>
          <w:rFonts w:hint="eastAsia" w:ascii="宋体"/>
          <w:szCs w:val="21"/>
        </w:rPr>
      </w:pPr>
      <w:r>
        <w:rPr>
          <w:rFonts w:hint="eastAsia" w:ascii="宋体"/>
          <w:szCs w:val="21"/>
        </w:rPr>
        <w:t>签订日期：</w:t>
      </w:r>
      <w:r>
        <w:rPr>
          <w:rFonts w:hint="eastAsia" w:ascii="宋体"/>
          <w:szCs w:val="21"/>
          <w:u w:val="single"/>
        </w:rPr>
        <w:t xml:space="preserve">          </w:t>
      </w:r>
      <w:r>
        <w:rPr>
          <w:rFonts w:hint="eastAsia" w:ascii="宋体"/>
          <w:szCs w:val="21"/>
        </w:rPr>
        <w:t>年</w:t>
      </w:r>
      <w:r>
        <w:rPr>
          <w:rFonts w:hint="eastAsia" w:ascii="宋体"/>
          <w:szCs w:val="21"/>
          <w:u w:val="single"/>
        </w:rPr>
        <w:t xml:space="preserve">     </w:t>
      </w:r>
      <w:r>
        <w:rPr>
          <w:rFonts w:hint="eastAsia" w:ascii="宋体"/>
          <w:szCs w:val="21"/>
        </w:rPr>
        <w:t>月</w:t>
      </w:r>
      <w:r>
        <w:rPr>
          <w:rFonts w:hint="eastAsia" w:ascii="宋体"/>
          <w:szCs w:val="21"/>
          <w:u w:val="single"/>
        </w:rPr>
        <w:t xml:space="preserve">     </w:t>
      </w:r>
      <w:r>
        <w:rPr>
          <w:rFonts w:hint="eastAsia" w:ascii="宋体"/>
          <w:szCs w:val="21"/>
        </w:rPr>
        <w:t xml:space="preserve">日          </w:t>
      </w:r>
      <w:r>
        <w:rPr>
          <w:rFonts w:hint="eastAsia" w:ascii="宋体"/>
          <w:szCs w:val="21"/>
          <w:lang w:val="en-US" w:eastAsia="zh-CN"/>
        </w:rPr>
        <w:t xml:space="preserve"> </w:t>
      </w:r>
      <w:r>
        <w:rPr>
          <w:rFonts w:hint="eastAsia" w:ascii="宋体"/>
          <w:szCs w:val="21"/>
        </w:rPr>
        <w:t xml:space="preserve">签订日期 </w:t>
      </w:r>
      <w:r>
        <w:rPr>
          <w:rFonts w:hint="eastAsia" w:ascii="宋体"/>
          <w:szCs w:val="21"/>
          <w:u w:val="single"/>
        </w:rPr>
        <w:t xml:space="preserve">         </w:t>
      </w:r>
      <w:r>
        <w:rPr>
          <w:rFonts w:hint="eastAsia" w:ascii="宋体"/>
          <w:szCs w:val="21"/>
        </w:rPr>
        <w:t>年</w:t>
      </w:r>
      <w:r>
        <w:rPr>
          <w:rFonts w:hint="eastAsia" w:ascii="宋体"/>
          <w:szCs w:val="21"/>
          <w:u w:val="single"/>
        </w:rPr>
        <w:t xml:space="preserve">     </w:t>
      </w:r>
      <w:r>
        <w:rPr>
          <w:rFonts w:hint="eastAsia" w:ascii="宋体"/>
          <w:szCs w:val="21"/>
        </w:rPr>
        <w:t>月</w:t>
      </w:r>
      <w:r>
        <w:rPr>
          <w:rFonts w:hint="eastAsia" w:ascii="宋体"/>
          <w:szCs w:val="21"/>
          <w:u w:val="single"/>
        </w:rPr>
        <w:t xml:space="preserve">    </w:t>
      </w:r>
      <w:r>
        <w:rPr>
          <w:rFonts w:hint="eastAsia" w:ascii="宋体"/>
          <w:szCs w:val="21"/>
        </w:rPr>
        <w:t>日</w:t>
      </w:r>
    </w:p>
    <w:p w14:paraId="606B11BC">
      <w:pPr>
        <w:rPr>
          <w:rFonts w:asciiTheme="majorEastAsia" w:hAnsiTheme="majorEastAsia" w:eastAsiaTheme="majorEastAsia" w:cstheme="majorEastAsia"/>
          <w:b/>
          <w:color w:val="auto"/>
          <w:sz w:val="32"/>
          <w:szCs w:val="32"/>
          <w:highlight w:val="none"/>
        </w:rPr>
      </w:pPr>
      <w:r>
        <w:rPr>
          <w:rFonts w:hint="eastAsia" w:asciiTheme="majorEastAsia" w:hAnsiTheme="majorEastAsia" w:eastAsiaTheme="majorEastAsia" w:cstheme="majorEastAsia"/>
          <w:b/>
          <w:color w:val="auto"/>
          <w:sz w:val="32"/>
          <w:szCs w:val="32"/>
          <w:highlight w:val="none"/>
        </w:rPr>
        <w:br w:type="page"/>
      </w:r>
    </w:p>
    <w:p w14:paraId="2004A733">
      <w:pPr>
        <w:jc w:val="center"/>
        <w:rPr>
          <w:rFonts w:asciiTheme="majorEastAsia" w:hAnsiTheme="majorEastAsia" w:eastAsiaTheme="majorEastAsia" w:cstheme="majorEastAsia"/>
          <w:b/>
          <w:color w:val="auto"/>
          <w:sz w:val="32"/>
          <w:szCs w:val="32"/>
          <w:highlight w:val="none"/>
        </w:rPr>
      </w:pPr>
      <w:r>
        <w:rPr>
          <w:rFonts w:hint="eastAsia" w:asciiTheme="majorEastAsia" w:hAnsiTheme="majorEastAsia" w:eastAsiaTheme="majorEastAsia" w:cstheme="majorEastAsia"/>
          <w:b/>
          <w:color w:val="auto"/>
          <w:sz w:val="32"/>
          <w:szCs w:val="32"/>
          <w:highlight w:val="none"/>
        </w:rPr>
        <w:t>第七章 投标文件格式</w:t>
      </w:r>
    </w:p>
    <w:p w14:paraId="134563AE">
      <w:pPr>
        <w:jc w:val="center"/>
        <w:outlineLvl w:val="1"/>
        <w:rPr>
          <w:rFonts w:hint="eastAsia" w:ascii="宋体" w:hAnsi="宋体"/>
          <w:b/>
          <w:color w:val="auto"/>
          <w:sz w:val="28"/>
          <w:szCs w:val="28"/>
          <w:highlight w:val="none"/>
          <w:bdr w:val="single" w:color="auto" w:sz="4" w:space="0"/>
        </w:rPr>
      </w:pPr>
      <w:r>
        <w:rPr>
          <w:rFonts w:hint="eastAsia" w:ascii="宋体" w:hAnsi="宋体"/>
          <w:b/>
          <w:color w:val="auto"/>
          <w:sz w:val="28"/>
          <w:szCs w:val="28"/>
          <w:highlight w:val="none"/>
        </w:rPr>
        <w:t>一、资信证明格式文件</w:t>
      </w:r>
    </w:p>
    <w:p w14:paraId="566ECF43">
      <w:pPr>
        <w:jc w:val="center"/>
        <w:rPr>
          <w:rFonts w:hint="eastAsia" w:eastAsia="黑体"/>
          <w:color w:val="auto"/>
          <w:sz w:val="20"/>
          <w:highlight w:val="none"/>
        </w:rPr>
      </w:pPr>
    </w:p>
    <w:p w14:paraId="01411376">
      <w:pPr>
        <w:rPr>
          <w:rFonts w:hint="eastAsia" w:eastAsia="黑体"/>
          <w:color w:val="auto"/>
          <w:sz w:val="20"/>
          <w:highlight w:val="none"/>
        </w:rPr>
      </w:pPr>
    </w:p>
    <w:p w14:paraId="718886C6">
      <w:pPr>
        <w:jc w:val="center"/>
        <w:outlineLvl w:val="2"/>
        <w:rPr>
          <w:rFonts w:hint="eastAsia" w:ascii="宋体"/>
          <w:b/>
          <w:color w:val="auto"/>
          <w:sz w:val="44"/>
          <w:szCs w:val="44"/>
          <w:highlight w:val="none"/>
        </w:rPr>
      </w:pPr>
      <w:bookmarkStart w:id="94" w:name="_Toc350698753"/>
      <w:bookmarkStart w:id="95" w:name="_Toc449028949"/>
      <w:r>
        <w:rPr>
          <w:rFonts w:hint="eastAsia" w:ascii="宋体"/>
          <w:b/>
          <w:color w:val="auto"/>
          <w:sz w:val="44"/>
          <w:szCs w:val="44"/>
          <w:highlight w:val="none"/>
        </w:rPr>
        <w:t>资信证明文件</w:t>
      </w:r>
      <w:bookmarkEnd w:id="94"/>
      <w:bookmarkEnd w:id="95"/>
    </w:p>
    <w:p w14:paraId="23FB7F32">
      <w:pPr>
        <w:jc w:val="center"/>
        <w:rPr>
          <w:rFonts w:hint="eastAsia" w:ascii="宋体"/>
          <w:color w:val="auto"/>
          <w:sz w:val="32"/>
          <w:szCs w:val="32"/>
          <w:highlight w:val="none"/>
        </w:rPr>
      </w:pPr>
      <w:r>
        <w:rPr>
          <w:rFonts w:hint="eastAsia" w:ascii="宋体"/>
          <w:color w:val="auto"/>
          <w:sz w:val="32"/>
          <w:szCs w:val="32"/>
          <w:highlight w:val="none"/>
        </w:rPr>
        <w:t>（投标文件一）</w:t>
      </w:r>
    </w:p>
    <w:p w14:paraId="5C59F460">
      <w:pPr>
        <w:jc w:val="center"/>
        <w:rPr>
          <w:rFonts w:hint="eastAsia" w:eastAsia="黑体"/>
          <w:color w:val="auto"/>
          <w:sz w:val="44"/>
          <w:szCs w:val="44"/>
          <w:highlight w:val="none"/>
        </w:rPr>
      </w:pPr>
    </w:p>
    <w:p w14:paraId="225DBE31">
      <w:pPr>
        <w:jc w:val="center"/>
        <w:rPr>
          <w:rFonts w:hint="eastAsia" w:ascii="宋体"/>
          <w:color w:val="auto"/>
          <w:sz w:val="32"/>
          <w:szCs w:val="32"/>
          <w:highlight w:val="none"/>
        </w:rPr>
      </w:pPr>
      <w:r>
        <w:rPr>
          <w:rFonts w:hint="eastAsia" w:ascii="宋体"/>
          <w:color w:val="auto"/>
          <w:sz w:val="32"/>
          <w:szCs w:val="32"/>
          <w:highlight w:val="none"/>
          <w:u w:val="single"/>
        </w:rPr>
        <w:t xml:space="preserve">        </w:t>
      </w:r>
      <w:r>
        <w:rPr>
          <w:rFonts w:hint="eastAsia" w:ascii="宋体"/>
          <w:color w:val="auto"/>
          <w:sz w:val="32"/>
          <w:szCs w:val="32"/>
          <w:highlight w:val="none"/>
        </w:rPr>
        <w:t>项目</w:t>
      </w:r>
    </w:p>
    <w:p w14:paraId="25080814">
      <w:pPr>
        <w:jc w:val="center"/>
        <w:rPr>
          <w:rFonts w:hint="eastAsia" w:ascii="宋体"/>
          <w:color w:val="auto"/>
          <w:sz w:val="44"/>
          <w:szCs w:val="44"/>
          <w:highlight w:val="none"/>
        </w:rPr>
      </w:pPr>
      <w:r>
        <w:rPr>
          <w:rFonts w:hint="eastAsia" w:ascii="宋体"/>
          <w:color w:val="auto"/>
          <w:sz w:val="28"/>
          <w:szCs w:val="28"/>
          <w:highlight w:val="none"/>
        </w:rPr>
        <w:t>项目编号：</w:t>
      </w:r>
      <w:r>
        <w:rPr>
          <w:rFonts w:hint="eastAsia" w:ascii="宋体"/>
          <w:color w:val="auto"/>
          <w:sz w:val="28"/>
          <w:szCs w:val="28"/>
          <w:highlight w:val="none"/>
          <w:u w:val="single"/>
        </w:rPr>
        <w:t xml:space="preserve">     </w:t>
      </w:r>
    </w:p>
    <w:p w14:paraId="22394209">
      <w:pPr>
        <w:rPr>
          <w:rFonts w:hint="eastAsia" w:ascii="宋体"/>
          <w:color w:val="auto"/>
          <w:sz w:val="28"/>
          <w:szCs w:val="28"/>
          <w:highlight w:val="none"/>
        </w:rPr>
      </w:pPr>
    </w:p>
    <w:p w14:paraId="0799BC03">
      <w:pPr>
        <w:rPr>
          <w:rFonts w:hint="eastAsia" w:ascii="宋体"/>
          <w:color w:val="auto"/>
          <w:sz w:val="28"/>
          <w:szCs w:val="28"/>
          <w:highlight w:val="none"/>
        </w:rPr>
      </w:pPr>
    </w:p>
    <w:p w14:paraId="3CE74951">
      <w:pPr>
        <w:rPr>
          <w:rFonts w:hint="eastAsia" w:ascii="宋体"/>
          <w:color w:val="auto"/>
          <w:sz w:val="28"/>
          <w:szCs w:val="28"/>
          <w:highlight w:val="none"/>
        </w:rPr>
      </w:pPr>
    </w:p>
    <w:p w14:paraId="3DB0F348">
      <w:pPr>
        <w:rPr>
          <w:rFonts w:hint="eastAsia" w:ascii="宋体"/>
          <w:color w:val="auto"/>
          <w:sz w:val="28"/>
          <w:szCs w:val="28"/>
          <w:highlight w:val="none"/>
        </w:rPr>
      </w:pPr>
    </w:p>
    <w:p w14:paraId="1B698C4B">
      <w:pPr>
        <w:rPr>
          <w:rFonts w:hint="eastAsia" w:ascii="宋体"/>
          <w:color w:val="auto"/>
          <w:sz w:val="28"/>
          <w:szCs w:val="28"/>
          <w:highlight w:val="none"/>
        </w:rPr>
      </w:pPr>
    </w:p>
    <w:p w14:paraId="51B9E144">
      <w:pPr>
        <w:pStyle w:val="2"/>
        <w:rPr>
          <w:rFonts w:hint="eastAsia" w:ascii="宋体"/>
          <w:color w:val="auto"/>
          <w:sz w:val="28"/>
          <w:szCs w:val="28"/>
          <w:highlight w:val="none"/>
        </w:rPr>
      </w:pPr>
    </w:p>
    <w:p w14:paraId="477B3CD2">
      <w:pPr>
        <w:rPr>
          <w:rFonts w:hint="eastAsia" w:ascii="宋体"/>
          <w:color w:val="auto"/>
          <w:sz w:val="28"/>
          <w:szCs w:val="28"/>
          <w:highlight w:val="none"/>
        </w:rPr>
      </w:pPr>
    </w:p>
    <w:p w14:paraId="6C01BBF8">
      <w:pPr>
        <w:pStyle w:val="2"/>
        <w:rPr>
          <w:rFonts w:hint="eastAsia"/>
          <w:color w:val="auto"/>
          <w:highlight w:val="none"/>
        </w:rPr>
      </w:pPr>
    </w:p>
    <w:p w14:paraId="3D13A983">
      <w:pPr>
        <w:rPr>
          <w:rFonts w:hint="eastAsia" w:ascii="宋体"/>
          <w:color w:val="auto"/>
          <w:sz w:val="28"/>
          <w:szCs w:val="28"/>
          <w:highlight w:val="none"/>
        </w:rPr>
      </w:pPr>
    </w:p>
    <w:p w14:paraId="345BA538">
      <w:pPr>
        <w:rPr>
          <w:rFonts w:hint="eastAsia" w:ascii="宋体"/>
          <w:color w:val="auto"/>
          <w:sz w:val="28"/>
          <w:szCs w:val="28"/>
          <w:highlight w:val="none"/>
        </w:rPr>
      </w:pPr>
    </w:p>
    <w:p w14:paraId="159F5C7F">
      <w:pPr>
        <w:jc w:val="center"/>
        <w:rPr>
          <w:rFonts w:hint="eastAsia" w:ascii="宋体"/>
          <w:color w:val="auto"/>
          <w:sz w:val="28"/>
          <w:szCs w:val="28"/>
          <w:highlight w:val="none"/>
          <w:u w:val="single"/>
        </w:rPr>
      </w:pPr>
      <w:r>
        <w:rPr>
          <w:rFonts w:hint="eastAsia" w:ascii="宋体"/>
          <w:color w:val="auto"/>
          <w:sz w:val="28"/>
          <w:szCs w:val="28"/>
          <w:highlight w:val="none"/>
        </w:rPr>
        <w:t>投标人：</w:t>
      </w:r>
      <w:r>
        <w:rPr>
          <w:rFonts w:hint="eastAsia" w:ascii="宋体"/>
          <w:color w:val="auto"/>
          <w:sz w:val="28"/>
          <w:szCs w:val="28"/>
          <w:highlight w:val="none"/>
          <w:u w:val="single"/>
        </w:rPr>
        <w:t xml:space="preserve">                              </w:t>
      </w:r>
      <w:r>
        <w:rPr>
          <w:rFonts w:hint="eastAsia" w:ascii="宋体"/>
          <w:color w:val="auto"/>
          <w:sz w:val="28"/>
          <w:szCs w:val="28"/>
          <w:highlight w:val="none"/>
        </w:rPr>
        <w:t>（</w:t>
      </w:r>
      <w:r>
        <w:rPr>
          <w:rFonts w:hint="eastAsia" w:ascii="宋体"/>
          <w:color w:val="auto"/>
          <w:sz w:val="28"/>
          <w:szCs w:val="28"/>
          <w:highlight w:val="none"/>
          <w:lang w:val="en-US" w:eastAsia="zh-CN"/>
        </w:rPr>
        <w:t>签章</w:t>
      </w:r>
      <w:r>
        <w:rPr>
          <w:rFonts w:hint="eastAsia" w:ascii="宋体"/>
          <w:color w:val="auto"/>
          <w:sz w:val="28"/>
          <w:szCs w:val="28"/>
          <w:highlight w:val="none"/>
        </w:rPr>
        <w:t>）</w:t>
      </w:r>
    </w:p>
    <w:p w14:paraId="6CD864BA">
      <w:pPr>
        <w:ind w:firstLine="560" w:firstLineChars="200"/>
        <w:rPr>
          <w:rFonts w:hint="eastAsia" w:ascii="宋体"/>
          <w:color w:val="auto"/>
          <w:sz w:val="28"/>
          <w:szCs w:val="28"/>
          <w:highlight w:val="none"/>
        </w:rPr>
      </w:pPr>
      <w:r>
        <w:rPr>
          <w:rFonts w:hint="eastAsia" w:ascii="宋体"/>
          <w:color w:val="auto"/>
          <w:sz w:val="28"/>
          <w:szCs w:val="28"/>
          <w:highlight w:val="none"/>
        </w:rPr>
        <w:t>法定代表人：</w:t>
      </w:r>
      <w:r>
        <w:rPr>
          <w:rFonts w:hint="eastAsia" w:ascii="宋体"/>
          <w:color w:val="auto"/>
          <w:sz w:val="28"/>
          <w:szCs w:val="28"/>
          <w:highlight w:val="none"/>
          <w:u w:val="single"/>
        </w:rPr>
        <w:t xml:space="preserve">                       </w:t>
      </w:r>
      <w:r>
        <w:rPr>
          <w:rFonts w:hint="eastAsia" w:ascii="宋体"/>
          <w:color w:val="auto"/>
          <w:sz w:val="28"/>
          <w:szCs w:val="28"/>
          <w:highlight w:val="none"/>
          <w:u w:val="single"/>
          <w:lang w:val="en-US" w:eastAsia="zh-CN"/>
        </w:rPr>
        <w:t xml:space="preserve"> </w:t>
      </w:r>
      <w:r>
        <w:rPr>
          <w:rFonts w:hint="eastAsia" w:ascii="宋体"/>
          <w:color w:val="auto"/>
          <w:sz w:val="28"/>
          <w:szCs w:val="28"/>
          <w:highlight w:val="none"/>
          <w:u w:val="single"/>
        </w:rPr>
        <w:t xml:space="preserve">       </w:t>
      </w:r>
      <w:r>
        <w:rPr>
          <w:rFonts w:hint="eastAsia" w:ascii="宋体"/>
          <w:color w:val="auto"/>
          <w:sz w:val="28"/>
          <w:szCs w:val="28"/>
          <w:highlight w:val="none"/>
        </w:rPr>
        <w:t>（签章）</w:t>
      </w:r>
    </w:p>
    <w:p w14:paraId="27A1C299">
      <w:pPr>
        <w:jc w:val="center"/>
        <w:rPr>
          <w:rFonts w:hint="eastAsia" w:ascii="宋体"/>
          <w:color w:val="auto"/>
          <w:sz w:val="28"/>
          <w:szCs w:val="28"/>
          <w:highlight w:val="none"/>
        </w:rPr>
      </w:pPr>
      <w:r>
        <w:rPr>
          <w:rFonts w:hint="eastAsia" w:ascii="宋体"/>
          <w:color w:val="auto"/>
          <w:sz w:val="28"/>
          <w:szCs w:val="28"/>
          <w:highlight w:val="none"/>
          <w:u w:val="single"/>
        </w:rPr>
        <w:t xml:space="preserve">        </w:t>
      </w:r>
      <w:r>
        <w:rPr>
          <w:rFonts w:hint="eastAsia" w:ascii="宋体"/>
          <w:color w:val="auto"/>
          <w:sz w:val="28"/>
          <w:szCs w:val="28"/>
          <w:highlight w:val="none"/>
        </w:rPr>
        <w:t>年</w:t>
      </w:r>
      <w:r>
        <w:rPr>
          <w:rFonts w:hint="eastAsia" w:ascii="宋体"/>
          <w:color w:val="auto"/>
          <w:sz w:val="28"/>
          <w:szCs w:val="28"/>
          <w:highlight w:val="none"/>
          <w:u w:val="single"/>
        </w:rPr>
        <w:t xml:space="preserve">        </w:t>
      </w:r>
      <w:r>
        <w:rPr>
          <w:rFonts w:hint="eastAsia" w:ascii="宋体"/>
          <w:color w:val="auto"/>
          <w:sz w:val="28"/>
          <w:szCs w:val="28"/>
          <w:highlight w:val="none"/>
        </w:rPr>
        <w:t>月</w:t>
      </w:r>
      <w:r>
        <w:rPr>
          <w:rFonts w:hint="eastAsia" w:ascii="宋体"/>
          <w:color w:val="auto"/>
          <w:sz w:val="28"/>
          <w:szCs w:val="28"/>
          <w:highlight w:val="none"/>
          <w:u w:val="single"/>
        </w:rPr>
        <w:t xml:space="preserve">        </w:t>
      </w:r>
      <w:r>
        <w:rPr>
          <w:rFonts w:hint="eastAsia" w:ascii="宋体"/>
          <w:color w:val="auto"/>
          <w:sz w:val="28"/>
          <w:szCs w:val="28"/>
          <w:highlight w:val="none"/>
        </w:rPr>
        <w:t>日</w:t>
      </w:r>
    </w:p>
    <w:p w14:paraId="36C67FEE">
      <w:pPr>
        <w:spacing w:line="720" w:lineRule="auto"/>
        <w:jc w:val="center"/>
        <w:rPr>
          <w:rFonts w:hint="eastAsia" w:ascii="宋体"/>
          <w:b/>
          <w:color w:val="auto"/>
          <w:sz w:val="36"/>
          <w:szCs w:val="36"/>
          <w:highlight w:val="none"/>
        </w:rPr>
      </w:pPr>
    </w:p>
    <w:p w14:paraId="0782A5E2">
      <w:pPr>
        <w:spacing w:line="400" w:lineRule="exact"/>
        <w:ind w:firstLine="4130" w:firstLineChars="935"/>
        <w:rPr>
          <w:rFonts w:hint="eastAsia"/>
          <w:b/>
          <w:color w:val="auto"/>
          <w:sz w:val="44"/>
          <w:szCs w:val="44"/>
          <w:highlight w:val="none"/>
        </w:rPr>
      </w:pPr>
    </w:p>
    <w:p w14:paraId="130B625F">
      <w:pPr>
        <w:jc w:val="center"/>
        <w:rPr>
          <w:rFonts w:hint="eastAsia"/>
          <w:b/>
          <w:color w:val="auto"/>
          <w:sz w:val="44"/>
          <w:szCs w:val="44"/>
          <w:highlight w:val="none"/>
        </w:rPr>
      </w:pPr>
      <w:r>
        <w:rPr>
          <w:rFonts w:hint="eastAsia"/>
          <w:b/>
          <w:color w:val="auto"/>
          <w:sz w:val="36"/>
          <w:szCs w:val="36"/>
          <w:highlight w:val="none"/>
        </w:rPr>
        <w:t>目   录</w:t>
      </w:r>
    </w:p>
    <w:p w14:paraId="6B6DCB5F">
      <w:pPr>
        <w:spacing w:line="400" w:lineRule="exact"/>
        <w:ind w:firstLine="562" w:firstLineChars="200"/>
        <w:rPr>
          <w:rFonts w:hint="eastAsia"/>
          <w:b/>
          <w:color w:val="auto"/>
          <w:sz w:val="28"/>
          <w:szCs w:val="28"/>
          <w:highlight w:val="none"/>
        </w:rPr>
      </w:pPr>
    </w:p>
    <w:p w14:paraId="2082F3F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（1）法定代表人身份证明及其有效身份证（或法定代表人授权委托书及其有效身份证）（格式见附件）；</w:t>
      </w:r>
    </w:p>
    <w:p w14:paraId="725F512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（2）投标人有效的营业执照、税务登记证、组织机构代码证（或三合一证书）；</w:t>
      </w:r>
    </w:p>
    <w:p w14:paraId="0343522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诚信投标承诺书；</w:t>
      </w:r>
    </w:p>
    <w:p w14:paraId="6C3410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）服务承诺：是否响应招标文件要求的说明和服务承诺书（格式见附件）；</w:t>
      </w:r>
    </w:p>
    <w:p w14:paraId="6C6D4D4E">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资质证书；</w:t>
      </w:r>
    </w:p>
    <w:p w14:paraId="1809F8E3">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6）招标文件中要求的资信标评审及其他支持资料。</w:t>
      </w:r>
    </w:p>
    <w:p w14:paraId="41494D8B">
      <w:pPr>
        <w:spacing w:line="360" w:lineRule="auto"/>
        <w:ind w:firstLine="420" w:firstLineChars="200"/>
        <w:rPr>
          <w:rFonts w:hint="eastAsia" w:ascii="宋体" w:hAnsi="宋体" w:eastAsia="宋体" w:cs="宋体"/>
          <w:color w:val="auto"/>
          <w:szCs w:val="21"/>
          <w:highlight w:val="none"/>
        </w:rPr>
      </w:pPr>
    </w:p>
    <w:p w14:paraId="68D51202">
      <w:pPr>
        <w:spacing w:line="400" w:lineRule="exact"/>
        <w:ind w:firstLine="562" w:firstLineChars="200"/>
        <w:rPr>
          <w:rFonts w:hint="eastAsia"/>
          <w:b/>
          <w:color w:val="auto"/>
          <w:sz w:val="28"/>
          <w:szCs w:val="28"/>
          <w:highlight w:val="none"/>
        </w:rPr>
      </w:pPr>
    </w:p>
    <w:p w14:paraId="68259B39">
      <w:pPr>
        <w:spacing w:line="400" w:lineRule="exact"/>
        <w:ind w:firstLine="562" w:firstLineChars="200"/>
        <w:rPr>
          <w:rFonts w:hint="eastAsia"/>
          <w:b/>
          <w:color w:val="auto"/>
          <w:sz w:val="28"/>
          <w:szCs w:val="28"/>
          <w:highlight w:val="none"/>
        </w:rPr>
      </w:pPr>
    </w:p>
    <w:p w14:paraId="493BF9A4">
      <w:pPr>
        <w:spacing w:line="400" w:lineRule="exact"/>
        <w:ind w:firstLine="562" w:firstLineChars="200"/>
        <w:rPr>
          <w:rFonts w:hint="eastAsia"/>
          <w:b/>
          <w:color w:val="auto"/>
          <w:sz w:val="28"/>
          <w:szCs w:val="28"/>
          <w:highlight w:val="none"/>
        </w:rPr>
      </w:pPr>
    </w:p>
    <w:p w14:paraId="0112D56E">
      <w:pPr>
        <w:spacing w:line="400" w:lineRule="exact"/>
        <w:rPr>
          <w:b/>
          <w:color w:val="auto"/>
          <w:sz w:val="28"/>
          <w:szCs w:val="28"/>
          <w:highlight w:val="none"/>
        </w:rPr>
        <w:sectPr>
          <w:pgSz w:w="11906" w:h="16838"/>
          <w:pgMar w:top="1417" w:right="1361" w:bottom="1417" w:left="1474"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599332CF">
      <w:pPr>
        <w:spacing w:line="360" w:lineRule="auto"/>
        <w:rPr>
          <w:rFonts w:hint="eastAsia"/>
          <w:b/>
          <w:color w:val="auto"/>
          <w:sz w:val="28"/>
          <w:szCs w:val="28"/>
          <w:highlight w:val="none"/>
        </w:rPr>
      </w:pPr>
      <w:r>
        <w:rPr>
          <w:rFonts w:hint="eastAsia"/>
          <w:b/>
          <w:color w:val="auto"/>
          <w:sz w:val="28"/>
          <w:szCs w:val="28"/>
          <w:highlight w:val="none"/>
        </w:rPr>
        <w:t>附件1</w:t>
      </w:r>
    </w:p>
    <w:p w14:paraId="66BC03E6">
      <w:pPr>
        <w:spacing w:line="360" w:lineRule="auto"/>
        <w:ind w:left="720"/>
        <w:jc w:val="center"/>
        <w:rPr>
          <w:rFonts w:hint="eastAsia" w:ascii="宋体"/>
          <w:b/>
          <w:color w:val="auto"/>
          <w:sz w:val="28"/>
          <w:szCs w:val="28"/>
          <w:highlight w:val="none"/>
        </w:rPr>
      </w:pPr>
      <w:r>
        <w:rPr>
          <w:rFonts w:hint="eastAsia"/>
          <w:b/>
          <w:color w:val="auto"/>
          <w:sz w:val="28"/>
          <w:szCs w:val="28"/>
          <w:highlight w:val="none"/>
        </w:rPr>
        <w:t>法定代表人身份证明或授权委托书</w:t>
      </w:r>
    </w:p>
    <w:p w14:paraId="181C7EC7">
      <w:pPr>
        <w:pStyle w:val="52"/>
        <w:spacing w:before="312" w:beforeLines="100" w:after="312" w:afterLines="100" w:line="480" w:lineRule="exact"/>
        <w:ind w:firstLine="180" w:firstLineChars="75"/>
        <w:outlineLvl w:val="2"/>
        <w:rPr>
          <w:rFonts w:hint="eastAsia" w:ascii="宋体"/>
          <w:b/>
          <w:color w:val="auto"/>
          <w:sz w:val="24"/>
          <w:szCs w:val="24"/>
          <w:highlight w:val="none"/>
        </w:rPr>
      </w:pPr>
      <w:r>
        <w:rPr>
          <w:rFonts w:hint="eastAsia" w:ascii="宋体"/>
          <w:color w:val="auto"/>
          <w:sz w:val="24"/>
          <w:szCs w:val="24"/>
          <w:highlight w:val="none"/>
        </w:rPr>
        <w:t>1.法定代表人身份证明</w:t>
      </w:r>
    </w:p>
    <w:p w14:paraId="2FE83659">
      <w:pPr>
        <w:spacing w:line="480" w:lineRule="exact"/>
        <w:ind w:firstLine="480" w:firstLineChars="200"/>
        <w:rPr>
          <w:rFonts w:hint="eastAsia" w:ascii="宋体"/>
          <w:color w:val="auto"/>
          <w:sz w:val="24"/>
          <w:highlight w:val="none"/>
        </w:rPr>
      </w:pPr>
      <w:r>
        <w:rPr>
          <w:rFonts w:hint="eastAsia" w:ascii="宋体"/>
          <w:color w:val="auto"/>
          <w:sz w:val="24"/>
          <w:highlight w:val="none"/>
        </w:rPr>
        <w:t>投标人名称：</w:t>
      </w:r>
      <w:r>
        <w:rPr>
          <w:rFonts w:hint="eastAsia" w:ascii="宋体"/>
          <w:color w:val="auto"/>
          <w:sz w:val="24"/>
          <w:highlight w:val="none"/>
          <w:u w:val="single"/>
        </w:rPr>
        <w:t xml:space="preserve">                                </w:t>
      </w:r>
      <w:r>
        <w:rPr>
          <w:rFonts w:hint="eastAsia" w:ascii="宋体"/>
          <w:color w:val="auto"/>
          <w:sz w:val="24"/>
          <w:highlight w:val="none"/>
        </w:rPr>
        <w:t xml:space="preserve"> </w:t>
      </w:r>
    </w:p>
    <w:p w14:paraId="517DEC74">
      <w:pPr>
        <w:spacing w:line="480" w:lineRule="exact"/>
        <w:ind w:firstLine="480" w:firstLineChars="200"/>
        <w:rPr>
          <w:rFonts w:hint="eastAsia" w:ascii="宋体"/>
          <w:color w:val="auto"/>
          <w:sz w:val="24"/>
          <w:highlight w:val="none"/>
        </w:rPr>
      </w:pPr>
      <w:r>
        <w:rPr>
          <w:rFonts w:hint="eastAsia" w:ascii="宋体"/>
          <w:color w:val="auto"/>
          <w:sz w:val="24"/>
          <w:highlight w:val="none"/>
        </w:rPr>
        <w:t xml:space="preserve">单位性质： </w:t>
      </w:r>
      <w:r>
        <w:rPr>
          <w:rFonts w:hint="eastAsia" w:ascii="宋体"/>
          <w:color w:val="auto"/>
          <w:sz w:val="24"/>
          <w:highlight w:val="none"/>
          <w:u w:val="single"/>
        </w:rPr>
        <w:t xml:space="preserve">                                  </w:t>
      </w:r>
      <w:r>
        <w:rPr>
          <w:rFonts w:hint="eastAsia" w:ascii="宋体"/>
          <w:color w:val="auto"/>
          <w:sz w:val="24"/>
          <w:highlight w:val="none"/>
        </w:rPr>
        <w:t xml:space="preserve"> </w:t>
      </w:r>
    </w:p>
    <w:p w14:paraId="32B0714D">
      <w:pPr>
        <w:spacing w:line="480" w:lineRule="exact"/>
        <w:ind w:firstLine="480" w:firstLineChars="200"/>
        <w:rPr>
          <w:rFonts w:hint="eastAsia" w:ascii="宋体"/>
          <w:color w:val="auto"/>
          <w:sz w:val="24"/>
          <w:highlight w:val="none"/>
        </w:rPr>
      </w:pPr>
      <w:r>
        <w:rPr>
          <w:rFonts w:hint="eastAsia" w:ascii="宋体"/>
          <w:color w:val="auto"/>
          <w:sz w:val="24"/>
          <w:highlight w:val="none"/>
        </w:rPr>
        <w:t>地    址：</w:t>
      </w:r>
      <w:r>
        <w:rPr>
          <w:rFonts w:hint="eastAsia" w:ascii="宋体"/>
          <w:color w:val="auto"/>
          <w:sz w:val="24"/>
          <w:highlight w:val="none"/>
          <w:u w:val="single"/>
        </w:rPr>
        <w:t xml:space="preserve">                                   </w:t>
      </w:r>
      <w:r>
        <w:rPr>
          <w:rFonts w:hint="eastAsia" w:ascii="宋体"/>
          <w:color w:val="auto"/>
          <w:sz w:val="24"/>
          <w:highlight w:val="none"/>
        </w:rPr>
        <w:t xml:space="preserve"> </w:t>
      </w:r>
    </w:p>
    <w:p w14:paraId="093B48FE">
      <w:pPr>
        <w:spacing w:line="480" w:lineRule="exact"/>
        <w:ind w:firstLine="480" w:firstLineChars="200"/>
        <w:rPr>
          <w:rFonts w:hint="eastAsia" w:ascii="宋体"/>
          <w:color w:val="auto"/>
          <w:sz w:val="24"/>
          <w:highlight w:val="none"/>
        </w:rPr>
      </w:pPr>
      <w:r>
        <w:rPr>
          <w:rFonts w:hint="eastAsia" w:ascii="宋体"/>
          <w:color w:val="auto"/>
          <w:sz w:val="24"/>
          <w:highlight w:val="none"/>
        </w:rPr>
        <w:t>成立时间：</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14:paraId="01C55C55">
      <w:pPr>
        <w:spacing w:line="480" w:lineRule="exact"/>
        <w:ind w:firstLine="480" w:firstLineChars="200"/>
        <w:rPr>
          <w:rFonts w:hint="eastAsia" w:ascii="宋体"/>
          <w:color w:val="auto"/>
          <w:sz w:val="24"/>
          <w:highlight w:val="none"/>
        </w:rPr>
      </w:pPr>
      <w:r>
        <w:rPr>
          <w:rFonts w:hint="eastAsia" w:ascii="宋体"/>
          <w:color w:val="auto"/>
          <w:sz w:val="24"/>
          <w:highlight w:val="none"/>
        </w:rPr>
        <w:t>经营期限：</w:t>
      </w:r>
      <w:r>
        <w:rPr>
          <w:rFonts w:hint="eastAsia" w:ascii="宋体"/>
          <w:color w:val="auto"/>
          <w:sz w:val="24"/>
          <w:highlight w:val="none"/>
          <w:u w:val="single"/>
        </w:rPr>
        <w:t xml:space="preserve">                                </w:t>
      </w:r>
      <w:r>
        <w:rPr>
          <w:rFonts w:hint="eastAsia" w:ascii="宋体"/>
          <w:color w:val="auto"/>
          <w:sz w:val="24"/>
          <w:highlight w:val="none"/>
        </w:rPr>
        <w:t xml:space="preserve"> </w:t>
      </w:r>
    </w:p>
    <w:p w14:paraId="09978DB9">
      <w:pPr>
        <w:spacing w:line="480" w:lineRule="exact"/>
        <w:ind w:firstLine="1440" w:firstLineChars="200"/>
        <w:rPr>
          <w:rFonts w:hint="eastAsia" w:ascii="宋体"/>
          <w:color w:val="auto"/>
          <w:sz w:val="24"/>
          <w:highlight w:val="none"/>
        </w:rPr>
      </w:pPr>
      <w:r>
        <w:rPr>
          <w:rFonts w:hint="eastAsia" w:ascii="宋体"/>
          <w:color w:val="auto"/>
          <w:spacing w:val="240"/>
          <w:sz w:val="24"/>
          <w:highlight w:val="none"/>
        </w:rPr>
        <w:t>姓</w:t>
      </w:r>
      <w:r>
        <w:rPr>
          <w:rFonts w:hint="eastAsia" w:ascii="宋体"/>
          <w:color w:val="auto"/>
          <w:sz w:val="24"/>
          <w:highlight w:val="none"/>
        </w:rPr>
        <w:t>名：</w:t>
      </w:r>
      <w:r>
        <w:rPr>
          <w:rFonts w:hint="eastAsia" w:ascii="宋体"/>
          <w:color w:val="auto"/>
          <w:sz w:val="24"/>
          <w:highlight w:val="none"/>
          <w:u w:val="single"/>
        </w:rPr>
        <w:t xml:space="preserve">          </w:t>
      </w:r>
      <w:r>
        <w:rPr>
          <w:rFonts w:hint="eastAsia" w:ascii="宋体"/>
          <w:color w:val="auto"/>
          <w:sz w:val="24"/>
          <w:highlight w:val="none"/>
        </w:rPr>
        <w:t>性别：</w:t>
      </w:r>
      <w:r>
        <w:rPr>
          <w:rFonts w:hint="eastAsia" w:ascii="宋体"/>
          <w:color w:val="auto"/>
          <w:sz w:val="24"/>
          <w:highlight w:val="none"/>
          <w:u w:val="single"/>
        </w:rPr>
        <w:t xml:space="preserve">        </w:t>
      </w:r>
      <w:r>
        <w:rPr>
          <w:rFonts w:hint="eastAsia" w:ascii="宋体"/>
          <w:color w:val="auto"/>
          <w:sz w:val="24"/>
          <w:highlight w:val="none"/>
        </w:rPr>
        <w:t>年龄：</w:t>
      </w:r>
      <w:r>
        <w:rPr>
          <w:rFonts w:hint="eastAsia" w:ascii="宋体"/>
          <w:color w:val="auto"/>
          <w:sz w:val="24"/>
          <w:highlight w:val="none"/>
          <w:u w:val="single"/>
        </w:rPr>
        <w:t xml:space="preserve">       </w:t>
      </w:r>
      <w:r>
        <w:rPr>
          <w:rFonts w:hint="eastAsia" w:ascii="宋体"/>
          <w:color w:val="auto"/>
          <w:sz w:val="24"/>
          <w:highlight w:val="none"/>
        </w:rPr>
        <w:t>职务：</w:t>
      </w:r>
      <w:r>
        <w:rPr>
          <w:rFonts w:hint="eastAsia" w:ascii="宋体"/>
          <w:color w:val="auto"/>
          <w:sz w:val="24"/>
          <w:highlight w:val="none"/>
          <w:u w:val="single"/>
        </w:rPr>
        <w:t xml:space="preserve">       </w:t>
      </w:r>
      <w:r>
        <w:rPr>
          <w:rFonts w:hint="eastAsia" w:ascii="宋体"/>
          <w:color w:val="auto"/>
          <w:sz w:val="24"/>
          <w:highlight w:val="none"/>
        </w:rPr>
        <w:t>_</w:t>
      </w:r>
    </w:p>
    <w:p w14:paraId="2EF6CE87">
      <w:pPr>
        <w:spacing w:line="480" w:lineRule="exact"/>
        <w:ind w:firstLine="480" w:firstLineChars="200"/>
        <w:rPr>
          <w:rFonts w:hint="eastAsia" w:ascii="宋体"/>
          <w:color w:val="auto"/>
          <w:sz w:val="24"/>
          <w:highlight w:val="none"/>
        </w:rPr>
      </w:pPr>
      <w:r>
        <w:rPr>
          <w:rFonts w:hint="eastAsia" w:ascii="宋体"/>
          <w:color w:val="auto"/>
          <w:sz w:val="24"/>
          <w:highlight w:val="none"/>
        </w:rPr>
        <w:t>系</w:t>
      </w:r>
      <w:r>
        <w:rPr>
          <w:rFonts w:hint="eastAsia" w:ascii="宋体"/>
          <w:color w:val="auto"/>
          <w:sz w:val="24"/>
          <w:highlight w:val="none"/>
          <w:u w:val="single"/>
        </w:rPr>
        <w:t xml:space="preserve">                                </w:t>
      </w:r>
      <w:r>
        <w:rPr>
          <w:rFonts w:hint="eastAsia" w:ascii="宋体"/>
          <w:color w:val="auto"/>
          <w:sz w:val="24"/>
          <w:highlight w:val="none"/>
        </w:rPr>
        <w:t>（投标人名称）的法定代表人。</w:t>
      </w:r>
    </w:p>
    <w:p w14:paraId="6E659ECC">
      <w:pPr>
        <w:spacing w:line="480" w:lineRule="exact"/>
        <w:ind w:firstLine="960" w:firstLineChars="400"/>
        <w:rPr>
          <w:rFonts w:hint="eastAsia" w:ascii="宋体"/>
          <w:color w:val="auto"/>
          <w:sz w:val="24"/>
          <w:highlight w:val="none"/>
        </w:rPr>
      </w:pPr>
      <w:r>
        <w:rPr>
          <w:rFonts w:hint="eastAsia" w:ascii="宋体"/>
          <w:color w:val="auto"/>
          <w:sz w:val="24"/>
          <w:highlight w:val="none"/>
        </w:rPr>
        <w:t>特此证明。</w:t>
      </w:r>
    </w:p>
    <w:p w14:paraId="0FB5D0E7">
      <w:pPr>
        <w:spacing w:line="360" w:lineRule="auto"/>
        <w:ind w:firstLine="3480" w:firstLineChars="1450"/>
        <w:rPr>
          <w:rFonts w:hint="eastAsia" w:ascii="宋体"/>
          <w:color w:val="auto"/>
          <w:sz w:val="24"/>
          <w:highlight w:val="none"/>
        </w:rPr>
      </w:pPr>
      <w:r>
        <w:rPr>
          <w:rFonts w:hint="eastAsia" w:ascii="宋体"/>
          <w:color w:val="auto"/>
          <w:sz w:val="24"/>
          <w:highlight w:val="none"/>
        </w:rPr>
        <w:t>投标人：</w:t>
      </w:r>
      <w:r>
        <w:rPr>
          <w:rFonts w:hint="eastAsia" w:ascii="宋体"/>
          <w:color w:val="auto"/>
          <w:sz w:val="24"/>
          <w:highlight w:val="none"/>
          <w:u w:val="single"/>
        </w:rPr>
        <w:t xml:space="preserve">                 </w:t>
      </w:r>
      <w:r>
        <w:rPr>
          <w:rFonts w:hint="eastAsia" w:ascii="宋体"/>
          <w:color w:val="auto"/>
          <w:sz w:val="24"/>
          <w:highlight w:val="none"/>
        </w:rPr>
        <w:t>（盖单位章）</w:t>
      </w:r>
    </w:p>
    <w:p w14:paraId="348C126C">
      <w:pPr>
        <w:wordWrap w:val="0"/>
        <w:spacing w:line="360" w:lineRule="auto"/>
        <w:jc w:val="right"/>
        <w:rPr>
          <w:rFonts w:hint="eastAsia"/>
          <w:color w:val="auto"/>
          <w:highlight w:val="none"/>
        </w:rPr>
      </w:pPr>
      <w:r>
        <w:rPr>
          <w:rFonts w:hint="eastAsia" w:ascii="宋体"/>
          <w:color w:val="auto"/>
          <w:sz w:val="24"/>
          <w:highlight w:val="none"/>
        </w:rPr>
        <w:t xml:space="preserve">                                        </w:t>
      </w:r>
      <w:r>
        <w:rPr>
          <w:rFonts w:hint="eastAsia" w:ascii="宋体"/>
          <w:color w:val="auto"/>
          <w:sz w:val="24"/>
          <w:highlight w:val="none"/>
          <w:u w:val="single"/>
        </w:rPr>
        <w:t xml:space="preserve">       </w:t>
      </w:r>
      <w:r>
        <w:rPr>
          <w:rFonts w:hint="eastAsia" w:ascii="宋体"/>
          <w:color w:val="auto"/>
          <w:sz w:val="24"/>
          <w:highlight w:val="none"/>
        </w:rPr>
        <w:t xml:space="preserve">年 </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 xml:space="preserve">日  </w:t>
      </w:r>
    </w:p>
    <w:p w14:paraId="0EF5A935">
      <w:pPr>
        <w:spacing w:before="312" w:beforeLines="100" w:after="312" w:afterLines="100" w:line="480" w:lineRule="exact"/>
        <w:ind w:firstLine="3654" w:firstLineChars="1305"/>
        <w:outlineLvl w:val="2"/>
        <w:rPr>
          <w:rFonts w:hint="eastAsia" w:ascii="宋体"/>
          <w:color w:val="auto"/>
          <w:sz w:val="28"/>
          <w:szCs w:val="28"/>
          <w:highlight w:val="none"/>
        </w:rPr>
      </w:pPr>
      <w:r>
        <w:rPr>
          <w:rFonts w:hint="eastAsia" w:ascii="宋体"/>
          <w:color w:val="auto"/>
          <w:sz w:val="28"/>
          <w:szCs w:val="28"/>
          <w:highlight w:val="none"/>
        </w:rPr>
        <w:t>2.授权委托书</w:t>
      </w:r>
    </w:p>
    <w:p w14:paraId="6AC9B623">
      <w:pPr>
        <w:spacing w:line="480" w:lineRule="exact"/>
        <w:ind w:firstLine="480" w:firstLineChars="200"/>
        <w:rPr>
          <w:rFonts w:hint="eastAsia" w:ascii="宋体"/>
          <w:color w:val="auto"/>
          <w:sz w:val="24"/>
          <w:highlight w:val="none"/>
        </w:rPr>
      </w:pPr>
      <w:r>
        <w:rPr>
          <w:rFonts w:hint="eastAsia" w:ascii="宋体"/>
          <w:color w:val="auto"/>
          <w:sz w:val="24"/>
          <w:highlight w:val="none"/>
        </w:rPr>
        <w:t xml:space="preserve">本人 </w:t>
      </w:r>
      <w:r>
        <w:rPr>
          <w:rFonts w:hint="eastAsia" w:ascii="宋体"/>
          <w:color w:val="auto"/>
          <w:sz w:val="24"/>
          <w:highlight w:val="none"/>
          <w:u w:val="single"/>
        </w:rPr>
        <w:t xml:space="preserve">    </w:t>
      </w:r>
      <w:r>
        <w:rPr>
          <w:rFonts w:hint="eastAsia" w:ascii="宋体"/>
          <w:color w:val="auto"/>
          <w:sz w:val="24"/>
          <w:highlight w:val="none"/>
        </w:rPr>
        <w:t>（姓名）系</w:t>
      </w:r>
      <w:r>
        <w:rPr>
          <w:rFonts w:hint="eastAsia" w:ascii="宋体"/>
          <w:color w:val="auto"/>
          <w:sz w:val="24"/>
          <w:highlight w:val="none"/>
          <w:u w:val="single"/>
        </w:rPr>
        <w:t xml:space="preserve">       </w:t>
      </w:r>
      <w:r>
        <w:rPr>
          <w:rFonts w:hint="eastAsia" w:ascii="宋体"/>
          <w:color w:val="auto"/>
          <w:sz w:val="24"/>
          <w:highlight w:val="none"/>
        </w:rPr>
        <w:t>（投标人）的法定代表人，现委托</w:t>
      </w:r>
      <w:r>
        <w:rPr>
          <w:rFonts w:hint="eastAsia" w:ascii="宋体"/>
          <w:color w:val="auto"/>
          <w:sz w:val="24"/>
          <w:highlight w:val="none"/>
          <w:u w:val="single"/>
        </w:rPr>
        <w:t xml:space="preserve">   </w:t>
      </w:r>
      <w:r>
        <w:rPr>
          <w:rFonts w:hint="eastAsia" w:ascii="宋体"/>
          <w:color w:val="auto"/>
          <w:sz w:val="24"/>
          <w:highlight w:val="none"/>
        </w:rPr>
        <w:t>（姓名）为我方代理人。代理人根据授权，以我方名义签署、澄清、说明、补正、递交、撤回、修改 “</w:t>
      </w:r>
      <w:r>
        <w:rPr>
          <w:rFonts w:hint="eastAsia" w:ascii="宋体"/>
          <w:color w:val="auto"/>
          <w:sz w:val="24"/>
          <w:highlight w:val="none"/>
          <w:u w:val="single"/>
        </w:rPr>
        <w:t xml:space="preserve">      </w:t>
      </w:r>
      <w:r>
        <w:rPr>
          <w:rFonts w:hint="eastAsia" w:ascii="宋体"/>
          <w:color w:val="auto"/>
          <w:sz w:val="24"/>
          <w:highlight w:val="none"/>
        </w:rPr>
        <w:t xml:space="preserve"> ”(项目名称、编号）投标文件，全权处理与该项目投标、评审答疑、签订合同以及与合同执行有关的一切事务，其法律后果由我方承担。</w:t>
      </w:r>
    </w:p>
    <w:p w14:paraId="25E9DD19">
      <w:pPr>
        <w:spacing w:line="480" w:lineRule="exact"/>
        <w:ind w:firstLine="480" w:firstLineChars="200"/>
        <w:rPr>
          <w:rFonts w:hint="eastAsia" w:ascii="宋体"/>
          <w:color w:val="auto"/>
          <w:sz w:val="24"/>
          <w:highlight w:val="none"/>
        </w:rPr>
      </w:pPr>
      <w:r>
        <w:rPr>
          <w:rFonts w:hint="eastAsia" w:ascii="宋体"/>
          <w:color w:val="auto"/>
          <w:sz w:val="24"/>
          <w:highlight w:val="none"/>
        </w:rPr>
        <w:t xml:space="preserve">委托期限：                                </w:t>
      </w:r>
    </w:p>
    <w:p w14:paraId="6D18AD96">
      <w:pPr>
        <w:spacing w:line="480" w:lineRule="exact"/>
        <w:ind w:firstLine="480" w:firstLineChars="200"/>
        <w:rPr>
          <w:rFonts w:hint="eastAsia" w:ascii="宋体"/>
          <w:color w:val="auto"/>
          <w:sz w:val="24"/>
          <w:highlight w:val="none"/>
        </w:rPr>
      </w:pPr>
      <w:r>
        <w:rPr>
          <w:rFonts w:hint="eastAsia" w:ascii="宋体"/>
          <w:color w:val="auto"/>
          <w:sz w:val="24"/>
          <w:highlight w:val="none"/>
        </w:rPr>
        <w:t>代理人无转委托权。</w:t>
      </w:r>
    </w:p>
    <w:p w14:paraId="283B5405">
      <w:pPr>
        <w:spacing w:line="480" w:lineRule="exact"/>
        <w:ind w:firstLine="480" w:firstLineChars="200"/>
        <w:rPr>
          <w:rFonts w:hint="eastAsia" w:ascii="宋体"/>
          <w:color w:val="auto"/>
          <w:sz w:val="24"/>
          <w:highlight w:val="none"/>
        </w:rPr>
      </w:pPr>
      <w:r>
        <w:rPr>
          <w:rFonts w:hint="eastAsia" w:ascii="宋体"/>
          <w:color w:val="auto"/>
          <w:sz w:val="24"/>
          <w:highlight w:val="none"/>
        </w:rPr>
        <w:t>附：授权委托人有效身份证及法定代表人有效身份证</w:t>
      </w:r>
    </w:p>
    <w:p w14:paraId="0778EF0D">
      <w:pPr>
        <w:spacing w:line="480" w:lineRule="exact"/>
        <w:rPr>
          <w:rFonts w:hint="eastAsia" w:ascii="宋体"/>
          <w:color w:val="auto"/>
          <w:sz w:val="24"/>
          <w:highlight w:val="none"/>
        </w:rPr>
      </w:pPr>
      <w:r>
        <w:rPr>
          <w:rFonts w:hint="eastAsia" w:ascii="宋体"/>
          <w:color w:val="auto"/>
          <w:sz w:val="24"/>
          <w:highlight w:val="none"/>
        </w:rPr>
        <w:t xml:space="preserve">                                     投标人：             （盖单位章）</w:t>
      </w:r>
    </w:p>
    <w:p w14:paraId="77C758F4">
      <w:pPr>
        <w:spacing w:line="480" w:lineRule="exact"/>
        <w:jc w:val="right"/>
        <w:rPr>
          <w:rFonts w:hint="eastAsia" w:ascii="宋体"/>
          <w:color w:val="auto"/>
          <w:sz w:val="24"/>
          <w:highlight w:val="none"/>
        </w:rPr>
      </w:pPr>
      <w:r>
        <w:rPr>
          <w:rFonts w:hint="eastAsia" w:ascii="宋体"/>
          <w:color w:val="auto"/>
          <w:sz w:val="24"/>
          <w:highlight w:val="none"/>
        </w:rPr>
        <w:t>法定代表人（身份证号码）：             （签章）</w:t>
      </w:r>
    </w:p>
    <w:p w14:paraId="0091C2C8">
      <w:pPr>
        <w:spacing w:line="480" w:lineRule="exact"/>
        <w:ind w:firstLine="2820" w:firstLineChars="1175"/>
        <w:rPr>
          <w:rFonts w:hint="eastAsia" w:ascii="宋体"/>
          <w:color w:val="auto"/>
          <w:sz w:val="24"/>
          <w:highlight w:val="none"/>
        </w:rPr>
      </w:pPr>
      <w:r>
        <w:rPr>
          <w:rFonts w:hint="eastAsia" w:ascii="宋体"/>
          <w:color w:val="auto"/>
          <w:sz w:val="24"/>
          <w:highlight w:val="none"/>
        </w:rPr>
        <w:t xml:space="preserve">              年    月    日</w:t>
      </w:r>
    </w:p>
    <w:p w14:paraId="54D84AC8">
      <w:pPr>
        <w:spacing w:line="360" w:lineRule="exact"/>
        <w:ind w:firstLine="413" w:firstLineChars="147"/>
        <w:rPr>
          <w:rFonts w:hint="eastAsia"/>
          <w:b/>
          <w:color w:val="auto"/>
          <w:sz w:val="28"/>
          <w:szCs w:val="28"/>
          <w:highlight w:val="none"/>
          <w:u w:val="single"/>
        </w:rPr>
      </w:pPr>
    </w:p>
    <w:p w14:paraId="6A664EB0">
      <w:pPr>
        <w:spacing w:line="360" w:lineRule="exact"/>
        <w:ind w:firstLine="413" w:firstLineChars="147"/>
        <w:rPr>
          <w:rFonts w:hint="eastAsia"/>
          <w:b/>
          <w:color w:val="auto"/>
          <w:sz w:val="28"/>
          <w:szCs w:val="28"/>
          <w:highlight w:val="none"/>
          <w:u w:val="single"/>
        </w:rPr>
      </w:pPr>
    </w:p>
    <w:p w14:paraId="4C6C395C">
      <w:pPr>
        <w:spacing w:line="360" w:lineRule="exact"/>
        <w:ind w:firstLine="443" w:firstLineChars="147"/>
        <w:outlineLvl w:val="3"/>
        <w:rPr>
          <w:rFonts w:hint="eastAsia" w:ascii="宋体"/>
          <w:b/>
          <w:color w:val="auto"/>
          <w:sz w:val="30"/>
          <w:szCs w:val="30"/>
          <w:highlight w:val="none"/>
        </w:rPr>
      </w:pPr>
      <w:r>
        <w:rPr>
          <w:rFonts w:hint="eastAsia" w:ascii="宋体"/>
          <w:b/>
          <w:color w:val="auto"/>
          <w:sz w:val="30"/>
          <w:szCs w:val="30"/>
          <w:highlight w:val="none"/>
        </w:rPr>
        <w:t>附件2</w:t>
      </w:r>
    </w:p>
    <w:p w14:paraId="25914BC4">
      <w:pPr>
        <w:spacing w:line="360" w:lineRule="exact"/>
        <w:ind w:firstLine="413" w:firstLineChars="147"/>
        <w:jc w:val="center"/>
        <w:outlineLvl w:val="3"/>
        <w:rPr>
          <w:rFonts w:hint="eastAsia"/>
          <w:b/>
          <w:color w:val="auto"/>
          <w:sz w:val="28"/>
          <w:szCs w:val="28"/>
          <w:highlight w:val="none"/>
        </w:rPr>
      </w:pPr>
      <w:r>
        <w:rPr>
          <w:rFonts w:hint="eastAsia"/>
          <w:b/>
          <w:color w:val="auto"/>
          <w:sz w:val="28"/>
          <w:szCs w:val="28"/>
          <w:highlight w:val="none"/>
        </w:rPr>
        <w:t>（2）诚信投标承诺书</w:t>
      </w:r>
    </w:p>
    <w:p w14:paraId="39F95862">
      <w:pPr>
        <w:adjustRightInd w:val="0"/>
        <w:snapToGrid w:val="0"/>
        <w:spacing w:line="560" w:lineRule="exact"/>
        <w:rPr>
          <w:rFonts w:hint="eastAsia" w:ascii="宋体" w:hAnsi="宋体"/>
          <w:color w:val="auto"/>
          <w:szCs w:val="21"/>
          <w:highlight w:val="none"/>
        </w:rPr>
      </w:pPr>
      <w:r>
        <w:rPr>
          <w:rFonts w:hint="eastAsia" w:ascii="宋体" w:hAnsi="宋体"/>
          <w:color w:val="auto"/>
          <w:szCs w:val="21"/>
          <w:highlight w:val="none"/>
        </w:rPr>
        <w:t>本人以企业法定代表人的身份郑重承诺：</w:t>
      </w:r>
    </w:p>
    <w:p w14:paraId="21D1043A">
      <w:pPr>
        <w:adjustRightInd w:val="0"/>
        <w:snapToGrid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一、将遵循公</w:t>
      </w:r>
      <w:bookmarkStart w:id="96" w:name="_Toc503196197"/>
      <w:bookmarkStart w:id="97" w:name="_Toc506107356"/>
      <w:bookmarkStart w:id="98" w:name="_Toc26598"/>
      <w:r>
        <w:rPr>
          <w:rFonts w:hint="eastAsia" w:ascii="宋体" w:hAnsi="宋体"/>
          <w:color w:val="auto"/>
          <w:szCs w:val="21"/>
          <w:highlight w:val="none"/>
        </w:rPr>
        <w:t>开、公正和诚实信用</w:t>
      </w:r>
      <w:bookmarkEnd w:id="96"/>
      <w:bookmarkEnd w:id="97"/>
      <w:r>
        <w:rPr>
          <w:rFonts w:hint="eastAsia" w:ascii="宋体" w:hAnsi="宋体"/>
          <w:color w:val="auto"/>
          <w:szCs w:val="21"/>
          <w:highlight w:val="none"/>
        </w:rPr>
        <w:t>的</w:t>
      </w:r>
      <w:bookmarkEnd w:id="98"/>
      <w:r>
        <w:rPr>
          <w:rFonts w:hint="eastAsia" w:ascii="宋体" w:hAnsi="宋体"/>
          <w:color w:val="auto"/>
          <w:szCs w:val="21"/>
          <w:highlight w:val="none"/>
        </w:rPr>
        <w:t>原则自愿参加</w:t>
      </w:r>
      <w:r>
        <w:rPr>
          <w:rFonts w:hint="eastAsia" w:ascii="宋体" w:hAnsi="宋体"/>
          <w:color w:val="auto"/>
          <w:szCs w:val="21"/>
          <w:highlight w:val="none"/>
          <w:u w:val="single"/>
        </w:rPr>
        <w:t xml:space="preserve">                     （项目名称）</w:t>
      </w:r>
      <w:r>
        <w:rPr>
          <w:rFonts w:hint="eastAsia" w:ascii="宋体" w:hAnsi="宋体"/>
          <w:color w:val="auto"/>
          <w:szCs w:val="21"/>
          <w:highlight w:val="none"/>
        </w:rPr>
        <w:t>项目的投标；</w:t>
      </w:r>
    </w:p>
    <w:p w14:paraId="51B068DB">
      <w:pPr>
        <w:adjustRightInd w:val="0"/>
        <w:snapToGrid w:val="0"/>
        <w:spacing w:line="560" w:lineRule="exact"/>
        <w:ind w:firstLine="420" w:firstLineChars="200"/>
        <w:outlineLvl w:val="1"/>
        <w:rPr>
          <w:rFonts w:ascii="宋体" w:hAnsi="宋体"/>
          <w:color w:val="auto"/>
          <w:szCs w:val="21"/>
          <w:highlight w:val="none"/>
        </w:rPr>
      </w:pPr>
      <w:r>
        <w:rPr>
          <w:rFonts w:hint="eastAsia" w:ascii="宋体" w:hAnsi="宋体"/>
          <w:color w:val="auto"/>
          <w:szCs w:val="21"/>
          <w:highlight w:val="none"/>
        </w:rPr>
        <w:t>二、所提供的一切材料都是真实、合法的；</w:t>
      </w:r>
    </w:p>
    <w:p w14:paraId="6EB96A1A">
      <w:pPr>
        <w:adjustRightInd w:val="0"/>
        <w:snapToGrid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三、不出借、转让资质证书，不让他人挂靠投标，不以他人名义投标或者以其他方式弄虚作假，骗取中标；</w:t>
      </w:r>
    </w:p>
    <w:p w14:paraId="5B010153">
      <w:pPr>
        <w:adjustRightInd w:val="0"/>
        <w:snapToGrid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四、不与其他投标人相互串通投标报价，不排挤其他投标人的公平竞争、损害招标人的合法权益；</w:t>
      </w:r>
    </w:p>
    <w:p w14:paraId="45FF53C4">
      <w:pPr>
        <w:adjustRightInd w:val="0"/>
        <w:snapToGrid w:val="0"/>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五、不与招标人、招标代理机构或其他投标人串通投标，损害国家利益、社会公共利益或者他人的合法权益；</w:t>
      </w:r>
    </w:p>
    <w:p w14:paraId="658FD4AB">
      <w:pPr>
        <w:adjustRightInd w:val="0"/>
        <w:snapToGrid w:val="0"/>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六、</w:t>
      </w:r>
      <w:r>
        <w:rPr>
          <w:rFonts w:hint="eastAsia" w:ascii="宋体" w:hAnsi="宋体"/>
          <w:color w:val="auto"/>
          <w:szCs w:val="21"/>
          <w:highlight w:val="none"/>
          <w:u w:val="single"/>
        </w:rPr>
        <w:t xml:space="preserve">                </w:t>
      </w:r>
      <w:r>
        <w:rPr>
          <w:rFonts w:hint="eastAsia" w:ascii="宋体" w:hAnsi="宋体"/>
          <w:color w:val="auto"/>
          <w:szCs w:val="21"/>
          <w:highlight w:val="none"/>
        </w:rPr>
        <w:t>没有下列情形：1、被人民法院列入失信被执行人的；2、我公司及其法定代表人、拟任项目经理（建造师）前三年有行贿犯罪行为的；3、被市场监督管理部门列入经营异常名录或者严重违法企业名单的，且未被移除的；4、被税务部门列入重大税收违法案件当事人的；5、在“信用中国”网站上披露仍在公示期的严重失信行为的；6、被滁州市县两级各行业主管部门及公管部门取消在一定期限内的投标资格且在取消期限内的；7、被人力资源社会保障主管部门列入拖欠农民工工资‘黑名单’或因拖欠农民工工资被县级及以上有关行政主管部门限制投标资格且在限制期限内的；8、</w:t>
      </w:r>
      <w:r>
        <w:rPr>
          <w:rFonts w:hint="eastAsia"/>
          <w:color w:val="auto"/>
          <w:szCs w:val="21"/>
          <w:highlight w:val="none"/>
          <w:lang w:eastAsia="zh-CN"/>
        </w:rPr>
        <w:t>被列入省级、市级农民工工资支付异常名录的施工企业，限制其参加全市范围内项目投标；列入县级异常名录的施工企业，限制其参加本行政区域内项目投标。</w:t>
      </w:r>
      <w:r>
        <w:rPr>
          <w:rFonts w:hint="eastAsia"/>
          <w:color w:val="auto"/>
          <w:szCs w:val="21"/>
          <w:highlight w:val="none"/>
        </w:rPr>
        <w:t>（若招标文件对投标人所属分公司、办事处等分支机构有上述1-8项信誉要求，在此一并承诺我公司所属分公司、办事处等分支机构没有上述1-8项情形）</w:t>
      </w:r>
    </w:p>
    <w:p w14:paraId="1C8C04B7">
      <w:pPr>
        <w:adjustRightInd w:val="0"/>
        <w:snapToGrid w:val="0"/>
        <w:spacing w:line="560" w:lineRule="exact"/>
        <w:ind w:firstLine="420" w:firstLineChars="200"/>
        <w:outlineLvl w:val="1"/>
        <w:rPr>
          <w:rFonts w:ascii="宋体" w:hAnsi="宋体"/>
          <w:color w:val="auto"/>
          <w:szCs w:val="21"/>
          <w:highlight w:val="none"/>
        </w:rPr>
      </w:pPr>
      <w:r>
        <w:rPr>
          <w:rFonts w:hint="eastAsia" w:ascii="宋体" w:hAnsi="宋体"/>
          <w:color w:val="auto"/>
          <w:szCs w:val="21"/>
          <w:highlight w:val="none"/>
        </w:rPr>
        <w:t>七、严格遵守开标纪律，服从监管人员管理；</w:t>
      </w:r>
    </w:p>
    <w:p w14:paraId="4D354C94">
      <w:pPr>
        <w:adjustRightInd w:val="0"/>
        <w:snapToGrid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八、保证中标后不转包及使用挂靠施工队伍，若有分包征得建设单位同意；</w:t>
      </w:r>
    </w:p>
    <w:p w14:paraId="7EA37103">
      <w:pPr>
        <w:adjustRightInd w:val="0"/>
        <w:snapToGrid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九、保证中标之后，按照投标文件承诺派驻管理人员及投入机械设备，如有违反，同意接受建设单位违约处罚；</w:t>
      </w:r>
    </w:p>
    <w:p w14:paraId="1386578A">
      <w:pPr>
        <w:adjustRightInd w:val="0"/>
        <w:snapToGrid w:val="0"/>
        <w:spacing w:line="560" w:lineRule="exact"/>
        <w:ind w:firstLine="420" w:firstLineChars="200"/>
        <w:outlineLvl w:val="1"/>
        <w:rPr>
          <w:rFonts w:ascii="宋体" w:hAnsi="宋体"/>
          <w:color w:val="auto"/>
          <w:szCs w:val="21"/>
          <w:highlight w:val="none"/>
        </w:rPr>
      </w:pPr>
      <w:r>
        <w:rPr>
          <w:rFonts w:hint="eastAsia" w:ascii="宋体" w:hAnsi="宋体"/>
          <w:color w:val="auto"/>
          <w:szCs w:val="21"/>
          <w:highlight w:val="none"/>
        </w:rPr>
        <w:t>十、保证企业及所属相关人员在本次投标中无行贿等犯罪行为；</w:t>
      </w:r>
    </w:p>
    <w:p w14:paraId="39B84C69">
      <w:pPr>
        <w:adjustRightInd w:val="0"/>
        <w:snapToGrid w:val="0"/>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十一、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p>
    <w:p w14:paraId="079D2CA6">
      <w:pPr>
        <w:adjustRightInd w:val="0"/>
        <w:snapToGrid w:val="0"/>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 以上内容我已仔细阅读，本公司若有违反承诺内容的行为，自愿接受取消投标或者中标资格、记入不良行为记录等有关处理，愿意承担法律责任，给招标人造成损失的，承担赔偿责任。</w:t>
      </w:r>
    </w:p>
    <w:p w14:paraId="6C2E963D">
      <w:pPr>
        <w:adjustRightInd w:val="0"/>
        <w:snapToGrid w:val="0"/>
        <w:spacing w:line="560" w:lineRule="exact"/>
        <w:ind w:firstLine="420" w:firstLineChars="200"/>
        <w:rPr>
          <w:rFonts w:hint="eastAsia" w:ascii="宋体" w:hAnsi="宋体"/>
          <w:color w:val="auto"/>
          <w:szCs w:val="21"/>
          <w:highlight w:val="none"/>
        </w:rPr>
      </w:pPr>
    </w:p>
    <w:p w14:paraId="3199A60C">
      <w:pPr>
        <w:adjustRightInd w:val="0"/>
        <w:snapToGrid w:val="0"/>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w:t>
      </w:r>
    </w:p>
    <w:p w14:paraId="6928EC3F">
      <w:pPr>
        <w:adjustRightInd w:val="0"/>
        <w:snapToGrid w:val="0"/>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开户银行：                          基本账户：</w:t>
      </w:r>
    </w:p>
    <w:p w14:paraId="05760E4F">
      <w:pPr>
        <w:adjustRightInd w:val="0"/>
        <w:snapToGrid w:val="0"/>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投标单位（签章或盖章）：          法定代表人（签字或签章）：</w:t>
      </w:r>
    </w:p>
    <w:p w14:paraId="41EA814F">
      <w:pPr>
        <w:spacing w:line="360" w:lineRule="exact"/>
        <w:ind w:firstLine="420" w:firstLineChars="200"/>
        <w:rPr>
          <w:rFonts w:hint="eastAsia" w:ascii="宋体" w:hAnsi="宋体"/>
          <w:color w:val="auto"/>
          <w:szCs w:val="21"/>
          <w:highlight w:val="none"/>
        </w:rPr>
      </w:pPr>
    </w:p>
    <w:p w14:paraId="7F58E927">
      <w:pPr>
        <w:spacing w:line="360" w:lineRule="exact"/>
        <w:jc w:val="right"/>
        <w:rPr>
          <w:rFonts w:hint="eastAsia" w:ascii="仿宋_GB2312" w:eastAsia="仿宋_GB2312"/>
          <w:color w:val="auto"/>
          <w:sz w:val="32"/>
          <w:szCs w:val="32"/>
          <w:highlight w:val="none"/>
        </w:rPr>
      </w:pPr>
      <w:r>
        <w:rPr>
          <w:rFonts w:hint="eastAsia" w:ascii="宋体" w:hAnsi="宋体"/>
          <w:color w:val="auto"/>
          <w:szCs w:val="21"/>
          <w:highlight w:val="none"/>
        </w:rPr>
        <w:t>日期：</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日</w:t>
      </w:r>
    </w:p>
    <w:p w14:paraId="0EC375F3">
      <w:pPr>
        <w:spacing w:line="360" w:lineRule="exact"/>
        <w:ind w:firstLine="420" w:firstLineChars="200"/>
        <w:rPr>
          <w:rFonts w:hint="eastAsia" w:ascii="宋体" w:hAnsi="宋体"/>
          <w:color w:val="auto"/>
          <w:szCs w:val="21"/>
          <w:highlight w:val="none"/>
        </w:rPr>
      </w:pPr>
    </w:p>
    <w:p w14:paraId="11EECB83">
      <w:pPr>
        <w:adjustRightInd w:val="0"/>
        <w:snapToGrid w:val="0"/>
        <w:spacing w:line="560" w:lineRule="exact"/>
        <w:jc w:val="center"/>
        <w:rPr>
          <w:rFonts w:hint="eastAsia"/>
          <w:b/>
          <w:color w:val="auto"/>
          <w:sz w:val="28"/>
          <w:szCs w:val="28"/>
          <w:highlight w:val="none"/>
          <w:lang w:eastAsia="zh-CN"/>
        </w:rPr>
      </w:pPr>
    </w:p>
    <w:p w14:paraId="2A951E1F">
      <w:pPr>
        <w:jc w:val="center"/>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br w:type="page"/>
      </w:r>
    </w:p>
    <w:p w14:paraId="48C551DA">
      <w:pPr>
        <w:spacing w:line="360" w:lineRule="exact"/>
        <w:ind w:firstLine="443" w:firstLineChars="147"/>
        <w:outlineLvl w:val="3"/>
        <w:rPr>
          <w:rFonts w:hint="default" w:ascii="宋体" w:hAnsi="Times New Roman" w:eastAsia="宋体" w:cs="Times New Roman"/>
          <w:b/>
          <w:color w:val="auto"/>
          <w:sz w:val="30"/>
          <w:szCs w:val="30"/>
          <w:highlight w:val="none"/>
          <w:lang w:val="en-US" w:eastAsia="zh-CN"/>
        </w:rPr>
      </w:pPr>
      <w:r>
        <w:rPr>
          <w:rFonts w:hint="eastAsia" w:ascii="宋体" w:hAnsi="Times New Roman" w:eastAsia="宋体" w:cs="Times New Roman"/>
          <w:b/>
          <w:color w:val="auto"/>
          <w:sz w:val="30"/>
          <w:szCs w:val="30"/>
          <w:highlight w:val="none"/>
          <w:lang w:val="en-US" w:eastAsia="zh-CN"/>
        </w:rPr>
        <w:t>附件3：</w:t>
      </w:r>
    </w:p>
    <w:p w14:paraId="5ACF74D6">
      <w:pPr>
        <w:jc w:val="center"/>
        <w:rPr>
          <w:rFonts w:hint="eastAsia" w:ascii="Times New Roman" w:hAnsi="Times New Roman" w:eastAsia="宋体" w:cs="Times New Roman"/>
          <w:b/>
          <w:color w:val="auto"/>
          <w:sz w:val="28"/>
          <w:szCs w:val="28"/>
          <w:highlight w:val="none"/>
        </w:rPr>
      </w:pPr>
      <w:r>
        <w:rPr>
          <w:rFonts w:hint="eastAsia" w:ascii="Times New Roman" w:hAnsi="Times New Roman" w:eastAsia="宋体" w:cs="Times New Roman"/>
          <w:b/>
          <w:color w:val="auto"/>
          <w:sz w:val="28"/>
          <w:szCs w:val="28"/>
          <w:highlight w:val="none"/>
          <w:lang w:val="en-US" w:eastAsia="zh-CN"/>
        </w:rPr>
        <w:t>（3）</w:t>
      </w:r>
      <w:r>
        <w:rPr>
          <w:rFonts w:hint="eastAsia" w:ascii="Times New Roman" w:hAnsi="Times New Roman" w:eastAsia="宋体" w:cs="Times New Roman"/>
          <w:b/>
          <w:color w:val="auto"/>
          <w:sz w:val="28"/>
          <w:szCs w:val="28"/>
          <w:highlight w:val="none"/>
        </w:rPr>
        <w:t>服务承诺书</w:t>
      </w:r>
    </w:p>
    <w:p w14:paraId="25DDD308">
      <w:pPr>
        <w:ind w:firstLine="480" w:firstLineChars="200"/>
        <w:rPr>
          <w:rFonts w:hint="eastAsia" w:ascii="宋体"/>
          <w:color w:val="auto"/>
          <w:sz w:val="24"/>
          <w:highlight w:val="none"/>
        </w:rPr>
      </w:pPr>
    </w:p>
    <w:p w14:paraId="769E26A0">
      <w:pPr>
        <w:spacing w:line="500" w:lineRule="exact"/>
        <w:ind w:firstLine="480" w:firstLineChars="200"/>
        <w:rPr>
          <w:rFonts w:hint="eastAsia" w:ascii="宋体"/>
          <w:b/>
          <w:color w:val="auto"/>
          <w:sz w:val="24"/>
          <w:highlight w:val="none"/>
        </w:rPr>
      </w:pPr>
      <w:r>
        <w:rPr>
          <w:rFonts w:hint="eastAsia" w:ascii="宋体"/>
          <w:color w:val="auto"/>
          <w:sz w:val="24"/>
          <w:highlight w:val="none"/>
        </w:rPr>
        <w:t>致：</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招标人</w:t>
      </w:r>
      <w:r>
        <w:rPr>
          <w:rFonts w:hint="eastAsia" w:ascii="宋体"/>
          <w:color w:val="auto"/>
          <w:sz w:val="24"/>
          <w:highlight w:val="none"/>
          <w:u w:val="single"/>
        </w:rPr>
        <w:t>）</w:t>
      </w:r>
      <w:r>
        <w:rPr>
          <w:rFonts w:hint="eastAsia" w:ascii="宋体"/>
          <w:color w:val="auto"/>
          <w:sz w:val="24"/>
          <w:highlight w:val="none"/>
        </w:rPr>
        <w:t>：</w:t>
      </w:r>
    </w:p>
    <w:p w14:paraId="7AC3E61D">
      <w:pPr>
        <w:spacing w:line="500" w:lineRule="exact"/>
        <w:ind w:firstLine="480" w:firstLineChars="200"/>
        <w:rPr>
          <w:rFonts w:hint="eastAsia" w:ascii="宋体"/>
          <w:color w:val="auto"/>
          <w:sz w:val="24"/>
          <w:highlight w:val="none"/>
        </w:rPr>
      </w:pPr>
      <w:r>
        <w:rPr>
          <w:rFonts w:hint="eastAsia" w:ascii="宋体"/>
          <w:color w:val="auto"/>
          <w:sz w:val="24"/>
          <w:highlight w:val="none"/>
        </w:rPr>
        <w:t>说明：本单位承诺对本招标文件的相关要求完全响应，配备人员不低于采购需求的要求。</w:t>
      </w:r>
      <w:r>
        <w:rPr>
          <w:rFonts w:hint="eastAsia" w:ascii="宋体" w:hAnsi="宋体"/>
          <w:color w:val="auto"/>
          <w:sz w:val="24"/>
          <w:highlight w:val="none"/>
        </w:rPr>
        <w:t>若有幸成为中标人将严格按照以上承诺进行服务。</w:t>
      </w:r>
    </w:p>
    <w:p w14:paraId="3EF21FB2">
      <w:pPr>
        <w:spacing w:line="500" w:lineRule="exact"/>
        <w:ind w:firstLine="480" w:firstLineChars="200"/>
        <w:rPr>
          <w:rFonts w:hint="eastAsia" w:ascii="宋体"/>
          <w:color w:val="auto"/>
          <w:sz w:val="24"/>
          <w:highlight w:val="none"/>
        </w:rPr>
      </w:pPr>
      <w:r>
        <w:rPr>
          <w:rFonts w:hint="eastAsia" w:ascii="宋体"/>
          <w:color w:val="auto"/>
          <w:sz w:val="24"/>
          <w:highlight w:val="none"/>
        </w:rPr>
        <w:t>特此声明。</w:t>
      </w:r>
    </w:p>
    <w:p w14:paraId="0AF07A8A">
      <w:pPr>
        <w:spacing w:line="500" w:lineRule="exact"/>
        <w:ind w:firstLine="480" w:firstLineChars="200"/>
        <w:rPr>
          <w:rFonts w:hint="eastAsia" w:ascii="宋体"/>
          <w:color w:val="auto"/>
          <w:sz w:val="24"/>
          <w:highlight w:val="none"/>
        </w:rPr>
      </w:pPr>
    </w:p>
    <w:p w14:paraId="799C03BE">
      <w:pPr>
        <w:spacing w:line="480" w:lineRule="auto"/>
        <w:ind w:firstLine="480" w:firstLineChars="200"/>
        <w:jc w:val="right"/>
        <w:rPr>
          <w:rFonts w:hint="eastAsia" w:ascii="宋体" w:hAnsi="宋体"/>
          <w:color w:val="auto"/>
          <w:sz w:val="24"/>
          <w:highlight w:val="none"/>
        </w:rPr>
      </w:pPr>
    </w:p>
    <w:p w14:paraId="5A815FC5">
      <w:pPr>
        <w:spacing w:line="480" w:lineRule="auto"/>
        <w:jc w:val="center"/>
        <w:rPr>
          <w:rFonts w:hint="eastAsia" w:ascii="宋体" w:hAnsi="宋体"/>
          <w:color w:val="auto"/>
          <w:sz w:val="24"/>
          <w:highlight w:val="none"/>
        </w:rPr>
      </w:pPr>
      <w:r>
        <w:rPr>
          <w:rFonts w:hint="eastAsia" w:ascii="宋体" w:hAnsi="宋体"/>
          <w:color w:val="auto"/>
          <w:sz w:val="24"/>
          <w:highlight w:val="none"/>
        </w:rPr>
        <w:t xml:space="preserve">      投标人：</w:t>
      </w:r>
    </w:p>
    <w:p w14:paraId="7472F17F">
      <w:pPr>
        <w:spacing w:line="480" w:lineRule="auto"/>
        <w:jc w:val="right"/>
        <w:rPr>
          <w:b/>
          <w:color w:val="auto"/>
          <w:sz w:val="36"/>
          <w:highlight w:val="none"/>
        </w:rPr>
      </w:pPr>
      <w:r>
        <w:rPr>
          <w:rFonts w:hint="eastAsia" w:ascii="宋体" w:hAnsi="宋体"/>
          <w:color w:val="auto"/>
          <w:sz w:val="24"/>
          <w:highlight w:val="none"/>
        </w:rPr>
        <w:t>日    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06DA1E0B">
      <w:pPr>
        <w:adjustRightInd w:val="0"/>
        <w:snapToGrid w:val="0"/>
        <w:spacing w:line="560" w:lineRule="exact"/>
        <w:ind w:firstLine="420" w:firstLineChars="200"/>
        <w:rPr>
          <w:rFonts w:hint="eastAsia" w:ascii="宋体" w:hAnsi="宋体" w:eastAsia="宋体" w:cs="Times New Roman"/>
          <w:color w:val="auto"/>
          <w:szCs w:val="21"/>
          <w:highlight w:val="none"/>
          <w:lang w:val="en-US" w:eastAsia="zh-CN"/>
        </w:rPr>
      </w:pPr>
    </w:p>
    <w:p w14:paraId="268A6254">
      <w:pPr>
        <w:rPr>
          <w:rFonts w:hint="eastAsia" w:ascii="宋体" w:hAnsi="宋体"/>
          <w:b/>
          <w:color w:val="auto"/>
          <w:sz w:val="28"/>
          <w:szCs w:val="28"/>
          <w:highlight w:val="none"/>
        </w:rPr>
      </w:pPr>
      <w:r>
        <w:rPr>
          <w:rFonts w:hint="eastAsia" w:ascii="宋体" w:hAnsi="宋体"/>
          <w:b/>
          <w:color w:val="auto"/>
          <w:sz w:val="28"/>
          <w:szCs w:val="28"/>
          <w:highlight w:val="none"/>
        </w:rPr>
        <w:br w:type="page"/>
      </w:r>
    </w:p>
    <w:p w14:paraId="07CE96CE">
      <w:pPr>
        <w:jc w:val="center"/>
        <w:outlineLvl w:val="1"/>
        <w:rPr>
          <w:rFonts w:hint="eastAsia" w:ascii="宋体"/>
          <w:color w:val="auto"/>
          <w:sz w:val="24"/>
          <w:highlight w:val="none"/>
        </w:rPr>
      </w:pPr>
      <w:r>
        <w:rPr>
          <w:rFonts w:hint="eastAsia" w:ascii="宋体" w:hAnsi="宋体"/>
          <w:b/>
          <w:color w:val="auto"/>
          <w:sz w:val="28"/>
          <w:szCs w:val="28"/>
          <w:highlight w:val="none"/>
          <w:lang w:val="en-US" w:eastAsia="zh-CN"/>
        </w:rPr>
        <w:t>二</w:t>
      </w:r>
      <w:r>
        <w:rPr>
          <w:rFonts w:hint="eastAsia" w:ascii="宋体" w:hAnsi="宋体"/>
          <w:b/>
          <w:color w:val="auto"/>
          <w:sz w:val="28"/>
          <w:szCs w:val="28"/>
          <w:highlight w:val="none"/>
        </w:rPr>
        <w:t>、商务标格式文件</w:t>
      </w:r>
    </w:p>
    <w:p w14:paraId="06CB3F24">
      <w:pPr>
        <w:jc w:val="center"/>
        <w:rPr>
          <w:rFonts w:hint="eastAsia" w:eastAsia="黑体"/>
          <w:color w:val="auto"/>
          <w:sz w:val="20"/>
          <w:highlight w:val="none"/>
        </w:rPr>
      </w:pPr>
    </w:p>
    <w:p w14:paraId="12C6F3F4">
      <w:pPr>
        <w:rPr>
          <w:rFonts w:hint="eastAsia" w:ascii="宋体"/>
          <w:color w:val="auto"/>
          <w:sz w:val="20"/>
          <w:highlight w:val="none"/>
        </w:rPr>
      </w:pPr>
    </w:p>
    <w:p w14:paraId="031261A8">
      <w:pPr>
        <w:pStyle w:val="2"/>
        <w:ind w:firstLine="400"/>
        <w:rPr>
          <w:rFonts w:hint="eastAsia"/>
          <w:color w:val="auto"/>
          <w:highlight w:val="none"/>
        </w:rPr>
      </w:pPr>
    </w:p>
    <w:p w14:paraId="05086BFA">
      <w:pPr>
        <w:jc w:val="center"/>
        <w:rPr>
          <w:rFonts w:hint="eastAsia" w:ascii="宋体"/>
          <w:b/>
          <w:color w:val="auto"/>
          <w:sz w:val="44"/>
          <w:szCs w:val="44"/>
          <w:highlight w:val="none"/>
        </w:rPr>
      </w:pPr>
      <w:bookmarkStart w:id="99" w:name="_Toc449028954"/>
      <w:r>
        <w:rPr>
          <w:rFonts w:hint="eastAsia" w:ascii="宋体"/>
          <w:b/>
          <w:color w:val="auto"/>
          <w:sz w:val="44"/>
          <w:szCs w:val="44"/>
          <w:highlight w:val="none"/>
        </w:rPr>
        <w:t>商务标</w:t>
      </w:r>
      <w:bookmarkEnd w:id="99"/>
    </w:p>
    <w:p w14:paraId="550CA294">
      <w:pPr>
        <w:jc w:val="center"/>
        <w:rPr>
          <w:rFonts w:hint="eastAsia" w:ascii="宋体"/>
          <w:color w:val="auto"/>
          <w:sz w:val="36"/>
          <w:szCs w:val="36"/>
          <w:highlight w:val="none"/>
        </w:rPr>
      </w:pPr>
      <w:r>
        <w:rPr>
          <w:rFonts w:hint="eastAsia" w:ascii="宋体"/>
          <w:color w:val="auto"/>
          <w:sz w:val="44"/>
          <w:szCs w:val="44"/>
          <w:highlight w:val="none"/>
        </w:rPr>
        <w:t>（</w:t>
      </w:r>
      <w:r>
        <w:rPr>
          <w:rFonts w:hint="eastAsia" w:ascii="宋体"/>
          <w:color w:val="auto"/>
          <w:sz w:val="36"/>
          <w:szCs w:val="36"/>
          <w:highlight w:val="none"/>
        </w:rPr>
        <w:t>投标文件</w:t>
      </w:r>
      <w:r>
        <w:rPr>
          <w:rFonts w:hint="eastAsia" w:ascii="宋体"/>
          <w:color w:val="auto"/>
          <w:sz w:val="36"/>
          <w:szCs w:val="36"/>
          <w:highlight w:val="none"/>
          <w:lang w:val="en-US" w:eastAsia="zh-CN"/>
        </w:rPr>
        <w:t>二</w:t>
      </w:r>
      <w:r>
        <w:rPr>
          <w:rFonts w:hint="eastAsia" w:ascii="宋体"/>
          <w:color w:val="auto"/>
          <w:sz w:val="36"/>
          <w:szCs w:val="36"/>
          <w:highlight w:val="none"/>
        </w:rPr>
        <w:t>）</w:t>
      </w:r>
    </w:p>
    <w:p w14:paraId="2D28631A">
      <w:pPr>
        <w:jc w:val="center"/>
        <w:rPr>
          <w:rFonts w:hint="eastAsia" w:ascii="宋体"/>
          <w:color w:val="auto"/>
          <w:sz w:val="36"/>
          <w:szCs w:val="36"/>
          <w:highlight w:val="none"/>
        </w:rPr>
      </w:pPr>
    </w:p>
    <w:p w14:paraId="66E2D6CD">
      <w:pPr>
        <w:jc w:val="center"/>
        <w:outlineLvl w:val="2"/>
        <w:rPr>
          <w:rFonts w:hint="eastAsia" w:ascii="宋体"/>
          <w:color w:val="auto"/>
          <w:sz w:val="32"/>
          <w:szCs w:val="32"/>
          <w:highlight w:val="none"/>
        </w:rPr>
      </w:pPr>
      <w:r>
        <w:rPr>
          <w:rFonts w:hint="eastAsia" w:ascii="宋体"/>
          <w:color w:val="auto"/>
          <w:sz w:val="32"/>
          <w:szCs w:val="32"/>
          <w:highlight w:val="none"/>
          <w:u w:val="single"/>
        </w:rPr>
        <w:t xml:space="preserve">        </w:t>
      </w:r>
      <w:r>
        <w:rPr>
          <w:rFonts w:hint="eastAsia" w:ascii="宋体"/>
          <w:color w:val="auto"/>
          <w:sz w:val="32"/>
          <w:szCs w:val="32"/>
          <w:highlight w:val="none"/>
        </w:rPr>
        <w:t>项目</w:t>
      </w:r>
    </w:p>
    <w:p w14:paraId="29C1ADE9">
      <w:pPr>
        <w:jc w:val="center"/>
        <w:rPr>
          <w:rFonts w:hint="eastAsia" w:ascii="宋体"/>
          <w:color w:val="auto"/>
          <w:sz w:val="44"/>
          <w:szCs w:val="44"/>
          <w:highlight w:val="none"/>
        </w:rPr>
      </w:pPr>
      <w:r>
        <w:rPr>
          <w:rFonts w:hint="eastAsia" w:ascii="宋体"/>
          <w:color w:val="auto"/>
          <w:sz w:val="28"/>
          <w:szCs w:val="28"/>
          <w:highlight w:val="none"/>
        </w:rPr>
        <w:t>项目编号</w:t>
      </w:r>
      <w:r>
        <w:rPr>
          <w:rFonts w:hint="eastAsia" w:ascii="宋体"/>
          <w:color w:val="auto"/>
          <w:sz w:val="28"/>
          <w:szCs w:val="28"/>
          <w:highlight w:val="none"/>
          <w:u w:val="single"/>
        </w:rPr>
        <w:t xml:space="preserve">  </w:t>
      </w:r>
    </w:p>
    <w:p w14:paraId="2D33026E">
      <w:pPr>
        <w:rPr>
          <w:rFonts w:hint="eastAsia" w:ascii="宋体"/>
          <w:color w:val="auto"/>
          <w:sz w:val="28"/>
          <w:szCs w:val="28"/>
          <w:highlight w:val="none"/>
        </w:rPr>
      </w:pPr>
    </w:p>
    <w:p w14:paraId="2DA01A1C">
      <w:pPr>
        <w:rPr>
          <w:rFonts w:hint="eastAsia" w:ascii="宋体"/>
          <w:color w:val="auto"/>
          <w:sz w:val="28"/>
          <w:szCs w:val="28"/>
          <w:highlight w:val="none"/>
        </w:rPr>
      </w:pPr>
    </w:p>
    <w:p w14:paraId="53A81B0C">
      <w:pPr>
        <w:rPr>
          <w:rFonts w:hint="eastAsia" w:ascii="宋体"/>
          <w:color w:val="auto"/>
          <w:sz w:val="28"/>
          <w:szCs w:val="28"/>
          <w:highlight w:val="none"/>
        </w:rPr>
      </w:pPr>
    </w:p>
    <w:p w14:paraId="6AEEB076">
      <w:pPr>
        <w:rPr>
          <w:rFonts w:hint="eastAsia" w:ascii="宋体"/>
          <w:color w:val="auto"/>
          <w:sz w:val="28"/>
          <w:szCs w:val="28"/>
          <w:highlight w:val="none"/>
        </w:rPr>
      </w:pPr>
    </w:p>
    <w:p w14:paraId="15F1CF36">
      <w:pPr>
        <w:rPr>
          <w:rFonts w:hint="eastAsia" w:ascii="宋体"/>
          <w:color w:val="auto"/>
          <w:sz w:val="28"/>
          <w:szCs w:val="28"/>
          <w:highlight w:val="none"/>
        </w:rPr>
      </w:pPr>
    </w:p>
    <w:p w14:paraId="523DA255">
      <w:pPr>
        <w:rPr>
          <w:rFonts w:hint="eastAsia" w:ascii="宋体"/>
          <w:color w:val="auto"/>
          <w:sz w:val="28"/>
          <w:szCs w:val="28"/>
          <w:highlight w:val="none"/>
        </w:rPr>
      </w:pPr>
    </w:p>
    <w:p w14:paraId="4D88DE8E">
      <w:pPr>
        <w:rPr>
          <w:rFonts w:hint="eastAsia" w:ascii="宋体"/>
          <w:color w:val="auto"/>
          <w:sz w:val="28"/>
          <w:szCs w:val="28"/>
          <w:highlight w:val="none"/>
        </w:rPr>
      </w:pPr>
    </w:p>
    <w:p w14:paraId="1572BB7D">
      <w:pPr>
        <w:jc w:val="center"/>
        <w:rPr>
          <w:rFonts w:hint="eastAsia" w:ascii="宋体"/>
          <w:color w:val="auto"/>
          <w:sz w:val="28"/>
          <w:szCs w:val="28"/>
          <w:highlight w:val="none"/>
          <w:u w:val="single"/>
        </w:rPr>
      </w:pPr>
      <w:r>
        <w:rPr>
          <w:rFonts w:hint="eastAsia" w:ascii="宋体"/>
          <w:color w:val="auto"/>
          <w:sz w:val="28"/>
          <w:szCs w:val="28"/>
          <w:highlight w:val="none"/>
        </w:rPr>
        <w:t>投标人：</w:t>
      </w:r>
      <w:r>
        <w:rPr>
          <w:rFonts w:hint="eastAsia" w:ascii="宋体"/>
          <w:color w:val="auto"/>
          <w:sz w:val="28"/>
          <w:szCs w:val="28"/>
          <w:highlight w:val="none"/>
          <w:u w:val="single"/>
        </w:rPr>
        <w:t xml:space="preserve">                              </w:t>
      </w:r>
      <w:r>
        <w:rPr>
          <w:rFonts w:hint="eastAsia" w:ascii="宋体"/>
          <w:color w:val="auto"/>
          <w:sz w:val="28"/>
          <w:szCs w:val="28"/>
          <w:highlight w:val="none"/>
        </w:rPr>
        <w:t>（盖单位章）</w:t>
      </w:r>
    </w:p>
    <w:p w14:paraId="117DA71D">
      <w:pPr>
        <w:ind w:firstLine="700" w:firstLineChars="250"/>
        <w:rPr>
          <w:rFonts w:hint="eastAsia" w:ascii="宋体"/>
          <w:color w:val="auto"/>
          <w:sz w:val="28"/>
          <w:szCs w:val="28"/>
          <w:highlight w:val="none"/>
        </w:rPr>
      </w:pPr>
      <w:r>
        <w:rPr>
          <w:rFonts w:hint="eastAsia" w:ascii="宋体"/>
          <w:color w:val="auto"/>
          <w:sz w:val="28"/>
          <w:szCs w:val="28"/>
          <w:highlight w:val="none"/>
        </w:rPr>
        <w:t>法定代表人：</w:t>
      </w:r>
      <w:r>
        <w:rPr>
          <w:rFonts w:hint="eastAsia" w:ascii="宋体"/>
          <w:color w:val="auto"/>
          <w:sz w:val="28"/>
          <w:szCs w:val="28"/>
          <w:highlight w:val="none"/>
          <w:u w:val="single"/>
        </w:rPr>
        <w:t xml:space="preserve">                             </w:t>
      </w:r>
      <w:r>
        <w:rPr>
          <w:rFonts w:hint="eastAsia" w:ascii="宋体"/>
          <w:color w:val="auto"/>
          <w:sz w:val="28"/>
          <w:szCs w:val="28"/>
          <w:highlight w:val="none"/>
        </w:rPr>
        <w:t>（签章）</w:t>
      </w:r>
    </w:p>
    <w:p w14:paraId="5B3F5240">
      <w:pPr>
        <w:jc w:val="center"/>
        <w:rPr>
          <w:rFonts w:hint="eastAsia" w:ascii="宋体"/>
          <w:color w:val="auto"/>
          <w:sz w:val="28"/>
          <w:szCs w:val="28"/>
          <w:highlight w:val="none"/>
        </w:rPr>
      </w:pPr>
      <w:r>
        <w:rPr>
          <w:rFonts w:hint="eastAsia" w:ascii="宋体"/>
          <w:color w:val="auto"/>
          <w:sz w:val="28"/>
          <w:szCs w:val="28"/>
          <w:highlight w:val="none"/>
          <w:u w:val="single"/>
        </w:rPr>
        <w:t xml:space="preserve">        </w:t>
      </w:r>
      <w:r>
        <w:rPr>
          <w:rFonts w:hint="eastAsia" w:ascii="宋体"/>
          <w:color w:val="auto"/>
          <w:sz w:val="28"/>
          <w:szCs w:val="28"/>
          <w:highlight w:val="none"/>
        </w:rPr>
        <w:t>年</w:t>
      </w:r>
      <w:r>
        <w:rPr>
          <w:rFonts w:hint="eastAsia" w:ascii="宋体"/>
          <w:color w:val="auto"/>
          <w:sz w:val="28"/>
          <w:szCs w:val="28"/>
          <w:highlight w:val="none"/>
          <w:u w:val="single"/>
        </w:rPr>
        <w:t xml:space="preserve">     </w:t>
      </w:r>
      <w:r>
        <w:rPr>
          <w:rFonts w:hint="eastAsia" w:ascii="宋体"/>
          <w:color w:val="auto"/>
          <w:sz w:val="28"/>
          <w:szCs w:val="28"/>
          <w:highlight w:val="none"/>
        </w:rPr>
        <w:t>月</w:t>
      </w:r>
      <w:r>
        <w:rPr>
          <w:rFonts w:hint="eastAsia" w:ascii="宋体"/>
          <w:color w:val="auto"/>
          <w:sz w:val="28"/>
          <w:szCs w:val="28"/>
          <w:highlight w:val="none"/>
          <w:u w:val="single"/>
        </w:rPr>
        <w:t xml:space="preserve">     </w:t>
      </w:r>
      <w:r>
        <w:rPr>
          <w:rFonts w:hint="eastAsia" w:ascii="宋体"/>
          <w:color w:val="auto"/>
          <w:sz w:val="28"/>
          <w:szCs w:val="28"/>
          <w:highlight w:val="none"/>
        </w:rPr>
        <w:t>日</w:t>
      </w:r>
    </w:p>
    <w:p w14:paraId="773CAFAF">
      <w:pPr>
        <w:spacing w:line="720" w:lineRule="auto"/>
        <w:jc w:val="center"/>
        <w:rPr>
          <w:rFonts w:hint="eastAsia" w:ascii="宋体"/>
          <w:b/>
          <w:color w:val="auto"/>
          <w:sz w:val="36"/>
          <w:szCs w:val="36"/>
          <w:highlight w:val="none"/>
        </w:rPr>
      </w:pPr>
    </w:p>
    <w:p w14:paraId="3F729950">
      <w:pPr>
        <w:spacing w:line="400" w:lineRule="exact"/>
        <w:ind w:firstLine="562" w:firstLineChars="200"/>
        <w:rPr>
          <w:rFonts w:hint="eastAsia"/>
          <w:b/>
          <w:color w:val="auto"/>
          <w:sz w:val="28"/>
          <w:szCs w:val="28"/>
          <w:highlight w:val="none"/>
        </w:rPr>
      </w:pPr>
    </w:p>
    <w:p w14:paraId="237953FD">
      <w:pPr>
        <w:spacing w:line="400" w:lineRule="exact"/>
        <w:jc w:val="center"/>
        <w:rPr>
          <w:rFonts w:hint="eastAsia"/>
          <w:b/>
          <w:color w:val="auto"/>
          <w:sz w:val="36"/>
          <w:szCs w:val="36"/>
          <w:highlight w:val="none"/>
        </w:rPr>
      </w:pPr>
      <w:r>
        <w:rPr>
          <w:b/>
          <w:color w:val="auto"/>
          <w:sz w:val="36"/>
          <w:szCs w:val="36"/>
          <w:highlight w:val="none"/>
        </w:rPr>
        <w:br w:type="page"/>
      </w:r>
      <w:r>
        <w:rPr>
          <w:rFonts w:hint="eastAsia"/>
          <w:b/>
          <w:color w:val="auto"/>
          <w:sz w:val="36"/>
          <w:szCs w:val="36"/>
          <w:highlight w:val="none"/>
        </w:rPr>
        <w:t>目   录</w:t>
      </w:r>
    </w:p>
    <w:p w14:paraId="4FAB169F">
      <w:pPr>
        <w:spacing w:line="400" w:lineRule="exact"/>
        <w:ind w:firstLine="4130" w:firstLineChars="935"/>
        <w:rPr>
          <w:rFonts w:hint="eastAsia"/>
          <w:b/>
          <w:color w:val="auto"/>
          <w:sz w:val="44"/>
          <w:szCs w:val="44"/>
          <w:highlight w:val="none"/>
        </w:rPr>
      </w:pPr>
    </w:p>
    <w:p w14:paraId="0CA3BCC1">
      <w:pPr>
        <w:spacing w:line="440" w:lineRule="exact"/>
        <w:ind w:left="420"/>
        <w:jc w:val="left"/>
        <w:rPr>
          <w:rFonts w:hint="eastAsia" w:ascii="宋体"/>
          <w:color w:val="auto"/>
          <w:szCs w:val="21"/>
          <w:highlight w:val="none"/>
        </w:rPr>
      </w:pPr>
      <w:r>
        <w:rPr>
          <w:rFonts w:hint="eastAsia" w:ascii="宋体"/>
          <w:color w:val="auto"/>
          <w:szCs w:val="21"/>
          <w:highlight w:val="none"/>
        </w:rPr>
        <w:t>（1）开标一览表（格式见附件）；</w:t>
      </w:r>
    </w:p>
    <w:p w14:paraId="68FABDA5">
      <w:pPr>
        <w:spacing w:line="440" w:lineRule="exact"/>
        <w:ind w:left="420"/>
        <w:jc w:val="left"/>
        <w:rPr>
          <w:rFonts w:hint="eastAsia" w:ascii="宋体"/>
          <w:color w:val="auto"/>
          <w:szCs w:val="21"/>
          <w:highlight w:val="none"/>
        </w:rPr>
      </w:pPr>
      <w:r>
        <w:rPr>
          <w:rFonts w:hint="eastAsia" w:ascii="宋体"/>
          <w:color w:val="auto"/>
          <w:szCs w:val="21"/>
          <w:highlight w:val="none"/>
        </w:rPr>
        <w:t>（2）投标函（格式见附件）；</w:t>
      </w:r>
    </w:p>
    <w:p w14:paraId="1BA87880">
      <w:pPr>
        <w:spacing w:line="440" w:lineRule="exact"/>
        <w:ind w:firstLine="424" w:firstLineChars="202"/>
        <w:jc w:val="left"/>
        <w:rPr>
          <w:rFonts w:hint="default" w:ascii="宋体"/>
          <w:color w:val="auto"/>
          <w:szCs w:val="21"/>
          <w:highlight w:val="none"/>
          <w:lang w:val="en-US" w:eastAsia="zh-CN"/>
        </w:rPr>
      </w:pPr>
      <w:r>
        <w:rPr>
          <w:rFonts w:hint="eastAsia" w:ascii="宋体"/>
          <w:color w:val="auto"/>
          <w:szCs w:val="21"/>
          <w:highlight w:val="none"/>
          <w:lang w:eastAsia="zh-CN"/>
        </w:rPr>
        <w:t>（</w:t>
      </w:r>
      <w:r>
        <w:rPr>
          <w:rFonts w:hint="eastAsia" w:ascii="宋体"/>
          <w:color w:val="auto"/>
          <w:szCs w:val="21"/>
          <w:highlight w:val="none"/>
          <w:lang w:val="en-US" w:eastAsia="zh-CN"/>
        </w:rPr>
        <w:t>3）分项报价清单（格式见附件）；</w:t>
      </w:r>
    </w:p>
    <w:p w14:paraId="4F07F2DC">
      <w:pPr>
        <w:spacing w:line="440" w:lineRule="exact"/>
        <w:ind w:firstLine="424" w:firstLineChars="202"/>
        <w:jc w:val="left"/>
        <w:rPr>
          <w:rFonts w:hint="eastAsia" w:ascii="宋体"/>
          <w:color w:val="auto"/>
          <w:szCs w:val="21"/>
          <w:highlight w:val="none"/>
        </w:rPr>
      </w:pPr>
      <w:r>
        <w:rPr>
          <w:rFonts w:hint="eastAsia" w:ascii="宋体"/>
          <w:color w:val="auto"/>
          <w:szCs w:val="21"/>
          <w:highlight w:val="none"/>
        </w:rPr>
        <w:t>（</w:t>
      </w:r>
      <w:r>
        <w:rPr>
          <w:rFonts w:hint="eastAsia" w:ascii="宋体"/>
          <w:color w:val="auto"/>
          <w:szCs w:val="21"/>
          <w:highlight w:val="none"/>
          <w:lang w:val="en-US" w:eastAsia="zh-CN"/>
        </w:rPr>
        <w:t>4</w:t>
      </w:r>
      <w:r>
        <w:rPr>
          <w:rFonts w:hint="eastAsia" w:ascii="宋体"/>
          <w:color w:val="auto"/>
          <w:szCs w:val="21"/>
          <w:highlight w:val="none"/>
        </w:rPr>
        <w:t>）投标人认为需要提供的其他材料。</w:t>
      </w:r>
    </w:p>
    <w:p w14:paraId="41D89D1A">
      <w:pPr>
        <w:jc w:val="center"/>
        <w:rPr>
          <w:rFonts w:hint="eastAsia" w:ascii="宋体"/>
          <w:b/>
          <w:color w:val="auto"/>
          <w:sz w:val="28"/>
          <w:szCs w:val="28"/>
          <w:highlight w:val="none"/>
        </w:rPr>
      </w:pPr>
    </w:p>
    <w:p w14:paraId="2F8359EA">
      <w:pPr>
        <w:snapToGrid w:val="0"/>
        <w:spacing w:line="460" w:lineRule="exact"/>
        <w:ind w:left="2940" w:leftChars="1400" w:firstLine="964" w:firstLineChars="300"/>
        <w:rPr>
          <w:rFonts w:hint="eastAsia" w:ascii="宋体"/>
          <w:b/>
          <w:color w:val="auto"/>
          <w:sz w:val="32"/>
          <w:szCs w:val="32"/>
          <w:highlight w:val="none"/>
        </w:rPr>
      </w:pPr>
    </w:p>
    <w:p w14:paraId="082BF226">
      <w:pPr>
        <w:snapToGrid w:val="0"/>
        <w:spacing w:line="460" w:lineRule="exact"/>
        <w:ind w:left="2940" w:leftChars="1400" w:firstLine="964" w:firstLineChars="300"/>
        <w:rPr>
          <w:rFonts w:hint="eastAsia" w:ascii="宋体"/>
          <w:b/>
          <w:color w:val="auto"/>
          <w:sz w:val="32"/>
          <w:szCs w:val="32"/>
          <w:highlight w:val="none"/>
        </w:rPr>
      </w:pPr>
    </w:p>
    <w:p w14:paraId="0C864022">
      <w:pPr>
        <w:snapToGrid w:val="0"/>
        <w:spacing w:line="460" w:lineRule="exact"/>
        <w:ind w:left="2940" w:leftChars="1400" w:firstLine="964" w:firstLineChars="300"/>
        <w:rPr>
          <w:rFonts w:hint="eastAsia" w:ascii="宋体"/>
          <w:b/>
          <w:color w:val="auto"/>
          <w:sz w:val="32"/>
          <w:szCs w:val="32"/>
          <w:highlight w:val="none"/>
        </w:rPr>
      </w:pPr>
    </w:p>
    <w:p w14:paraId="590CD22E">
      <w:pPr>
        <w:snapToGrid w:val="0"/>
        <w:spacing w:line="460" w:lineRule="exact"/>
        <w:ind w:left="2940" w:leftChars="1400" w:firstLine="964" w:firstLineChars="300"/>
        <w:rPr>
          <w:rFonts w:hint="eastAsia" w:ascii="宋体"/>
          <w:b/>
          <w:color w:val="auto"/>
          <w:sz w:val="32"/>
          <w:szCs w:val="32"/>
          <w:highlight w:val="none"/>
        </w:rPr>
      </w:pPr>
    </w:p>
    <w:p w14:paraId="5E701B79">
      <w:pPr>
        <w:snapToGrid w:val="0"/>
        <w:spacing w:line="460" w:lineRule="exact"/>
        <w:ind w:left="2940" w:leftChars="1400" w:firstLine="964" w:firstLineChars="300"/>
        <w:rPr>
          <w:rFonts w:hint="eastAsia" w:ascii="宋体"/>
          <w:b/>
          <w:color w:val="auto"/>
          <w:sz w:val="32"/>
          <w:szCs w:val="32"/>
          <w:highlight w:val="none"/>
        </w:rPr>
      </w:pPr>
    </w:p>
    <w:p w14:paraId="06CF5FAF">
      <w:pPr>
        <w:snapToGrid w:val="0"/>
        <w:spacing w:line="460" w:lineRule="exact"/>
        <w:ind w:left="2940" w:leftChars="1400" w:firstLine="964" w:firstLineChars="300"/>
        <w:rPr>
          <w:rFonts w:hint="eastAsia" w:ascii="宋体"/>
          <w:b/>
          <w:color w:val="auto"/>
          <w:sz w:val="32"/>
          <w:szCs w:val="32"/>
          <w:highlight w:val="none"/>
        </w:rPr>
      </w:pPr>
    </w:p>
    <w:p w14:paraId="2008F609">
      <w:pPr>
        <w:spacing w:line="360" w:lineRule="exact"/>
        <w:rPr>
          <w:rFonts w:hint="eastAsia" w:ascii="宋体" w:hAnsi="宋体"/>
          <w:b/>
          <w:color w:val="auto"/>
          <w:sz w:val="30"/>
          <w:szCs w:val="30"/>
          <w:highlight w:val="none"/>
        </w:rPr>
      </w:pPr>
      <w:r>
        <w:rPr>
          <w:rFonts w:ascii="宋体" w:hAnsi="宋体"/>
          <w:b/>
          <w:color w:val="auto"/>
          <w:sz w:val="30"/>
          <w:szCs w:val="30"/>
          <w:highlight w:val="none"/>
        </w:rPr>
        <w:br w:type="page"/>
      </w:r>
      <w:r>
        <w:rPr>
          <w:rFonts w:hint="eastAsia" w:ascii="宋体" w:hAnsi="宋体"/>
          <w:b/>
          <w:color w:val="auto"/>
          <w:sz w:val="30"/>
          <w:szCs w:val="30"/>
          <w:highlight w:val="none"/>
        </w:rPr>
        <w:t>附件1</w:t>
      </w:r>
    </w:p>
    <w:p w14:paraId="1F66BD67">
      <w:pPr>
        <w:spacing w:line="360" w:lineRule="exact"/>
        <w:ind w:firstLine="472" w:firstLineChars="147"/>
        <w:jc w:val="center"/>
        <w:rPr>
          <w:rFonts w:hint="eastAsia" w:ascii="宋体"/>
          <w:b/>
          <w:color w:val="auto"/>
          <w:sz w:val="32"/>
          <w:szCs w:val="32"/>
          <w:highlight w:val="none"/>
        </w:rPr>
      </w:pPr>
    </w:p>
    <w:p w14:paraId="2A85CAFC">
      <w:pPr>
        <w:spacing w:line="360" w:lineRule="exact"/>
        <w:ind w:firstLine="531" w:firstLineChars="147"/>
        <w:jc w:val="center"/>
        <w:rPr>
          <w:rFonts w:hint="eastAsia" w:ascii="宋体"/>
          <w:b/>
          <w:color w:val="auto"/>
          <w:sz w:val="36"/>
          <w:szCs w:val="36"/>
          <w:highlight w:val="none"/>
        </w:rPr>
      </w:pPr>
      <w:r>
        <w:rPr>
          <w:rFonts w:hint="eastAsia" w:ascii="宋体"/>
          <w:b/>
          <w:color w:val="auto"/>
          <w:sz w:val="36"/>
          <w:szCs w:val="36"/>
          <w:highlight w:val="none"/>
        </w:rPr>
        <w:t>开标一览表</w:t>
      </w:r>
    </w:p>
    <w:tbl>
      <w:tblPr>
        <w:tblStyle w:val="26"/>
        <w:tblW w:w="875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6952"/>
      </w:tblGrid>
      <w:tr w14:paraId="506DB7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50" w:hRule="exact"/>
        </w:trPr>
        <w:tc>
          <w:tcPr>
            <w:tcW w:w="1803" w:type="dxa"/>
            <w:tcBorders>
              <w:top w:val="single" w:color="auto" w:sz="12" w:space="0"/>
              <w:bottom w:val="single" w:color="auto" w:sz="12" w:space="0"/>
              <w:right w:val="single" w:color="auto" w:sz="12" w:space="0"/>
            </w:tcBorders>
            <w:noWrap w:val="0"/>
            <w:vAlign w:val="center"/>
          </w:tcPr>
          <w:p w14:paraId="442382FC">
            <w:pPr>
              <w:spacing w:line="700" w:lineRule="exact"/>
              <w:jc w:val="center"/>
              <w:rPr>
                <w:rFonts w:hint="eastAsia" w:ascii="宋体"/>
                <w:color w:val="auto"/>
                <w:sz w:val="24"/>
                <w:highlight w:val="none"/>
              </w:rPr>
            </w:pPr>
            <w:r>
              <w:rPr>
                <w:rFonts w:hint="eastAsia" w:ascii="宋体"/>
                <w:color w:val="auto"/>
                <w:sz w:val="24"/>
                <w:highlight w:val="none"/>
              </w:rPr>
              <w:t>项目名称</w:t>
            </w:r>
          </w:p>
        </w:tc>
        <w:tc>
          <w:tcPr>
            <w:tcW w:w="6952" w:type="dxa"/>
            <w:tcBorders>
              <w:top w:val="single" w:color="auto" w:sz="12" w:space="0"/>
              <w:left w:val="single" w:color="auto" w:sz="12" w:space="0"/>
              <w:bottom w:val="single" w:color="auto" w:sz="12" w:space="0"/>
            </w:tcBorders>
            <w:noWrap w:val="0"/>
            <w:vAlign w:val="center"/>
          </w:tcPr>
          <w:p w14:paraId="12F66EE0">
            <w:pPr>
              <w:spacing w:line="700" w:lineRule="exact"/>
              <w:jc w:val="left"/>
              <w:rPr>
                <w:rFonts w:hint="eastAsia"/>
                <w:color w:val="auto"/>
                <w:sz w:val="24"/>
                <w:highlight w:val="none"/>
              </w:rPr>
            </w:pPr>
            <w:r>
              <w:rPr>
                <w:rFonts w:hint="eastAsia"/>
                <w:color w:val="auto"/>
                <w:sz w:val="24"/>
                <w:highlight w:val="none"/>
              </w:rPr>
              <w:t xml:space="preserve">         </w:t>
            </w:r>
          </w:p>
        </w:tc>
      </w:tr>
      <w:tr w14:paraId="6A5C6E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22" w:hRule="exact"/>
        </w:trPr>
        <w:tc>
          <w:tcPr>
            <w:tcW w:w="1803" w:type="dxa"/>
            <w:tcBorders>
              <w:top w:val="single" w:color="auto" w:sz="12" w:space="0"/>
              <w:right w:val="single" w:color="auto" w:sz="12" w:space="0"/>
            </w:tcBorders>
            <w:noWrap w:val="0"/>
            <w:vAlign w:val="center"/>
          </w:tcPr>
          <w:p w14:paraId="4411DFA9">
            <w:pPr>
              <w:spacing w:line="700" w:lineRule="exact"/>
              <w:jc w:val="center"/>
              <w:rPr>
                <w:rFonts w:hint="eastAsia" w:ascii="宋体"/>
                <w:color w:val="auto"/>
                <w:sz w:val="24"/>
                <w:highlight w:val="none"/>
              </w:rPr>
            </w:pPr>
            <w:r>
              <w:rPr>
                <w:rFonts w:hint="eastAsia" w:ascii="宋体"/>
                <w:color w:val="auto"/>
                <w:sz w:val="24"/>
                <w:highlight w:val="none"/>
              </w:rPr>
              <w:t>项目编号</w:t>
            </w:r>
          </w:p>
        </w:tc>
        <w:tc>
          <w:tcPr>
            <w:tcW w:w="6952" w:type="dxa"/>
            <w:tcBorders>
              <w:top w:val="single" w:color="auto" w:sz="12" w:space="0"/>
              <w:left w:val="single" w:color="auto" w:sz="12" w:space="0"/>
            </w:tcBorders>
            <w:noWrap w:val="0"/>
            <w:vAlign w:val="center"/>
          </w:tcPr>
          <w:p w14:paraId="7D9CDE6A">
            <w:pPr>
              <w:spacing w:line="700" w:lineRule="exact"/>
              <w:rPr>
                <w:rFonts w:hint="eastAsia" w:ascii="宋体"/>
                <w:color w:val="auto"/>
                <w:sz w:val="24"/>
                <w:highlight w:val="none"/>
              </w:rPr>
            </w:pPr>
          </w:p>
        </w:tc>
      </w:tr>
      <w:tr w14:paraId="0CDBBD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18" w:hRule="exact"/>
        </w:trPr>
        <w:tc>
          <w:tcPr>
            <w:tcW w:w="1803" w:type="dxa"/>
            <w:tcBorders>
              <w:right w:val="single" w:color="auto" w:sz="12" w:space="0"/>
            </w:tcBorders>
            <w:noWrap w:val="0"/>
            <w:vAlign w:val="center"/>
          </w:tcPr>
          <w:p w14:paraId="5A304009">
            <w:pPr>
              <w:spacing w:line="700" w:lineRule="exact"/>
              <w:ind w:firstLine="120" w:firstLineChars="50"/>
              <w:rPr>
                <w:rFonts w:hint="eastAsia" w:ascii="宋体"/>
                <w:color w:val="auto"/>
                <w:sz w:val="24"/>
                <w:highlight w:val="none"/>
              </w:rPr>
            </w:pPr>
            <w:r>
              <w:rPr>
                <w:rFonts w:hint="eastAsia" w:ascii="宋体"/>
                <w:color w:val="auto"/>
                <w:sz w:val="24"/>
                <w:highlight w:val="none"/>
              </w:rPr>
              <w:t>投标人名称</w:t>
            </w:r>
          </w:p>
        </w:tc>
        <w:tc>
          <w:tcPr>
            <w:tcW w:w="6952" w:type="dxa"/>
            <w:tcBorders>
              <w:left w:val="single" w:color="auto" w:sz="12" w:space="0"/>
            </w:tcBorders>
            <w:noWrap w:val="0"/>
            <w:vAlign w:val="top"/>
          </w:tcPr>
          <w:p w14:paraId="1DF57252">
            <w:pPr>
              <w:pStyle w:val="16"/>
              <w:spacing w:line="700" w:lineRule="exact"/>
              <w:ind w:left="86" w:leftChars="41"/>
              <w:rPr>
                <w:rFonts w:hint="eastAsia" w:ascii="宋体" w:eastAsia="宋体"/>
                <w:color w:val="auto"/>
                <w:sz w:val="24"/>
                <w:szCs w:val="24"/>
                <w:highlight w:val="none"/>
              </w:rPr>
            </w:pPr>
          </w:p>
        </w:tc>
      </w:tr>
      <w:tr w14:paraId="3C8355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81" w:hRule="exact"/>
        </w:trPr>
        <w:tc>
          <w:tcPr>
            <w:tcW w:w="1803" w:type="dxa"/>
            <w:tcBorders>
              <w:right w:val="single" w:color="auto" w:sz="12" w:space="0"/>
            </w:tcBorders>
            <w:noWrap w:val="0"/>
            <w:vAlign w:val="center"/>
          </w:tcPr>
          <w:p w14:paraId="6DE62A49">
            <w:pPr>
              <w:spacing w:line="360" w:lineRule="auto"/>
              <w:jc w:val="center"/>
              <w:rPr>
                <w:rFonts w:ascii="宋体"/>
                <w:color w:val="auto"/>
                <w:sz w:val="24"/>
                <w:highlight w:val="none"/>
              </w:rPr>
            </w:pPr>
            <w:r>
              <w:rPr>
                <w:rFonts w:hint="eastAsia" w:ascii="宋体" w:hAnsi="宋体"/>
                <w:color w:val="auto"/>
                <w:sz w:val="24"/>
                <w:highlight w:val="none"/>
              </w:rPr>
              <w:t>投标报价\合同履行期限</w:t>
            </w:r>
          </w:p>
        </w:tc>
        <w:tc>
          <w:tcPr>
            <w:tcW w:w="6952" w:type="dxa"/>
            <w:tcBorders>
              <w:left w:val="single" w:color="auto" w:sz="12" w:space="0"/>
            </w:tcBorders>
            <w:noWrap w:val="0"/>
            <w:vAlign w:val="center"/>
          </w:tcPr>
          <w:p w14:paraId="25F1F076">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eastAsia" w:ascii="宋体" w:hAnsi="宋体"/>
                <w:color w:val="auto"/>
                <w:sz w:val="24"/>
                <w:highlight w:val="none"/>
              </w:rPr>
            </w:pPr>
            <w:r>
              <w:rPr>
                <w:rFonts w:hint="eastAsia" w:ascii="宋体" w:hAnsi="宋体"/>
                <w:color w:val="auto"/>
                <w:sz w:val="24"/>
                <w:highlight w:val="none"/>
              </w:rPr>
              <w:t>投标报价</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一年）</w:t>
            </w:r>
            <w:r>
              <w:rPr>
                <w:rFonts w:hint="eastAsia" w:ascii="宋体" w:hAnsi="宋体"/>
                <w:color w:val="auto"/>
                <w:sz w:val="24"/>
                <w:highlight w:val="none"/>
              </w:rPr>
              <w:t>：</w:t>
            </w:r>
          </w:p>
          <w:p w14:paraId="29E0F1BA">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eastAsia" w:ascii="宋体" w:hAnsi="宋体"/>
                <w:color w:val="auto"/>
                <w:sz w:val="24"/>
                <w:highlight w:val="none"/>
              </w:rPr>
            </w:pPr>
            <w:r>
              <w:rPr>
                <w:rFonts w:hint="eastAsia" w:ascii="宋体" w:hAnsi="宋体"/>
                <w:color w:val="auto"/>
                <w:sz w:val="24"/>
                <w:highlight w:val="none"/>
              </w:rPr>
              <w:t>（大写）：</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元。  </w:t>
            </w:r>
          </w:p>
          <w:p w14:paraId="58DB2647">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eastAsia" w:ascii="宋体" w:hAnsi="宋体"/>
                <w:color w:val="auto"/>
                <w:sz w:val="24"/>
                <w:highlight w:val="none"/>
              </w:rPr>
            </w:pPr>
            <w:r>
              <w:rPr>
                <w:rFonts w:hint="eastAsia" w:ascii="宋体" w:hAnsi="宋体"/>
                <w:color w:val="auto"/>
                <w:sz w:val="24"/>
                <w:highlight w:val="none"/>
              </w:rPr>
              <w:t>(小写)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元。      </w:t>
            </w:r>
          </w:p>
          <w:p w14:paraId="078D52A6">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default" w:ascii="宋体" w:hAnsi="宋体"/>
                <w:color w:val="auto"/>
                <w:sz w:val="24"/>
                <w:highlight w:val="none"/>
                <w:lang w:val="en-US" w:eastAsia="zh-CN"/>
              </w:rPr>
            </w:pPr>
            <w:r>
              <w:rPr>
                <w:rFonts w:hint="eastAsia" w:ascii="宋体" w:hAnsi="宋体" w:eastAsia="宋体" w:cs="Times New Roman"/>
                <w:color w:val="auto"/>
                <w:sz w:val="24"/>
                <w:highlight w:val="none"/>
                <w:lang w:val="en-US" w:eastAsia="zh-CN"/>
              </w:rPr>
              <w:t xml:space="preserve">合同履行期限：两年 </w:t>
            </w:r>
            <w:r>
              <w:rPr>
                <w:rFonts w:hint="eastAsia" w:ascii="宋体" w:hAnsi="宋体" w:cs="Times New Roman"/>
                <w:color w:val="auto"/>
                <w:sz w:val="24"/>
                <w:highlight w:val="none"/>
                <w:lang w:val="en-US" w:eastAsia="zh-CN"/>
              </w:rPr>
              <w:t xml:space="preserve"> </w:t>
            </w:r>
          </w:p>
        </w:tc>
      </w:tr>
    </w:tbl>
    <w:p w14:paraId="79E90D7F">
      <w:pPr>
        <w:snapToGrid w:val="0"/>
        <w:spacing w:line="460" w:lineRule="exact"/>
        <w:ind w:left="2940" w:leftChars="1400" w:firstLine="723" w:firstLineChars="300"/>
        <w:rPr>
          <w:rFonts w:hint="eastAsia" w:ascii="宋体"/>
          <w:b/>
          <w:color w:val="auto"/>
          <w:sz w:val="24"/>
          <w:highlight w:val="none"/>
        </w:rPr>
      </w:pPr>
    </w:p>
    <w:p w14:paraId="5D3BC229">
      <w:pPr>
        <w:rPr>
          <w:rFonts w:hint="eastAsia" w:ascii="宋体"/>
          <w:color w:val="auto"/>
          <w:sz w:val="24"/>
          <w:highlight w:val="none"/>
        </w:rPr>
      </w:pPr>
      <w:r>
        <w:rPr>
          <w:rFonts w:hint="eastAsia" w:ascii="宋体"/>
          <w:color w:val="auto"/>
          <w:sz w:val="24"/>
          <w:highlight w:val="none"/>
        </w:rPr>
        <w:t>法定代表人（签章）：         投标人（盖单位章）：</w:t>
      </w:r>
    </w:p>
    <w:p w14:paraId="6339EE7D">
      <w:pPr>
        <w:snapToGrid w:val="0"/>
        <w:spacing w:before="312" w:beforeLines="100" w:after="312" w:afterLines="100" w:line="360" w:lineRule="auto"/>
        <w:jc w:val="center"/>
        <w:rPr>
          <w:rFonts w:cs="Arial"/>
          <w:b/>
          <w:bCs/>
          <w:color w:val="auto"/>
          <w:sz w:val="30"/>
          <w:szCs w:val="30"/>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color w:val="auto"/>
          <w:sz w:val="24"/>
          <w:highlight w:val="none"/>
        </w:rPr>
        <w:t xml:space="preserve">                                      日  期：</w:t>
      </w:r>
      <w:r>
        <w:rPr>
          <w:rFonts w:hint="eastAsia" w:ascii="宋体" w:hAnsi="宋体"/>
          <w:color w:val="auto"/>
          <w:sz w:val="24"/>
          <w:highlight w:val="none"/>
          <w:u w:val="single"/>
        </w:rPr>
        <w:t xml:space="preserve">      </w:t>
      </w:r>
      <w:r>
        <w:rPr>
          <w:rFonts w:hint="eastAsia" w:ascii="宋体"/>
          <w:color w:val="auto"/>
          <w:sz w:val="24"/>
          <w:highlight w:val="none"/>
        </w:rPr>
        <w:t>年</w:t>
      </w:r>
      <w:r>
        <w:rPr>
          <w:rFonts w:hint="eastAsia" w:ascii="宋体" w:hAnsi="宋体"/>
          <w:color w:val="auto"/>
          <w:sz w:val="24"/>
          <w:highlight w:val="none"/>
          <w:u w:val="single"/>
        </w:rPr>
        <w:t xml:space="preserve">   </w:t>
      </w:r>
      <w:r>
        <w:rPr>
          <w:rFonts w:hint="eastAsia" w:ascii="宋体"/>
          <w:color w:val="auto"/>
          <w:sz w:val="24"/>
          <w:highlight w:val="none"/>
        </w:rPr>
        <w:t>月</w:t>
      </w:r>
      <w:r>
        <w:rPr>
          <w:rFonts w:hint="eastAsia" w:ascii="宋体" w:hAnsi="宋体"/>
          <w:color w:val="auto"/>
          <w:sz w:val="24"/>
          <w:highlight w:val="none"/>
          <w:u w:val="single"/>
        </w:rPr>
        <w:t xml:space="preserve">   </w:t>
      </w:r>
      <w:r>
        <w:rPr>
          <w:rFonts w:hint="eastAsia" w:ascii="宋体"/>
          <w:color w:val="auto"/>
          <w:sz w:val="24"/>
          <w:highlight w:val="none"/>
        </w:rPr>
        <w:t xml:space="preserve">日 </w:t>
      </w:r>
    </w:p>
    <w:p w14:paraId="69F3F4E9">
      <w:pPr>
        <w:spacing w:line="360" w:lineRule="exact"/>
        <w:ind w:firstLine="443" w:firstLineChars="147"/>
        <w:rPr>
          <w:rFonts w:hint="eastAsia" w:ascii="宋体" w:hAnsi="宋体"/>
          <w:b/>
          <w:color w:val="auto"/>
          <w:sz w:val="30"/>
          <w:szCs w:val="30"/>
          <w:highlight w:val="none"/>
        </w:rPr>
      </w:pPr>
      <w:r>
        <w:rPr>
          <w:rFonts w:hint="eastAsia" w:ascii="宋体" w:hAnsi="宋体"/>
          <w:b/>
          <w:color w:val="auto"/>
          <w:sz w:val="30"/>
          <w:szCs w:val="30"/>
          <w:highlight w:val="none"/>
        </w:rPr>
        <w:t>附件2</w:t>
      </w:r>
    </w:p>
    <w:p w14:paraId="21B69924">
      <w:pPr>
        <w:spacing w:line="360" w:lineRule="exact"/>
        <w:ind w:firstLine="531" w:firstLineChars="147"/>
        <w:jc w:val="center"/>
        <w:rPr>
          <w:rFonts w:hint="eastAsia" w:ascii="宋体"/>
          <w:color w:val="auto"/>
          <w:sz w:val="24"/>
          <w:highlight w:val="none"/>
        </w:rPr>
      </w:pPr>
      <w:r>
        <w:rPr>
          <w:rFonts w:hint="eastAsia" w:ascii="宋体"/>
          <w:b/>
          <w:color w:val="auto"/>
          <w:sz w:val="36"/>
          <w:szCs w:val="36"/>
          <w:highlight w:val="none"/>
        </w:rPr>
        <w:t>投  标  函</w:t>
      </w:r>
    </w:p>
    <w:p w14:paraId="64CC36CB">
      <w:pPr>
        <w:spacing w:line="500" w:lineRule="exact"/>
        <w:jc w:val="left"/>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(招标人)       </w:t>
      </w:r>
      <w:r>
        <w:rPr>
          <w:rFonts w:hint="eastAsia" w:ascii="宋体" w:hAnsi="宋体" w:cs="宋体"/>
          <w:color w:val="auto"/>
          <w:sz w:val="24"/>
          <w:highlight w:val="none"/>
        </w:rPr>
        <w:t xml:space="preserve"> </w:t>
      </w:r>
    </w:p>
    <w:p w14:paraId="431BD5EA">
      <w:pPr>
        <w:spacing w:line="5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我们决定参加贵单位组织的“</w:t>
      </w:r>
      <w:r>
        <w:rPr>
          <w:rFonts w:hint="eastAsia" w:ascii="宋体" w:hAnsi="宋体" w:cs="宋体"/>
          <w:color w:val="auto"/>
          <w:sz w:val="24"/>
          <w:highlight w:val="none"/>
          <w:u w:val="single"/>
        </w:rPr>
        <w:t xml:space="preserve"> （项目名称）    </w:t>
      </w:r>
      <w:r>
        <w:rPr>
          <w:rFonts w:hint="eastAsia" w:ascii="宋体" w:hAnsi="宋体" w:cs="宋体"/>
          <w:color w:val="auto"/>
          <w:sz w:val="24"/>
          <w:highlight w:val="none"/>
        </w:rPr>
        <w:t>（编号：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）”的采购。我方授权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(姓名和职务)代表我方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（投标人的名称）全权处理本项目投标的有关事宜。</w:t>
      </w:r>
    </w:p>
    <w:p w14:paraId="1548DE19">
      <w:pPr>
        <w:spacing w:line="500" w:lineRule="exact"/>
        <w:ind w:firstLine="480" w:firstLineChars="200"/>
        <w:jc w:val="left"/>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我方愿意按照招标文件规定的各项要求，向招标人提供“</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（项目编号）”项目的服务，投标报价为</w:t>
      </w:r>
      <w:r>
        <w:rPr>
          <w:rFonts w:hint="eastAsia" w:ascii="宋体" w:hAnsi="宋体" w:cs="宋体"/>
          <w:color w:val="auto"/>
          <w:sz w:val="24"/>
          <w:highlight w:val="none"/>
          <w:lang w:val="en-US" w:eastAsia="zh-CN"/>
        </w:rPr>
        <w:t>每年</w:t>
      </w:r>
      <w:r>
        <w:rPr>
          <w:rFonts w:hint="eastAsia" w:ascii="宋体" w:hAnsi="宋体" w:cs="宋体"/>
          <w:color w:val="auto"/>
          <w:sz w:val="24"/>
          <w:highlight w:val="none"/>
          <w:u w:val="single"/>
        </w:rPr>
        <w:t>（大写）          （小写）       元</w:t>
      </w:r>
      <w:r>
        <w:rPr>
          <w:rFonts w:hint="eastAsia" w:ascii="宋体" w:hAnsi="宋体" w:cs="宋体"/>
          <w:color w:val="auto"/>
          <w:sz w:val="24"/>
          <w:highlight w:val="none"/>
          <w:u w:val="single"/>
          <w:lang w:eastAsia="zh-CN"/>
        </w:rPr>
        <w:t>。</w:t>
      </w:r>
    </w:p>
    <w:p w14:paraId="00F76AEF">
      <w:pPr>
        <w:spacing w:line="5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一旦我方成为合同签字人，我方将严格履行合同规定的责任和义务。</w:t>
      </w:r>
    </w:p>
    <w:p w14:paraId="5A57B755">
      <w:pPr>
        <w:spacing w:line="5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若我方中标，愿意为本项目提交的纸质投标文件一式三份，其中正本一份、副本二份。</w:t>
      </w:r>
    </w:p>
    <w:p w14:paraId="50C75C66">
      <w:pPr>
        <w:spacing w:line="5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5</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我方愿意提供可能另外要求的、与采购投标有关的文件资料，并保证我方已提供和将要提供的文件是真实的、准确的。</w:t>
      </w:r>
    </w:p>
    <w:p w14:paraId="2AA2566C">
      <w:pPr>
        <w:pStyle w:val="2"/>
        <w:spacing w:after="0" w:line="500" w:lineRule="exact"/>
        <w:ind w:left="0" w:leftChars="0" w:firstLine="480"/>
        <w:jc w:val="left"/>
        <w:outlineLvl w:val="2"/>
        <w:rPr>
          <w:rFonts w:hint="eastAsia" w:ascii="宋体" w:hAnsi="宋体" w:cs="宋体"/>
          <w:color w:val="auto"/>
          <w:sz w:val="24"/>
          <w:highlight w:val="none"/>
        </w:rPr>
      </w:pPr>
      <w:r>
        <w:rPr>
          <w:rFonts w:hint="eastAsia" w:ascii="宋体" w:hAnsi="宋体" w:cs="宋体"/>
          <w:color w:val="auto"/>
          <w:sz w:val="24"/>
          <w:highlight w:val="none"/>
        </w:rPr>
        <w:t>6</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投标有效期为</w:t>
      </w:r>
      <w:r>
        <w:rPr>
          <w:rFonts w:hint="eastAsia" w:ascii="宋体" w:hAnsi="宋体" w:cs="宋体"/>
          <w:color w:val="auto"/>
          <w:sz w:val="24"/>
          <w:highlight w:val="none"/>
          <w:u w:val="single"/>
        </w:rPr>
        <w:t xml:space="preserve"> 90  </w:t>
      </w:r>
      <w:r>
        <w:rPr>
          <w:rFonts w:hint="eastAsia" w:ascii="宋体" w:hAnsi="宋体" w:cs="宋体"/>
          <w:color w:val="auto"/>
          <w:sz w:val="24"/>
          <w:highlight w:val="none"/>
        </w:rPr>
        <w:t>日历天（从投标截止之日算起）。</w:t>
      </w:r>
    </w:p>
    <w:p w14:paraId="2EE9B492">
      <w:pPr>
        <w:spacing w:line="5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7</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 xml:space="preserve">我单位提供如下通讯地址：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电子邮箱（地址），确认本项目相关法律文书均通过提供的以上地址送达，相关文书只要发送至以上电子邮箱（地址）即视为送达，投标人愿意承担一切法律后果。</w:t>
      </w:r>
    </w:p>
    <w:p w14:paraId="3AC30B32">
      <w:pPr>
        <w:spacing w:line="500" w:lineRule="exact"/>
        <w:jc w:val="left"/>
        <w:rPr>
          <w:rFonts w:hint="eastAsia" w:ascii="宋体" w:hAnsi="宋体" w:cs="宋体"/>
          <w:color w:val="auto"/>
          <w:sz w:val="24"/>
          <w:highlight w:val="none"/>
        </w:rPr>
      </w:pPr>
      <w:r>
        <w:rPr>
          <w:rFonts w:hint="eastAsia" w:ascii="宋体" w:hAnsi="宋体" w:cs="宋体"/>
          <w:color w:val="auto"/>
          <w:sz w:val="24"/>
          <w:highlight w:val="none"/>
        </w:rPr>
        <w:t> </w:t>
      </w:r>
    </w:p>
    <w:p w14:paraId="0710FA0F">
      <w:pPr>
        <w:spacing w:line="500" w:lineRule="exact"/>
        <w:jc w:val="left"/>
        <w:rPr>
          <w:rFonts w:hint="eastAsia" w:ascii="宋体" w:hAnsi="宋体" w:cs="宋体"/>
          <w:color w:val="auto"/>
          <w:sz w:val="24"/>
          <w:highlight w:val="none"/>
        </w:rPr>
      </w:pPr>
      <w:r>
        <w:rPr>
          <w:rFonts w:hint="eastAsia" w:ascii="宋体" w:hAnsi="宋体" w:cs="宋体"/>
          <w:color w:val="auto"/>
          <w:sz w:val="24"/>
          <w:highlight w:val="none"/>
        </w:rPr>
        <w:t>投标人名称：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（盖单位章）</w:t>
      </w:r>
    </w:p>
    <w:p w14:paraId="7843FC21">
      <w:pPr>
        <w:spacing w:line="500" w:lineRule="exact"/>
        <w:jc w:val="left"/>
        <w:rPr>
          <w:rFonts w:hint="eastAsia" w:ascii="宋体" w:hAnsi="宋体" w:cs="宋体"/>
          <w:color w:val="auto"/>
          <w:sz w:val="24"/>
          <w:highlight w:val="none"/>
        </w:rPr>
      </w:pPr>
      <w:r>
        <w:rPr>
          <w:rFonts w:hint="eastAsia" w:ascii="宋体" w:hAnsi="宋体" w:cs="宋体"/>
          <w:color w:val="auto"/>
          <w:sz w:val="24"/>
          <w:highlight w:val="none"/>
        </w:rPr>
        <w:t>投标人法定代表人：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（签章）</w:t>
      </w:r>
    </w:p>
    <w:p w14:paraId="3CF18AFA">
      <w:pPr>
        <w:spacing w:line="500" w:lineRule="exact"/>
        <w:ind w:firstLine="3360" w:firstLineChars="1400"/>
        <w:jc w:val="left"/>
        <w:rPr>
          <w:rFonts w:hint="eastAsia" w:ascii="宋体" w:hAnsi="宋体" w:cs="宋体"/>
          <w:color w:val="auto"/>
          <w:sz w:val="24"/>
          <w:highlight w:val="non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p>
    <w:p w14:paraId="67624DA3">
      <w:pPr>
        <w:spacing w:line="500" w:lineRule="exact"/>
        <w:ind w:firstLine="3360" w:firstLineChars="1400"/>
        <w:jc w:val="left"/>
        <w:rPr>
          <w:rFonts w:hint="eastAsia" w:ascii="宋体" w:hAnsi="宋体" w:cs="宋体"/>
          <w:color w:val="auto"/>
          <w:sz w:val="24"/>
          <w:highlight w:val="none"/>
        </w:rPr>
      </w:pPr>
      <w:r>
        <w:rPr>
          <w:rFonts w:hint="eastAsia" w:ascii="宋体" w:hAnsi="宋体" w:cs="宋体"/>
          <w:color w:val="auto"/>
          <w:sz w:val="24"/>
          <w:highlight w:val="none"/>
        </w:rPr>
        <w:t>通讯地址：</w:t>
      </w:r>
      <w:r>
        <w:rPr>
          <w:rFonts w:hint="eastAsia" w:ascii="宋体" w:hAnsi="宋体" w:cs="宋体"/>
          <w:color w:val="auto"/>
          <w:sz w:val="24"/>
          <w:highlight w:val="none"/>
          <w:u w:val="single"/>
        </w:rPr>
        <w:t xml:space="preserve">                 </w:t>
      </w:r>
    </w:p>
    <w:p w14:paraId="38AF3785">
      <w:pPr>
        <w:spacing w:line="500" w:lineRule="exact"/>
        <w:ind w:firstLine="3360" w:firstLineChars="1400"/>
        <w:jc w:val="left"/>
        <w:rPr>
          <w:rFonts w:hint="eastAsia" w:ascii="宋体" w:hAnsi="宋体" w:cs="宋体"/>
          <w:color w:val="auto"/>
          <w:sz w:val="24"/>
          <w:highlight w:val="none"/>
        </w:rPr>
      </w:pPr>
      <w:r>
        <w:rPr>
          <w:rFonts w:hint="eastAsia" w:ascii="宋体" w:hAnsi="宋体" w:cs="宋体"/>
          <w:color w:val="auto"/>
          <w:sz w:val="24"/>
          <w:highlight w:val="none"/>
        </w:rPr>
        <w:t>电    话：</w:t>
      </w:r>
      <w:r>
        <w:rPr>
          <w:rFonts w:hint="eastAsia" w:ascii="宋体" w:hAnsi="宋体" w:cs="宋体"/>
          <w:color w:val="auto"/>
          <w:sz w:val="24"/>
          <w:highlight w:val="none"/>
          <w:u w:val="single"/>
        </w:rPr>
        <w:t xml:space="preserve">                 </w:t>
      </w:r>
    </w:p>
    <w:p w14:paraId="38FE641B">
      <w:pPr>
        <w:spacing w:line="500" w:lineRule="exact"/>
        <w:ind w:right="-178" w:rightChars="-85" w:firstLine="3360" w:firstLineChars="1400"/>
        <w:jc w:val="left"/>
        <w:rPr>
          <w:rFonts w:hint="eastAsia" w:ascii="宋体" w:hAnsi="宋体"/>
          <w:b/>
          <w:color w:val="auto"/>
          <w:sz w:val="30"/>
          <w:szCs w:val="30"/>
          <w:highlight w:val="none"/>
        </w:rPr>
      </w:pPr>
      <w:r>
        <w:rPr>
          <w:rFonts w:hint="eastAsia" w:ascii="宋体" w:hAnsi="宋体" w:cs="宋体"/>
          <w:color w:val="auto"/>
          <w:sz w:val="24"/>
          <w:highlight w:val="none"/>
        </w:rPr>
        <w:t>传    真：</w:t>
      </w:r>
      <w:r>
        <w:rPr>
          <w:rFonts w:hint="eastAsia" w:ascii="宋体" w:hAnsi="宋体" w:cs="宋体"/>
          <w:color w:val="auto"/>
          <w:sz w:val="24"/>
          <w:highlight w:val="none"/>
          <w:u w:val="single"/>
        </w:rPr>
        <w:t xml:space="preserve">  </w:t>
      </w:r>
      <w:r>
        <w:rPr>
          <w:rFonts w:hint="eastAsia" w:ascii="宋体"/>
          <w:color w:val="auto"/>
          <w:sz w:val="24"/>
          <w:highlight w:val="none"/>
          <w:u w:val="single"/>
        </w:rPr>
        <w:t xml:space="preserve">              </w:t>
      </w:r>
    </w:p>
    <w:p w14:paraId="1B8FFA92">
      <w:pPr>
        <w:rPr>
          <w:rFonts w:hint="eastAsia" w:ascii="宋体" w:hAnsi="宋体"/>
          <w:b/>
          <w:color w:val="auto"/>
          <w:sz w:val="30"/>
          <w:szCs w:val="30"/>
          <w:highlight w:val="none"/>
        </w:rPr>
      </w:pPr>
    </w:p>
    <w:p w14:paraId="444FC666">
      <w:pPr>
        <w:rPr>
          <w:rFonts w:hint="eastAsia" w:ascii="宋体" w:hAnsi="宋体"/>
          <w:b/>
          <w:color w:val="auto"/>
          <w:sz w:val="30"/>
          <w:szCs w:val="30"/>
          <w:highlight w:val="none"/>
        </w:rPr>
      </w:pPr>
    </w:p>
    <w:p w14:paraId="37FE8709">
      <w:pPr>
        <w:rPr>
          <w:rFonts w:hint="eastAsia" w:ascii="宋体" w:hAnsi="宋体"/>
          <w:b/>
          <w:color w:val="auto"/>
          <w:sz w:val="30"/>
          <w:szCs w:val="30"/>
          <w:highlight w:val="none"/>
        </w:rPr>
      </w:pPr>
      <w:r>
        <w:rPr>
          <w:rFonts w:hint="eastAsia" w:ascii="宋体" w:hAnsi="宋体"/>
          <w:b/>
          <w:color w:val="auto"/>
          <w:sz w:val="30"/>
          <w:szCs w:val="30"/>
          <w:highlight w:val="none"/>
        </w:rPr>
        <w:br w:type="page"/>
      </w:r>
    </w:p>
    <w:p w14:paraId="77CA78EA">
      <w:pPr>
        <w:outlineLvl w:val="3"/>
        <w:rPr>
          <w:rFonts w:hint="eastAsia" w:ascii="宋体" w:hAnsi="宋体"/>
          <w:b/>
          <w:color w:val="auto"/>
          <w:sz w:val="30"/>
          <w:szCs w:val="30"/>
          <w:highlight w:val="none"/>
          <w:lang w:val="en-US" w:eastAsia="zh-CN"/>
        </w:rPr>
      </w:pPr>
      <w:r>
        <w:rPr>
          <w:rFonts w:hint="eastAsia" w:ascii="宋体" w:hAnsi="宋体"/>
          <w:b/>
          <w:color w:val="auto"/>
          <w:sz w:val="30"/>
          <w:szCs w:val="30"/>
          <w:highlight w:val="none"/>
        </w:rPr>
        <w:t>附件</w:t>
      </w:r>
      <w:r>
        <w:rPr>
          <w:rFonts w:hint="eastAsia" w:ascii="宋体" w:hAnsi="宋体"/>
          <w:b/>
          <w:color w:val="auto"/>
          <w:sz w:val="30"/>
          <w:szCs w:val="30"/>
          <w:highlight w:val="none"/>
          <w:lang w:val="en-US" w:eastAsia="zh-CN"/>
        </w:rPr>
        <w:t>3</w:t>
      </w:r>
    </w:p>
    <w:p w14:paraId="4A0BFAB4">
      <w:pPr>
        <w:spacing w:line="360" w:lineRule="exact"/>
        <w:ind w:firstLine="531" w:firstLineChars="147"/>
        <w:jc w:val="center"/>
        <w:rPr>
          <w:rFonts w:hint="default" w:ascii="宋体"/>
          <w:b/>
          <w:color w:val="auto"/>
          <w:sz w:val="36"/>
          <w:szCs w:val="36"/>
          <w:highlight w:val="none"/>
          <w:lang w:val="en-US" w:eastAsia="zh-CN"/>
        </w:rPr>
      </w:pPr>
      <w:r>
        <w:rPr>
          <w:rFonts w:hint="eastAsia" w:ascii="宋体"/>
          <w:b/>
          <w:color w:val="auto"/>
          <w:sz w:val="36"/>
          <w:szCs w:val="36"/>
          <w:highlight w:val="none"/>
          <w:lang w:val="en-US" w:eastAsia="zh-CN"/>
        </w:rPr>
        <w:t>分项报价清单</w:t>
      </w:r>
    </w:p>
    <w:tbl>
      <w:tblPr>
        <w:tblStyle w:val="26"/>
        <w:tblW w:w="10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837"/>
        <w:gridCol w:w="764"/>
        <w:gridCol w:w="1302"/>
        <w:gridCol w:w="1532"/>
        <w:gridCol w:w="1532"/>
        <w:gridCol w:w="2533"/>
      </w:tblGrid>
      <w:tr w14:paraId="1776C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698" w:type="dxa"/>
            <w:noWrap w:val="0"/>
            <w:vAlign w:val="center"/>
          </w:tcPr>
          <w:p w14:paraId="39A19290">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837" w:type="dxa"/>
            <w:noWrap w:val="0"/>
            <w:vAlign w:val="center"/>
          </w:tcPr>
          <w:p w14:paraId="36E0CC71">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w:t>
            </w:r>
          </w:p>
        </w:tc>
        <w:tc>
          <w:tcPr>
            <w:tcW w:w="764" w:type="dxa"/>
            <w:noWrap w:val="0"/>
            <w:vAlign w:val="center"/>
          </w:tcPr>
          <w:p w14:paraId="7735A61C">
            <w:pPr>
              <w:spacing w:line="44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数量</w:t>
            </w:r>
          </w:p>
        </w:tc>
        <w:tc>
          <w:tcPr>
            <w:tcW w:w="1302" w:type="dxa"/>
            <w:noWrap w:val="0"/>
            <w:vAlign w:val="center"/>
          </w:tcPr>
          <w:p w14:paraId="32E93F57">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最高限价</w:t>
            </w:r>
            <w:r>
              <w:rPr>
                <w:rFonts w:hint="eastAsia" w:ascii="宋体" w:hAnsi="宋体" w:eastAsia="宋体" w:cs="宋体"/>
                <w:color w:val="auto"/>
                <w:szCs w:val="21"/>
                <w:highlight w:val="none"/>
              </w:rPr>
              <w:t>单价（元/</w:t>
            </w:r>
            <w:r>
              <w:rPr>
                <w:rFonts w:hint="eastAsia" w:ascii="宋体" w:hAnsi="宋体" w:eastAsia="宋体" w:cs="宋体"/>
                <w:color w:val="auto"/>
                <w:szCs w:val="21"/>
                <w:highlight w:val="none"/>
                <w:lang w:val="en-US" w:eastAsia="zh-CN"/>
              </w:rPr>
              <w:t>年</w:t>
            </w:r>
            <w:r>
              <w:rPr>
                <w:rFonts w:hint="eastAsia" w:ascii="宋体" w:hAnsi="宋体" w:eastAsia="宋体" w:cs="宋体"/>
                <w:color w:val="auto"/>
                <w:szCs w:val="21"/>
                <w:highlight w:val="none"/>
              </w:rPr>
              <w:t>）</w:t>
            </w:r>
          </w:p>
        </w:tc>
        <w:tc>
          <w:tcPr>
            <w:tcW w:w="1532" w:type="dxa"/>
            <w:noWrap w:val="0"/>
            <w:vAlign w:val="center"/>
          </w:tcPr>
          <w:p w14:paraId="55FC0338">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单价</w:t>
            </w:r>
          </w:p>
          <w:p w14:paraId="1A46DEBE">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（元/</w:t>
            </w:r>
            <w:r>
              <w:rPr>
                <w:rFonts w:hint="eastAsia" w:ascii="宋体" w:hAnsi="宋体" w:eastAsia="宋体" w:cs="宋体"/>
                <w:color w:val="auto"/>
                <w:szCs w:val="21"/>
                <w:highlight w:val="none"/>
                <w:lang w:val="en-US" w:eastAsia="zh-CN"/>
              </w:rPr>
              <w:t>年</w:t>
            </w:r>
            <w:r>
              <w:rPr>
                <w:rFonts w:hint="eastAsia" w:ascii="宋体" w:hAnsi="宋体" w:eastAsia="宋体" w:cs="宋体"/>
                <w:color w:val="auto"/>
                <w:szCs w:val="21"/>
                <w:highlight w:val="none"/>
              </w:rPr>
              <w:t>）</w:t>
            </w:r>
          </w:p>
        </w:tc>
        <w:tc>
          <w:tcPr>
            <w:tcW w:w="1532" w:type="dxa"/>
            <w:noWrap w:val="0"/>
            <w:vAlign w:val="center"/>
          </w:tcPr>
          <w:p w14:paraId="00B063A7">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合价</w:t>
            </w:r>
          </w:p>
          <w:p w14:paraId="4E258B23">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（元/年）</w:t>
            </w:r>
          </w:p>
        </w:tc>
        <w:tc>
          <w:tcPr>
            <w:tcW w:w="2533" w:type="dxa"/>
            <w:noWrap w:val="0"/>
            <w:vAlign w:val="center"/>
          </w:tcPr>
          <w:p w14:paraId="06239FE9">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0B0C3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698" w:type="dxa"/>
            <w:noWrap w:val="0"/>
            <w:vAlign w:val="center"/>
          </w:tcPr>
          <w:p w14:paraId="3B746101">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837" w:type="dxa"/>
            <w:shd w:val="clear" w:color="auto" w:fill="auto"/>
            <w:noWrap w:val="0"/>
            <w:vAlign w:val="center"/>
          </w:tcPr>
          <w:p w14:paraId="30C2DBE1">
            <w:pPr>
              <w:spacing w:line="34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维保费</w:t>
            </w:r>
          </w:p>
        </w:tc>
        <w:tc>
          <w:tcPr>
            <w:tcW w:w="764" w:type="dxa"/>
            <w:shd w:val="clear" w:color="auto" w:fill="auto"/>
            <w:noWrap w:val="0"/>
            <w:vAlign w:val="center"/>
          </w:tcPr>
          <w:p w14:paraId="7513F80D">
            <w:pPr>
              <w:spacing w:line="34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w:t>
            </w:r>
          </w:p>
        </w:tc>
        <w:tc>
          <w:tcPr>
            <w:tcW w:w="1302" w:type="dxa"/>
            <w:shd w:val="clear" w:color="auto" w:fill="auto"/>
            <w:noWrap w:val="0"/>
            <w:vAlign w:val="center"/>
          </w:tcPr>
          <w:p w14:paraId="6F0F8FA6">
            <w:pPr>
              <w:spacing w:line="34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3000</w:t>
            </w:r>
          </w:p>
        </w:tc>
        <w:tc>
          <w:tcPr>
            <w:tcW w:w="1532" w:type="dxa"/>
            <w:noWrap w:val="0"/>
            <w:vAlign w:val="center"/>
          </w:tcPr>
          <w:p w14:paraId="02563FB0">
            <w:pPr>
              <w:spacing w:line="340" w:lineRule="exact"/>
              <w:jc w:val="center"/>
              <w:rPr>
                <w:rFonts w:hint="eastAsia" w:ascii="宋体" w:hAnsi="宋体" w:eastAsia="宋体" w:cs="宋体"/>
                <w:color w:val="auto"/>
                <w:szCs w:val="21"/>
                <w:highlight w:val="none"/>
              </w:rPr>
            </w:pPr>
          </w:p>
        </w:tc>
        <w:tc>
          <w:tcPr>
            <w:tcW w:w="1532" w:type="dxa"/>
            <w:noWrap w:val="0"/>
            <w:vAlign w:val="center"/>
          </w:tcPr>
          <w:p w14:paraId="78CE6B28">
            <w:pPr>
              <w:spacing w:line="340" w:lineRule="exact"/>
              <w:jc w:val="center"/>
              <w:rPr>
                <w:rFonts w:hint="eastAsia" w:ascii="宋体" w:hAnsi="宋体" w:eastAsia="宋体" w:cs="宋体"/>
                <w:color w:val="auto"/>
                <w:szCs w:val="21"/>
                <w:highlight w:val="none"/>
              </w:rPr>
            </w:pPr>
          </w:p>
        </w:tc>
        <w:tc>
          <w:tcPr>
            <w:tcW w:w="2533" w:type="dxa"/>
            <w:noWrap w:val="0"/>
            <w:vAlign w:val="center"/>
          </w:tcPr>
          <w:p w14:paraId="3E43436B">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后期数量据实结算</w:t>
            </w:r>
          </w:p>
        </w:tc>
      </w:tr>
      <w:tr w14:paraId="1F93B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698" w:type="dxa"/>
            <w:noWrap w:val="0"/>
            <w:vAlign w:val="center"/>
          </w:tcPr>
          <w:p w14:paraId="3A9D9FF2">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837" w:type="dxa"/>
            <w:shd w:val="clear" w:color="auto" w:fill="auto"/>
            <w:noWrap w:val="0"/>
            <w:vAlign w:val="center"/>
          </w:tcPr>
          <w:p w14:paraId="14E5D875">
            <w:pPr>
              <w:spacing w:line="34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平衡系数</w:t>
            </w:r>
          </w:p>
        </w:tc>
        <w:tc>
          <w:tcPr>
            <w:tcW w:w="764" w:type="dxa"/>
            <w:shd w:val="clear" w:color="auto" w:fill="auto"/>
            <w:noWrap w:val="0"/>
            <w:vAlign w:val="center"/>
          </w:tcPr>
          <w:p w14:paraId="51746078">
            <w:pPr>
              <w:spacing w:line="34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w:t>
            </w:r>
          </w:p>
        </w:tc>
        <w:tc>
          <w:tcPr>
            <w:tcW w:w="1302" w:type="dxa"/>
            <w:shd w:val="clear" w:color="auto" w:fill="auto"/>
            <w:noWrap w:val="0"/>
            <w:vAlign w:val="center"/>
          </w:tcPr>
          <w:p w14:paraId="0FBEDB79">
            <w:pPr>
              <w:spacing w:line="34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240</w:t>
            </w:r>
          </w:p>
        </w:tc>
        <w:tc>
          <w:tcPr>
            <w:tcW w:w="1532" w:type="dxa"/>
            <w:noWrap w:val="0"/>
            <w:vAlign w:val="center"/>
          </w:tcPr>
          <w:p w14:paraId="62D1EA52">
            <w:pPr>
              <w:spacing w:line="340" w:lineRule="exact"/>
              <w:jc w:val="center"/>
              <w:rPr>
                <w:rFonts w:hint="eastAsia" w:ascii="宋体" w:hAnsi="宋体" w:eastAsia="宋体" w:cs="宋体"/>
                <w:color w:val="auto"/>
                <w:szCs w:val="21"/>
                <w:highlight w:val="none"/>
              </w:rPr>
            </w:pPr>
          </w:p>
        </w:tc>
        <w:tc>
          <w:tcPr>
            <w:tcW w:w="1532" w:type="dxa"/>
            <w:noWrap w:val="0"/>
            <w:vAlign w:val="center"/>
          </w:tcPr>
          <w:p w14:paraId="4DB961C9">
            <w:pPr>
              <w:spacing w:line="340" w:lineRule="exact"/>
              <w:jc w:val="center"/>
              <w:rPr>
                <w:rFonts w:hint="eastAsia" w:ascii="宋体" w:hAnsi="宋体" w:eastAsia="宋体" w:cs="宋体"/>
                <w:color w:val="auto"/>
                <w:szCs w:val="21"/>
                <w:highlight w:val="none"/>
              </w:rPr>
            </w:pPr>
          </w:p>
        </w:tc>
        <w:tc>
          <w:tcPr>
            <w:tcW w:w="2533" w:type="dxa"/>
            <w:noWrap w:val="0"/>
            <w:vAlign w:val="center"/>
          </w:tcPr>
          <w:p w14:paraId="6BD2162F">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后期数量据实结算</w:t>
            </w:r>
          </w:p>
        </w:tc>
      </w:tr>
      <w:tr w14:paraId="33852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698" w:type="dxa"/>
            <w:noWrap w:val="0"/>
            <w:vAlign w:val="center"/>
          </w:tcPr>
          <w:p w14:paraId="66B6D651">
            <w:pPr>
              <w:spacing w:line="36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w:t>
            </w:r>
          </w:p>
        </w:tc>
        <w:tc>
          <w:tcPr>
            <w:tcW w:w="1837" w:type="dxa"/>
            <w:shd w:val="clear" w:color="auto" w:fill="auto"/>
            <w:noWrap w:val="0"/>
            <w:vAlign w:val="center"/>
          </w:tcPr>
          <w:p w14:paraId="3FBAE3C9">
            <w:pPr>
              <w:spacing w:line="34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限速器校验</w:t>
            </w:r>
          </w:p>
        </w:tc>
        <w:tc>
          <w:tcPr>
            <w:tcW w:w="764" w:type="dxa"/>
            <w:shd w:val="clear" w:color="auto" w:fill="auto"/>
            <w:noWrap w:val="0"/>
            <w:vAlign w:val="center"/>
          </w:tcPr>
          <w:p w14:paraId="228A8111">
            <w:pPr>
              <w:spacing w:line="34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w:t>
            </w:r>
          </w:p>
        </w:tc>
        <w:tc>
          <w:tcPr>
            <w:tcW w:w="1302" w:type="dxa"/>
            <w:shd w:val="clear" w:color="auto" w:fill="auto"/>
            <w:noWrap w:val="0"/>
            <w:vAlign w:val="center"/>
          </w:tcPr>
          <w:p w14:paraId="63324678">
            <w:pPr>
              <w:spacing w:line="340" w:lineRule="exact"/>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85</w:t>
            </w:r>
          </w:p>
        </w:tc>
        <w:tc>
          <w:tcPr>
            <w:tcW w:w="1532" w:type="dxa"/>
            <w:noWrap w:val="0"/>
            <w:vAlign w:val="center"/>
          </w:tcPr>
          <w:p w14:paraId="6CEC69AA">
            <w:pPr>
              <w:spacing w:line="340" w:lineRule="exact"/>
              <w:jc w:val="center"/>
              <w:rPr>
                <w:rFonts w:hint="eastAsia" w:ascii="宋体" w:hAnsi="宋体" w:eastAsia="宋体" w:cs="宋体"/>
                <w:color w:val="auto"/>
                <w:szCs w:val="21"/>
                <w:highlight w:val="none"/>
              </w:rPr>
            </w:pPr>
          </w:p>
        </w:tc>
        <w:tc>
          <w:tcPr>
            <w:tcW w:w="1532" w:type="dxa"/>
            <w:noWrap w:val="0"/>
            <w:vAlign w:val="center"/>
          </w:tcPr>
          <w:p w14:paraId="5C6A5B5A">
            <w:pPr>
              <w:spacing w:line="340" w:lineRule="exact"/>
              <w:jc w:val="center"/>
              <w:rPr>
                <w:rFonts w:hint="eastAsia" w:ascii="宋体" w:hAnsi="宋体" w:eastAsia="宋体" w:cs="宋体"/>
                <w:color w:val="auto"/>
                <w:szCs w:val="21"/>
                <w:highlight w:val="none"/>
              </w:rPr>
            </w:pPr>
          </w:p>
        </w:tc>
        <w:tc>
          <w:tcPr>
            <w:tcW w:w="2533" w:type="dxa"/>
            <w:noWrap w:val="0"/>
            <w:vAlign w:val="center"/>
          </w:tcPr>
          <w:p w14:paraId="08F5429D">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后期数量据实结算</w:t>
            </w:r>
          </w:p>
        </w:tc>
      </w:tr>
      <w:tr w14:paraId="20281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698" w:type="dxa"/>
            <w:noWrap w:val="0"/>
            <w:vAlign w:val="center"/>
          </w:tcPr>
          <w:p w14:paraId="3F71E602">
            <w:pPr>
              <w:spacing w:line="34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w:t>
            </w:r>
          </w:p>
        </w:tc>
        <w:tc>
          <w:tcPr>
            <w:tcW w:w="1837" w:type="dxa"/>
            <w:shd w:val="clear" w:color="auto" w:fill="auto"/>
            <w:noWrap w:val="0"/>
            <w:vAlign w:val="center"/>
          </w:tcPr>
          <w:p w14:paraId="0858EF20">
            <w:pPr>
              <w:spacing w:line="340" w:lineRule="exact"/>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年检费用-2层至五层</w:t>
            </w:r>
          </w:p>
        </w:tc>
        <w:tc>
          <w:tcPr>
            <w:tcW w:w="764" w:type="dxa"/>
            <w:shd w:val="clear" w:color="auto" w:fill="auto"/>
            <w:noWrap w:val="0"/>
            <w:vAlign w:val="center"/>
          </w:tcPr>
          <w:p w14:paraId="43E52C23">
            <w:pPr>
              <w:spacing w:line="34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25</w:t>
            </w:r>
          </w:p>
        </w:tc>
        <w:tc>
          <w:tcPr>
            <w:tcW w:w="1302" w:type="dxa"/>
            <w:shd w:val="clear" w:color="auto" w:fill="auto"/>
            <w:noWrap w:val="0"/>
            <w:vAlign w:val="center"/>
          </w:tcPr>
          <w:p w14:paraId="2564F58B">
            <w:pPr>
              <w:spacing w:line="34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470</w:t>
            </w:r>
          </w:p>
        </w:tc>
        <w:tc>
          <w:tcPr>
            <w:tcW w:w="1532" w:type="dxa"/>
            <w:noWrap w:val="0"/>
            <w:vAlign w:val="center"/>
          </w:tcPr>
          <w:p w14:paraId="502EA7B6">
            <w:pPr>
              <w:spacing w:line="340" w:lineRule="exact"/>
              <w:jc w:val="center"/>
              <w:rPr>
                <w:rFonts w:hint="eastAsia" w:ascii="宋体" w:hAnsi="宋体" w:eastAsia="宋体" w:cs="宋体"/>
                <w:color w:val="auto"/>
                <w:szCs w:val="21"/>
                <w:highlight w:val="none"/>
              </w:rPr>
            </w:pPr>
          </w:p>
        </w:tc>
        <w:tc>
          <w:tcPr>
            <w:tcW w:w="1532" w:type="dxa"/>
            <w:noWrap w:val="0"/>
            <w:vAlign w:val="center"/>
          </w:tcPr>
          <w:p w14:paraId="739413F6">
            <w:pPr>
              <w:spacing w:line="340" w:lineRule="exact"/>
              <w:jc w:val="center"/>
              <w:rPr>
                <w:rFonts w:hint="eastAsia" w:ascii="宋体" w:hAnsi="宋体" w:eastAsia="宋体" w:cs="宋体"/>
                <w:color w:val="auto"/>
                <w:szCs w:val="21"/>
                <w:highlight w:val="none"/>
              </w:rPr>
            </w:pPr>
          </w:p>
        </w:tc>
        <w:tc>
          <w:tcPr>
            <w:tcW w:w="2533" w:type="dxa"/>
            <w:noWrap w:val="0"/>
            <w:vAlign w:val="center"/>
          </w:tcPr>
          <w:p w14:paraId="05BCE25A">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后期数量据实结算</w:t>
            </w:r>
          </w:p>
        </w:tc>
      </w:tr>
      <w:tr w14:paraId="506F0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698" w:type="dxa"/>
            <w:noWrap w:val="0"/>
            <w:vAlign w:val="center"/>
          </w:tcPr>
          <w:p w14:paraId="012448E3">
            <w:pPr>
              <w:spacing w:line="340" w:lineRule="exact"/>
              <w:jc w:val="center"/>
              <w:rPr>
                <w:rFonts w:hint="eastAsia" w:ascii="宋体" w:hAnsi="宋体" w:eastAsia="宋体" w:cs="宋体"/>
                <w:color w:val="auto"/>
                <w:szCs w:val="21"/>
                <w:highlight w:val="none"/>
                <w:lang w:val="en-US" w:eastAsia="zh-CN"/>
              </w:rPr>
            </w:pPr>
            <w:r>
              <w:rPr>
                <w:rFonts w:hint="eastAsia" w:ascii="宋体" w:hAnsi="宋体" w:eastAsia="宋体"/>
                <w:color w:val="auto"/>
                <w:szCs w:val="21"/>
                <w:highlight w:val="none"/>
                <w:lang w:val="en-US" w:eastAsia="zh-CN"/>
              </w:rPr>
              <w:t>5</w:t>
            </w:r>
          </w:p>
        </w:tc>
        <w:tc>
          <w:tcPr>
            <w:tcW w:w="1837" w:type="dxa"/>
            <w:shd w:val="clear" w:color="auto" w:fill="auto"/>
            <w:noWrap w:val="0"/>
            <w:vAlign w:val="center"/>
          </w:tcPr>
          <w:p w14:paraId="3D2C048D">
            <w:pPr>
              <w:spacing w:line="34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年检费用-2层至五层员</w:t>
            </w:r>
          </w:p>
        </w:tc>
        <w:tc>
          <w:tcPr>
            <w:tcW w:w="764" w:type="dxa"/>
            <w:shd w:val="clear" w:color="auto" w:fill="auto"/>
            <w:noWrap w:val="0"/>
            <w:vAlign w:val="center"/>
          </w:tcPr>
          <w:p w14:paraId="132877D9">
            <w:pPr>
              <w:spacing w:line="34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w:t>
            </w:r>
          </w:p>
        </w:tc>
        <w:tc>
          <w:tcPr>
            <w:tcW w:w="1302" w:type="dxa"/>
            <w:shd w:val="clear" w:color="auto" w:fill="auto"/>
            <w:noWrap w:val="0"/>
            <w:vAlign w:val="center"/>
          </w:tcPr>
          <w:p w14:paraId="79B44F7E">
            <w:pPr>
              <w:spacing w:line="34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620</w:t>
            </w:r>
          </w:p>
        </w:tc>
        <w:tc>
          <w:tcPr>
            <w:tcW w:w="1532" w:type="dxa"/>
            <w:noWrap w:val="0"/>
            <w:vAlign w:val="center"/>
          </w:tcPr>
          <w:p w14:paraId="51B500A3">
            <w:pPr>
              <w:spacing w:line="340" w:lineRule="exact"/>
              <w:jc w:val="center"/>
              <w:rPr>
                <w:rFonts w:hint="eastAsia" w:ascii="宋体" w:hAnsi="宋体" w:eastAsia="宋体" w:cs="宋体"/>
                <w:color w:val="auto"/>
                <w:szCs w:val="21"/>
                <w:highlight w:val="none"/>
              </w:rPr>
            </w:pPr>
          </w:p>
        </w:tc>
        <w:tc>
          <w:tcPr>
            <w:tcW w:w="1532" w:type="dxa"/>
            <w:noWrap w:val="0"/>
            <w:vAlign w:val="center"/>
          </w:tcPr>
          <w:p w14:paraId="0F4EAA9A">
            <w:pPr>
              <w:spacing w:line="340" w:lineRule="exact"/>
              <w:jc w:val="center"/>
              <w:rPr>
                <w:rFonts w:hint="eastAsia" w:ascii="宋体" w:hAnsi="宋体" w:eastAsia="宋体" w:cs="宋体"/>
                <w:color w:val="auto"/>
                <w:szCs w:val="21"/>
                <w:highlight w:val="none"/>
              </w:rPr>
            </w:pPr>
          </w:p>
        </w:tc>
        <w:tc>
          <w:tcPr>
            <w:tcW w:w="2533" w:type="dxa"/>
            <w:noWrap w:val="0"/>
            <w:vAlign w:val="center"/>
          </w:tcPr>
          <w:p w14:paraId="62CB43B4">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后期数量据实结算</w:t>
            </w:r>
          </w:p>
        </w:tc>
      </w:tr>
      <w:tr w14:paraId="5E4E1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01" w:type="dxa"/>
            <w:gridSpan w:val="4"/>
            <w:noWrap w:val="0"/>
            <w:vAlign w:val="center"/>
          </w:tcPr>
          <w:p w14:paraId="602F64D5">
            <w:pPr>
              <w:spacing w:line="34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一年的费用合计（1+2+3+</w:t>
            </w:r>
            <w:r>
              <w:rPr>
                <w:rFonts w:hint="eastAsia" w:ascii="宋体" w:hAnsi="宋体" w:eastAsia="宋体"/>
                <w:color w:val="auto"/>
                <w:szCs w:val="21"/>
                <w:highlight w:val="none"/>
                <w:lang w:val="en-US" w:eastAsia="zh-CN"/>
              </w:rPr>
              <w:t>4</w:t>
            </w:r>
            <w:r>
              <w:rPr>
                <w:rFonts w:hint="eastAsia" w:ascii="宋体" w:hAnsi="宋体" w:eastAsia="宋体" w:cs="宋体"/>
                <w:color w:val="auto"/>
                <w:szCs w:val="21"/>
                <w:highlight w:val="none"/>
                <w:lang w:val="en-US" w:eastAsia="zh-CN"/>
              </w:rPr>
              <w:t>+5）（元）</w:t>
            </w:r>
          </w:p>
        </w:tc>
        <w:tc>
          <w:tcPr>
            <w:tcW w:w="5597" w:type="dxa"/>
            <w:gridSpan w:val="3"/>
            <w:noWrap w:val="0"/>
            <w:vAlign w:val="center"/>
          </w:tcPr>
          <w:p w14:paraId="3256171B">
            <w:pPr>
              <w:spacing w:line="340" w:lineRule="exact"/>
              <w:ind w:firstLine="3990" w:firstLineChars="19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 </w:t>
            </w:r>
          </w:p>
        </w:tc>
      </w:tr>
    </w:tbl>
    <w:p w14:paraId="16FD4F32">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b/>
          <w:color w:val="auto"/>
          <w:sz w:val="21"/>
          <w:szCs w:val="21"/>
          <w:highlight w:val="none"/>
          <w:lang w:val="en-US" w:eastAsia="zh-CN"/>
        </w:rPr>
      </w:pPr>
      <w:r>
        <w:rPr>
          <w:rFonts w:hint="eastAsia" w:ascii="宋体" w:hAnsi="宋体"/>
          <w:b/>
          <w:color w:val="auto"/>
          <w:sz w:val="21"/>
          <w:szCs w:val="21"/>
          <w:highlight w:val="none"/>
          <w:lang w:val="en-US" w:eastAsia="zh-CN"/>
        </w:rPr>
        <w:t>注：1.报价保留两位小数点，第三位四舍五入。</w:t>
      </w:r>
    </w:p>
    <w:p w14:paraId="36F2CACE">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2"/>
        <w:rPr>
          <w:rFonts w:hint="eastAsia" w:ascii="宋体" w:hAnsi="宋体" w:eastAsia="宋体" w:cs="Times New Roman"/>
          <w:b/>
          <w:color w:val="auto"/>
          <w:sz w:val="21"/>
          <w:szCs w:val="21"/>
          <w:highlight w:val="none"/>
          <w:lang w:val="en-US" w:eastAsia="zh-CN"/>
        </w:rPr>
      </w:pPr>
      <w:r>
        <w:rPr>
          <w:rFonts w:hint="eastAsia" w:ascii="宋体" w:hAnsi="宋体" w:eastAsia="宋体" w:cs="Times New Roman"/>
          <w:b/>
          <w:color w:val="auto"/>
          <w:sz w:val="21"/>
          <w:szCs w:val="21"/>
          <w:highlight w:val="none"/>
          <w:lang w:val="en-US" w:eastAsia="zh-CN"/>
        </w:rPr>
        <w:t>2.所有投标只能选择一种方案，单价和合价的报价只能是唯一。</w:t>
      </w:r>
    </w:p>
    <w:p w14:paraId="21848281">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Times New Roman"/>
          <w:b/>
          <w:color w:val="auto"/>
          <w:sz w:val="21"/>
          <w:szCs w:val="21"/>
          <w:highlight w:val="none"/>
          <w:lang w:val="en-US" w:eastAsia="zh-CN"/>
        </w:rPr>
      </w:pPr>
      <w:r>
        <w:rPr>
          <w:rFonts w:hint="eastAsia" w:ascii="宋体" w:hAnsi="宋体" w:eastAsia="宋体" w:cs="Times New Roman"/>
          <w:b/>
          <w:color w:val="auto"/>
          <w:sz w:val="21"/>
          <w:szCs w:val="21"/>
          <w:highlight w:val="none"/>
          <w:lang w:val="en-US" w:eastAsia="zh-CN"/>
        </w:rPr>
        <w:t>3.本项目投标最高限价：</w:t>
      </w:r>
      <w:r>
        <w:rPr>
          <w:rFonts w:hint="eastAsia" w:ascii="宋体" w:hAnsi="宋体" w:cs="Times New Roman"/>
          <w:b/>
          <w:color w:val="auto"/>
          <w:sz w:val="21"/>
          <w:szCs w:val="21"/>
          <w:highlight w:val="none"/>
          <w:lang w:val="en-US" w:eastAsia="zh-CN"/>
        </w:rPr>
        <w:t>102700元</w:t>
      </w:r>
      <w:r>
        <w:rPr>
          <w:rFonts w:hint="eastAsia" w:ascii="宋体" w:hAnsi="宋体" w:eastAsia="宋体" w:cs="Times New Roman"/>
          <w:b/>
          <w:color w:val="auto"/>
          <w:sz w:val="21"/>
          <w:szCs w:val="21"/>
          <w:highlight w:val="none"/>
          <w:lang w:val="en-US" w:eastAsia="zh-CN"/>
        </w:rPr>
        <w:t>/年；投标报价总价和单价均高于（不含等于）最高限价的，按无效投标处理。</w:t>
      </w:r>
    </w:p>
    <w:p w14:paraId="010D6E7A">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宋体" w:hAnsi="宋体" w:eastAsia="宋体" w:cs="Times New Roman"/>
          <w:b/>
          <w:color w:val="auto"/>
          <w:sz w:val="21"/>
          <w:szCs w:val="21"/>
          <w:highlight w:val="none"/>
          <w:lang w:val="en-US" w:eastAsia="zh-CN"/>
        </w:rPr>
      </w:pPr>
      <w:r>
        <w:rPr>
          <w:rFonts w:hint="eastAsia" w:ascii="宋体" w:hAnsi="宋体" w:eastAsia="宋体" w:cs="Times New Roman"/>
          <w:b/>
          <w:color w:val="auto"/>
          <w:sz w:val="21"/>
          <w:szCs w:val="21"/>
          <w:highlight w:val="none"/>
          <w:lang w:val="en-US" w:eastAsia="zh-CN"/>
        </w:rPr>
        <w:t>4.投标报价中应包含完成招标项目范围内所需的全部人员工资、奖金、维保费用，各种加班费、夜餐费、各种社会保险、食宿与交通、设备及工具、器材、消耗材料（含一栋办公楼的卫生间纸巾及洗手液）、服装、安全、仓储、运输（包括垃圾清运）、维修、管理、办公、招标代理费用、各类保洁易耗品费用、税费、利润、完成合同所需的所有工作开支费用以及合同包含的所有风险、责任等全部费用，不含水电费。中标人承担完成合同内容所发生的全部风险责任，中标人履行合同时不得以其他任何理由调整相关费用。</w:t>
      </w:r>
    </w:p>
    <w:p w14:paraId="54C3E601">
      <w:pPr>
        <w:pStyle w:val="2"/>
        <w:rPr>
          <w:rFonts w:hint="eastAsia"/>
          <w:color w:val="auto"/>
          <w:highlight w:val="none"/>
        </w:rPr>
      </w:pPr>
    </w:p>
    <w:p w14:paraId="613B0CD2">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宋体" w:hAnsi="宋体" w:cs="宋体"/>
          <w:color w:val="auto"/>
          <w:sz w:val="24"/>
          <w:highlight w:val="none"/>
        </w:rPr>
      </w:pPr>
      <w:r>
        <w:rPr>
          <w:rFonts w:hint="eastAsia" w:ascii="宋体" w:hAnsi="宋体" w:cs="宋体"/>
          <w:color w:val="auto"/>
          <w:sz w:val="24"/>
          <w:highlight w:val="none"/>
        </w:rPr>
        <w:t>投标人名称：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（盖单位章）</w:t>
      </w:r>
    </w:p>
    <w:p w14:paraId="64C4AFE0">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宋体" w:hAnsi="宋体" w:cs="宋体"/>
          <w:color w:val="auto"/>
          <w:sz w:val="24"/>
          <w:highlight w:val="none"/>
        </w:rPr>
      </w:pPr>
      <w:r>
        <w:rPr>
          <w:rFonts w:hint="eastAsia" w:ascii="宋体" w:hAnsi="宋体" w:cs="宋体"/>
          <w:color w:val="auto"/>
          <w:sz w:val="24"/>
          <w:highlight w:val="none"/>
        </w:rPr>
        <w:t>投标人法定代表人：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（签章）</w:t>
      </w:r>
    </w:p>
    <w:p w14:paraId="0C783599">
      <w:pPr>
        <w:pStyle w:val="2"/>
        <w:keepNext w:val="0"/>
        <w:keepLines w:val="0"/>
        <w:pageBreakBefore w:val="0"/>
        <w:widowControl w:val="0"/>
        <w:kinsoku/>
        <w:wordWrap/>
        <w:overflowPunct/>
        <w:topLinePunct w:val="0"/>
        <w:autoSpaceDE/>
        <w:autoSpaceDN/>
        <w:bidi w:val="0"/>
        <w:adjustRightInd/>
        <w:snapToGrid/>
        <w:spacing w:after="0" w:afterLines="0" w:line="500" w:lineRule="exact"/>
        <w:ind w:firstLine="2160" w:firstLineChars="900"/>
        <w:jc w:val="both"/>
        <w:textAlignment w:val="auto"/>
        <w:rPr>
          <w:rFonts w:hint="eastAsia"/>
          <w:color w:val="auto"/>
          <w:highlight w:val="none"/>
          <w:u w:val="none"/>
        </w:rPr>
      </w:pPr>
      <w:r>
        <w:rPr>
          <w:rFonts w:hint="eastAsia" w:ascii="宋体" w:hAnsi="宋体" w:cs="宋体"/>
          <w:color w:val="auto"/>
          <w:sz w:val="24"/>
          <w:highlight w:val="none"/>
        </w:rPr>
        <w:t xml:space="preserve">日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期：</w:t>
      </w:r>
    </w:p>
    <w:p w14:paraId="7D1A729F">
      <w:pPr>
        <w:rPr>
          <w:rFonts w:hint="eastAsia"/>
          <w:color w:val="auto"/>
          <w:highlight w:val="none"/>
        </w:rPr>
      </w:pPr>
    </w:p>
    <w:p w14:paraId="5B2A4907">
      <w:pPr>
        <w:outlineLvl w:val="1"/>
        <w:rPr>
          <w:rFonts w:hint="eastAsia" w:eastAsia="宋体"/>
          <w:color w:val="auto"/>
          <w:sz w:val="24"/>
          <w:highlight w:val="none"/>
          <w:lang w:eastAsia="zh-CN"/>
        </w:rPr>
      </w:pPr>
      <w:r>
        <w:rPr>
          <w:rFonts w:hint="eastAsia" w:ascii="宋体" w:hAnsi="宋体"/>
          <w:b/>
          <w:color w:val="auto"/>
          <w:sz w:val="30"/>
          <w:szCs w:val="30"/>
          <w:highlight w:val="none"/>
        </w:rPr>
        <w:t>附件</w:t>
      </w:r>
      <w:r>
        <w:rPr>
          <w:rFonts w:hint="eastAsia" w:ascii="宋体" w:hAnsi="宋体"/>
          <w:b/>
          <w:color w:val="auto"/>
          <w:sz w:val="30"/>
          <w:szCs w:val="30"/>
          <w:highlight w:val="none"/>
          <w:lang w:val="en-US" w:eastAsia="zh-CN"/>
        </w:rPr>
        <w:t>4</w:t>
      </w:r>
    </w:p>
    <w:p w14:paraId="24E8C0D3">
      <w:pPr>
        <w:spacing w:line="380" w:lineRule="exact"/>
        <w:ind w:firstLine="424" w:firstLineChars="202"/>
        <w:rPr>
          <w:rFonts w:hint="eastAsia" w:ascii="宋体"/>
          <w:color w:val="auto"/>
          <w:szCs w:val="21"/>
          <w:highlight w:val="none"/>
        </w:rPr>
      </w:pPr>
      <w:r>
        <w:rPr>
          <w:rFonts w:hint="eastAsia" w:ascii="宋体"/>
          <w:color w:val="auto"/>
          <w:szCs w:val="21"/>
          <w:highlight w:val="none"/>
        </w:rPr>
        <w:t>投标人认为需要提供的其他材料（如有）</w:t>
      </w:r>
    </w:p>
    <w:p w14:paraId="079B92E0">
      <w:pPr>
        <w:spacing w:line="440" w:lineRule="exact"/>
        <w:rPr>
          <w:rFonts w:ascii="宋体" w:hAnsi="宋体" w:cs="宋体"/>
          <w:color w:val="auto"/>
          <w:kern w:val="0"/>
          <w:sz w:val="24"/>
          <w:highlight w:val="none"/>
        </w:rPr>
      </w:pPr>
      <w:r>
        <w:rPr>
          <w:rFonts w:ascii="宋体" w:hAnsi="宋体" w:cs="宋体"/>
          <w:b/>
          <w:bCs/>
          <w:color w:val="auto"/>
          <w:kern w:val="0"/>
          <w:sz w:val="24"/>
          <w:highlight w:val="none"/>
        </w:rPr>
        <w:t> </w:t>
      </w:r>
    </w:p>
    <w:p w14:paraId="559B2CF2">
      <w:pPr>
        <w:pStyle w:val="2"/>
        <w:rPr>
          <w:color w:val="auto"/>
          <w:highlight w:val="none"/>
        </w:rPr>
      </w:pPr>
    </w:p>
    <w:p w14:paraId="7E1DB5B5">
      <w:pPr>
        <w:widowControl/>
        <w:spacing w:line="357" w:lineRule="atLeast"/>
        <w:rPr>
          <w:rFonts w:asciiTheme="majorEastAsia" w:hAnsiTheme="majorEastAsia" w:eastAsiaTheme="majorEastAsia" w:cstheme="majorEastAsia"/>
          <w:color w:val="auto"/>
          <w:sz w:val="20"/>
          <w:szCs w:val="20"/>
          <w:highlight w:val="none"/>
        </w:rPr>
      </w:pPr>
    </w:p>
    <w:p w14:paraId="67F044F4">
      <w:pPr>
        <w:rPr>
          <w:rFonts w:asciiTheme="majorEastAsia" w:hAnsiTheme="majorEastAsia" w:eastAsiaTheme="majorEastAsia" w:cstheme="majorEastAsia"/>
          <w:b/>
          <w:color w:val="auto"/>
          <w:sz w:val="32"/>
          <w:szCs w:val="32"/>
          <w:highlight w:val="none"/>
        </w:rPr>
      </w:pPr>
      <w:bookmarkStart w:id="100" w:name="_Toc6275_WPSOffice_Level1"/>
      <w:bookmarkEnd w:id="100"/>
      <w:r>
        <w:rPr>
          <w:rFonts w:hint="eastAsia" w:asciiTheme="majorEastAsia" w:hAnsiTheme="majorEastAsia" w:eastAsiaTheme="majorEastAsia" w:cstheme="majorEastAsia"/>
          <w:b/>
          <w:color w:val="auto"/>
          <w:sz w:val="32"/>
          <w:szCs w:val="32"/>
          <w:highlight w:val="none"/>
        </w:rPr>
        <w:br w:type="page"/>
      </w:r>
    </w:p>
    <w:p w14:paraId="02A260DB">
      <w:pPr>
        <w:pStyle w:val="24"/>
        <w:spacing w:beforeAutospacing="0" w:afterAutospacing="0" w:line="375" w:lineRule="atLeast"/>
        <w:jc w:val="center"/>
        <w:outlineLvl w:val="0"/>
        <w:rPr>
          <w:rFonts w:hint="default" w:asciiTheme="majorEastAsia" w:hAnsiTheme="majorEastAsia" w:eastAsiaTheme="majorEastAsia" w:cstheme="majorEastAsia"/>
          <w:b/>
          <w:color w:val="auto"/>
          <w:sz w:val="32"/>
          <w:szCs w:val="32"/>
          <w:highlight w:val="none"/>
        </w:rPr>
      </w:pPr>
      <w:r>
        <w:rPr>
          <w:rFonts w:asciiTheme="majorEastAsia" w:hAnsiTheme="majorEastAsia" w:eastAsiaTheme="majorEastAsia" w:cstheme="majorEastAsia"/>
          <w:b/>
          <w:color w:val="auto"/>
          <w:sz w:val="32"/>
          <w:szCs w:val="32"/>
          <w:highlight w:val="none"/>
        </w:rPr>
        <w:t>第八章   招标人、招标代理机构对本招标文件的确认</w:t>
      </w:r>
    </w:p>
    <w:tbl>
      <w:tblPr>
        <w:tblStyle w:val="26"/>
        <w:tblW w:w="8554" w:type="dxa"/>
        <w:tblInd w:w="288" w:type="dxa"/>
        <w:tblLayout w:type="fixed"/>
        <w:tblCellMar>
          <w:top w:w="0" w:type="dxa"/>
          <w:left w:w="108" w:type="dxa"/>
          <w:bottom w:w="0" w:type="dxa"/>
          <w:right w:w="108" w:type="dxa"/>
        </w:tblCellMar>
      </w:tblPr>
      <w:tblGrid>
        <w:gridCol w:w="8554"/>
      </w:tblGrid>
      <w:tr w14:paraId="509671FF">
        <w:tblPrEx>
          <w:tblCellMar>
            <w:top w:w="0" w:type="dxa"/>
            <w:left w:w="108" w:type="dxa"/>
            <w:bottom w:w="0" w:type="dxa"/>
            <w:right w:w="108" w:type="dxa"/>
          </w:tblCellMar>
        </w:tblPrEx>
        <w:trPr>
          <w:trHeight w:val="6221" w:hRule="atLeast"/>
        </w:trPr>
        <w:tc>
          <w:tcPr>
            <w:tcW w:w="8554" w:type="dxa"/>
            <w:tcBorders>
              <w:top w:val="single" w:color="auto" w:sz="4" w:space="0"/>
              <w:left w:val="single" w:color="auto" w:sz="4" w:space="0"/>
              <w:bottom w:val="single" w:color="auto" w:sz="4" w:space="0"/>
              <w:right w:val="single" w:color="auto" w:sz="4" w:space="0"/>
            </w:tcBorders>
            <w:shd w:val="clear" w:color="auto" w:fill="auto"/>
            <w:vAlign w:val="top"/>
          </w:tcPr>
          <w:p w14:paraId="2126122A">
            <w:pPr>
              <w:spacing w:line="440" w:lineRule="exact"/>
              <w:ind w:firstLine="560" w:firstLineChars="200"/>
              <w:rPr>
                <w:rFonts w:hint="eastAsia" w:ascii="宋体" w:cs="宋体"/>
                <w:color w:val="auto"/>
                <w:sz w:val="28"/>
                <w:szCs w:val="28"/>
                <w:highlight w:val="none"/>
              </w:rPr>
            </w:pPr>
          </w:p>
          <w:p w14:paraId="2BFF0661">
            <w:pPr>
              <w:spacing w:after="156" w:afterLines="50"/>
              <w:rPr>
                <w:rFonts w:hint="eastAsia" w:ascii="宋体" w:cs="宋体"/>
                <w:color w:val="auto"/>
                <w:sz w:val="28"/>
                <w:szCs w:val="28"/>
                <w:highlight w:val="none"/>
              </w:rPr>
            </w:pPr>
            <w:r>
              <w:rPr>
                <w:rFonts w:hint="eastAsia" w:ascii="宋体" w:cs="宋体"/>
                <w:color w:val="auto"/>
                <w:sz w:val="28"/>
                <w:szCs w:val="28"/>
                <w:highlight w:val="none"/>
              </w:rPr>
              <w:t xml:space="preserve">  我单位对</w:t>
            </w:r>
            <w:r>
              <w:rPr>
                <w:rFonts w:hint="eastAsia" w:ascii="宋体" w:cs="宋体"/>
                <w:color w:val="auto"/>
                <w:sz w:val="28"/>
                <w:szCs w:val="28"/>
                <w:highlight w:val="none"/>
                <w:u w:val="single"/>
              </w:rPr>
              <w:t xml:space="preserve"> </w:t>
            </w:r>
            <w:r>
              <w:rPr>
                <w:rFonts w:hint="eastAsia" w:ascii="宋体" w:cs="宋体"/>
                <w:color w:val="auto"/>
                <w:sz w:val="28"/>
                <w:szCs w:val="28"/>
                <w:highlight w:val="none"/>
                <w:u w:val="single"/>
                <w:lang w:eastAsia="zh-CN"/>
              </w:rPr>
              <w:t>科创园电梯维保项目（二次）</w:t>
            </w:r>
            <w:r>
              <w:rPr>
                <w:rFonts w:hint="eastAsia" w:ascii="宋体" w:cs="宋体"/>
                <w:color w:val="auto"/>
                <w:sz w:val="28"/>
                <w:szCs w:val="28"/>
                <w:highlight w:val="none"/>
                <w:u w:val="single"/>
              </w:rPr>
              <w:t xml:space="preserve"> </w:t>
            </w:r>
            <w:r>
              <w:rPr>
                <w:rFonts w:hint="eastAsia" w:ascii="宋体" w:cs="宋体"/>
                <w:color w:val="auto"/>
                <w:sz w:val="28"/>
                <w:szCs w:val="28"/>
                <w:highlight w:val="none"/>
              </w:rPr>
              <w:t>的招标文件进行确认。</w:t>
            </w:r>
          </w:p>
          <w:p w14:paraId="3385FEA5">
            <w:pPr>
              <w:spacing w:line="540" w:lineRule="exact"/>
              <w:ind w:firstLine="560" w:firstLineChars="200"/>
              <w:rPr>
                <w:rFonts w:hint="eastAsia" w:ascii="宋体" w:eastAsia="宋体" w:cs="宋体"/>
                <w:color w:val="auto"/>
                <w:sz w:val="28"/>
                <w:szCs w:val="28"/>
                <w:highlight w:val="none"/>
                <w:lang w:eastAsia="zh-CN"/>
              </w:rPr>
            </w:pPr>
            <w:r>
              <w:rPr>
                <w:rFonts w:hint="eastAsia" w:ascii="宋体" w:cs="宋体"/>
                <w:color w:val="auto"/>
                <w:sz w:val="28"/>
                <w:szCs w:val="28"/>
                <w:highlight w:val="none"/>
              </w:rPr>
              <w:t>招标单位：</w:t>
            </w:r>
            <w:r>
              <w:rPr>
                <w:rFonts w:hint="eastAsia" w:ascii="宋体" w:cs="宋体"/>
                <w:color w:val="auto"/>
                <w:sz w:val="28"/>
                <w:szCs w:val="28"/>
                <w:highlight w:val="none"/>
                <w:lang w:val="en-US" w:eastAsia="zh-CN"/>
              </w:rPr>
              <w:t>滁州兴谯工投产业服务有限公司</w:t>
            </w:r>
          </w:p>
          <w:p w14:paraId="1666ED05">
            <w:pPr>
              <w:spacing w:line="540" w:lineRule="exact"/>
              <w:ind w:firstLine="560" w:firstLineChars="200"/>
              <w:rPr>
                <w:rFonts w:hint="default" w:ascii="宋体" w:eastAsia="宋体" w:cs="宋体"/>
                <w:color w:val="auto"/>
                <w:sz w:val="28"/>
                <w:szCs w:val="28"/>
                <w:highlight w:val="none"/>
                <w:lang w:val="en-US" w:eastAsia="zh-CN"/>
              </w:rPr>
            </w:pPr>
            <w:r>
              <w:rPr>
                <w:rFonts w:hint="eastAsia" w:ascii="宋体" w:cs="宋体"/>
                <w:color w:val="auto"/>
                <w:sz w:val="28"/>
                <w:szCs w:val="28"/>
                <w:highlight w:val="none"/>
              </w:rPr>
              <w:t>委托代理人：</w:t>
            </w:r>
            <w:r>
              <w:rPr>
                <w:rFonts w:hint="eastAsia" w:ascii="宋体" w:cs="宋体"/>
                <w:color w:val="auto"/>
                <w:sz w:val="28"/>
                <w:szCs w:val="28"/>
                <w:highlight w:val="none"/>
                <w:lang w:val="en-US" w:eastAsia="zh-CN"/>
              </w:rPr>
              <w:t>王昊</w:t>
            </w:r>
          </w:p>
          <w:p w14:paraId="39AAB2D4">
            <w:pPr>
              <w:spacing w:line="540" w:lineRule="exact"/>
              <w:ind w:firstLine="560" w:firstLineChars="200"/>
              <w:rPr>
                <w:rFonts w:hint="default" w:ascii="宋体" w:eastAsia="宋体" w:cs="宋体"/>
                <w:color w:val="auto"/>
                <w:sz w:val="28"/>
                <w:szCs w:val="28"/>
                <w:highlight w:val="none"/>
                <w:lang w:val="en-US" w:eastAsia="zh-CN"/>
              </w:rPr>
            </w:pPr>
            <w:r>
              <w:rPr>
                <w:rFonts w:hint="eastAsia" w:ascii="宋体" w:cs="宋体"/>
                <w:color w:val="auto"/>
                <w:sz w:val="28"/>
                <w:szCs w:val="28"/>
                <w:highlight w:val="none"/>
              </w:rPr>
              <w:t>联系电话：</w:t>
            </w:r>
            <w:r>
              <w:rPr>
                <w:rFonts w:hint="eastAsia" w:ascii="宋体" w:cs="宋体"/>
                <w:color w:val="auto"/>
                <w:sz w:val="28"/>
                <w:szCs w:val="28"/>
                <w:highlight w:val="none"/>
                <w:lang w:eastAsia="zh-CN"/>
              </w:rPr>
              <w:t>15556335448</w:t>
            </w:r>
          </w:p>
          <w:p w14:paraId="72655CF8">
            <w:pPr>
              <w:spacing w:line="540" w:lineRule="exact"/>
              <w:ind w:firstLine="7140" w:firstLineChars="2550"/>
              <w:jc w:val="center"/>
              <w:rPr>
                <w:rFonts w:hint="eastAsia" w:ascii="宋体" w:cs="宋体"/>
                <w:color w:val="auto"/>
                <w:sz w:val="28"/>
                <w:szCs w:val="28"/>
                <w:highlight w:val="none"/>
              </w:rPr>
            </w:pPr>
          </w:p>
          <w:p w14:paraId="792E675B">
            <w:pPr>
              <w:spacing w:line="540" w:lineRule="exact"/>
              <w:jc w:val="right"/>
              <w:rPr>
                <w:rFonts w:hint="eastAsia" w:ascii="宋体" w:cs="宋体"/>
                <w:color w:val="auto"/>
                <w:sz w:val="28"/>
                <w:szCs w:val="28"/>
                <w:highlight w:val="none"/>
              </w:rPr>
            </w:pPr>
            <w:r>
              <w:rPr>
                <w:rFonts w:hint="eastAsia" w:ascii="宋体" w:cs="宋体"/>
                <w:color w:val="auto"/>
                <w:sz w:val="28"/>
                <w:szCs w:val="28"/>
                <w:highlight w:val="none"/>
              </w:rPr>
              <w:t>（盖单位章）</w:t>
            </w:r>
          </w:p>
          <w:p w14:paraId="6C6B0BE3">
            <w:pPr>
              <w:spacing w:line="540" w:lineRule="exact"/>
              <w:jc w:val="right"/>
              <w:rPr>
                <w:rFonts w:hint="eastAsia" w:asciiTheme="majorEastAsia" w:hAnsiTheme="majorEastAsia" w:eastAsiaTheme="majorEastAsia" w:cstheme="majorEastAsia"/>
                <w:color w:val="auto"/>
                <w:sz w:val="28"/>
                <w:szCs w:val="28"/>
                <w:highlight w:val="none"/>
                <w:lang w:eastAsia="zh-CN"/>
              </w:rPr>
            </w:pPr>
            <w:r>
              <w:rPr>
                <w:rFonts w:hint="eastAsia" w:ascii="宋体" w:cs="宋体" w:eastAsiaTheme="majorEastAsia"/>
                <w:color w:val="auto"/>
                <w:sz w:val="28"/>
                <w:szCs w:val="28"/>
                <w:highlight w:val="none"/>
                <w:lang w:eastAsia="zh-CN"/>
              </w:rPr>
              <w:t>2026年6月</w:t>
            </w:r>
          </w:p>
        </w:tc>
      </w:tr>
      <w:tr w14:paraId="0EC76D1F">
        <w:tblPrEx>
          <w:tblCellMar>
            <w:top w:w="0" w:type="dxa"/>
            <w:left w:w="108" w:type="dxa"/>
            <w:bottom w:w="0" w:type="dxa"/>
            <w:right w:w="108" w:type="dxa"/>
          </w:tblCellMar>
        </w:tblPrEx>
        <w:trPr>
          <w:trHeight w:val="5614" w:hRule="atLeast"/>
        </w:trPr>
        <w:tc>
          <w:tcPr>
            <w:tcW w:w="8554" w:type="dxa"/>
            <w:tcBorders>
              <w:top w:val="single" w:color="auto" w:sz="4" w:space="0"/>
              <w:left w:val="single" w:color="auto" w:sz="4" w:space="0"/>
              <w:bottom w:val="single" w:color="auto" w:sz="4" w:space="0"/>
              <w:right w:val="single" w:color="auto" w:sz="4" w:space="0"/>
            </w:tcBorders>
            <w:shd w:val="clear" w:color="auto" w:fill="auto"/>
            <w:vAlign w:val="top"/>
          </w:tcPr>
          <w:p w14:paraId="31A9CF46">
            <w:pPr>
              <w:spacing w:line="440" w:lineRule="exact"/>
              <w:rPr>
                <w:rFonts w:hint="eastAsia" w:ascii="宋体" w:cs="宋体"/>
                <w:color w:val="auto"/>
                <w:sz w:val="28"/>
                <w:szCs w:val="28"/>
                <w:highlight w:val="none"/>
              </w:rPr>
            </w:pPr>
          </w:p>
          <w:p w14:paraId="2412F2EE">
            <w:pPr>
              <w:spacing w:line="520" w:lineRule="exact"/>
              <w:ind w:firstLine="560" w:firstLineChars="200"/>
              <w:rPr>
                <w:rFonts w:hint="eastAsia" w:ascii="宋体" w:cs="宋体"/>
                <w:color w:val="auto"/>
                <w:sz w:val="28"/>
                <w:szCs w:val="28"/>
                <w:highlight w:val="none"/>
              </w:rPr>
            </w:pPr>
            <w:r>
              <w:rPr>
                <w:rFonts w:hint="eastAsia" w:ascii="宋体" w:cs="宋体"/>
                <w:color w:val="auto"/>
                <w:sz w:val="28"/>
                <w:szCs w:val="28"/>
                <w:highlight w:val="none"/>
              </w:rPr>
              <w:t>招标代理机构：滁州市城投工程咨询管理有限公司</w:t>
            </w:r>
          </w:p>
          <w:p w14:paraId="61184E9D">
            <w:pPr>
              <w:spacing w:line="520" w:lineRule="exact"/>
              <w:ind w:firstLine="560" w:firstLineChars="200"/>
              <w:rPr>
                <w:rFonts w:hint="eastAsia" w:ascii="宋体" w:eastAsia="宋体" w:cs="宋体"/>
                <w:color w:val="auto"/>
                <w:sz w:val="28"/>
                <w:szCs w:val="28"/>
                <w:highlight w:val="none"/>
                <w:lang w:eastAsia="zh-CN"/>
              </w:rPr>
            </w:pPr>
            <w:r>
              <w:rPr>
                <w:rFonts w:hint="eastAsia" w:ascii="宋体" w:cs="宋体"/>
                <w:color w:val="auto"/>
                <w:sz w:val="28"/>
                <w:szCs w:val="28"/>
                <w:highlight w:val="none"/>
              </w:rPr>
              <w:t>经办人：</w:t>
            </w:r>
            <w:r>
              <w:rPr>
                <w:rFonts w:hint="eastAsia" w:ascii="宋体" w:cs="宋体"/>
                <w:color w:val="auto"/>
                <w:sz w:val="28"/>
                <w:szCs w:val="28"/>
                <w:highlight w:val="none"/>
                <w:lang w:eastAsia="zh-CN"/>
              </w:rPr>
              <w:t>曹思敏</w:t>
            </w:r>
          </w:p>
          <w:p w14:paraId="18AD554E">
            <w:pPr>
              <w:spacing w:line="520" w:lineRule="exact"/>
              <w:ind w:firstLine="560" w:firstLineChars="200"/>
              <w:rPr>
                <w:rFonts w:hint="eastAsia" w:ascii="宋体" w:eastAsia="宋体" w:cs="宋体"/>
                <w:color w:val="auto"/>
                <w:sz w:val="28"/>
                <w:szCs w:val="28"/>
                <w:highlight w:val="none"/>
                <w:lang w:eastAsia="zh-CN"/>
              </w:rPr>
            </w:pPr>
            <w:r>
              <w:rPr>
                <w:rFonts w:hint="eastAsia" w:ascii="宋体" w:cs="宋体"/>
                <w:color w:val="auto"/>
                <w:sz w:val="28"/>
                <w:szCs w:val="28"/>
                <w:highlight w:val="none"/>
              </w:rPr>
              <w:t>电  话：</w:t>
            </w:r>
            <w:r>
              <w:rPr>
                <w:rFonts w:hint="eastAsia" w:ascii="宋体" w:cs="宋体"/>
                <w:color w:val="auto"/>
                <w:sz w:val="28"/>
                <w:szCs w:val="28"/>
                <w:highlight w:val="none"/>
                <w:lang w:eastAsia="zh-CN"/>
              </w:rPr>
              <w:t>0550-35195</w:t>
            </w:r>
            <w:r>
              <w:rPr>
                <w:rFonts w:hint="eastAsia" w:ascii="宋体" w:cs="宋体"/>
                <w:color w:val="auto"/>
                <w:sz w:val="28"/>
                <w:szCs w:val="28"/>
                <w:highlight w:val="none"/>
                <w:lang w:val="en-US" w:eastAsia="zh-CN"/>
              </w:rPr>
              <w:t>16、</w:t>
            </w:r>
            <w:r>
              <w:rPr>
                <w:rFonts w:hint="eastAsia" w:ascii="宋体" w:cs="宋体"/>
                <w:color w:val="auto"/>
                <w:sz w:val="28"/>
                <w:szCs w:val="28"/>
                <w:highlight w:val="none"/>
                <w:lang w:eastAsia="zh-CN"/>
              </w:rPr>
              <w:t>18712012204</w:t>
            </w:r>
          </w:p>
          <w:p w14:paraId="0A93CB8F">
            <w:pPr>
              <w:spacing w:line="520" w:lineRule="exact"/>
              <w:ind w:firstLine="6300" w:firstLineChars="2250"/>
              <w:rPr>
                <w:rFonts w:hint="eastAsia" w:ascii="宋体" w:cs="宋体"/>
                <w:color w:val="auto"/>
                <w:sz w:val="28"/>
                <w:szCs w:val="28"/>
                <w:highlight w:val="none"/>
              </w:rPr>
            </w:pPr>
          </w:p>
          <w:p w14:paraId="14FC86E4">
            <w:pPr>
              <w:pStyle w:val="2"/>
              <w:rPr>
                <w:rFonts w:hint="eastAsia"/>
                <w:color w:val="auto"/>
                <w:kern w:val="2"/>
                <w:sz w:val="21"/>
                <w:szCs w:val="24"/>
                <w:highlight w:val="none"/>
              </w:rPr>
            </w:pPr>
          </w:p>
          <w:p w14:paraId="17345486">
            <w:pPr>
              <w:spacing w:line="520" w:lineRule="exact"/>
              <w:ind w:firstLine="6580" w:firstLineChars="2350"/>
              <w:rPr>
                <w:rFonts w:hint="eastAsia" w:ascii="宋体" w:cs="宋体"/>
                <w:color w:val="auto"/>
                <w:sz w:val="28"/>
                <w:szCs w:val="28"/>
                <w:highlight w:val="none"/>
              </w:rPr>
            </w:pPr>
          </w:p>
          <w:p w14:paraId="74DF5F5A">
            <w:pPr>
              <w:spacing w:line="520" w:lineRule="exact"/>
              <w:jc w:val="right"/>
              <w:rPr>
                <w:rFonts w:hint="eastAsia" w:ascii="宋体" w:cs="宋体"/>
                <w:color w:val="auto"/>
                <w:sz w:val="28"/>
                <w:szCs w:val="28"/>
                <w:highlight w:val="none"/>
              </w:rPr>
            </w:pPr>
            <w:r>
              <w:rPr>
                <w:rFonts w:hint="eastAsia" w:ascii="宋体" w:cs="宋体"/>
                <w:color w:val="auto"/>
                <w:sz w:val="28"/>
                <w:szCs w:val="28"/>
                <w:highlight w:val="none"/>
              </w:rPr>
              <w:t>（盖单位章）</w:t>
            </w:r>
          </w:p>
          <w:p w14:paraId="6293632E">
            <w:pPr>
              <w:spacing w:line="540" w:lineRule="exact"/>
              <w:jc w:val="right"/>
              <w:rPr>
                <w:rFonts w:hint="eastAsia" w:asciiTheme="majorEastAsia" w:hAnsiTheme="majorEastAsia" w:eastAsiaTheme="majorEastAsia" w:cstheme="majorEastAsia"/>
                <w:color w:val="auto"/>
                <w:sz w:val="28"/>
                <w:szCs w:val="28"/>
                <w:highlight w:val="none"/>
                <w:lang w:eastAsia="zh-CN"/>
              </w:rPr>
            </w:pPr>
            <w:r>
              <w:rPr>
                <w:rFonts w:hint="eastAsia" w:ascii="宋体" w:cs="宋体" w:eastAsiaTheme="majorEastAsia"/>
                <w:color w:val="auto"/>
                <w:sz w:val="28"/>
                <w:szCs w:val="28"/>
                <w:highlight w:val="none"/>
                <w:lang w:eastAsia="zh-CN"/>
              </w:rPr>
              <w:t>2026年6月</w:t>
            </w:r>
          </w:p>
        </w:tc>
      </w:tr>
    </w:tbl>
    <w:p w14:paraId="453BC126">
      <w:pPr>
        <w:rPr>
          <w:rFonts w:asciiTheme="majorEastAsia" w:hAnsiTheme="majorEastAsia" w:eastAsiaTheme="majorEastAsia" w:cstheme="majorEastAsia"/>
          <w:color w:val="auto"/>
          <w:highlight w:val="none"/>
        </w:rPr>
      </w:pP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imes">
    <w:altName w:val="Times New Roman"/>
    <w:panose1 w:val="02020603050405020304"/>
    <w:charset w:val="00"/>
    <w:family w:val="roman"/>
    <w:pitch w:val="default"/>
    <w:sig w:usb0="00000000" w:usb1="00000000" w:usb2="00000009" w:usb3="00000000" w:csb0="000001FF" w:csb1="00000000"/>
  </w:font>
  <w:font w:name="微软雅黑.〇.">
    <w:altName w:val="黑体"/>
    <w:panose1 w:val="00000000000000000000"/>
    <w:charset w:val="86"/>
    <w:family w:val="swiss"/>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AC920">
    <w:pPr>
      <w:pStyle w:val="18"/>
      <w:tabs>
        <w:tab w:val="clear" w:pos="4153"/>
        <w:tab w:val="clear" w:pos="8306"/>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0AE7C7">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30AE7C7">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F124F">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439558">
                          <w:pPr>
                            <w:pStyle w:val="18"/>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8439558">
                    <w:pPr>
                      <w:pStyle w:val="18"/>
                    </w:pPr>
                    <w:r>
                      <w:fldChar w:fldCharType="begin"/>
                    </w:r>
                    <w:r>
                      <w:instrText xml:space="preserve"> PAGE  \* MERGEFORMAT </w:instrText>
                    </w:r>
                    <w:r>
                      <w:fldChar w:fldCharType="separate"/>
                    </w:r>
                    <w:r>
                      <w:t>33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54991">
    <w:pPr>
      <w:pStyle w:val="19"/>
      <w:pBdr>
        <w:bottom w:val="none" w:color="auto" w:sz="0" w:space="0"/>
      </w:pBdr>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A311EA"/>
    <w:multiLevelType w:val="singleLevel"/>
    <w:tmpl w:val="F4A311EA"/>
    <w:lvl w:ilvl="0" w:tentative="0">
      <w:start w:val="3"/>
      <w:numFmt w:val="decimal"/>
      <w:suff w:val="nothing"/>
      <w:lvlText w:val="%1．"/>
      <w:lvlJc w:val="left"/>
    </w:lvl>
  </w:abstractNum>
  <w:abstractNum w:abstractNumId="1">
    <w:nsid w:val="0420A8D7"/>
    <w:multiLevelType w:val="singleLevel"/>
    <w:tmpl w:val="0420A8D7"/>
    <w:lvl w:ilvl="0" w:tentative="0">
      <w:start w:val="1"/>
      <w:numFmt w:val="chineseCounting"/>
      <w:suff w:val="nothing"/>
      <w:lvlText w:val="%1、"/>
      <w:lvlJc w:val="left"/>
      <w:rPr>
        <w:rFonts w:hint="eastAsia"/>
      </w:rPr>
    </w:lvl>
  </w:abstractNum>
  <w:abstractNum w:abstractNumId="2">
    <w:nsid w:val="6FBF3256"/>
    <w:multiLevelType w:val="multilevel"/>
    <w:tmpl w:val="6FBF3256"/>
    <w:lvl w:ilvl="0" w:tentative="0">
      <w:start w:val="1"/>
      <w:numFmt w:val="japaneseCounting"/>
      <w:lvlText w:val="（%1）"/>
      <w:lvlJc w:val="left"/>
      <w:pPr>
        <w:ind w:left="900" w:hanging="9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E4A495E"/>
    <w:multiLevelType w:val="singleLevel"/>
    <w:tmpl w:val="7E4A495E"/>
    <w:lvl w:ilvl="0" w:tentative="0">
      <w:start w:val="5"/>
      <w:numFmt w:val="chineseCounting"/>
      <w:suff w:val="space"/>
      <w:lvlText w:val="第%1章"/>
      <w:lvlJc w:val="left"/>
      <w:rPr>
        <w:rFonts w:hint="eastAsi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0ZWM2N2ZiNzgxZDlkOGI3YmNjYjQ2ODI1NGIxMWEifQ=="/>
  </w:docVars>
  <w:rsids>
    <w:rsidRoot w:val="440F4D94"/>
    <w:rsid w:val="001278CA"/>
    <w:rsid w:val="00191AC6"/>
    <w:rsid w:val="00215DD1"/>
    <w:rsid w:val="00254F18"/>
    <w:rsid w:val="0035357E"/>
    <w:rsid w:val="003D6A8F"/>
    <w:rsid w:val="00477B59"/>
    <w:rsid w:val="00497627"/>
    <w:rsid w:val="0053254C"/>
    <w:rsid w:val="00563AB8"/>
    <w:rsid w:val="005F6229"/>
    <w:rsid w:val="007649A7"/>
    <w:rsid w:val="00774DF4"/>
    <w:rsid w:val="007A3E07"/>
    <w:rsid w:val="00814934"/>
    <w:rsid w:val="009220AA"/>
    <w:rsid w:val="009458C5"/>
    <w:rsid w:val="00950983"/>
    <w:rsid w:val="009C0878"/>
    <w:rsid w:val="009F5848"/>
    <w:rsid w:val="00A53472"/>
    <w:rsid w:val="00AE40C7"/>
    <w:rsid w:val="00C50B26"/>
    <w:rsid w:val="00CF79B1"/>
    <w:rsid w:val="00D1434D"/>
    <w:rsid w:val="00D73F18"/>
    <w:rsid w:val="00D823F2"/>
    <w:rsid w:val="00DF5DD9"/>
    <w:rsid w:val="00E65463"/>
    <w:rsid w:val="00E81111"/>
    <w:rsid w:val="00E8756E"/>
    <w:rsid w:val="00E97C83"/>
    <w:rsid w:val="00F8044F"/>
    <w:rsid w:val="015801B6"/>
    <w:rsid w:val="019452C6"/>
    <w:rsid w:val="01D118B5"/>
    <w:rsid w:val="01E872A1"/>
    <w:rsid w:val="01F1594A"/>
    <w:rsid w:val="02E76A60"/>
    <w:rsid w:val="032031D0"/>
    <w:rsid w:val="032B6341"/>
    <w:rsid w:val="033B5616"/>
    <w:rsid w:val="05026925"/>
    <w:rsid w:val="054642EE"/>
    <w:rsid w:val="059E36F3"/>
    <w:rsid w:val="05A818A3"/>
    <w:rsid w:val="05E97064"/>
    <w:rsid w:val="06222576"/>
    <w:rsid w:val="06D54ED0"/>
    <w:rsid w:val="0733430F"/>
    <w:rsid w:val="07774E2B"/>
    <w:rsid w:val="07C425FF"/>
    <w:rsid w:val="07CC2D2C"/>
    <w:rsid w:val="07E07FF3"/>
    <w:rsid w:val="08E8254D"/>
    <w:rsid w:val="09D71F94"/>
    <w:rsid w:val="0A3208AE"/>
    <w:rsid w:val="0A9126E0"/>
    <w:rsid w:val="0AFF501E"/>
    <w:rsid w:val="0B286E8D"/>
    <w:rsid w:val="0BB97912"/>
    <w:rsid w:val="0C6408D3"/>
    <w:rsid w:val="0CEF01A1"/>
    <w:rsid w:val="0D027CEC"/>
    <w:rsid w:val="0D4228C9"/>
    <w:rsid w:val="0D9E6986"/>
    <w:rsid w:val="0DBA7538"/>
    <w:rsid w:val="0EBB3464"/>
    <w:rsid w:val="0EC559EB"/>
    <w:rsid w:val="0F00541F"/>
    <w:rsid w:val="0F5A3543"/>
    <w:rsid w:val="0F7A2ADB"/>
    <w:rsid w:val="101C4945"/>
    <w:rsid w:val="108A2BE9"/>
    <w:rsid w:val="11273F56"/>
    <w:rsid w:val="11795E61"/>
    <w:rsid w:val="12431559"/>
    <w:rsid w:val="13BA1693"/>
    <w:rsid w:val="13D87196"/>
    <w:rsid w:val="1404150D"/>
    <w:rsid w:val="14240424"/>
    <w:rsid w:val="14334ED5"/>
    <w:rsid w:val="14B12EA3"/>
    <w:rsid w:val="14DF1632"/>
    <w:rsid w:val="15483DB0"/>
    <w:rsid w:val="156D5A04"/>
    <w:rsid w:val="162403C8"/>
    <w:rsid w:val="18C65B97"/>
    <w:rsid w:val="19472437"/>
    <w:rsid w:val="19A24EC3"/>
    <w:rsid w:val="19B04300"/>
    <w:rsid w:val="1A274AC9"/>
    <w:rsid w:val="1A2C0203"/>
    <w:rsid w:val="1A903BBD"/>
    <w:rsid w:val="1B0B6A26"/>
    <w:rsid w:val="1B5468D6"/>
    <w:rsid w:val="1B7E3953"/>
    <w:rsid w:val="1BC65E20"/>
    <w:rsid w:val="1C67332C"/>
    <w:rsid w:val="1CD81BA2"/>
    <w:rsid w:val="1CF617FA"/>
    <w:rsid w:val="1DD7722D"/>
    <w:rsid w:val="1E474369"/>
    <w:rsid w:val="1E767AD1"/>
    <w:rsid w:val="1ECF44C6"/>
    <w:rsid w:val="1FBE5586"/>
    <w:rsid w:val="2035457B"/>
    <w:rsid w:val="204506D8"/>
    <w:rsid w:val="204F36D5"/>
    <w:rsid w:val="20B327AC"/>
    <w:rsid w:val="20DE3A7A"/>
    <w:rsid w:val="20F63292"/>
    <w:rsid w:val="21391D2B"/>
    <w:rsid w:val="21FC6157"/>
    <w:rsid w:val="222D5B93"/>
    <w:rsid w:val="223B79D6"/>
    <w:rsid w:val="22D532AE"/>
    <w:rsid w:val="22FF181D"/>
    <w:rsid w:val="239955A4"/>
    <w:rsid w:val="253813EE"/>
    <w:rsid w:val="258B1255"/>
    <w:rsid w:val="259C5338"/>
    <w:rsid w:val="265A01EA"/>
    <w:rsid w:val="27427F5F"/>
    <w:rsid w:val="278542BB"/>
    <w:rsid w:val="283A0B22"/>
    <w:rsid w:val="287E4991"/>
    <w:rsid w:val="2A1C25CC"/>
    <w:rsid w:val="2A68414C"/>
    <w:rsid w:val="2D0363AE"/>
    <w:rsid w:val="2D574004"/>
    <w:rsid w:val="2D937732"/>
    <w:rsid w:val="2DEA131C"/>
    <w:rsid w:val="2E0B6A2C"/>
    <w:rsid w:val="2E42138D"/>
    <w:rsid w:val="2F171C9D"/>
    <w:rsid w:val="32013042"/>
    <w:rsid w:val="32182C88"/>
    <w:rsid w:val="323852C9"/>
    <w:rsid w:val="326F45EB"/>
    <w:rsid w:val="3278635D"/>
    <w:rsid w:val="32812567"/>
    <w:rsid w:val="3310712F"/>
    <w:rsid w:val="337604AB"/>
    <w:rsid w:val="33F942A2"/>
    <w:rsid w:val="344F5EC1"/>
    <w:rsid w:val="34D06BE1"/>
    <w:rsid w:val="35B607DA"/>
    <w:rsid w:val="36F154C9"/>
    <w:rsid w:val="37AD0351"/>
    <w:rsid w:val="37F42885"/>
    <w:rsid w:val="38141FF1"/>
    <w:rsid w:val="386131E4"/>
    <w:rsid w:val="39A81897"/>
    <w:rsid w:val="3C687FDC"/>
    <w:rsid w:val="3CFF3CA7"/>
    <w:rsid w:val="3D0F0D16"/>
    <w:rsid w:val="3D7F110E"/>
    <w:rsid w:val="3D8B68BD"/>
    <w:rsid w:val="3EF43DA9"/>
    <w:rsid w:val="3F0D0952"/>
    <w:rsid w:val="3F3A5217"/>
    <w:rsid w:val="3FB84DD6"/>
    <w:rsid w:val="3FDC1609"/>
    <w:rsid w:val="40585B1F"/>
    <w:rsid w:val="40E262C9"/>
    <w:rsid w:val="416A2100"/>
    <w:rsid w:val="419A509B"/>
    <w:rsid w:val="41A113DC"/>
    <w:rsid w:val="41C76417"/>
    <w:rsid w:val="41ED1471"/>
    <w:rsid w:val="42AB7679"/>
    <w:rsid w:val="42F926AD"/>
    <w:rsid w:val="42F933B2"/>
    <w:rsid w:val="43843A68"/>
    <w:rsid w:val="43E358A1"/>
    <w:rsid w:val="43E3619A"/>
    <w:rsid w:val="440F4D94"/>
    <w:rsid w:val="44121234"/>
    <w:rsid w:val="444C1099"/>
    <w:rsid w:val="45132EF4"/>
    <w:rsid w:val="45602117"/>
    <w:rsid w:val="45ED50AE"/>
    <w:rsid w:val="46501639"/>
    <w:rsid w:val="46A9191C"/>
    <w:rsid w:val="46BB2C64"/>
    <w:rsid w:val="4740402F"/>
    <w:rsid w:val="474318BA"/>
    <w:rsid w:val="47DC16A5"/>
    <w:rsid w:val="491938C4"/>
    <w:rsid w:val="49560276"/>
    <w:rsid w:val="49CF51F6"/>
    <w:rsid w:val="49FE76A8"/>
    <w:rsid w:val="4AC00FE3"/>
    <w:rsid w:val="4B8A2C90"/>
    <w:rsid w:val="4B936882"/>
    <w:rsid w:val="4C3857CB"/>
    <w:rsid w:val="4CA11390"/>
    <w:rsid w:val="4EC8490A"/>
    <w:rsid w:val="4F522371"/>
    <w:rsid w:val="4FA1515E"/>
    <w:rsid w:val="4FF40E35"/>
    <w:rsid w:val="510E11AC"/>
    <w:rsid w:val="51DD247A"/>
    <w:rsid w:val="51EE0E17"/>
    <w:rsid w:val="529A7C24"/>
    <w:rsid w:val="536D4E93"/>
    <w:rsid w:val="53B65679"/>
    <w:rsid w:val="5523352E"/>
    <w:rsid w:val="562B40FC"/>
    <w:rsid w:val="56EF4104"/>
    <w:rsid w:val="574C062F"/>
    <w:rsid w:val="57763155"/>
    <w:rsid w:val="579C48DF"/>
    <w:rsid w:val="57D3727A"/>
    <w:rsid w:val="58387F0B"/>
    <w:rsid w:val="586D57BF"/>
    <w:rsid w:val="58EC3CC6"/>
    <w:rsid w:val="59783AD0"/>
    <w:rsid w:val="5AA91A93"/>
    <w:rsid w:val="5AB972A9"/>
    <w:rsid w:val="5AC41FE9"/>
    <w:rsid w:val="5BC6051C"/>
    <w:rsid w:val="5BEE0E8A"/>
    <w:rsid w:val="5CB20421"/>
    <w:rsid w:val="5D2B5019"/>
    <w:rsid w:val="5D7002D3"/>
    <w:rsid w:val="5DFE3E44"/>
    <w:rsid w:val="5E230628"/>
    <w:rsid w:val="5E263388"/>
    <w:rsid w:val="5E495730"/>
    <w:rsid w:val="5E5E6654"/>
    <w:rsid w:val="5E806A4E"/>
    <w:rsid w:val="5F0A1BB0"/>
    <w:rsid w:val="5F502529"/>
    <w:rsid w:val="5FB60F31"/>
    <w:rsid w:val="5FC66C44"/>
    <w:rsid w:val="604D11B9"/>
    <w:rsid w:val="611E1EFE"/>
    <w:rsid w:val="614F38C7"/>
    <w:rsid w:val="61AB00FF"/>
    <w:rsid w:val="62446173"/>
    <w:rsid w:val="62C47C43"/>
    <w:rsid w:val="6509245E"/>
    <w:rsid w:val="6626043C"/>
    <w:rsid w:val="668A652A"/>
    <w:rsid w:val="66F135E8"/>
    <w:rsid w:val="672152A7"/>
    <w:rsid w:val="674A63AC"/>
    <w:rsid w:val="67DC5256"/>
    <w:rsid w:val="681C5653"/>
    <w:rsid w:val="68715574"/>
    <w:rsid w:val="687A1374"/>
    <w:rsid w:val="697C7043"/>
    <w:rsid w:val="699368D6"/>
    <w:rsid w:val="6EA934B6"/>
    <w:rsid w:val="706E041E"/>
    <w:rsid w:val="70C02467"/>
    <w:rsid w:val="722F578A"/>
    <w:rsid w:val="72A03324"/>
    <w:rsid w:val="739B6F6A"/>
    <w:rsid w:val="741C4DD8"/>
    <w:rsid w:val="746B63CF"/>
    <w:rsid w:val="746C0AE0"/>
    <w:rsid w:val="74AB263E"/>
    <w:rsid w:val="74C85615"/>
    <w:rsid w:val="75843174"/>
    <w:rsid w:val="760F0C92"/>
    <w:rsid w:val="76B7003F"/>
    <w:rsid w:val="777728A5"/>
    <w:rsid w:val="77816F5B"/>
    <w:rsid w:val="77BDBDB6"/>
    <w:rsid w:val="78C3318D"/>
    <w:rsid w:val="78D12489"/>
    <w:rsid w:val="78DD5A24"/>
    <w:rsid w:val="79757E4E"/>
    <w:rsid w:val="79D63AE0"/>
    <w:rsid w:val="7A2A6204"/>
    <w:rsid w:val="7A376ADB"/>
    <w:rsid w:val="7AF5326F"/>
    <w:rsid w:val="7B5D7ABB"/>
    <w:rsid w:val="7BFE44E8"/>
    <w:rsid w:val="7CBC6927"/>
    <w:rsid w:val="7D256A57"/>
    <w:rsid w:val="7D5C22EA"/>
    <w:rsid w:val="7DB00B43"/>
    <w:rsid w:val="7DC425BD"/>
    <w:rsid w:val="7DF21006"/>
    <w:rsid w:val="7E8D57A7"/>
    <w:rsid w:val="7FCC035D"/>
    <w:rsid w:val="FFB90B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6">
    <w:name w:val="heading 1"/>
    <w:basedOn w:val="1"/>
    <w:next w:val="1"/>
    <w:qFormat/>
    <w:uiPriority w:val="0"/>
    <w:pPr>
      <w:keepNext/>
      <w:keepLines/>
      <w:spacing w:before="340" w:beforeLines="0" w:after="330" w:afterLines="0" w:line="360" w:lineRule="auto"/>
      <w:jc w:val="center"/>
      <w:outlineLvl w:val="0"/>
    </w:pPr>
    <w:rPr>
      <w:rFonts w:ascii="Times New Roman" w:hAnsi="Times New Roman" w:eastAsia="宋体"/>
      <w:b/>
      <w:bCs/>
      <w:kern w:val="44"/>
      <w:sz w:val="24"/>
      <w:szCs w:val="44"/>
    </w:rPr>
  </w:style>
  <w:style w:type="paragraph" w:styleId="7">
    <w:name w:val="heading 2"/>
    <w:basedOn w:val="1"/>
    <w:next w:val="1"/>
    <w:link w:val="42"/>
    <w:autoRedefine/>
    <w:semiHidden/>
    <w:unhideWhenUsed/>
    <w:qFormat/>
    <w:uiPriority w:val="0"/>
    <w:pPr>
      <w:keepNext/>
      <w:keepLines/>
      <w:adjustRightInd w:val="0"/>
      <w:spacing w:beforeAutospacing="1" w:afterAutospacing="1" w:line="360" w:lineRule="atLeast"/>
      <w:ind w:left="2740" w:hanging="720"/>
      <w:outlineLvl w:val="1"/>
    </w:pPr>
    <w:rPr>
      <w:rFonts w:ascii="Times New Roman" w:hAnsi="Times New Roman" w:eastAsia="宋体" w:cs="Times New Roman"/>
      <w:kern w:val="0"/>
      <w:sz w:val="24"/>
    </w:rPr>
  </w:style>
  <w:style w:type="paragraph" w:styleId="8">
    <w:name w:val="heading 3"/>
    <w:basedOn w:val="1"/>
    <w:next w:val="1"/>
    <w:autoRedefine/>
    <w:qFormat/>
    <w:uiPriority w:val="0"/>
    <w:pPr>
      <w:keepNext/>
      <w:keepLines/>
      <w:outlineLvl w:val="2"/>
    </w:pPr>
    <w:rPr>
      <w:kern w:val="0"/>
      <w:sz w:val="28"/>
      <w:szCs w:val="20"/>
    </w:rPr>
  </w:style>
  <w:style w:type="paragraph" w:styleId="9">
    <w:name w:val="heading 4"/>
    <w:basedOn w:val="1"/>
    <w:next w:val="1"/>
    <w:autoRedefine/>
    <w:qFormat/>
    <w:uiPriority w:val="0"/>
    <w:pPr>
      <w:keepNext/>
      <w:keepLines/>
      <w:widowControl/>
      <w:spacing w:before="280" w:after="290" w:line="376" w:lineRule="atLeast"/>
      <w:textAlignment w:val="baseline"/>
      <w:outlineLvl w:val="3"/>
    </w:pPr>
    <w:rPr>
      <w:rFonts w:ascii="Arial" w:hAnsi="Arial" w:eastAsia="黑体"/>
      <w:b/>
      <w:bCs/>
      <w:color w:val="000000"/>
      <w:kern w:val="0"/>
      <w:sz w:val="28"/>
      <w:szCs w:val="28"/>
      <w:u w:color="000000"/>
    </w:rPr>
  </w:style>
  <w:style w:type="character" w:default="1" w:styleId="28">
    <w:name w:val="Default Paragraph Font"/>
    <w:autoRedefine/>
    <w:semiHidden/>
    <w:unhideWhenUsed/>
    <w:qFormat/>
    <w:uiPriority w:val="1"/>
  </w:style>
  <w:style w:type="table" w:default="1" w:styleId="26">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49"/>
    <w:autoRedefine/>
    <w:qFormat/>
    <w:uiPriority w:val="0"/>
    <w:pPr>
      <w:widowControl/>
      <w:spacing w:line="357" w:lineRule="atLeast"/>
      <w:ind w:firstLine="420" w:firstLineChars="200"/>
    </w:pPr>
    <w:rPr>
      <w:rFonts w:ascii="Times New Roman" w:hAnsi="Times New Roman" w:eastAsia="宋体" w:cs="Times New Roman"/>
      <w:color w:val="000000"/>
      <w:kern w:val="0"/>
      <w:szCs w:val="21"/>
      <w:u w:color="000000"/>
    </w:rPr>
  </w:style>
  <w:style w:type="paragraph" w:styleId="3">
    <w:name w:val="Body Text Indent"/>
    <w:basedOn w:val="1"/>
    <w:next w:val="4"/>
    <w:link w:val="48"/>
    <w:autoRedefine/>
    <w:qFormat/>
    <w:uiPriority w:val="0"/>
    <w:pPr>
      <w:spacing w:after="120"/>
      <w:ind w:left="420" w:leftChars="200"/>
    </w:pPr>
  </w:style>
  <w:style w:type="paragraph" w:styleId="4">
    <w:name w:val="envelope return"/>
    <w:basedOn w:val="1"/>
    <w:next w:val="5"/>
    <w:autoRedefine/>
    <w:qFormat/>
    <w:uiPriority w:val="0"/>
    <w:pPr>
      <w:snapToGrid w:val="0"/>
    </w:pPr>
    <w:rPr>
      <w:rFonts w:ascii="Arial" w:hAnsi="Arial"/>
    </w:rPr>
  </w:style>
  <w:style w:type="paragraph" w:styleId="5">
    <w:name w:val="toc 7"/>
    <w:basedOn w:val="1"/>
    <w:next w:val="1"/>
    <w:autoRedefine/>
    <w:qFormat/>
    <w:uiPriority w:val="39"/>
    <w:pPr>
      <w:ind w:left="1260"/>
      <w:jc w:val="left"/>
    </w:pPr>
    <w:rPr>
      <w:sz w:val="18"/>
      <w:szCs w:val="18"/>
    </w:rPr>
  </w:style>
  <w:style w:type="paragraph" w:styleId="10">
    <w:name w:val="Normal Indent"/>
    <w:basedOn w:val="1"/>
    <w:next w:val="2"/>
    <w:autoRedefine/>
    <w:qFormat/>
    <w:uiPriority w:val="0"/>
    <w:pPr>
      <w:adjustRightInd w:val="0"/>
      <w:spacing w:line="360" w:lineRule="atLeast"/>
      <w:ind w:firstLine="482"/>
    </w:pPr>
    <w:rPr>
      <w:rFonts w:ascii="Times New Roman" w:hAnsi="Times New Roman" w:eastAsia="宋体" w:cs="Times New Roman"/>
      <w:kern w:val="0"/>
      <w:sz w:val="24"/>
    </w:rPr>
  </w:style>
  <w:style w:type="paragraph" w:styleId="11">
    <w:name w:val="annotation text"/>
    <w:basedOn w:val="1"/>
    <w:autoRedefine/>
    <w:qFormat/>
    <w:uiPriority w:val="0"/>
    <w:pPr>
      <w:jc w:val="left"/>
    </w:pPr>
  </w:style>
  <w:style w:type="paragraph" w:styleId="12">
    <w:name w:val="Body Text 3"/>
    <w:basedOn w:val="1"/>
    <w:autoRedefine/>
    <w:qFormat/>
    <w:uiPriority w:val="0"/>
    <w:rPr>
      <w:rFonts w:ascii="宋体" w:hAnsi="Calibri" w:eastAsia="宋体" w:cs="Times New Roman"/>
      <w:sz w:val="24"/>
      <w:szCs w:val="20"/>
    </w:rPr>
  </w:style>
  <w:style w:type="paragraph" w:styleId="13">
    <w:name w:val="Body Text"/>
    <w:basedOn w:val="1"/>
    <w:autoRedefine/>
    <w:qFormat/>
    <w:uiPriority w:val="0"/>
    <w:pPr>
      <w:snapToGrid w:val="0"/>
      <w:spacing w:line="360" w:lineRule="auto"/>
    </w:pPr>
    <w:rPr>
      <w:rFonts w:ascii="Arial" w:hAnsi="Arial" w:eastAsia="仿宋_GB2312"/>
      <w:sz w:val="31"/>
    </w:rPr>
  </w:style>
  <w:style w:type="paragraph" w:styleId="14">
    <w:name w:val="toc 3"/>
    <w:basedOn w:val="1"/>
    <w:next w:val="1"/>
    <w:autoRedefine/>
    <w:qFormat/>
    <w:uiPriority w:val="39"/>
    <w:pPr>
      <w:jc w:val="left"/>
    </w:pPr>
    <w:rPr>
      <w:rFonts w:ascii="Calibri" w:hAnsi="Calibri"/>
      <w:smallCaps/>
      <w:sz w:val="22"/>
      <w:szCs w:val="22"/>
    </w:rPr>
  </w:style>
  <w:style w:type="paragraph" w:styleId="15">
    <w:name w:val="Plain Text"/>
    <w:basedOn w:val="1"/>
    <w:link w:val="51"/>
    <w:autoRedefine/>
    <w:qFormat/>
    <w:uiPriority w:val="0"/>
    <w:rPr>
      <w:rFonts w:hint="eastAsia" w:ascii="宋体" w:hAnsi="宋体" w:eastAsia="宋体" w:cs="Times New Roman"/>
      <w:szCs w:val="21"/>
    </w:rPr>
  </w:style>
  <w:style w:type="paragraph" w:styleId="16">
    <w:name w:val="Date"/>
    <w:basedOn w:val="1"/>
    <w:next w:val="1"/>
    <w:link w:val="50"/>
    <w:autoRedefine/>
    <w:qFormat/>
    <w:uiPriority w:val="0"/>
    <w:rPr>
      <w:rFonts w:ascii="Arial" w:hAnsi="Arial" w:eastAsia="仿宋_GB2312" w:cs="Times New Roman"/>
      <w:color w:val="000000"/>
      <w:sz w:val="32"/>
      <w:szCs w:val="32"/>
      <w:u w:color="000000"/>
    </w:rPr>
  </w:style>
  <w:style w:type="paragraph" w:styleId="17">
    <w:name w:val="Body Text Indent 2"/>
    <w:basedOn w:val="1"/>
    <w:next w:val="1"/>
    <w:qFormat/>
    <w:uiPriority w:val="0"/>
    <w:pPr>
      <w:spacing w:line="360" w:lineRule="exact"/>
      <w:ind w:firstLine="600" w:firstLineChars="250"/>
      <w:jc w:val="left"/>
    </w:pPr>
    <w:rPr>
      <w:sz w:val="24"/>
    </w:rPr>
  </w:style>
  <w:style w:type="paragraph" w:styleId="18">
    <w:name w:val="footer"/>
    <w:basedOn w:val="1"/>
    <w:link w:val="44"/>
    <w:autoRedefine/>
    <w:qFormat/>
    <w:uiPriority w:val="0"/>
    <w:pPr>
      <w:tabs>
        <w:tab w:val="center" w:pos="4153"/>
        <w:tab w:val="right" w:pos="8306"/>
      </w:tabs>
      <w:snapToGrid w:val="0"/>
      <w:jc w:val="left"/>
    </w:pPr>
    <w:rPr>
      <w:sz w:val="18"/>
    </w:rPr>
  </w:style>
  <w:style w:type="paragraph" w:styleId="19">
    <w:name w:val="header"/>
    <w:basedOn w:val="1"/>
    <w:link w:val="43"/>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0">
    <w:name w:val="toc 1"/>
    <w:basedOn w:val="1"/>
    <w:next w:val="1"/>
    <w:autoRedefine/>
    <w:qFormat/>
    <w:uiPriority w:val="39"/>
    <w:pPr>
      <w:spacing w:before="120" w:after="120"/>
      <w:jc w:val="left"/>
    </w:pPr>
    <w:rPr>
      <w:b/>
      <w:bCs/>
      <w:caps/>
      <w:sz w:val="20"/>
    </w:rPr>
  </w:style>
  <w:style w:type="paragraph" w:styleId="21">
    <w:name w:val="List"/>
    <w:basedOn w:val="1"/>
    <w:autoRedefine/>
    <w:qFormat/>
    <w:uiPriority w:val="0"/>
    <w:pPr>
      <w:spacing w:beforeAutospacing="1" w:afterAutospacing="1"/>
      <w:ind w:left="420" w:hanging="420"/>
    </w:pPr>
    <w:rPr>
      <w:rFonts w:ascii="Arial" w:hAnsi="Arial" w:eastAsia="楷体_GB2312" w:cs="Times New Roman"/>
      <w:sz w:val="28"/>
      <w:szCs w:val="28"/>
    </w:rPr>
  </w:style>
  <w:style w:type="paragraph" w:styleId="22">
    <w:name w:val="footnote text"/>
    <w:basedOn w:val="1"/>
    <w:autoRedefine/>
    <w:semiHidden/>
    <w:unhideWhenUsed/>
    <w:qFormat/>
    <w:uiPriority w:val="99"/>
    <w:pPr>
      <w:snapToGrid w:val="0"/>
      <w:jc w:val="left"/>
    </w:pPr>
    <w:rPr>
      <w:sz w:val="18"/>
    </w:rPr>
  </w:style>
  <w:style w:type="paragraph" w:styleId="23">
    <w:name w:val="Body Text 2"/>
    <w:basedOn w:val="1"/>
    <w:autoRedefine/>
    <w:qFormat/>
    <w:uiPriority w:val="0"/>
    <w:rPr>
      <w:kern w:val="0"/>
      <w:sz w:val="24"/>
    </w:rPr>
  </w:style>
  <w:style w:type="paragraph" w:styleId="24">
    <w:name w:val="Normal (Web)"/>
    <w:basedOn w:val="1"/>
    <w:autoRedefine/>
    <w:qFormat/>
    <w:uiPriority w:val="0"/>
    <w:pPr>
      <w:widowControl/>
      <w:spacing w:beforeAutospacing="1" w:afterAutospacing="1"/>
      <w:jc w:val="left"/>
    </w:pPr>
    <w:rPr>
      <w:rFonts w:hint="eastAsia" w:ascii="宋体" w:hAnsi="宋体" w:eastAsia="宋体" w:cs="Times New Roman"/>
      <w:kern w:val="0"/>
      <w:sz w:val="24"/>
    </w:rPr>
  </w:style>
  <w:style w:type="paragraph" w:styleId="25">
    <w:name w:val="Body Text First Indent"/>
    <w:basedOn w:val="13"/>
    <w:autoRedefine/>
    <w:qFormat/>
    <w:uiPriority w:val="0"/>
    <w:pPr>
      <w:spacing w:after="120" w:line="240" w:lineRule="auto"/>
      <w:ind w:firstLine="420" w:firstLineChars="100"/>
    </w:pPr>
  </w:style>
  <w:style w:type="table" w:styleId="27">
    <w:name w:val="Table Grid"/>
    <w:basedOn w:val="2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0"/>
    <w:rPr>
      <w:b/>
      <w:bCs/>
    </w:rPr>
  </w:style>
  <w:style w:type="character" w:styleId="30">
    <w:name w:val="FollowedHyperlink"/>
    <w:basedOn w:val="28"/>
    <w:qFormat/>
    <w:uiPriority w:val="0"/>
    <w:rPr>
      <w:color w:val="800080"/>
      <w:u w:val="none"/>
    </w:rPr>
  </w:style>
  <w:style w:type="character" w:styleId="31">
    <w:name w:val="Emphasis"/>
    <w:basedOn w:val="28"/>
    <w:qFormat/>
    <w:uiPriority w:val="0"/>
    <w:rPr>
      <w:b/>
      <w:bCs/>
    </w:rPr>
  </w:style>
  <w:style w:type="character" w:styleId="32">
    <w:name w:val="HTML Definition"/>
    <w:basedOn w:val="28"/>
    <w:qFormat/>
    <w:uiPriority w:val="0"/>
  </w:style>
  <w:style w:type="character" w:styleId="33">
    <w:name w:val="HTML Typewriter"/>
    <w:basedOn w:val="28"/>
    <w:qFormat/>
    <w:uiPriority w:val="0"/>
    <w:rPr>
      <w:rFonts w:ascii="monospace" w:hAnsi="monospace" w:eastAsia="monospace" w:cs="monospace"/>
      <w:sz w:val="20"/>
    </w:rPr>
  </w:style>
  <w:style w:type="character" w:styleId="34">
    <w:name w:val="HTML Acronym"/>
    <w:basedOn w:val="28"/>
    <w:qFormat/>
    <w:uiPriority w:val="0"/>
  </w:style>
  <w:style w:type="character" w:styleId="35">
    <w:name w:val="HTML Variable"/>
    <w:basedOn w:val="28"/>
    <w:qFormat/>
    <w:uiPriority w:val="0"/>
  </w:style>
  <w:style w:type="character" w:styleId="36">
    <w:name w:val="Hyperlink"/>
    <w:autoRedefine/>
    <w:qFormat/>
    <w:uiPriority w:val="99"/>
    <w:rPr>
      <w:color w:val="0000FF"/>
      <w:u w:val="single"/>
    </w:rPr>
  </w:style>
  <w:style w:type="character" w:styleId="37">
    <w:name w:val="HTML Code"/>
    <w:basedOn w:val="28"/>
    <w:qFormat/>
    <w:uiPriority w:val="0"/>
    <w:rPr>
      <w:rFonts w:hint="default" w:ascii="monospace" w:hAnsi="monospace" w:eastAsia="monospace" w:cs="monospace"/>
      <w:sz w:val="20"/>
    </w:rPr>
  </w:style>
  <w:style w:type="character" w:styleId="38">
    <w:name w:val="HTML Cite"/>
    <w:basedOn w:val="28"/>
    <w:qFormat/>
    <w:uiPriority w:val="0"/>
    <w:rPr>
      <w:bdr w:val="single" w:color="DBDEC1" w:sz="6" w:space="0"/>
      <w:shd w:val="clear" w:fill="FFFFFF"/>
    </w:rPr>
  </w:style>
  <w:style w:type="character" w:styleId="39">
    <w:name w:val="footnote reference"/>
    <w:basedOn w:val="28"/>
    <w:autoRedefine/>
    <w:semiHidden/>
    <w:unhideWhenUsed/>
    <w:qFormat/>
    <w:uiPriority w:val="99"/>
    <w:rPr>
      <w:vertAlign w:val="superscript"/>
    </w:rPr>
  </w:style>
  <w:style w:type="character" w:styleId="40">
    <w:name w:val="HTML Keyboard"/>
    <w:basedOn w:val="28"/>
    <w:qFormat/>
    <w:uiPriority w:val="0"/>
    <w:rPr>
      <w:rFonts w:hint="default" w:ascii="monospace" w:hAnsi="monospace" w:eastAsia="monospace" w:cs="monospace"/>
      <w:sz w:val="20"/>
    </w:rPr>
  </w:style>
  <w:style w:type="character" w:styleId="41">
    <w:name w:val="HTML Sample"/>
    <w:basedOn w:val="28"/>
    <w:qFormat/>
    <w:uiPriority w:val="0"/>
    <w:rPr>
      <w:rFonts w:hint="default" w:ascii="monospace" w:hAnsi="monospace" w:eastAsia="monospace" w:cs="monospace"/>
    </w:rPr>
  </w:style>
  <w:style w:type="character" w:customStyle="1" w:styleId="42">
    <w:name w:val="标题 2 Char"/>
    <w:basedOn w:val="28"/>
    <w:link w:val="7"/>
    <w:autoRedefine/>
    <w:qFormat/>
    <w:uiPriority w:val="0"/>
    <w:rPr>
      <w:rFonts w:hint="default" w:ascii="Times New Roman" w:hAnsi="Times New Roman" w:eastAsia="宋体" w:cs="Times New Roman"/>
      <w:kern w:val="0"/>
      <w:sz w:val="24"/>
      <w:szCs w:val="24"/>
    </w:rPr>
  </w:style>
  <w:style w:type="character" w:customStyle="1" w:styleId="43">
    <w:name w:val="页眉 Char"/>
    <w:basedOn w:val="28"/>
    <w:link w:val="19"/>
    <w:autoRedefine/>
    <w:qFormat/>
    <w:uiPriority w:val="0"/>
    <w:rPr>
      <w:rFonts w:hint="default" w:ascii="Times New Roman" w:hAnsi="Times New Roman" w:eastAsia="宋体" w:cs="Times New Roman"/>
      <w:color w:val="000000"/>
      <w:kern w:val="0"/>
      <w:sz w:val="18"/>
      <w:szCs w:val="18"/>
      <w:u w:color="000000"/>
    </w:rPr>
  </w:style>
  <w:style w:type="character" w:customStyle="1" w:styleId="44">
    <w:name w:val="页脚 Char"/>
    <w:basedOn w:val="28"/>
    <w:link w:val="18"/>
    <w:autoRedefine/>
    <w:qFormat/>
    <w:uiPriority w:val="0"/>
    <w:rPr>
      <w:rFonts w:hint="default" w:ascii="Times New Roman" w:hAnsi="Times New Roman" w:eastAsia="宋体" w:cs="Times New Roman"/>
      <w:color w:val="000000"/>
      <w:kern w:val="0"/>
      <w:sz w:val="18"/>
      <w:szCs w:val="18"/>
      <w:u w:color="000000"/>
    </w:rPr>
  </w:style>
  <w:style w:type="paragraph" w:customStyle="1" w:styleId="45">
    <w:name w:val="l正文"/>
    <w:autoRedefine/>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paragraph" w:customStyle="1" w:styleId="46">
    <w:name w:val="正文文字 8"/>
    <w:basedOn w:val="1"/>
    <w:next w:val="1"/>
    <w:autoRedefine/>
    <w:qFormat/>
    <w:uiPriority w:val="0"/>
    <w:pPr>
      <w:ind w:left="240"/>
    </w:pPr>
    <w:rPr>
      <w:sz w:val="16"/>
    </w:rPr>
  </w:style>
  <w:style w:type="paragraph" w:customStyle="1" w:styleId="47">
    <w:name w:val="Default"/>
    <w:autoRedefine/>
    <w:qFormat/>
    <w:uiPriority w:val="0"/>
    <w:pPr>
      <w:widowControl w:val="0"/>
      <w:autoSpaceDE w:val="0"/>
      <w:autoSpaceDN w:val="0"/>
      <w:adjustRightInd w:val="0"/>
    </w:pPr>
    <w:rPr>
      <w:rFonts w:ascii="微软雅黑.〇." w:hAnsi="Calibri" w:eastAsia="微软雅黑.〇." w:cs="微软雅黑.〇."/>
      <w:color w:val="000000"/>
      <w:sz w:val="24"/>
      <w:szCs w:val="24"/>
      <w:lang w:val="en-US" w:eastAsia="zh-CN" w:bidi="ar-SA"/>
    </w:rPr>
  </w:style>
  <w:style w:type="character" w:customStyle="1" w:styleId="48">
    <w:name w:val="正文文本缩进 Char"/>
    <w:basedOn w:val="28"/>
    <w:link w:val="3"/>
    <w:autoRedefine/>
    <w:qFormat/>
    <w:uiPriority w:val="0"/>
    <w:rPr>
      <w:rFonts w:hint="default" w:ascii="Times New Roman" w:hAnsi="Times New Roman" w:eastAsia="宋体" w:cs="Times New Roman"/>
      <w:color w:val="000000"/>
      <w:kern w:val="0"/>
      <w:szCs w:val="21"/>
      <w:u w:color="000000"/>
    </w:rPr>
  </w:style>
  <w:style w:type="character" w:customStyle="1" w:styleId="49">
    <w:name w:val="正文首行缩进 2 Char"/>
    <w:basedOn w:val="48"/>
    <w:link w:val="2"/>
    <w:autoRedefine/>
    <w:qFormat/>
    <w:uiPriority w:val="0"/>
    <w:rPr>
      <w:rFonts w:hint="default" w:ascii="Times New Roman" w:hAnsi="Times New Roman" w:eastAsia="宋体" w:cs="Times New Roman"/>
      <w:color w:val="000000"/>
      <w:kern w:val="0"/>
      <w:szCs w:val="21"/>
      <w:u w:color="000000"/>
    </w:rPr>
  </w:style>
  <w:style w:type="character" w:customStyle="1" w:styleId="50">
    <w:name w:val="日期 Char"/>
    <w:basedOn w:val="28"/>
    <w:link w:val="16"/>
    <w:autoRedefine/>
    <w:qFormat/>
    <w:uiPriority w:val="0"/>
    <w:rPr>
      <w:rFonts w:ascii="Arial" w:hAnsi="Arial" w:eastAsia="仿宋_GB2312" w:cs="Arial"/>
      <w:color w:val="000000"/>
      <w:sz w:val="32"/>
      <w:szCs w:val="32"/>
      <w:u w:color="000000"/>
    </w:rPr>
  </w:style>
  <w:style w:type="character" w:customStyle="1" w:styleId="51">
    <w:name w:val="纯文本 Char"/>
    <w:basedOn w:val="28"/>
    <w:link w:val="15"/>
    <w:autoRedefine/>
    <w:qFormat/>
    <w:uiPriority w:val="0"/>
    <w:rPr>
      <w:rFonts w:hint="eastAsia" w:ascii="宋体" w:hAnsi="宋体" w:eastAsia="宋体" w:cs="宋体"/>
      <w:szCs w:val="21"/>
    </w:rPr>
  </w:style>
  <w:style w:type="paragraph" w:customStyle="1" w:styleId="52">
    <w:name w:val="节标题"/>
    <w:basedOn w:val="1"/>
    <w:next w:val="1"/>
    <w:autoRedefine/>
    <w:qFormat/>
    <w:uiPriority w:val="0"/>
    <w:pPr>
      <w:widowControl/>
      <w:spacing w:line="289" w:lineRule="atLeast"/>
      <w:jc w:val="center"/>
    </w:pPr>
    <w:rPr>
      <w:rFonts w:ascii="Times New Roman" w:hAnsi="Times New Roman" w:eastAsia="宋体" w:cs="Times New Roman"/>
      <w:color w:val="000000"/>
      <w:kern w:val="0"/>
      <w:sz w:val="28"/>
      <w:szCs w:val="28"/>
      <w:u w:color="000000"/>
    </w:rPr>
  </w:style>
  <w:style w:type="paragraph" w:styleId="53">
    <w:name w:val="List Paragraph"/>
    <w:basedOn w:val="1"/>
    <w:autoRedefine/>
    <w:qFormat/>
    <w:uiPriority w:val="0"/>
    <w:pPr>
      <w:ind w:firstLine="200" w:firstLineChars="200"/>
    </w:pPr>
    <w:rPr>
      <w:u w:color="000000"/>
    </w:rPr>
  </w:style>
  <w:style w:type="character" w:customStyle="1" w:styleId="54">
    <w:name w:val="NormalCharacter"/>
    <w:autoRedefine/>
    <w:semiHidden/>
    <w:qFormat/>
    <w:uiPriority w:val="0"/>
    <w:rPr>
      <w:rFonts w:asciiTheme="minorHAnsi" w:hAnsiTheme="minorHAnsi" w:eastAsiaTheme="minorEastAsia" w:cstheme="minorBidi"/>
      <w:kern w:val="2"/>
      <w:sz w:val="21"/>
      <w:szCs w:val="24"/>
      <w:lang w:val="en-US" w:eastAsia="zh-CN" w:bidi="ar-SA"/>
    </w:rPr>
  </w:style>
  <w:style w:type="character" w:customStyle="1" w:styleId="55">
    <w:name w:val="font51"/>
    <w:basedOn w:val="28"/>
    <w:autoRedefine/>
    <w:qFormat/>
    <w:uiPriority w:val="0"/>
    <w:rPr>
      <w:rFonts w:hint="eastAsia" w:ascii="宋体" w:hAnsi="宋体" w:eastAsia="宋体" w:cs="宋体"/>
      <w:color w:val="000000"/>
      <w:sz w:val="22"/>
      <w:szCs w:val="22"/>
      <w:u w:val="none"/>
    </w:rPr>
  </w:style>
  <w:style w:type="character" w:customStyle="1" w:styleId="56">
    <w:name w:val="font31"/>
    <w:basedOn w:val="28"/>
    <w:autoRedefine/>
    <w:qFormat/>
    <w:uiPriority w:val="0"/>
    <w:rPr>
      <w:rFonts w:hint="default" w:ascii="Times New Roman" w:hAnsi="Times New Roman" w:cs="Times New Roman"/>
      <w:color w:val="000000"/>
      <w:sz w:val="22"/>
      <w:szCs w:val="22"/>
      <w:u w:val="none"/>
    </w:rPr>
  </w:style>
  <w:style w:type="character" w:customStyle="1" w:styleId="57">
    <w:name w:val="font61"/>
    <w:basedOn w:val="28"/>
    <w:autoRedefine/>
    <w:qFormat/>
    <w:uiPriority w:val="0"/>
    <w:rPr>
      <w:rFonts w:hint="default" w:ascii="Times New Roman" w:hAnsi="Times New Roman" w:cs="Times New Roman"/>
      <w:color w:val="000000"/>
      <w:sz w:val="21"/>
      <w:szCs w:val="21"/>
      <w:u w:val="none"/>
    </w:rPr>
  </w:style>
  <w:style w:type="character" w:customStyle="1" w:styleId="58">
    <w:name w:val="font71"/>
    <w:basedOn w:val="28"/>
    <w:autoRedefine/>
    <w:qFormat/>
    <w:uiPriority w:val="0"/>
    <w:rPr>
      <w:rFonts w:hint="eastAsia" w:ascii="宋体" w:hAnsi="宋体" w:eastAsia="宋体" w:cs="宋体"/>
      <w:color w:val="000000"/>
      <w:sz w:val="21"/>
      <w:szCs w:val="21"/>
      <w:u w:val="none"/>
    </w:rPr>
  </w:style>
  <w:style w:type="character" w:customStyle="1" w:styleId="59">
    <w:name w:val="font01"/>
    <w:basedOn w:val="28"/>
    <w:autoRedefine/>
    <w:qFormat/>
    <w:uiPriority w:val="0"/>
    <w:rPr>
      <w:rFonts w:hint="eastAsia" w:ascii="宋体" w:hAnsi="宋体" w:eastAsia="宋体" w:cs="宋体"/>
      <w:color w:val="000000"/>
      <w:sz w:val="22"/>
      <w:szCs w:val="22"/>
      <w:u w:val="none"/>
    </w:rPr>
  </w:style>
  <w:style w:type="character" w:customStyle="1" w:styleId="60">
    <w:name w:val="font11"/>
    <w:basedOn w:val="28"/>
    <w:autoRedefine/>
    <w:qFormat/>
    <w:uiPriority w:val="0"/>
    <w:rPr>
      <w:rFonts w:hint="eastAsia" w:ascii="宋体" w:hAnsi="宋体" w:eastAsia="宋体" w:cs="宋体"/>
      <w:color w:val="000000"/>
      <w:sz w:val="21"/>
      <w:szCs w:val="21"/>
      <w:u w:val="none"/>
    </w:rPr>
  </w:style>
  <w:style w:type="character" w:customStyle="1" w:styleId="61">
    <w:name w:val="font41"/>
    <w:basedOn w:val="28"/>
    <w:autoRedefine/>
    <w:qFormat/>
    <w:uiPriority w:val="0"/>
    <w:rPr>
      <w:rFonts w:hint="default" w:ascii="Times New Roman" w:hAnsi="Times New Roman" w:cs="Times New Roman"/>
      <w:color w:val="000000"/>
      <w:sz w:val="22"/>
      <w:szCs w:val="22"/>
      <w:u w:val="none"/>
    </w:rPr>
  </w:style>
  <w:style w:type="paragraph" w:customStyle="1" w:styleId="62">
    <w:name w:val="二级标题"/>
    <w:basedOn w:val="1"/>
    <w:next w:val="1"/>
    <w:autoRedefine/>
    <w:qFormat/>
    <w:uiPriority w:val="0"/>
    <w:rPr>
      <w:rFonts w:hint="eastAsia" w:eastAsia="楷体"/>
    </w:rPr>
  </w:style>
  <w:style w:type="paragraph" w:customStyle="1" w:styleId="63">
    <w:name w:val="首行缩进"/>
    <w:basedOn w:val="1"/>
    <w:autoRedefine/>
    <w:qFormat/>
    <w:uiPriority w:val="0"/>
    <w:pPr>
      <w:ind w:firstLine="480" w:firstLineChars="200"/>
    </w:pPr>
    <w:rPr>
      <w:rFonts w:eastAsia="楷体_GB2312"/>
      <w:lang w:val="zh-CN"/>
    </w:rPr>
  </w:style>
  <w:style w:type="paragraph" w:customStyle="1" w:styleId="64">
    <w:name w:val="Table Paragraph"/>
    <w:basedOn w:val="1"/>
    <w:autoRedefine/>
    <w:qFormat/>
    <w:uiPriority w:val="1"/>
    <w:rPr>
      <w:rFonts w:ascii="宋体" w:hAnsi="宋体" w:eastAsia="宋体" w:cs="宋体"/>
      <w:lang w:val="zh-CN" w:bidi="zh-CN"/>
    </w:rPr>
  </w:style>
  <w:style w:type="paragraph" w:customStyle="1" w:styleId="65">
    <w:name w:val="正文不加"/>
    <w:basedOn w:val="1"/>
    <w:autoRedefine/>
    <w:qFormat/>
    <w:uiPriority w:val="0"/>
    <w:pPr>
      <w:snapToGrid w:val="0"/>
      <w:spacing w:line="360" w:lineRule="auto"/>
      <w:ind w:firstLine="200" w:firstLineChars="200"/>
    </w:pPr>
    <w:rPr>
      <w:rFonts w:ascii="宋体"/>
      <w:color w:val="000000"/>
      <w:sz w:val="24"/>
      <w:szCs w:val="21"/>
    </w:rPr>
  </w:style>
  <w:style w:type="paragraph" w:customStyle="1" w:styleId="66">
    <w:name w:val="样式"/>
    <w:autoRedefine/>
    <w:qFormat/>
    <w:uiPriority w:val="0"/>
    <w:pPr>
      <w:widowControl w:val="0"/>
      <w:autoSpaceDE w:val="0"/>
      <w:autoSpaceDN w:val="0"/>
      <w:adjustRightInd w:val="0"/>
    </w:pPr>
    <w:rPr>
      <w:rFonts w:ascii="宋体" w:hAnsi="Calibri" w:eastAsia="宋体" w:cs="宋体"/>
      <w:sz w:val="24"/>
      <w:szCs w:val="24"/>
      <w:lang w:val="en-US" w:eastAsia="zh-CN" w:bidi="ar-SA"/>
    </w:rPr>
  </w:style>
  <w:style w:type="paragraph" w:customStyle="1" w:styleId="67">
    <w:name w:val="Table Text"/>
    <w:basedOn w:val="1"/>
    <w:semiHidden/>
    <w:qFormat/>
    <w:uiPriority w:val="0"/>
    <w:rPr>
      <w:rFonts w:ascii="宋体" w:hAnsi="宋体" w:eastAsia="宋体" w:cs="宋体"/>
      <w:sz w:val="24"/>
      <w:szCs w:val="24"/>
      <w:lang w:val="en-US" w:eastAsia="en-US" w:bidi="ar-SA"/>
    </w:rPr>
  </w:style>
  <w:style w:type="table" w:customStyle="1" w:styleId="68">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8401</Words>
  <Characters>9559</Characters>
  <Lines>160</Lines>
  <Paragraphs>45</Paragraphs>
  <TotalTime>3</TotalTime>
  <ScaleCrop>false</ScaleCrop>
  <LinksUpToDate>false</LinksUpToDate>
  <CharactersWithSpaces>9819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2021-12-21T09:48:00Z</dcterms:created>
  <dc:creator>傻傻一辈子</dc:creator>
  <cp:lastModifiedBy>Pim Pom丶</cp:lastModifiedBy>
  <cp:lastPrinted>2024-04-20T11:10:00Z</cp:lastPrinted>
  <dcterms:modified xsi:type="dcterms:W3CDTF">2026-06-05T07:26:59Z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BC29E0C188FE45018E6346C89B73F65D_13</vt:lpwstr>
  </property>
  <property fmtid="{D5CDD505-2E9C-101B-9397-08002B2CF9AE}" pid="4" name="KSOTemplateDocerSaveRecord">
    <vt:lpwstr>eyJoZGlkIjoiOTk1OGJkZDZlMmJiZjgxZThhZWQ4YzE0YWIxYTUyMmQiLCJ1c2VySWQiOiI0MDkyMjI1MTkifQ==</vt:lpwstr>
  </property>
</Properties>
</file>