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BF720">
      <w:pPr>
        <w:rPr>
          <w:rFonts w:hint="eastAsia"/>
          <w:color w:val="auto"/>
          <w:highlight w:val="none"/>
          <w:shd w:val="clear" w:color="auto" w:fill="auto"/>
        </w:rPr>
      </w:pPr>
      <w:bookmarkStart w:id="0" w:name="OLE_LINK1"/>
    </w:p>
    <w:p w14:paraId="61CC8EDD">
      <w:pPr>
        <w:keepNext w:val="0"/>
        <w:keepLines w:val="0"/>
        <w:pageBreakBefore w:val="0"/>
        <w:widowControl w:val="0"/>
        <w:kinsoku/>
        <w:wordWrap/>
        <w:overflowPunct/>
        <w:topLinePunct w:val="0"/>
        <w:autoSpaceDE/>
        <w:autoSpaceDN/>
        <w:bidi w:val="0"/>
        <w:adjustRightInd/>
        <w:snapToGrid w:val="0"/>
        <w:spacing w:before="313" w:beforeLines="100" w:after="313" w:afterLines="100" w:line="800" w:lineRule="exact"/>
        <w:ind w:left="-420" w:leftChars="-200" w:firstLine="0" w:firstLineChars="0"/>
        <w:jc w:val="center"/>
        <w:textAlignment w:val="auto"/>
        <w:rPr>
          <w:rFonts w:hint="default" w:eastAsia="宋体"/>
          <w:color w:val="auto"/>
          <w:sz w:val="21"/>
          <w:szCs w:val="24"/>
          <w:highlight w:val="none"/>
          <w:shd w:val="clear" w:color="auto" w:fill="auto"/>
          <w:lang w:val="en-US" w:eastAsia="zh-CN"/>
        </w:rPr>
      </w:pPr>
      <w:r>
        <w:rPr>
          <w:rFonts w:hint="eastAsia" w:ascii="宋体" w:hAnsi="宋体" w:cs="宋体"/>
          <w:b/>
          <w:bCs/>
          <w:color w:val="auto"/>
          <w:w w:val="85"/>
          <w:sz w:val="44"/>
          <w:szCs w:val="44"/>
          <w:highlight w:val="none"/>
          <w:shd w:val="clear" w:color="auto" w:fill="auto"/>
          <w:lang w:val="en-US" w:eastAsia="zh-CN"/>
        </w:rPr>
        <w:t>国药控股滁州医药有限公司资产评估服务项目</w:t>
      </w:r>
    </w:p>
    <w:p w14:paraId="1DD866CE">
      <w:pPr>
        <w:spacing w:after="156" w:afterLines="50"/>
        <w:ind w:left="-850" w:leftChars="-405" w:right="-625"/>
        <w:jc w:val="center"/>
        <w:rPr>
          <w:rFonts w:hint="eastAsia"/>
          <w:color w:val="auto"/>
          <w:sz w:val="24"/>
          <w:highlight w:val="none"/>
          <w:shd w:val="clear" w:color="auto" w:fill="auto"/>
        </w:rPr>
      </w:pPr>
    </w:p>
    <w:p w14:paraId="3B8DA53F">
      <w:pPr>
        <w:rPr>
          <w:rFonts w:hint="eastAsia" w:ascii="宋体"/>
          <w:bCs/>
          <w:color w:val="auto"/>
          <w:szCs w:val="21"/>
          <w:highlight w:val="none"/>
          <w:shd w:val="clear" w:color="auto" w:fill="auto"/>
        </w:rPr>
      </w:pPr>
    </w:p>
    <w:p w14:paraId="75B70806">
      <w:pPr>
        <w:rPr>
          <w:rFonts w:hint="eastAsia" w:ascii="宋体"/>
          <w:bCs/>
          <w:color w:val="auto"/>
          <w:szCs w:val="21"/>
          <w:highlight w:val="none"/>
          <w:shd w:val="clear" w:color="auto" w:fill="auto"/>
        </w:rPr>
      </w:pPr>
    </w:p>
    <w:p w14:paraId="68ED0CE7">
      <w:pPr>
        <w:spacing w:line="360" w:lineRule="auto"/>
        <w:jc w:val="center"/>
        <w:rPr>
          <w:rFonts w:hint="eastAsia" w:ascii="宋体" w:hAnsi="宋体" w:cs="宋体"/>
          <w:bCs/>
          <w:color w:val="auto"/>
          <w:sz w:val="96"/>
          <w:szCs w:val="96"/>
          <w:highlight w:val="none"/>
          <w:shd w:val="clear" w:color="auto" w:fill="auto"/>
        </w:rPr>
      </w:pPr>
      <w:r>
        <w:rPr>
          <w:rFonts w:hint="eastAsia" w:ascii="宋体" w:hAnsi="宋体" w:cs="宋体"/>
          <w:b/>
          <w:color w:val="auto"/>
          <w:sz w:val="96"/>
          <w:szCs w:val="96"/>
          <w:highlight w:val="none"/>
          <w:shd w:val="clear" w:color="auto" w:fill="auto"/>
        </w:rPr>
        <w:t>招 标 文 件</w:t>
      </w:r>
    </w:p>
    <w:p w14:paraId="0E27BE5F">
      <w:pPr>
        <w:rPr>
          <w:rFonts w:hint="eastAsia" w:ascii="宋体" w:hAnsi="宋体"/>
          <w:b/>
          <w:color w:val="auto"/>
          <w:sz w:val="84"/>
          <w:szCs w:val="84"/>
          <w:highlight w:val="none"/>
          <w:shd w:val="clear" w:color="auto" w:fill="auto"/>
        </w:rPr>
      </w:pPr>
    </w:p>
    <w:p w14:paraId="44B547F4">
      <w:pPr>
        <w:pStyle w:val="2"/>
        <w:rPr>
          <w:rFonts w:hint="eastAsia"/>
          <w:color w:val="auto"/>
          <w:highlight w:val="none"/>
          <w:shd w:val="clear" w:color="auto" w:fill="auto"/>
        </w:rPr>
      </w:pPr>
    </w:p>
    <w:p w14:paraId="6C0A73C4">
      <w:pPr>
        <w:rPr>
          <w:rFonts w:hint="eastAsia"/>
          <w:color w:val="auto"/>
          <w:highlight w:val="none"/>
          <w:shd w:val="clear" w:color="auto" w:fill="auto"/>
        </w:rPr>
      </w:pPr>
    </w:p>
    <w:p w14:paraId="5AA6F4E4">
      <w:pPr>
        <w:rPr>
          <w:rFonts w:hint="eastAsia" w:ascii="宋体"/>
          <w:color w:val="auto"/>
          <w:sz w:val="28"/>
          <w:szCs w:val="28"/>
          <w:highlight w:val="none"/>
          <w:shd w:val="clear" w:color="auto" w:fill="auto"/>
        </w:rPr>
      </w:pPr>
    </w:p>
    <w:p w14:paraId="3B75DCC6">
      <w:pPr>
        <w:pStyle w:val="22"/>
        <w:rPr>
          <w:rFonts w:hint="eastAsia"/>
          <w:color w:val="auto"/>
          <w:highlight w:val="none"/>
          <w:shd w:val="clear" w:color="auto" w:fill="auto"/>
        </w:rPr>
      </w:pPr>
    </w:p>
    <w:p w14:paraId="644D9AC7">
      <w:pPr>
        <w:rPr>
          <w:rFonts w:hint="eastAsia" w:ascii="宋体"/>
          <w:b/>
          <w:color w:val="auto"/>
          <w:sz w:val="32"/>
          <w:szCs w:val="32"/>
          <w:highlight w:val="none"/>
          <w:shd w:val="clear" w:color="auto" w:fill="auto"/>
        </w:rPr>
      </w:pPr>
    </w:p>
    <w:p w14:paraId="01DF4DED">
      <w:pPr>
        <w:pStyle w:val="2"/>
        <w:rPr>
          <w:rFonts w:hint="eastAsia"/>
          <w:color w:val="auto"/>
          <w:highlight w:val="none"/>
          <w:shd w:val="clear" w:color="auto" w:fill="auto"/>
        </w:rPr>
      </w:pPr>
    </w:p>
    <w:p w14:paraId="2AF44DD2">
      <w:pPr>
        <w:pStyle w:val="28"/>
        <w:rPr>
          <w:rFonts w:hint="eastAsia"/>
          <w:color w:val="auto"/>
          <w:highlight w:val="none"/>
          <w:shd w:val="clear" w:color="auto" w:fill="auto"/>
        </w:rPr>
      </w:pPr>
    </w:p>
    <w:p w14:paraId="21EA081B">
      <w:pPr>
        <w:pStyle w:val="28"/>
        <w:rPr>
          <w:rFonts w:hint="eastAsia"/>
          <w:color w:val="auto"/>
          <w:highlight w:val="none"/>
          <w:shd w:val="clear" w:color="auto" w:fill="auto"/>
        </w:rPr>
      </w:pPr>
    </w:p>
    <w:p w14:paraId="17A172C0">
      <w:pPr>
        <w:pStyle w:val="28"/>
        <w:rPr>
          <w:rFonts w:hint="eastAsia"/>
          <w:color w:val="auto"/>
          <w:highlight w:val="none"/>
          <w:shd w:val="clear" w:color="auto" w:fill="auto"/>
        </w:rPr>
      </w:pPr>
    </w:p>
    <w:p w14:paraId="2C86E624">
      <w:pPr>
        <w:pStyle w:val="28"/>
        <w:rPr>
          <w:rFonts w:hint="eastAsia"/>
          <w:color w:val="auto"/>
          <w:highlight w:val="none"/>
          <w:shd w:val="clear" w:color="auto" w:fill="auto"/>
        </w:rPr>
      </w:pPr>
    </w:p>
    <w:p w14:paraId="71BB21AF">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shd w:val="clear" w:color="auto" w:fill="auto"/>
        </w:rPr>
      </w:pPr>
      <w:r>
        <w:rPr>
          <w:rFonts w:hint="eastAsia" w:ascii="宋体"/>
          <w:b/>
          <w:color w:val="auto"/>
          <w:sz w:val="32"/>
          <w:szCs w:val="32"/>
          <w:highlight w:val="none"/>
          <w:shd w:val="clear" w:color="auto" w:fill="auto"/>
          <w:lang w:val="en-US" w:eastAsia="zh-CN"/>
        </w:rPr>
        <w:t>招</w:t>
      </w:r>
      <w:r>
        <w:rPr>
          <w:rFonts w:hint="eastAsia" w:ascii="宋体"/>
          <w:b/>
          <w:color w:val="auto"/>
          <w:sz w:val="32"/>
          <w:szCs w:val="32"/>
          <w:highlight w:val="none"/>
          <w:shd w:val="clear" w:color="auto" w:fill="auto"/>
        </w:rPr>
        <w:t xml:space="preserve">   </w:t>
      </w:r>
      <w:r>
        <w:rPr>
          <w:rFonts w:hint="eastAsia" w:ascii="宋体"/>
          <w:b/>
          <w:color w:val="auto"/>
          <w:sz w:val="32"/>
          <w:szCs w:val="32"/>
          <w:highlight w:val="none"/>
          <w:shd w:val="clear" w:color="auto" w:fill="auto"/>
          <w:lang w:val="en-US" w:eastAsia="zh-CN"/>
        </w:rPr>
        <w:t>标</w:t>
      </w:r>
      <w:r>
        <w:rPr>
          <w:rFonts w:hint="eastAsia" w:ascii="宋体"/>
          <w:b/>
          <w:color w:val="auto"/>
          <w:sz w:val="32"/>
          <w:szCs w:val="32"/>
          <w:highlight w:val="none"/>
          <w:shd w:val="clear" w:color="auto" w:fill="auto"/>
        </w:rPr>
        <w:t xml:space="preserve">   人：</w:t>
      </w:r>
      <w:r>
        <w:rPr>
          <w:rFonts w:hint="eastAsia" w:ascii="宋体"/>
          <w:b/>
          <w:color w:val="auto"/>
          <w:sz w:val="32"/>
          <w:szCs w:val="32"/>
          <w:highlight w:val="none"/>
          <w:u w:val="single"/>
          <w:shd w:val="clear" w:color="auto" w:fill="auto"/>
          <w:lang w:val="en-US" w:eastAsia="zh-CN"/>
        </w:rPr>
        <w:t>国药控股滁州医药有限公司清算组</w:t>
      </w:r>
      <w:r>
        <w:rPr>
          <w:rFonts w:hint="eastAsia" w:ascii="宋体"/>
          <w:b/>
          <w:color w:val="auto"/>
          <w:sz w:val="32"/>
          <w:szCs w:val="32"/>
          <w:highlight w:val="none"/>
          <w:shd w:val="clear" w:color="auto" w:fill="auto"/>
        </w:rPr>
        <w:t>（盖单位章）</w:t>
      </w:r>
    </w:p>
    <w:p w14:paraId="407A69A1">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u w:val="single"/>
          <w:shd w:val="clear" w:color="auto" w:fill="auto"/>
        </w:rPr>
      </w:pPr>
      <w:r>
        <w:rPr>
          <w:rFonts w:hint="eastAsia" w:ascii="宋体"/>
          <w:b/>
          <w:color w:val="auto"/>
          <w:sz w:val="32"/>
          <w:szCs w:val="32"/>
          <w:highlight w:val="none"/>
          <w:shd w:val="clear" w:color="auto" w:fill="auto"/>
          <w:lang w:val="en-US" w:eastAsia="zh-CN"/>
        </w:rPr>
        <w:t>招标</w:t>
      </w:r>
      <w:r>
        <w:rPr>
          <w:rFonts w:hint="eastAsia" w:ascii="宋体"/>
          <w:b/>
          <w:color w:val="auto"/>
          <w:sz w:val="32"/>
          <w:szCs w:val="32"/>
          <w:highlight w:val="none"/>
          <w:shd w:val="clear" w:color="auto" w:fill="auto"/>
        </w:rPr>
        <w:t>代理机构：</w:t>
      </w:r>
      <w:r>
        <w:rPr>
          <w:rFonts w:hint="eastAsia" w:ascii="宋体"/>
          <w:b/>
          <w:color w:val="auto"/>
          <w:sz w:val="32"/>
          <w:szCs w:val="32"/>
          <w:highlight w:val="none"/>
          <w:u w:val="single"/>
          <w:shd w:val="clear" w:color="auto" w:fill="auto"/>
          <w:lang w:eastAsia="zh-CN"/>
        </w:rPr>
        <w:t>滁州市城投工程咨询管理有限公司</w:t>
      </w:r>
      <w:r>
        <w:rPr>
          <w:rFonts w:hint="eastAsia" w:ascii="宋体"/>
          <w:b/>
          <w:color w:val="auto"/>
          <w:sz w:val="32"/>
          <w:szCs w:val="32"/>
          <w:highlight w:val="none"/>
          <w:shd w:val="clear" w:color="auto" w:fill="auto"/>
        </w:rPr>
        <w:t>（盖单位章）</w:t>
      </w:r>
    </w:p>
    <w:p w14:paraId="65D5494D">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b/>
          <w:color w:val="auto"/>
          <w:sz w:val="32"/>
          <w:szCs w:val="32"/>
          <w:highlight w:val="none"/>
          <w:shd w:val="clear" w:color="auto" w:fill="auto"/>
        </w:rPr>
      </w:pPr>
      <w:r>
        <w:rPr>
          <w:rFonts w:hint="eastAsia" w:ascii="宋体"/>
          <w:b/>
          <w:color w:val="auto"/>
          <w:sz w:val="32"/>
          <w:szCs w:val="32"/>
          <w:highlight w:val="none"/>
          <w:u w:val="single"/>
          <w:shd w:val="clear" w:color="auto" w:fill="auto"/>
        </w:rPr>
        <w:t>202</w:t>
      </w:r>
      <w:r>
        <w:rPr>
          <w:rFonts w:hint="eastAsia" w:ascii="宋体"/>
          <w:b/>
          <w:color w:val="auto"/>
          <w:sz w:val="32"/>
          <w:szCs w:val="32"/>
          <w:highlight w:val="none"/>
          <w:u w:val="single"/>
          <w:shd w:val="clear" w:color="auto" w:fill="auto"/>
          <w:lang w:val="en-US" w:eastAsia="zh-CN"/>
        </w:rPr>
        <w:t>6</w:t>
      </w:r>
      <w:r>
        <w:rPr>
          <w:rFonts w:hint="eastAsia" w:ascii="宋体"/>
          <w:b/>
          <w:color w:val="auto"/>
          <w:sz w:val="32"/>
          <w:szCs w:val="32"/>
          <w:highlight w:val="none"/>
          <w:shd w:val="clear" w:color="auto" w:fill="auto"/>
        </w:rPr>
        <w:t>年</w:t>
      </w:r>
      <w:r>
        <w:rPr>
          <w:rFonts w:hint="eastAsia" w:ascii="宋体"/>
          <w:b/>
          <w:color w:val="auto"/>
          <w:sz w:val="32"/>
          <w:szCs w:val="32"/>
          <w:highlight w:val="none"/>
          <w:u w:val="single"/>
          <w:shd w:val="clear" w:color="auto" w:fill="auto"/>
        </w:rPr>
        <w:t xml:space="preserve"> </w:t>
      </w:r>
      <w:r>
        <w:rPr>
          <w:rFonts w:hint="eastAsia" w:ascii="宋体"/>
          <w:b/>
          <w:color w:val="auto"/>
          <w:sz w:val="32"/>
          <w:szCs w:val="32"/>
          <w:highlight w:val="none"/>
          <w:u w:val="single"/>
          <w:shd w:val="clear" w:color="auto" w:fill="auto"/>
          <w:lang w:val="en-US" w:eastAsia="zh-CN"/>
        </w:rPr>
        <w:t>10</w:t>
      </w:r>
      <w:r>
        <w:rPr>
          <w:rFonts w:hint="eastAsia" w:ascii="宋体"/>
          <w:b/>
          <w:color w:val="auto"/>
          <w:sz w:val="32"/>
          <w:szCs w:val="32"/>
          <w:highlight w:val="none"/>
          <w:shd w:val="clear" w:color="auto" w:fill="auto"/>
        </w:rPr>
        <w:t>月</w:t>
      </w:r>
    </w:p>
    <w:p w14:paraId="509BD392">
      <w:pPr>
        <w:spacing w:line="360" w:lineRule="exact"/>
        <w:rPr>
          <w:rFonts w:hint="eastAsia"/>
          <w:b/>
          <w:color w:val="auto"/>
          <w:sz w:val="36"/>
          <w:highlight w:val="none"/>
          <w:shd w:val="clear" w:color="auto" w:fill="auto"/>
        </w:rPr>
      </w:pPr>
    </w:p>
    <w:p w14:paraId="0F5530D7">
      <w:pPr>
        <w:spacing w:line="360" w:lineRule="exact"/>
        <w:jc w:val="center"/>
        <w:rPr>
          <w:rFonts w:hint="eastAsia"/>
          <w:b/>
          <w:color w:val="auto"/>
          <w:sz w:val="36"/>
          <w:highlight w:val="none"/>
          <w:shd w:val="clear" w:color="auto" w:fill="auto"/>
        </w:rPr>
      </w:pPr>
      <w:r>
        <w:rPr>
          <w:rFonts w:hint="eastAsia"/>
          <w:b/>
          <w:color w:val="auto"/>
          <w:sz w:val="36"/>
          <w:highlight w:val="none"/>
          <w:shd w:val="clear" w:color="auto" w:fill="auto"/>
        </w:rPr>
        <w:br w:type="page"/>
      </w:r>
    </w:p>
    <w:p w14:paraId="26F217F7">
      <w:pPr>
        <w:spacing w:line="360" w:lineRule="exact"/>
        <w:jc w:val="center"/>
        <w:rPr>
          <w:rFonts w:hint="eastAsia"/>
          <w:b/>
          <w:color w:val="auto"/>
          <w:sz w:val="36"/>
          <w:highlight w:val="none"/>
          <w:shd w:val="clear" w:color="auto" w:fill="auto"/>
        </w:rPr>
      </w:pPr>
      <w:r>
        <w:rPr>
          <w:rFonts w:hint="eastAsia"/>
          <w:b/>
          <w:color w:val="auto"/>
          <w:sz w:val="36"/>
          <w:highlight w:val="none"/>
          <w:shd w:val="clear" w:color="auto" w:fill="auto"/>
        </w:rPr>
        <w:t>目  录</w:t>
      </w:r>
    </w:p>
    <w:p w14:paraId="2AB722D4">
      <w:pPr>
        <w:spacing w:line="360" w:lineRule="exact"/>
        <w:jc w:val="center"/>
        <w:rPr>
          <w:rFonts w:hint="eastAsia"/>
          <w:b/>
          <w:color w:val="auto"/>
          <w:sz w:val="36"/>
          <w:highlight w:val="none"/>
          <w:shd w:val="clear" w:color="auto" w:fill="auto"/>
        </w:rPr>
      </w:pPr>
    </w:p>
    <w:p w14:paraId="75950668">
      <w:pPr>
        <w:pStyle w:val="26"/>
        <w:tabs>
          <w:tab w:val="right" w:leader="dot" w:pos="8296"/>
        </w:tabs>
        <w:spacing w:before="156" w:beforeLines="50" w:after="156" w:afterLines="50" w:line="500" w:lineRule="exact"/>
        <w:rPr>
          <w:rFonts w:ascii="宋体" w:hAnsi="宋体"/>
          <w:b/>
          <w:color w:val="auto"/>
          <w:sz w:val="24"/>
          <w:highlight w:val="none"/>
          <w:shd w:val="clear" w:color="auto" w:fill="auto"/>
        </w:rPr>
      </w:pPr>
      <w:r>
        <w:rPr>
          <w:rFonts w:hint="eastAsia" w:ascii="宋体" w:hAnsi="宋体" w:cs="宋体"/>
          <w:color w:val="auto"/>
          <w:sz w:val="24"/>
          <w:highlight w:val="none"/>
          <w:shd w:val="clear" w:color="auto" w:fill="auto"/>
        </w:rPr>
        <w:fldChar w:fldCharType="begin"/>
      </w:r>
      <w:r>
        <w:rPr>
          <w:rFonts w:hint="eastAsia" w:ascii="宋体" w:hAnsi="宋体" w:cs="宋体"/>
          <w:color w:val="auto"/>
          <w:sz w:val="24"/>
          <w:highlight w:val="none"/>
          <w:shd w:val="clear" w:color="auto" w:fill="auto"/>
        </w:rPr>
        <w:instrText xml:space="preserve"> TOC \o "1-3" \h \z \u </w:instrText>
      </w:r>
      <w:r>
        <w:rPr>
          <w:rFonts w:hint="eastAsia" w:ascii="宋体" w:hAnsi="宋体" w:cs="宋体"/>
          <w:color w:val="auto"/>
          <w:sz w:val="24"/>
          <w:highlight w:val="none"/>
          <w:shd w:val="clear" w:color="auto" w:fill="auto"/>
        </w:rPr>
        <w:fldChar w:fldCharType="separate"/>
      </w:r>
      <w:r>
        <w:rPr>
          <w:rFonts w:ascii="宋体" w:hAnsi="宋体"/>
          <w:color w:val="auto"/>
          <w:sz w:val="24"/>
          <w:highlight w:val="none"/>
          <w:shd w:val="clear" w:color="auto" w:fill="auto"/>
        </w:rPr>
        <w:fldChar w:fldCharType="begin"/>
      </w:r>
      <w:r>
        <w:rPr>
          <w:rStyle w:val="47"/>
          <w:rFonts w:ascii="宋体" w:hAnsi="宋体"/>
          <w:color w:val="auto"/>
          <w:sz w:val="24"/>
          <w:highlight w:val="none"/>
          <w:shd w:val="clear" w:color="auto" w:fill="auto"/>
        </w:rPr>
        <w:instrText xml:space="preserve"> </w:instrText>
      </w:r>
      <w:r>
        <w:rPr>
          <w:rFonts w:ascii="宋体" w:hAnsi="宋体"/>
          <w:color w:val="auto"/>
          <w:sz w:val="24"/>
          <w:highlight w:val="none"/>
          <w:shd w:val="clear" w:color="auto" w:fill="auto"/>
        </w:rPr>
        <w:instrText xml:space="preserve">HYPERLINK \l "_Toc58430304"</w:instrText>
      </w:r>
      <w:r>
        <w:rPr>
          <w:rStyle w:val="47"/>
          <w:rFonts w:ascii="宋体" w:hAnsi="宋体"/>
          <w:color w:val="auto"/>
          <w:sz w:val="24"/>
          <w:highlight w:val="none"/>
          <w:shd w:val="clear" w:color="auto" w:fill="auto"/>
        </w:rPr>
        <w:instrText xml:space="preserve"> </w:instrText>
      </w:r>
      <w:r>
        <w:rPr>
          <w:rFonts w:ascii="宋体" w:hAnsi="宋体"/>
          <w:color w:val="auto"/>
          <w:sz w:val="24"/>
          <w:highlight w:val="none"/>
          <w:shd w:val="clear" w:color="auto" w:fill="auto"/>
        </w:rPr>
        <w:fldChar w:fldCharType="separate"/>
      </w:r>
      <w:r>
        <w:rPr>
          <w:rStyle w:val="47"/>
          <w:rFonts w:hint="eastAsia" w:ascii="宋体" w:hAnsi="宋体"/>
          <w:b/>
          <w:color w:val="auto"/>
          <w:sz w:val="24"/>
          <w:highlight w:val="none"/>
          <w:shd w:val="clear" w:color="auto" w:fill="auto"/>
        </w:rPr>
        <w:t>第一章</w:t>
      </w:r>
      <w:r>
        <w:rPr>
          <w:rStyle w:val="47"/>
          <w:rFonts w:ascii="宋体" w:hAnsi="宋体"/>
          <w:b/>
          <w:color w:val="auto"/>
          <w:sz w:val="24"/>
          <w:highlight w:val="none"/>
          <w:shd w:val="clear" w:color="auto" w:fill="auto"/>
        </w:rPr>
        <w:t xml:space="preserve"> </w:t>
      </w:r>
      <w:r>
        <w:rPr>
          <w:rStyle w:val="47"/>
          <w:rFonts w:hint="eastAsia" w:ascii="宋体" w:hAnsi="宋体"/>
          <w:b/>
          <w:color w:val="auto"/>
          <w:sz w:val="24"/>
          <w:highlight w:val="none"/>
          <w:shd w:val="clear" w:color="auto" w:fill="auto"/>
          <w:lang w:val="en-US" w:eastAsia="zh-CN"/>
        </w:rPr>
        <w:t>招标公告</w:t>
      </w:r>
      <w:r>
        <w:rPr>
          <w:rFonts w:ascii="宋体" w:hAnsi="宋体"/>
          <w:b/>
          <w:color w:val="auto"/>
          <w:sz w:val="24"/>
          <w:highlight w:val="none"/>
          <w:shd w:val="clear" w:color="auto" w:fill="auto"/>
        </w:rPr>
        <w:tab/>
      </w:r>
      <w:r>
        <w:rPr>
          <w:rFonts w:hint="eastAsia" w:ascii="宋体" w:hAnsi="宋体"/>
          <w:b/>
          <w:color w:val="auto"/>
          <w:sz w:val="24"/>
          <w:highlight w:val="none"/>
          <w:shd w:val="clear" w:color="auto" w:fill="auto"/>
          <w:lang w:val="en-US" w:eastAsia="zh-CN"/>
        </w:rPr>
        <w:t>1</w:t>
      </w:r>
      <w:r>
        <w:rPr>
          <w:rFonts w:ascii="宋体" w:hAnsi="宋体"/>
          <w:b/>
          <w:color w:val="auto"/>
          <w:sz w:val="24"/>
          <w:highlight w:val="none"/>
          <w:shd w:val="clear" w:color="auto" w:fill="auto"/>
        </w:rPr>
        <w:fldChar w:fldCharType="end"/>
      </w:r>
    </w:p>
    <w:p w14:paraId="3A7F47F1">
      <w:pPr>
        <w:pStyle w:val="26"/>
        <w:tabs>
          <w:tab w:val="right" w:leader="dot" w:pos="8296"/>
        </w:tabs>
        <w:spacing w:before="156" w:beforeLines="50" w:after="156" w:afterLines="50" w:line="500" w:lineRule="exact"/>
        <w:rPr>
          <w:rFonts w:hint="eastAsia" w:ascii="宋体" w:hAnsi="宋体" w:eastAsia="宋体"/>
          <w:b/>
          <w:color w:val="auto"/>
          <w:sz w:val="24"/>
          <w:highlight w:val="none"/>
          <w:shd w:val="clear" w:color="auto" w:fill="auto"/>
          <w:lang w:val="en-US" w:eastAsia="zh-CN"/>
        </w:rPr>
      </w:pPr>
      <w:r>
        <w:rPr>
          <w:rFonts w:ascii="宋体" w:hAnsi="宋体"/>
          <w:b/>
          <w:color w:val="auto"/>
          <w:sz w:val="24"/>
          <w:highlight w:val="none"/>
          <w:shd w:val="clear" w:color="auto" w:fill="auto"/>
        </w:rPr>
        <w:fldChar w:fldCharType="begin"/>
      </w:r>
      <w:r>
        <w:rPr>
          <w:rStyle w:val="47"/>
          <w:rFonts w:ascii="宋体" w:hAnsi="宋体"/>
          <w:b/>
          <w:color w:val="auto"/>
          <w:sz w:val="24"/>
          <w:highlight w:val="none"/>
          <w:shd w:val="clear" w:color="auto" w:fill="auto"/>
        </w:rPr>
        <w:instrText xml:space="preserve"> </w:instrText>
      </w:r>
      <w:r>
        <w:rPr>
          <w:rFonts w:ascii="宋体" w:hAnsi="宋体"/>
          <w:b/>
          <w:color w:val="auto"/>
          <w:sz w:val="24"/>
          <w:highlight w:val="none"/>
          <w:shd w:val="clear" w:color="auto" w:fill="auto"/>
        </w:rPr>
        <w:instrText xml:space="preserve">HYPERLINK \l "_Toc58430313"</w:instrText>
      </w:r>
      <w:r>
        <w:rPr>
          <w:rStyle w:val="47"/>
          <w:rFonts w:ascii="宋体" w:hAnsi="宋体"/>
          <w:b/>
          <w:color w:val="auto"/>
          <w:sz w:val="24"/>
          <w:highlight w:val="none"/>
          <w:shd w:val="clear" w:color="auto" w:fill="auto"/>
        </w:rPr>
        <w:instrText xml:space="preserve"> </w:instrText>
      </w:r>
      <w:r>
        <w:rPr>
          <w:rFonts w:ascii="宋体" w:hAnsi="宋体"/>
          <w:b/>
          <w:color w:val="auto"/>
          <w:sz w:val="24"/>
          <w:highlight w:val="none"/>
          <w:shd w:val="clear" w:color="auto" w:fill="auto"/>
        </w:rPr>
        <w:fldChar w:fldCharType="separate"/>
      </w:r>
      <w:r>
        <w:rPr>
          <w:rStyle w:val="47"/>
          <w:rFonts w:hint="eastAsia" w:ascii="宋体" w:hAnsi="宋体"/>
          <w:b/>
          <w:color w:val="auto"/>
          <w:sz w:val="24"/>
          <w:highlight w:val="none"/>
          <w:shd w:val="clear" w:color="auto" w:fill="auto"/>
        </w:rPr>
        <w:t>第二章</w:t>
      </w:r>
      <w:r>
        <w:rPr>
          <w:rStyle w:val="47"/>
          <w:rFonts w:ascii="宋体" w:hAnsi="宋体"/>
          <w:b/>
          <w:color w:val="auto"/>
          <w:sz w:val="24"/>
          <w:highlight w:val="none"/>
          <w:shd w:val="clear" w:color="auto" w:fill="auto"/>
        </w:rPr>
        <w:t xml:space="preserve"> </w:t>
      </w:r>
      <w:r>
        <w:rPr>
          <w:rStyle w:val="47"/>
          <w:rFonts w:hint="eastAsia" w:ascii="宋体" w:hAnsi="宋体"/>
          <w:b/>
          <w:color w:val="auto"/>
          <w:sz w:val="24"/>
          <w:highlight w:val="none"/>
          <w:shd w:val="clear" w:color="auto" w:fill="auto"/>
        </w:rPr>
        <w:t>投标人须知</w:t>
      </w:r>
      <w:r>
        <w:rPr>
          <w:rFonts w:ascii="宋体" w:hAnsi="宋体"/>
          <w:b/>
          <w:color w:val="auto"/>
          <w:sz w:val="24"/>
          <w:highlight w:val="none"/>
          <w:shd w:val="clear" w:color="auto" w:fill="auto"/>
        </w:rPr>
        <w:tab/>
      </w:r>
      <w:r>
        <w:rPr>
          <w:rFonts w:ascii="宋体" w:hAnsi="宋体"/>
          <w:b/>
          <w:color w:val="auto"/>
          <w:sz w:val="24"/>
          <w:highlight w:val="none"/>
          <w:shd w:val="clear" w:color="auto" w:fill="auto"/>
        </w:rPr>
        <w:fldChar w:fldCharType="end"/>
      </w:r>
      <w:r>
        <w:rPr>
          <w:rFonts w:hint="eastAsia" w:ascii="宋体" w:hAnsi="宋体"/>
          <w:b/>
          <w:color w:val="auto"/>
          <w:sz w:val="24"/>
          <w:highlight w:val="none"/>
          <w:shd w:val="clear" w:color="auto" w:fill="auto"/>
          <w:lang w:val="en-US" w:eastAsia="zh-CN"/>
        </w:rPr>
        <w:t>6</w:t>
      </w:r>
    </w:p>
    <w:p w14:paraId="4B932F4E">
      <w:pPr>
        <w:pStyle w:val="26"/>
        <w:tabs>
          <w:tab w:val="right" w:leader="dot" w:pos="8296"/>
        </w:tabs>
        <w:spacing w:before="156" w:beforeLines="50" w:after="156" w:afterLines="50" w:line="500" w:lineRule="exact"/>
        <w:rPr>
          <w:rFonts w:hint="default" w:ascii="宋体" w:hAnsi="宋体" w:eastAsia="宋体"/>
          <w:b/>
          <w:color w:val="auto"/>
          <w:sz w:val="24"/>
          <w:highlight w:val="none"/>
          <w:shd w:val="clear" w:color="auto" w:fill="auto"/>
          <w:lang w:val="en-US" w:eastAsia="zh-CN"/>
        </w:rPr>
      </w:pPr>
      <w:r>
        <w:rPr>
          <w:rFonts w:ascii="宋体" w:hAnsi="宋体"/>
          <w:b/>
          <w:color w:val="auto"/>
          <w:sz w:val="24"/>
          <w:highlight w:val="none"/>
          <w:shd w:val="clear" w:color="auto" w:fill="auto"/>
        </w:rPr>
        <w:fldChar w:fldCharType="begin"/>
      </w:r>
      <w:r>
        <w:rPr>
          <w:rStyle w:val="47"/>
          <w:rFonts w:ascii="宋体" w:hAnsi="宋体"/>
          <w:b/>
          <w:color w:val="auto"/>
          <w:sz w:val="24"/>
          <w:highlight w:val="none"/>
          <w:shd w:val="clear" w:color="auto" w:fill="auto"/>
        </w:rPr>
        <w:instrText xml:space="preserve"> </w:instrText>
      </w:r>
      <w:r>
        <w:rPr>
          <w:rFonts w:ascii="宋体" w:hAnsi="宋体"/>
          <w:b/>
          <w:color w:val="auto"/>
          <w:sz w:val="24"/>
          <w:highlight w:val="none"/>
          <w:shd w:val="clear" w:color="auto" w:fill="auto"/>
        </w:rPr>
        <w:instrText xml:space="preserve">HYPERLINK \l "_Toc58430316"</w:instrText>
      </w:r>
      <w:r>
        <w:rPr>
          <w:rStyle w:val="47"/>
          <w:rFonts w:ascii="宋体" w:hAnsi="宋体"/>
          <w:b/>
          <w:color w:val="auto"/>
          <w:sz w:val="24"/>
          <w:highlight w:val="none"/>
          <w:shd w:val="clear" w:color="auto" w:fill="auto"/>
        </w:rPr>
        <w:instrText xml:space="preserve"> </w:instrText>
      </w:r>
      <w:r>
        <w:rPr>
          <w:rFonts w:ascii="宋体" w:hAnsi="宋体"/>
          <w:b/>
          <w:color w:val="auto"/>
          <w:sz w:val="24"/>
          <w:highlight w:val="none"/>
          <w:shd w:val="clear" w:color="auto" w:fill="auto"/>
        </w:rPr>
        <w:fldChar w:fldCharType="separate"/>
      </w:r>
      <w:r>
        <w:rPr>
          <w:rStyle w:val="47"/>
          <w:rFonts w:hint="eastAsia" w:ascii="宋体" w:hAnsi="宋体"/>
          <w:b/>
          <w:color w:val="auto"/>
          <w:sz w:val="24"/>
          <w:highlight w:val="none"/>
          <w:shd w:val="clear" w:color="auto" w:fill="auto"/>
        </w:rPr>
        <w:t>第三章</w:t>
      </w:r>
      <w:r>
        <w:rPr>
          <w:rStyle w:val="47"/>
          <w:rFonts w:ascii="宋体" w:hAnsi="宋体"/>
          <w:b/>
          <w:color w:val="auto"/>
          <w:sz w:val="24"/>
          <w:highlight w:val="none"/>
          <w:shd w:val="clear" w:color="auto" w:fill="auto"/>
        </w:rPr>
        <w:t xml:space="preserve"> </w:t>
      </w:r>
      <w:r>
        <w:rPr>
          <w:rStyle w:val="47"/>
          <w:rFonts w:hint="eastAsia" w:ascii="宋体" w:hAnsi="宋体"/>
          <w:b/>
          <w:color w:val="auto"/>
          <w:sz w:val="24"/>
          <w:highlight w:val="none"/>
          <w:shd w:val="clear" w:color="auto" w:fill="auto"/>
        </w:rPr>
        <w:t>评标办法（综合评分法）</w:t>
      </w:r>
      <w:r>
        <w:rPr>
          <w:rFonts w:ascii="宋体" w:hAnsi="宋体"/>
          <w:b/>
          <w:color w:val="auto"/>
          <w:sz w:val="24"/>
          <w:highlight w:val="none"/>
          <w:shd w:val="clear" w:color="auto" w:fill="auto"/>
        </w:rPr>
        <w:tab/>
      </w:r>
      <w:r>
        <w:rPr>
          <w:rFonts w:ascii="宋体" w:hAnsi="宋体"/>
          <w:b/>
          <w:color w:val="auto"/>
          <w:sz w:val="24"/>
          <w:highlight w:val="none"/>
          <w:shd w:val="clear" w:color="auto" w:fill="auto"/>
        </w:rPr>
        <w:fldChar w:fldCharType="end"/>
      </w:r>
      <w:r>
        <w:rPr>
          <w:rFonts w:hint="eastAsia" w:ascii="宋体" w:hAnsi="宋体"/>
          <w:b/>
          <w:color w:val="auto"/>
          <w:sz w:val="24"/>
          <w:highlight w:val="none"/>
          <w:shd w:val="clear" w:color="auto" w:fill="auto"/>
          <w:lang w:val="en-US" w:eastAsia="zh-CN"/>
        </w:rPr>
        <w:t>22</w:t>
      </w:r>
    </w:p>
    <w:p w14:paraId="6B329BA0">
      <w:pPr>
        <w:pStyle w:val="26"/>
        <w:tabs>
          <w:tab w:val="right" w:leader="dot" w:pos="8296"/>
        </w:tabs>
        <w:spacing w:before="156" w:beforeLines="50" w:after="156" w:afterLines="50" w:line="500" w:lineRule="exact"/>
        <w:rPr>
          <w:rFonts w:hint="default" w:ascii="宋体" w:hAnsi="宋体" w:eastAsia="宋体"/>
          <w:b/>
          <w:color w:val="auto"/>
          <w:sz w:val="24"/>
          <w:highlight w:val="none"/>
          <w:shd w:val="clear" w:color="auto" w:fill="auto"/>
          <w:lang w:val="en-US" w:eastAsia="zh-CN"/>
        </w:rPr>
      </w:pPr>
      <w:r>
        <w:rPr>
          <w:rFonts w:ascii="宋体" w:hAnsi="宋体"/>
          <w:b/>
          <w:color w:val="auto"/>
          <w:sz w:val="24"/>
          <w:highlight w:val="none"/>
          <w:shd w:val="clear" w:color="auto" w:fill="auto"/>
        </w:rPr>
        <w:fldChar w:fldCharType="begin"/>
      </w:r>
      <w:r>
        <w:rPr>
          <w:rStyle w:val="47"/>
          <w:rFonts w:ascii="宋体" w:hAnsi="宋体"/>
          <w:b/>
          <w:color w:val="auto"/>
          <w:sz w:val="24"/>
          <w:highlight w:val="none"/>
          <w:shd w:val="clear" w:color="auto" w:fill="auto"/>
        </w:rPr>
        <w:instrText xml:space="preserve"> </w:instrText>
      </w:r>
      <w:r>
        <w:rPr>
          <w:rFonts w:ascii="宋体" w:hAnsi="宋体"/>
          <w:b/>
          <w:color w:val="auto"/>
          <w:sz w:val="24"/>
          <w:highlight w:val="none"/>
          <w:shd w:val="clear" w:color="auto" w:fill="auto"/>
        </w:rPr>
        <w:instrText xml:space="preserve">HYPERLINK \l "_Toc58430328"</w:instrText>
      </w:r>
      <w:r>
        <w:rPr>
          <w:rStyle w:val="47"/>
          <w:rFonts w:ascii="宋体" w:hAnsi="宋体"/>
          <w:b/>
          <w:color w:val="auto"/>
          <w:sz w:val="24"/>
          <w:highlight w:val="none"/>
          <w:shd w:val="clear" w:color="auto" w:fill="auto"/>
        </w:rPr>
        <w:instrText xml:space="preserve"> </w:instrText>
      </w:r>
      <w:r>
        <w:rPr>
          <w:rFonts w:ascii="宋体" w:hAnsi="宋体"/>
          <w:b/>
          <w:color w:val="auto"/>
          <w:sz w:val="24"/>
          <w:highlight w:val="none"/>
          <w:shd w:val="clear" w:color="auto" w:fill="auto"/>
        </w:rPr>
        <w:fldChar w:fldCharType="separate"/>
      </w:r>
      <w:r>
        <w:rPr>
          <w:rStyle w:val="47"/>
          <w:rFonts w:hint="eastAsia" w:ascii="宋体" w:hAnsi="宋体"/>
          <w:b/>
          <w:color w:val="auto"/>
          <w:sz w:val="24"/>
          <w:highlight w:val="none"/>
          <w:shd w:val="clear" w:color="auto" w:fill="auto"/>
        </w:rPr>
        <w:t>第四章</w:t>
      </w:r>
      <w:r>
        <w:rPr>
          <w:rStyle w:val="47"/>
          <w:rFonts w:ascii="宋体" w:hAnsi="宋体"/>
          <w:b/>
          <w:color w:val="auto"/>
          <w:sz w:val="24"/>
          <w:highlight w:val="none"/>
          <w:shd w:val="clear" w:color="auto" w:fill="auto"/>
        </w:rPr>
        <w:t xml:space="preserve"> </w:t>
      </w:r>
      <w:r>
        <w:rPr>
          <w:rStyle w:val="47"/>
          <w:rFonts w:hint="eastAsia" w:ascii="宋体" w:hAnsi="宋体"/>
          <w:b/>
          <w:color w:val="auto"/>
          <w:sz w:val="24"/>
          <w:highlight w:val="none"/>
          <w:shd w:val="clear" w:color="auto" w:fill="auto"/>
        </w:rPr>
        <w:t>采购需求</w:t>
      </w:r>
      <w:r>
        <w:rPr>
          <w:rFonts w:ascii="宋体" w:hAnsi="宋体"/>
          <w:b/>
          <w:color w:val="auto"/>
          <w:sz w:val="24"/>
          <w:highlight w:val="none"/>
          <w:shd w:val="clear" w:color="auto" w:fill="auto"/>
        </w:rPr>
        <w:tab/>
      </w:r>
      <w:r>
        <w:rPr>
          <w:rFonts w:ascii="宋体" w:hAnsi="宋体"/>
          <w:b/>
          <w:color w:val="auto"/>
          <w:sz w:val="24"/>
          <w:highlight w:val="none"/>
          <w:shd w:val="clear" w:color="auto" w:fill="auto"/>
        </w:rPr>
        <w:fldChar w:fldCharType="end"/>
      </w:r>
      <w:r>
        <w:rPr>
          <w:rFonts w:hint="eastAsia" w:ascii="宋体" w:hAnsi="宋体"/>
          <w:b/>
          <w:color w:val="auto"/>
          <w:sz w:val="24"/>
          <w:highlight w:val="none"/>
          <w:shd w:val="clear" w:color="auto" w:fill="auto"/>
          <w:lang w:val="en-US" w:eastAsia="zh-CN"/>
        </w:rPr>
        <w:t>28</w:t>
      </w:r>
    </w:p>
    <w:p w14:paraId="24A9ADBC">
      <w:pPr>
        <w:pStyle w:val="26"/>
        <w:tabs>
          <w:tab w:val="right" w:leader="dot" w:pos="8296"/>
        </w:tabs>
        <w:spacing w:before="156" w:beforeLines="50" w:after="156" w:afterLines="50" w:line="500" w:lineRule="exact"/>
        <w:rPr>
          <w:rFonts w:hint="default" w:ascii="宋体" w:hAnsi="宋体" w:eastAsia="宋体"/>
          <w:b/>
          <w:color w:val="auto"/>
          <w:sz w:val="24"/>
          <w:highlight w:val="none"/>
          <w:shd w:val="clear" w:color="auto" w:fill="auto"/>
          <w:lang w:val="en-US" w:eastAsia="zh-CN"/>
        </w:rPr>
      </w:pPr>
      <w:r>
        <w:rPr>
          <w:rFonts w:hint="eastAsia" w:ascii="宋体" w:hAnsi="宋体"/>
          <w:b/>
          <w:color w:val="auto"/>
          <w:sz w:val="24"/>
          <w:highlight w:val="none"/>
          <w:shd w:val="clear" w:color="auto" w:fill="auto"/>
          <w:lang w:val="en-US" w:eastAsia="zh-CN"/>
        </w:rPr>
        <w:t>第五章 合同格式（参考）</w:t>
      </w:r>
      <w:r>
        <w:rPr>
          <w:rFonts w:ascii="宋体" w:hAnsi="宋体"/>
          <w:b/>
          <w:color w:val="auto"/>
          <w:sz w:val="24"/>
          <w:highlight w:val="none"/>
          <w:shd w:val="clear" w:color="auto" w:fill="auto"/>
        </w:rPr>
        <w:tab/>
      </w:r>
      <w:r>
        <w:rPr>
          <w:rFonts w:hint="eastAsia" w:ascii="宋体" w:hAnsi="宋体"/>
          <w:b/>
          <w:color w:val="auto"/>
          <w:sz w:val="24"/>
          <w:highlight w:val="none"/>
          <w:shd w:val="clear" w:color="auto" w:fill="auto"/>
          <w:lang w:val="en-US" w:eastAsia="zh-CN"/>
        </w:rPr>
        <w:t>30</w:t>
      </w:r>
    </w:p>
    <w:p w14:paraId="74E25FCC">
      <w:pPr>
        <w:pStyle w:val="26"/>
        <w:tabs>
          <w:tab w:val="right" w:leader="dot" w:pos="8296"/>
        </w:tabs>
        <w:spacing w:before="156" w:beforeLines="50" w:after="156" w:afterLines="50" w:line="500" w:lineRule="exact"/>
        <w:rPr>
          <w:rFonts w:hint="default" w:ascii="宋体" w:hAnsi="宋体" w:eastAsia="宋体"/>
          <w:b/>
          <w:color w:val="auto"/>
          <w:sz w:val="24"/>
          <w:highlight w:val="none"/>
          <w:shd w:val="clear" w:color="auto" w:fill="auto"/>
          <w:lang w:val="en-US" w:eastAsia="zh-CN"/>
        </w:rPr>
      </w:pPr>
      <w:r>
        <w:rPr>
          <w:rFonts w:ascii="宋体" w:hAnsi="宋体"/>
          <w:b/>
          <w:color w:val="auto"/>
          <w:sz w:val="24"/>
          <w:highlight w:val="none"/>
          <w:shd w:val="clear" w:color="auto" w:fill="auto"/>
        </w:rPr>
        <w:fldChar w:fldCharType="begin"/>
      </w:r>
      <w:r>
        <w:rPr>
          <w:rStyle w:val="47"/>
          <w:rFonts w:ascii="宋体" w:hAnsi="宋体"/>
          <w:b/>
          <w:color w:val="auto"/>
          <w:sz w:val="24"/>
          <w:highlight w:val="none"/>
          <w:shd w:val="clear" w:color="auto" w:fill="auto"/>
        </w:rPr>
        <w:instrText xml:space="preserve"> </w:instrText>
      </w:r>
      <w:r>
        <w:rPr>
          <w:rFonts w:ascii="宋体" w:hAnsi="宋体"/>
          <w:b/>
          <w:color w:val="auto"/>
          <w:sz w:val="24"/>
          <w:highlight w:val="none"/>
          <w:shd w:val="clear" w:color="auto" w:fill="auto"/>
        </w:rPr>
        <w:instrText xml:space="preserve">HYPERLINK \l "_Toc58430332"</w:instrText>
      </w:r>
      <w:r>
        <w:rPr>
          <w:rStyle w:val="47"/>
          <w:rFonts w:ascii="宋体" w:hAnsi="宋体"/>
          <w:b/>
          <w:color w:val="auto"/>
          <w:sz w:val="24"/>
          <w:highlight w:val="none"/>
          <w:shd w:val="clear" w:color="auto" w:fill="auto"/>
        </w:rPr>
        <w:instrText xml:space="preserve"> </w:instrText>
      </w:r>
      <w:r>
        <w:rPr>
          <w:rFonts w:ascii="宋体" w:hAnsi="宋体"/>
          <w:b/>
          <w:color w:val="auto"/>
          <w:sz w:val="24"/>
          <w:highlight w:val="none"/>
          <w:shd w:val="clear" w:color="auto" w:fill="auto"/>
        </w:rPr>
        <w:fldChar w:fldCharType="separate"/>
      </w:r>
      <w:r>
        <w:rPr>
          <w:rStyle w:val="47"/>
          <w:rFonts w:hint="eastAsia" w:ascii="宋体" w:hAnsi="宋体"/>
          <w:b/>
          <w:color w:val="auto"/>
          <w:sz w:val="24"/>
          <w:highlight w:val="none"/>
          <w:shd w:val="clear" w:color="auto" w:fill="auto"/>
        </w:rPr>
        <w:t>第</w:t>
      </w:r>
      <w:r>
        <w:rPr>
          <w:rStyle w:val="47"/>
          <w:rFonts w:hint="eastAsia" w:ascii="宋体" w:hAnsi="宋体"/>
          <w:b/>
          <w:color w:val="auto"/>
          <w:sz w:val="24"/>
          <w:highlight w:val="none"/>
          <w:shd w:val="clear" w:color="auto" w:fill="auto"/>
          <w:lang w:val="en-US" w:eastAsia="zh-CN"/>
        </w:rPr>
        <w:t>六</w:t>
      </w:r>
      <w:r>
        <w:rPr>
          <w:rStyle w:val="47"/>
          <w:rFonts w:hint="eastAsia" w:ascii="宋体" w:hAnsi="宋体"/>
          <w:b/>
          <w:color w:val="auto"/>
          <w:sz w:val="24"/>
          <w:highlight w:val="none"/>
          <w:shd w:val="clear" w:color="auto" w:fill="auto"/>
        </w:rPr>
        <w:t>章</w:t>
      </w:r>
      <w:r>
        <w:rPr>
          <w:rStyle w:val="47"/>
          <w:rFonts w:ascii="宋体" w:hAnsi="宋体"/>
          <w:b/>
          <w:color w:val="auto"/>
          <w:sz w:val="24"/>
          <w:highlight w:val="none"/>
          <w:shd w:val="clear" w:color="auto" w:fill="auto"/>
        </w:rPr>
        <w:t xml:space="preserve"> </w:t>
      </w:r>
      <w:r>
        <w:rPr>
          <w:rStyle w:val="47"/>
          <w:rFonts w:hint="eastAsia" w:ascii="宋体" w:hAnsi="宋体"/>
          <w:b/>
          <w:color w:val="auto"/>
          <w:sz w:val="24"/>
          <w:highlight w:val="none"/>
          <w:shd w:val="clear" w:color="auto" w:fill="auto"/>
        </w:rPr>
        <w:t>投标文件格式</w:t>
      </w:r>
      <w:r>
        <w:rPr>
          <w:rFonts w:ascii="宋体" w:hAnsi="宋体"/>
          <w:b/>
          <w:color w:val="auto"/>
          <w:sz w:val="24"/>
          <w:highlight w:val="none"/>
          <w:shd w:val="clear" w:color="auto" w:fill="auto"/>
        </w:rPr>
        <w:tab/>
      </w:r>
      <w:r>
        <w:rPr>
          <w:rFonts w:ascii="宋体" w:hAnsi="宋体"/>
          <w:b/>
          <w:color w:val="auto"/>
          <w:sz w:val="24"/>
          <w:highlight w:val="none"/>
          <w:shd w:val="clear" w:color="auto" w:fill="auto"/>
        </w:rPr>
        <w:fldChar w:fldCharType="end"/>
      </w:r>
      <w:r>
        <w:rPr>
          <w:rFonts w:hint="eastAsia" w:ascii="宋体" w:hAnsi="宋体"/>
          <w:b/>
          <w:color w:val="auto"/>
          <w:sz w:val="24"/>
          <w:highlight w:val="none"/>
          <w:shd w:val="clear" w:color="auto" w:fill="auto"/>
          <w:lang w:val="en-US" w:eastAsia="zh-CN"/>
        </w:rPr>
        <w:t>39</w:t>
      </w:r>
    </w:p>
    <w:p w14:paraId="50BA4A6C">
      <w:pPr>
        <w:pStyle w:val="26"/>
        <w:tabs>
          <w:tab w:val="right" w:leader="dot" w:pos="8296"/>
        </w:tabs>
        <w:adjustRightInd w:val="0"/>
        <w:snapToGrid w:val="0"/>
        <w:spacing w:before="156" w:beforeLines="50" w:after="156" w:afterLines="50" w:line="500" w:lineRule="exact"/>
        <w:ind w:left="120" w:hanging="120" w:hangingChars="50"/>
        <w:jc w:val="center"/>
        <w:rPr>
          <w:rFonts w:hint="eastAsia" w:ascii="宋体"/>
          <w:b/>
          <w:bCs/>
          <w:color w:val="auto"/>
          <w:sz w:val="32"/>
          <w:szCs w:val="32"/>
          <w:highlight w:val="none"/>
          <w:shd w:val="clear" w:color="auto" w:fill="auto"/>
        </w:rPr>
        <w:sectPr>
          <w:headerReference r:id="rId4" w:type="first"/>
          <w:footerReference r:id="rId7" w:type="first"/>
          <w:headerReference r:id="rId3" w:type="default"/>
          <w:footerReference r:id="rId5" w:type="default"/>
          <w:footerReference r:id="rId6" w:type="even"/>
          <w:pgSz w:w="11906" w:h="16838"/>
          <w:pgMar w:top="1440" w:right="1286" w:bottom="1440" w:left="1800" w:header="851" w:footer="992" w:gutter="0"/>
          <w:pgNumType w:start="1"/>
          <w:cols w:space="720" w:num="1"/>
          <w:docGrid w:type="lines" w:linePitch="312" w:charSpace="0"/>
        </w:sectPr>
      </w:pPr>
      <w:r>
        <w:rPr>
          <w:rFonts w:hint="eastAsia" w:ascii="宋体" w:hAnsi="宋体" w:cs="宋体"/>
          <w:color w:val="auto"/>
          <w:sz w:val="24"/>
          <w:highlight w:val="none"/>
          <w:shd w:val="clear" w:color="auto" w:fill="auto"/>
        </w:rPr>
        <w:fldChar w:fldCharType="end"/>
      </w:r>
      <w:bookmarkStart w:id="205" w:name="_GoBack"/>
      <w:bookmarkEnd w:id="205"/>
    </w:p>
    <w:p w14:paraId="10ECA63E">
      <w:pPr>
        <w:spacing w:before="156" w:beforeLines="50" w:after="156" w:afterLines="50" w:line="600" w:lineRule="exact"/>
        <w:jc w:val="center"/>
        <w:outlineLvl w:val="0"/>
        <w:rPr>
          <w:rFonts w:hint="default" w:ascii="宋体" w:eastAsia="宋体"/>
          <w:b/>
          <w:color w:val="auto"/>
          <w:sz w:val="32"/>
          <w:szCs w:val="32"/>
          <w:highlight w:val="none"/>
          <w:shd w:val="clear" w:color="auto" w:fill="auto"/>
          <w:lang w:val="en-US" w:eastAsia="zh-CN"/>
        </w:rPr>
      </w:pPr>
      <w:bookmarkStart w:id="1" w:name="_Toc58430304"/>
      <w:r>
        <w:rPr>
          <w:rFonts w:hint="eastAsia" w:ascii="宋体"/>
          <w:b/>
          <w:color w:val="auto"/>
          <w:sz w:val="32"/>
          <w:szCs w:val="32"/>
          <w:highlight w:val="none"/>
          <w:shd w:val="clear" w:color="auto" w:fill="auto"/>
        </w:rPr>
        <w:t xml:space="preserve">第一章  </w:t>
      </w:r>
      <w:bookmarkEnd w:id="1"/>
      <w:r>
        <w:rPr>
          <w:rFonts w:hint="eastAsia" w:ascii="宋体"/>
          <w:b/>
          <w:color w:val="auto"/>
          <w:sz w:val="32"/>
          <w:szCs w:val="32"/>
          <w:highlight w:val="none"/>
          <w:shd w:val="clear" w:color="auto" w:fill="auto"/>
          <w:lang w:val="en-US" w:eastAsia="zh-CN"/>
        </w:rPr>
        <w:t>招标公告</w:t>
      </w:r>
    </w:p>
    <w:p w14:paraId="64DD82C8">
      <w:pPr>
        <w:keepNext/>
        <w:keepLines/>
        <w:pageBreakBefore w:val="0"/>
        <w:widowControl w:val="0"/>
        <w:kinsoku/>
        <w:wordWrap/>
        <w:overflowPunct/>
        <w:topLinePunct w:val="0"/>
        <w:autoSpaceDE/>
        <w:autoSpaceDN/>
        <w:bidi w:val="0"/>
        <w:adjustRightInd/>
        <w:snapToGrid/>
        <w:ind w:firstLine="560" w:firstLineChars="200"/>
        <w:textAlignment w:val="auto"/>
        <w:rPr>
          <w:rFonts w:hint="eastAsia" w:ascii="黑体" w:hAnsi="黑体" w:cs="宋体"/>
          <w:color w:val="auto"/>
          <w:sz w:val="28"/>
          <w:szCs w:val="28"/>
          <w:highlight w:val="none"/>
          <w:shd w:val="clear" w:color="auto" w:fill="auto"/>
        </w:rPr>
      </w:pPr>
      <w:bookmarkStart w:id="2" w:name="_Toc58430313"/>
      <w:r>
        <w:rPr>
          <w:rFonts w:hint="eastAsia" w:ascii="仿宋" w:hAnsi="仿宋" w:eastAsia="仿宋" w:cs="仿宋"/>
          <w:color w:val="auto"/>
          <w:sz w:val="28"/>
          <w:szCs w:val="28"/>
          <w:highlight w:val="none"/>
          <w:shd w:val="clear" w:color="auto" w:fill="auto"/>
        </w:rPr>
        <w:t>项目概况</w:t>
      </w:r>
      <w:r>
        <w:rPr>
          <w:rFonts w:hint="eastAsia" w:ascii="仿宋" w:hAnsi="仿宋" w:eastAsia="仿宋" w:cs="仿宋"/>
          <w:color w:val="auto"/>
          <w:sz w:val="28"/>
          <w:szCs w:val="28"/>
          <w:highlight w:val="none"/>
          <w:shd w:val="clear" w:color="auto" w:fill="auto"/>
          <w:lang w:eastAsia="zh-CN"/>
        </w:rPr>
        <w:t>：</w:t>
      </w:r>
      <w:r>
        <w:rPr>
          <w:rFonts w:hint="eastAsia" w:ascii="仿宋" w:hAnsi="仿宋" w:eastAsia="仿宋" w:cs="仿宋"/>
          <w:color w:val="auto"/>
          <w:sz w:val="28"/>
          <w:szCs w:val="28"/>
          <w:highlight w:val="none"/>
          <w:u w:val="single"/>
          <w:shd w:val="clear" w:color="auto" w:fill="auto"/>
          <w:lang w:val="en-US" w:eastAsia="zh-CN"/>
        </w:rPr>
        <w:t>国药控股滁州医药有限公司资产评估服务项目</w:t>
      </w:r>
      <w:r>
        <w:rPr>
          <w:rFonts w:hint="eastAsia" w:ascii="仿宋" w:hAnsi="仿宋" w:eastAsia="仿宋" w:cs="仿宋"/>
          <w:color w:val="auto"/>
          <w:sz w:val="28"/>
          <w:szCs w:val="28"/>
          <w:highlight w:val="none"/>
          <w:u w:val="none"/>
          <w:shd w:val="clear" w:color="auto" w:fill="auto"/>
        </w:rPr>
        <w:t>招标项目</w:t>
      </w:r>
      <w:r>
        <w:rPr>
          <w:rFonts w:hint="eastAsia" w:ascii="仿宋" w:hAnsi="仿宋" w:eastAsia="仿宋" w:cs="仿宋"/>
          <w:color w:val="auto"/>
          <w:sz w:val="28"/>
          <w:szCs w:val="28"/>
          <w:highlight w:val="none"/>
          <w:shd w:val="clear" w:color="auto" w:fill="auto"/>
        </w:rPr>
        <w:t>的潜在投标人应在</w:t>
      </w:r>
      <w:r>
        <w:rPr>
          <w:rFonts w:hint="eastAsia" w:ascii="仿宋" w:hAnsi="仿宋" w:eastAsia="仿宋" w:cs="仿宋"/>
          <w:color w:val="auto"/>
          <w:sz w:val="28"/>
          <w:szCs w:val="28"/>
          <w:highlight w:val="none"/>
          <w:u w:val="single"/>
          <w:shd w:val="clear" w:color="auto" w:fill="auto"/>
          <w:lang w:val="en-US" w:eastAsia="zh-CN"/>
        </w:rPr>
        <w:t>滁州市城投工程咨询管理有限公司官网（https://www.czctgczx.com/）</w:t>
      </w:r>
      <w:r>
        <w:rPr>
          <w:rFonts w:hint="eastAsia" w:ascii="仿宋" w:hAnsi="仿宋" w:eastAsia="仿宋" w:cs="仿宋"/>
          <w:color w:val="auto"/>
          <w:sz w:val="28"/>
          <w:szCs w:val="28"/>
          <w:highlight w:val="none"/>
          <w:shd w:val="clear" w:color="auto" w:fill="auto"/>
        </w:rPr>
        <w:t>获取招标文件，并于</w:t>
      </w:r>
      <w:r>
        <w:rPr>
          <w:rFonts w:hint="eastAsia" w:ascii="仿宋" w:hAnsi="仿宋" w:eastAsia="仿宋" w:cs="仿宋"/>
          <w:color w:val="auto"/>
          <w:sz w:val="28"/>
          <w:szCs w:val="28"/>
          <w:highlight w:val="none"/>
          <w:u w:val="single"/>
          <w:shd w:val="clear" w:color="auto" w:fill="auto"/>
        </w:rPr>
        <w:t>202</w:t>
      </w:r>
      <w:r>
        <w:rPr>
          <w:rFonts w:hint="eastAsia" w:ascii="仿宋" w:hAnsi="仿宋" w:eastAsia="仿宋" w:cs="仿宋"/>
          <w:color w:val="auto"/>
          <w:sz w:val="28"/>
          <w:szCs w:val="28"/>
          <w:highlight w:val="none"/>
          <w:u w:val="single"/>
          <w:shd w:val="clear" w:color="auto" w:fill="auto"/>
          <w:lang w:val="en-US" w:eastAsia="zh-CN"/>
        </w:rPr>
        <w:t>6</w:t>
      </w:r>
      <w:r>
        <w:rPr>
          <w:rFonts w:hint="eastAsia" w:ascii="仿宋" w:hAnsi="仿宋" w:eastAsia="仿宋" w:cs="仿宋"/>
          <w:color w:val="auto"/>
          <w:sz w:val="28"/>
          <w:szCs w:val="28"/>
          <w:highlight w:val="none"/>
          <w:u w:val="single"/>
          <w:shd w:val="clear" w:color="auto" w:fill="auto"/>
        </w:rPr>
        <w:t>年</w:t>
      </w:r>
      <w:r>
        <w:rPr>
          <w:rFonts w:hint="eastAsia" w:ascii="仿宋" w:hAnsi="仿宋" w:eastAsia="仿宋" w:cs="仿宋"/>
          <w:color w:val="auto"/>
          <w:sz w:val="28"/>
          <w:szCs w:val="28"/>
          <w:highlight w:val="none"/>
          <w:u w:val="single"/>
          <w:shd w:val="clear" w:color="auto" w:fill="auto"/>
          <w:lang w:val="en-US" w:eastAsia="zh-CN"/>
        </w:rPr>
        <w:t>10</w:t>
      </w:r>
      <w:r>
        <w:rPr>
          <w:rFonts w:hint="eastAsia" w:ascii="仿宋" w:hAnsi="仿宋" w:eastAsia="仿宋" w:cs="仿宋"/>
          <w:color w:val="auto"/>
          <w:sz w:val="28"/>
          <w:szCs w:val="28"/>
          <w:highlight w:val="none"/>
          <w:u w:val="single"/>
          <w:shd w:val="clear" w:color="auto" w:fill="auto"/>
        </w:rPr>
        <w:t>月</w:t>
      </w:r>
      <w:r>
        <w:rPr>
          <w:rFonts w:hint="eastAsia" w:ascii="仿宋" w:hAnsi="仿宋" w:eastAsia="仿宋" w:cs="仿宋"/>
          <w:color w:val="auto"/>
          <w:sz w:val="28"/>
          <w:szCs w:val="28"/>
          <w:highlight w:val="none"/>
          <w:u w:val="single"/>
          <w:shd w:val="clear" w:color="auto" w:fill="auto"/>
          <w:lang w:val="en-US" w:eastAsia="zh-CN"/>
        </w:rPr>
        <w:t>29</w:t>
      </w:r>
      <w:r>
        <w:rPr>
          <w:rFonts w:hint="eastAsia" w:ascii="仿宋" w:hAnsi="仿宋" w:eastAsia="仿宋" w:cs="仿宋"/>
          <w:color w:val="auto"/>
          <w:sz w:val="28"/>
          <w:szCs w:val="28"/>
          <w:highlight w:val="none"/>
          <w:u w:val="single"/>
          <w:shd w:val="clear" w:color="auto" w:fill="auto"/>
        </w:rPr>
        <w:t>日</w:t>
      </w:r>
      <w:r>
        <w:rPr>
          <w:rFonts w:hint="eastAsia" w:ascii="仿宋" w:hAnsi="仿宋" w:eastAsia="仿宋" w:cs="仿宋"/>
          <w:color w:val="auto"/>
          <w:sz w:val="28"/>
          <w:szCs w:val="28"/>
          <w:highlight w:val="none"/>
          <w:u w:val="single"/>
          <w:shd w:val="clear" w:color="auto" w:fill="auto"/>
          <w:lang w:val="en-US" w:eastAsia="zh-CN"/>
        </w:rPr>
        <w:t>9</w:t>
      </w:r>
      <w:r>
        <w:rPr>
          <w:rFonts w:hint="eastAsia" w:ascii="仿宋" w:hAnsi="仿宋" w:eastAsia="仿宋" w:cs="仿宋"/>
          <w:color w:val="auto"/>
          <w:sz w:val="28"/>
          <w:szCs w:val="28"/>
          <w:highlight w:val="none"/>
          <w:u w:val="single"/>
          <w:shd w:val="clear" w:color="auto" w:fill="auto"/>
        </w:rPr>
        <w:t>点00分</w:t>
      </w:r>
      <w:r>
        <w:rPr>
          <w:rFonts w:hint="eastAsia" w:ascii="仿宋" w:hAnsi="仿宋" w:eastAsia="仿宋" w:cs="仿宋"/>
          <w:color w:val="auto"/>
          <w:sz w:val="28"/>
          <w:szCs w:val="28"/>
          <w:highlight w:val="none"/>
          <w:shd w:val="clear" w:color="auto" w:fill="auto"/>
        </w:rPr>
        <w:t>（北京时间）前递交投标文件。</w:t>
      </w:r>
    </w:p>
    <w:p w14:paraId="3EFD0DFC">
      <w:pPr>
        <w:keepNext/>
        <w:keepLines/>
        <w:pageBreakBefore w:val="0"/>
        <w:widowControl w:val="0"/>
        <w:kinsoku/>
        <w:wordWrap/>
        <w:overflowPunct/>
        <w:topLinePunct w:val="0"/>
        <w:autoSpaceDE/>
        <w:autoSpaceDN/>
        <w:bidi w:val="0"/>
        <w:adjustRightInd/>
        <w:snapToGrid/>
        <w:spacing w:before="160" w:after="160"/>
        <w:ind w:firstLine="560" w:firstLineChars="200"/>
        <w:textAlignment w:val="auto"/>
        <w:rPr>
          <w:rFonts w:hint="eastAsia" w:ascii="黑体" w:hAnsi="黑体" w:eastAsia="黑体" w:cs="黑体"/>
          <w:color w:val="auto"/>
          <w:sz w:val="28"/>
          <w:szCs w:val="28"/>
          <w:highlight w:val="none"/>
          <w:shd w:val="clear" w:color="auto" w:fill="auto"/>
        </w:rPr>
      </w:pPr>
      <w:r>
        <w:rPr>
          <w:rFonts w:hint="eastAsia" w:ascii="黑体" w:hAnsi="黑体" w:eastAsia="黑体" w:cs="黑体"/>
          <w:color w:val="auto"/>
          <w:sz w:val="28"/>
          <w:szCs w:val="28"/>
          <w:highlight w:val="none"/>
          <w:shd w:val="clear" w:color="auto" w:fill="auto"/>
          <w:lang w:val="en-US" w:eastAsia="zh-CN"/>
        </w:rPr>
        <w:t>一、</w:t>
      </w:r>
      <w:r>
        <w:rPr>
          <w:rFonts w:hint="eastAsia" w:ascii="黑体" w:hAnsi="黑体" w:eastAsia="黑体" w:cs="黑体"/>
          <w:color w:val="auto"/>
          <w:sz w:val="28"/>
          <w:szCs w:val="28"/>
          <w:highlight w:val="none"/>
          <w:shd w:val="clear" w:color="auto" w:fill="auto"/>
        </w:rPr>
        <w:t>项目基本情况</w:t>
      </w:r>
    </w:p>
    <w:p w14:paraId="1E6404CE">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项目名称：</w:t>
      </w:r>
      <w:r>
        <w:rPr>
          <w:rFonts w:hint="eastAsia" w:ascii="仿宋" w:hAnsi="仿宋" w:eastAsia="仿宋" w:cs="仿宋"/>
          <w:color w:val="auto"/>
          <w:sz w:val="28"/>
          <w:szCs w:val="28"/>
          <w:highlight w:val="none"/>
          <w:shd w:val="clear" w:color="auto" w:fill="auto"/>
          <w:lang w:val="en-US" w:eastAsia="zh-CN"/>
        </w:rPr>
        <w:t>国药控股滁州医药有限公司资产评估服务项目</w:t>
      </w:r>
    </w:p>
    <w:p w14:paraId="26734BFE">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预算金额：</w:t>
      </w:r>
      <w:r>
        <w:rPr>
          <w:rFonts w:hint="eastAsia" w:ascii="仿宋" w:hAnsi="仿宋" w:eastAsia="仿宋" w:cs="仿宋"/>
          <w:color w:val="auto"/>
          <w:sz w:val="28"/>
          <w:szCs w:val="28"/>
          <w:highlight w:val="none"/>
          <w:shd w:val="clear" w:color="auto" w:fill="auto"/>
          <w:lang w:val="en-US" w:eastAsia="zh-CN"/>
        </w:rPr>
        <w:t>2万元</w:t>
      </w:r>
    </w:p>
    <w:p w14:paraId="0D3F8C85">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最高限价：</w:t>
      </w:r>
      <w:r>
        <w:rPr>
          <w:rFonts w:hint="eastAsia" w:ascii="仿宋" w:hAnsi="仿宋" w:eastAsia="仿宋" w:cs="仿宋"/>
          <w:color w:val="auto"/>
          <w:sz w:val="28"/>
          <w:szCs w:val="28"/>
          <w:highlight w:val="none"/>
          <w:shd w:val="clear" w:color="auto" w:fill="auto"/>
          <w:lang w:val="en-US" w:eastAsia="zh-CN"/>
        </w:rPr>
        <w:t xml:space="preserve">2万元 </w:t>
      </w:r>
    </w:p>
    <w:p w14:paraId="73DA06C0">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采购需求：</w:t>
      </w:r>
      <w:r>
        <w:rPr>
          <w:rFonts w:hint="eastAsia" w:ascii="仿宋" w:hAnsi="仿宋" w:eastAsia="仿宋" w:cs="仿宋"/>
          <w:color w:val="auto"/>
          <w:sz w:val="28"/>
          <w:szCs w:val="28"/>
          <w:highlight w:val="none"/>
          <w:shd w:val="clear" w:color="auto" w:fill="auto"/>
          <w:lang w:val="en-US" w:eastAsia="zh-CN"/>
        </w:rPr>
        <w:t>具体详见第四章《采购需求》</w:t>
      </w:r>
    </w:p>
    <w:p w14:paraId="195E7855">
      <w:pPr>
        <w:ind w:firstLine="560" w:firstLineChars="20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合同履行期限：</w:t>
      </w:r>
      <w:r>
        <w:rPr>
          <w:rFonts w:hint="eastAsia" w:ascii="仿宋" w:hAnsi="仿宋" w:eastAsia="仿宋" w:cs="仿宋"/>
          <w:color w:val="auto"/>
          <w:sz w:val="28"/>
          <w:szCs w:val="28"/>
          <w:highlight w:val="none"/>
          <w:shd w:val="clear" w:color="auto" w:fill="auto"/>
        </w:rPr>
        <w:t>接到进场通知后1个工作日内进场开展工作</w:t>
      </w:r>
      <w:r>
        <w:rPr>
          <w:rFonts w:hint="eastAsia" w:ascii="仿宋" w:hAnsi="仿宋" w:eastAsia="仿宋" w:cs="仿宋"/>
          <w:color w:val="auto"/>
          <w:sz w:val="28"/>
          <w:szCs w:val="28"/>
          <w:highlight w:val="none"/>
          <w:shd w:val="clear" w:color="auto" w:fill="auto"/>
          <w:lang w:val="en-US" w:eastAsia="zh-CN"/>
        </w:rPr>
        <w:t>并于7个工作日内提交资产评估报告</w:t>
      </w:r>
      <w:r>
        <w:rPr>
          <w:rFonts w:hint="eastAsia" w:ascii="仿宋" w:hAnsi="仿宋" w:eastAsia="仿宋" w:cs="仿宋"/>
          <w:color w:val="auto"/>
          <w:sz w:val="28"/>
          <w:szCs w:val="28"/>
          <w:highlight w:val="none"/>
          <w:shd w:val="clear" w:color="auto" w:fill="auto"/>
        </w:rPr>
        <w:t>。</w:t>
      </w:r>
    </w:p>
    <w:p w14:paraId="76B59ACB">
      <w:pPr>
        <w:ind w:firstLine="560" w:firstLineChars="200"/>
        <w:rPr>
          <w:rFonts w:hint="eastAsia" w:ascii="黑体" w:hAnsi="黑体" w:eastAsia="黑体" w:cs="黑体"/>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本项目</w:t>
      </w:r>
      <w:r>
        <w:rPr>
          <w:rFonts w:hint="eastAsia" w:ascii="仿宋" w:hAnsi="仿宋" w:eastAsia="仿宋" w:cs="仿宋"/>
          <w:color w:val="auto"/>
          <w:sz w:val="28"/>
          <w:szCs w:val="28"/>
          <w:highlight w:val="none"/>
          <w:shd w:val="clear" w:color="auto" w:fill="auto"/>
          <w:lang w:val="en-US" w:eastAsia="zh-CN"/>
        </w:rPr>
        <w:t>不</w:t>
      </w:r>
      <w:r>
        <w:rPr>
          <w:rFonts w:hint="eastAsia" w:ascii="仿宋" w:hAnsi="仿宋" w:eastAsia="仿宋" w:cs="仿宋"/>
          <w:color w:val="auto"/>
          <w:sz w:val="28"/>
          <w:szCs w:val="28"/>
          <w:highlight w:val="none"/>
          <w:shd w:val="clear" w:color="auto" w:fill="auto"/>
        </w:rPr>
        <w:t>接受联合体投标</w:t>
      </w:r>
      <w:r>
        <w:rPr>
          <w:rFonts w:hint="eastAsia" w:ascii="仿宋" w:hAnsi="仿宋" w:eastAsia="仿宋" w:cs="仿宋"/>
          <w:color w:val="auto"/>
          <w:sz w:val="28"/>
          <w:szCs w:val="28"/>
          <w:highlight w:val="none"/>
          <w:shd w:val="clear" w:color="auto" w:fill="auto"/>
          <w:lang w:eastAsia="zh-CN"/>
        </w:rPr>
        <w:t>。</w:t>
      </w:r>
      <w:bookmarkStart w:id="3" w:name="_Toc35393791"/>
      <w:bookmarkStart w:id="4" w:name="_Toc28359080"/>
      <w:bookmarkStart w:id="5" w:name="_Toc35393622"/>
      <w:bookmarkStart w:id="6" w:name="_Toc28359003"/>
    </w:p>
    <w:p w14:paraId="28913636">
      <w:pPr>
        <w:ind w:firstLine="560" w:firstLineChars="200"/>
        <w:rPr>
          <w:rFonts w:hint="eastAsia" w:ascii="黑体" w:hAnsi="黑体" w:eastAsia="黑体" w:cs="黑体"/>
          <w:color w:val="auto"/>
          <w:sz w:val="28"/>
          <w:szCs w:val="28"/>
          <w:highlight w:val="none"/>
          <w:shd w:val="clear" w:color="auto" w:fill="auto"/>
        </w:rPr>
      </w:pPr>
      <w:r>
        <w:rPr>
          <w:rFonts w:hint="eastAsia" w:ascii="黑体" w:hAnsi="黑体" w:eastAsia="黑体" w:cs="黑体"/>
          <w:color w:val="auto"/>
          <w:sz w:val="28"/>
          <w:szCs w:val="28"/>
          <w:highlight w:val="none"/>
          <w:shd w:val="clear" w:color="auto" w:fill="auto"/>
        </w:rPr>
        <w:t>二、申请人的资格要求</w:t>
      </w:r>
      <w:bookmarkEnd w:id="3"/>
      <w:bookmarkEnd w:id="4"/>
      <w:bookmarkEnd w:id="5"/>
      <w:bookmarkEnd w:id="6"/>
    </w:p>
    <w:p w14:paraId="2665174F">
      <w:pPr>
        <w:ind w:firstLine="560" w:firstLineChars="200"/>
        <w:rPr>
          <w:rFonts w:hint="eastAsia" w:ascii="仿宋" w:hAnsi="仿宋" w:eastAsia="仿宋" w:cs="仿宋"/>
          <w:color w:val="auto"/>
          <w:sz w:val="28"/>
          <w:szCs w:val="28"/>
          <w:highlight w:val="none"/>
          <w:shd w:val="clear" w:color="auto" w:fill="auto"/>
          <w:lang w:eastAsia="zh-CN"/>
        </w:rPr>
      </w:pPr>
      <w:bookmarkStart w:id="7" w:name="_Toc35393623"/>
      <w:bookmarkStart w:id="8" w:name="_Toc28359081"/>
      <w:bookmarkStart w:id="9" w:name="_Toc35393792"/>
      <w:bookmarkStart w:id="10" w:name="_Toc28359004"/>
      <w:r>
        <w:rPr>
          <w:rFonts w:hint="eastAsia" w:ascii="仿宋" w:hAnsi="仿宋" w:eastAsia="仿宋" w:cs="仿宋"/>
          <w:color w:val="auto"/>
          <w:sz w:val="28"/>
          <w:szCs w:val="28"/>
          <w:highlight w:val="none"/>
          <w:shd w:val="clear" w:color="auto" w:fill="auto"/>
        </w:rPr>
        <w:t>1.</w:t>
      </w:r>
      <w:r>
        <w:rPr>
          <w:rFonts w:hint="eastAsia" w:ascii="仿宋" w:hAnsi="仿宋" w:eastAsia="仿宋" w:cs="仿宋"/>
          <w:color w:val="auto"/>
          <w:sz w:val="28"/>
          <w:szCs w:val="28"/>
          <w:highlight w:val="none"/>
          <w:shd w:val="clear" w:color="auto" w:fill="auto"/>
          <w:lang w:val="en-US" w:eastAsia="zh-CN"/>
        </w:rPr>
        <w:t>投</w:t>
      </w:r>
      <w:r>
        <w:rPr>
          <w:rFonts w:hint="eastAsia" w:ascii="仿宋" w:hAnsi="仿宋" w:eastAsia="仿宋" w:cs="仿宋"/>
          <w:color w:val="auto"/>
          <w:sz w:val="28"/>
          <w:szCs w:val="28"/>
          <w:highlight w:val="none"/>
          <w:shd w:val="clear" w:color="auto" w:fill="auto"/>
        </w:rPr>
        <w:t>标人须具有独立承担民事责任的能力，持有有效营业执照，并为依法在省级财政部门完成备案的资产评估机构（提供备案证明或公示页截图）</w:t>
      </w:r>
      <w:r>
        <w:rPr>
          <w:rFonts w:hint="eastAsia" w:ascii="仿宋" w:hAnsi="仿宋" w:eastAsia="仿宋" w:cs="仿宋"/>
          <w:color w:val="auto"/>
          <w:sz w:val="28"/>
          <w:szCs w:val="28"/>
          <w:highlight w:val="none"/>
          <w:shd w:val="clear" w:color="auto" w:fill="auto"/>
          <w:lang w:eastAsia="zh-CN"/>
        </w:rPr>
        <w:t>；</w:t>
      </w:r>
    </w:p>
    <w:p w14:paraId="0BAEA05C">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2.拟派项目负责人须为注册资产评估师；</w:t>
      </w:r>
    </w:p>
    <w:p w14:paraId="440C8AAC">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3.投标人存在以下情形之一的，不得被确定为中标人：</w:t>
      </w:r>
    </w:p>
    <w:p w14:paraId="29EC7F7D">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①被列入“信用中国”网站（www.creditchina.gov.cn）“失信被执行人”的；</w:t>
      </w:r>
    </w:p>
    <w:p w14:paraId="0BD20465">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②被列入“信用中国”网站（www.creditchina.gov.cn）“重大税收违法失信主体”的；</w:t>
      </w:r>
    </w:p>
    <w:p w14:paraId="15C20808">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③被列入“信用中国”网站（www.creditchina.gov.cn）“拖欠农民工工资失信联合惩戒对象名单”的；</w:t>
      </w:r>
    </w:p>
    <w:p w14:paraId="440D1955">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④被列入“信用中国”网站（www.creditchina.gov.cn）“安全生产严重失信主体名单”的；</w:t>
      </w:r>
    </w:p>
    <w:p w14:paraId="13C2E1C1">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⑤被列入国家企业信用信息公示系统网站（www.gsxt.gov.cn）“严重违法失信名单”的。</w:t>
      </w:r>
    </w:p>
    <w:p w14:paraId="746F6454">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4.投标人所属分公司、办事处等分支机构存在第3条信誉要求①-⑤项情形之一的，接受其被确定为中标人。</w:t>
      </w:r>
    </w:p>
    <w:p w14:paraId="3D7052E4">
      <w:pPr>
        <w:keepNext/>
        <w:keepLines/>
        <w:pageBreakBefore w:val="0"/>
        <w:widowControl w:val="0"/>
        <w:kinsoku/>
        <w:wordWrap/>
        <w:overflowPunct/>
        <w:topLinePunct w:val="0"/>
        <w:autoSpaceDE/>
        <w:autoSpaceDN/>
        <w:bidi w:val="0"/>
        <w:adjustRightInd/>
        <w:snapToGrid/>
        <w:spacing w:before="160" w:after="160"/>
        <w:ind w:firstLine="560" w:firstLineChars="200"/>
        <w:textAlignment w:val="auto"/>
        <w:rPr>
          <w:rFonts w:hint="eastAsia" w:ascii="黑体" w:hAnsi="黑体" w:eastAsia="黑体" w:cs="黑体"/>
          <w:color w:val="auto"/>
          <w:sz w:val="28"/>
          <w:szCs w:val="28"/>
          <w:highlight w:val="none"/>
          <w:shd w:val="clear" w:color="auto" w:fill="auto"/>
        </w:rPr>
      </w:pPr>
      <w:r>
        <w:rPr>
          <w:rFonts w:hint="eastAsia" w:ascii="黑体" w:hAnsi="黑体" w:eastAsia="黑体" w:cs="黑体"/>
          <w:color w:val="auto"/>
          <w:sz w:val="28"/>
          <w:szCs w:val="28"/>
          <w:highlight w:val="none"/>
          <w:shd w:val="clear" w:color="auto" w:fill="auto"/>
        </w:rPr>
        <w:t>三、获取招标文件</w:t>
      </w:r>
      <w:bookmarkEnd w:id="7"/>
      <w:bookmarkEnd w:id="8"/>
      <w:bookmarkEnd w:id="9"/>
      <w:bookmarkEnd w:id="10"/>
    </w:p>
    <w:p w14:paraId="12E4DCB1">
      <w:pPr>
        <w:ind w:firstLine="540"/>
        <w:rPr>
          <w:rFonts w:hint="default" w:ascii="仿宋" w:hAnsi="仿宋" w:eastAsia="仿宋" w:cs="宋体"/>
          <w:color w:val="auto"/>
          <w:sz w:val="28"/>
          <w:szCs w:val="28"/>
          <w:highlight w:val="none"/>
          <w:u w:val="single"/>
          <w:shd w:val="clear" w:color="auto" w:fill="auto"/>
          <w:lang w:val="en-US"/>
        </w:rPr>
      </w:pPr>
      <w:r>
        <w:rPr>
          <w:rFonts w:hint="eastAsia" w:ascii="仿宋" w:hAnsi="仿宋" w:eastAsia="仿宋" w:cs="宋体"/>
          <w:color w:val="auto"/>
          <w:sz w:val="28"/>
          <w:szCs w:val="28"/>
          <w:highlight w:val="none"/>
          <w:shd w:val="clear" w:color="auto" w:fill="auto"/>
        </w:rPr>
        <w:t>时间：</w:t>
      </w:r>
      <w:r>
        <w:rPr>
          <w:rFonts w:hint="eastAsia" w:ascii="仿宋" w:hAnsi="仿宋" w:eastAsia="仿宋" w:cs="宋体"/>
          <w:color w:val="auto"/>
          <w:sz w:val="28"/>
          <w:szCs w:val="28"/>
          <w:highlight w:val="none"/>
          <w:u w:val="single"/>
          <w:shd w:val="clear" w:color="auto" w:fill="auto"/>
        </w:rPr>
        <w:t>202</w:t>
      </w:r>
      <w:r>
        <w:rPr>
          <w:rFonts w:hint="eastAsia" w:ascii="仿宋" w:hAnsi="仿宋" w:eastAsia="仿宋" w:cs="宋体"/>
          <w:color w:val="auto"/>
          <w:sz w:val="28"/>
          <w:szCs w:val="28"/>
          <w:highlight w:val="none"/>
          <w:u w:val="single"/>
          <w:shd w:val="clear" w:color="auto" w:fill="auto"/>
          <w:lang w:val="en-US" w:eastAsia="zh-CN"/>
        </w:rPr>
        <w:t>6</w:t>
      </w:r>
      <w:r>
        <w:rPr>
          <w:rFonts w:hint="eastAsia" w:ascii="仿宋" w:hAnsi="仿宋" w:eastAsia="仿宋" w:cs="宋体"/>
          <w:color w:val="auto"/>
          <w:sz w:val="28"/>
          <w:szCs w:val="28"/>
          <w:highlight w:val="none"/>
          <w:u w:val="single"/>
          <w:shd w:val="clear" w:color="auto" w:fill="auto"/>
        </w:rPr>
        <w:t>年</w:t>
      </w:r>
      <w:r>
        <w:rPr>
          <w:rFonts w:hint="eastAsia" w:ascii="仿宋" w:hAnsi="仿宋" w:eastAsia="仿宋" w:cs="宋体"/>
          <w:color w:val="auto"/>
          <w:sz w:val="28"/>
          <w:szCs w:val="28"/>
          <w:highlight w:val="none"/>
          <w:u w:val="single"/>
          <w:shd w:val="clear" w:color="auto" w:fill="auto"/>
          <w:lang w:val="en-US" w:eastAsia="zh-CN"/>
        </w:rPr>
        <w:t>10</w:t>
      </w:r>
      <w:r>
        <w:rPr>
          <w:rFonts w:hint="eastAsia" w:ascii="仿宋" w:hAnsi="仿宋" w:eastAsia="仿宋" w:cs="宋体"/>
          <w:color w:val="auto"/>
          <w:sz w:val="28"/>
          <w:szCs w:val="28"/>
          <w:highlight w:val="none"/>
          <w:u w:val="single"/>
          <w:shd w:val="clear" w:color="auto" w:fill="auto"/>
        </w:rPr>
        <w:t>月</w:t>
      </w:r>
      <w:r>
        <w:rPr>
          <w:rFonts w:hint="eastAsia" w:ascii="仿宋" w:hAnsi="仿宋" w:eastAsia="仿宋" w:cs="宋体"/>
          <w:color w:val="auto"/>
          <w:sz w:val="28"/>
          <w:szCs w:val="28"/>
          <w:highlight w:val="none"/>
          <w:u w:val="single"/>
          <w:shd w:val="clear" w:color="auto" w:fill="auto"/>
          <w:lang w:val="en-US" w:eastAsia="zh-CN"/>
        </w:rPr>
        <w:t>17</w:t>
      </w:r>
      <w:r>
        <w:rPr>
          <w:rFonts w:hint="eastAsia" w:ascii="仿宋" w:hAnsi="仿宋" w:eastAsia="仿宋" w:cs="宋体"/>
          <w:color w:val="auto"/>
          <w:sz w:val="28"/>
          <w:szCs w:val="28"/>
          <w:highlight w:val="none"/>
          <w:u w:val="single"/>
          <w:shd w:val="clear" w:color="auto" w:fill="auto"/>
        </w:rPr>
        <w:t>日</w:t>
      </w:r>
      <w:r>
        <w:rPr>
          <w:rFonts w:hint="eastAsia" w:ascii="仿宋" w:hAnsi="仿宋" w:eastAsia="仿宋" w:cs="宋体"/>
          <w:color w:val="auto"/>
          <w:sz w:val="28"/>
          <w:szCs w:val="28"/>
          <w:highlight w:val="none"/>
          <w:shd w:val="clear" w:color="auto" w:fill="auto"/>
        </w:rPr>
        <w:t>至</w:t>
      </w:r>
      <w:r>
        <w:rPr>
          <w:rFonts w:hint="eastAsia" w:ascii="仿宋" w:hAnsi="仿宋" w:eastAsia="仿宋" w:cs="宋体"/>
          <w:color w:val="auto"/>
          <w:sz w:val="28"/>
          <w:szCs w:val="28"/>
          <w:highlight w:val="none"/>
          <w:u w:val="single"/>
          <w:shd w:val="clear" w:color="auto" w:fill="auto"/>
        </w:rPr>
        <w:t xml:space="preserve"> 202</w:t>
      </w:r>
      <w:r>
        <w:rPr>
          <w:rFonts w:hint="eastAsia" w:ascii="仿宋" w:hAnsi="仿宋" w:eastAsia="仿宋" w:cs="宋体"/>
          <w:color w:val="auto"/>
          <w:sz w:val="28"/>
          <w:szCs w:val="28"/>
          <w:highlight w:val="none"/>
          <w:u w:val="single"/>
          <w:shd w:val="clear" w:color="auto" w:fill="auto"/>
          <w:lang w:val="en-US" w:eastAsia="zh-CN"/>
        </w:rPr>
        <w:t>6</w:t>
      </w:r>
      <w:r>
        <w:rPr>
          <w:rFonts w:hint="eastAsia" w:ascii="仿宋" w:hAnsi="仿宋" w:eastAsia="仿宋" w:cs="宋体"/>
          <w:color w:val="auto"/>
          <w:sz w:val="28"/>
          <w:szCs w:val="28"/>
          <w:highlight w:val="none"/>
          <w:u w:val="single"/>
          <w:shd w:val="clear" w:color="auto" w:fill="auto"/>
        </w:rPr>
        <w:t>年</w:t>
      </w:r>
      <w:r>
        <w:rPr>
          <w:rFonts w:hint="eastAsia" w:ascii="仿宋" w:hAnsi="仿宋" w:eastAsia="仿宋" w:cs="宋体"/>
          <w:color w:val="auto"/>
          <w:sz w:val="28"/>
          <w:szCs w:val="28"/>
          <w:highlight w:val="none"/>
          <w:u w:val="single"/>
          <w:shd w:val="clear" w:color="auto" w:fill="auto"/>
          <w:lang w:val="en-US" w:eastAsia="zh-CN"/>
        </w:rPr>
        <w:t>10</w:t>
      </w:r>
      <w:r>
        <w:rPr>
          <w:rFonts w:hint="eastAsia" w:ascii="仿宋" w:hAnsi="仿宋" w:eastAsia="仿宋" w:cs="宋体"/>
          <w:color w:val="auto"/>
          <w:sz w:val="28"/>
          <w:szCs w:val="28"/>
          <w:highlight w:val="none"/>
          <w:u w:val="single"/>
          <w:shd w:val="clear" w:color="auto" w:fill="auto"/>
        </w:rPr>
        <w:t>月</w:t>
      </w:r>
      <w:r>
        <w:rPr>
          <w:rFonts w:hint="eastAsia" w:ascii="仿宋" w:hAnsi="仿宋" w:eastAsia="仿宋" w:cs="宋体"/>
          <w:color w:val="auto"/>
          <w:sz w:val="28"/>
          <w:szCs w:val="28"/>
          <w:highlight w:val="none"/>
          <w:u w:val="single"/>
          <w:shd w:val="clear" w:color="auto" w:fill="auto"/>
          <w:lang w:val="en-US" w:eastAsia="zh-CN"/>
        </w:rPr>
        <w:t>29</w:t>
      </w:r>
      <w:r>
        <w:rPr>
          <w:rFonts w:hint="eastAsia" w:ascii="仿宋" w:hAnsi="仿宋" w:eastAsia="仿宋" w:cs="宋体"/>
          <w:color w:val="auto"/>
          <w:sz w:val="28"/>
          <w:szCs w:val="28"/>
          <w:highlight w:val="none"/>
          <w:u w:val="single"/>
          <w:shd w:val="clear" w:color="auto" w:fill="auto"/>
        </w:rPr>
        <w:t>日</w:t>
      </w:r>
    </w:p>
    <w:p w14:paraId="0AF81FF4">
      <w:pPr>
        <w:ind w:firstLine="540"/>
        <w:rPr>
          <w:rFonts w:hint="eastAsia" w:ascii="仿宋" w:hAnsi="仿宋" w:eastAsia="仿宋" w:cs="宋体"/>
          <w:color w:val="auto"/>
          <w:sz w:val="28"/>
          <w:szCs w:val="28"/>
          <w:highlight w:val="none"/>
          <w:u w:val="single"/>
          <w:shd w:val="clear" w:color="auto" w:fill="auto"/>
          <w:lang w:val="en-US" w:eastAsia="zh-CN"/>
        </w:rPr>
      </w:pPr>
      <w:r>
        <w:rPr>
          <w:rFonts w:hint="eastAsia" w:ascii="仿宋" w:hAnsi="仿宋" w:eastAsia="仿宋" w:cs="宋体"/>
          <w:color w:val="auto"/>
          <w:sz w:val="28"/>
          <w:szCs w:val="28"/>
          <w:highlight w:val="none"/>
          <w:shd w:val="clear" w:color="auto" w:fill="auto"/>
        </w:rPr>
        <w:t>方式：网上下载</w:t>
      </w:r>
    </w:p>
    <w:p w14:paraId="367C3D65">
      <w:pPr>
        <w:ind w:firstLine="540"/>
        <w:rPr>
          <w:rFonts w:ascii="仿宋" w:hAnsi="仿宋" w:eastAsia="仿宋" w:cs="宋体"/>
          <w:color w:val="auto"/>
          <w:sz w:val="28"/>
          <w:szCs w:val="28"/>
          <w:highlight w:val="none"/>
          <w:shd w:val="clear" w:color="auto" w:fill="auto"/>
        </w:rPr>
      </w:pPr>
      <w:r>
        <w:rPr>
          <w:rFonts w:hint="eastAsia" w:ascii="仿宋" w:hAnsi="仿宋" w:eastAsia="仿宋" w:cs="宋体"/>
          <w:color w:val="auto"/>
          <w:sz w:val="28"/>
          <w:szCs w:val="28"/>
          <w:highlight w:val="none"/>
          <w:shd w:val="clear" w:color="auto" w:fill="auto"/>
        </w:rPr>
        <w:t>售价：0元</w:t>
      </w:r>
    </w:p>
    <w:p w14:paraId="254E79CB">
      <w:pPr>
        <w:keepNext/>
        <w:keepLines/>
        <w:pageBreakBefore w:val="0"/>
        <w:widowControl w:val="0"/>
        <w:kinsoku/>
        <w:wordWrap/>
        <w:overflowPunct/>
        <w:topLinePunct w:val="0"/>
        <w:autoSpaceDE/>
        <w:autoSpaceDN/>
        <w:bidi w:val="0"/>
        <w:adjustRightInd/>
        <w:snapToGrid/>
        <w:spacing w:before="160" w:after="160"/>
        <w:ind w:firstLine="560" w:firstLineChars="200"/>
        <w:textAlignment w:val="auto"/>
        <w:rPr>
          <w:rFonts w:hint="eastAsia" w:ascii="黑体" w:hAnsi="黑体" w:eastAsia="黑体" w:cs="黑体"/>
          <w:color w:val="auto"/>
          <w:sz w:val="28"/>
          <w:szCs w:val="28"/>
          <w:highlight w:val="none"/>
          <w:shd w:val="clear" w:color="auto" w:fill="auto"/>
        </w:rPr>
      </w:pPr>
      <w:bookmarkStart w:id="11" w:name="_Toc28359082"/>
      <w:bookmarkStart w:id="12" w:name="_Toc28359005"/>
      <w:bookmarkStart w:id="13" w:name="_Toc35393624"/>
      <w:bookmarkStart w:id="14" w:name="_Toc35393793"/>
      <w:r>
        <w:rPr>
          <w:rFonts w:hint="eastAsia" w:ascii="黑体" w:hAnsi="黑体" w:eastAsia="黑体" w:cs="黑体"/>
          <w:color w:val="auto"/>
          <w:sz w:val="28"/>
          <w:szCs w:val="28"/>
          <w:highlight w:val="none"/>
          <w:shd w:val="clear" w:color="auto" w:fill="auto"/>
        </w:rPr>
        <w:t>四、提交投标文件</w:t>
      </w:r>
      <w:bookmarkEnd w:id="11"/>
      <w:bookmarkEnd w:id="12"/>
      <w:r>
        <w:rPr>
          <w:rFonts w:hint="eastAsia" w:ascii="黑体" w:hAnsi="黑体" w:eastAsia="黑体" w:cs="黑体"/>
          <w:color w:val="auto"/>
          <w:sz w:val="28"/>
          <w:szCs w:val="28"/>
          <w:highlight w:val="none"/>
          <w:shd w:val="clear" w:color="auto" w:fill="auto"/>
        </w:rPr>
        <w:t>截止时间、开标时间和地点</w:t>
      </w:r>
      <w:bookmarkEnd w:id="13"/>
      <w:bookmarkEnd w:id="14"/>
    </w:p>
    <w:p w14:paraId="422B9087">
      <w:pPr>
        <w:ind w:firstLine="560" w:firstLineChars="200"/>
        <w:rPr>
          <w:rFonts w:hint="eastAsia" w:ascii="仿宋" w:hAnsi="仿宋" w:eastAsia="仿宋"/>
          <w:bCs/>
          <w:iCs/>
          <w:color w:val="auto"/>
          <w:sz w:val="28"/>
          <w:szCs w:val="28"/>
          <w:highlight w:val="none"/>
          <w:shd w:val="clear" w:color="auto" w:fill="auto"/>
          <w:lang w:eastAsia="zh-CN"/>
        </w:rPr>
      </w:pPr>
      <w:r>
        <w:rPr>
          <w:rFonts w:hint="eastAsia" w:ascii="仿宋" w:hAnsi="仿宋" w:eastAsia="仿宋"/>
          <w:bCs/>
          <w:color w:val="auto"/>
          <w:sz w:val="28"/>
          <w:szCs w:val="28"/>
          <w:highlight w:val="none"/>
          <w:u w:val="none"/>
          <w:shd w:val="clear" w:color="auto" w:fill="auto"/>
          <w:lang w:val="en-US" w:eastAsia="zh-CN"/>
        </w:rPr>
        <w:t>截止时间及开标时间：</w:t>
      </w:r>
      <w:r>
        <w:rPr>
          <w:rFonts w:hint="eastAsia" w:ascii="仿宋" w:hAnsi="仿宋" w:eastAsia="仿宋"/>
          <w:bCs/>
          <w:color w:val="auto"/>
          <w:sz w:val="28"/>
          <w:szCs w:val="28"/>
          <w:highlight w:val="none"/>
          <w:u w:val="single"/>
          <w:shd w:val="clear" w:color="auto" w:fill="auto"/>
        </w:rPr>
        <w:t>202</w:t>
      </w:r>
      <w:r>
        <w:rPr>
          <w:rFonts w:hint="eastAsia" w:ascii="仿宋" w:hAnsi="仿宋" w:eastAsia="仿宋"/>
          <w:bCs/>
          <w:color w:val="auto"/>
          <w:sz w:val="28"/>
          <w:szCs w:val="28"/>
          <w:highlight w:val="none"/>
          <w:u w:val="single"/>
          <w:shd w:val="clear" w:color="auto" w:fill="auto"/>
          <w:lang w:val="en-US" w:eastAsia="zh-CN"/>
        </w:rPr>
        <w:t>6</w:t>
      </w:r>
      <w:r>
        <w:rPr>
          <w:rFonts w:hint="eastAsia" w:ascii="仿宋" w:hAnsi="仿宋" w:eastAsia="仿宋"/>
          <w:bCs/>
          <w:color w:val="auto"/>
          <w:sz w:val="28"/>
          <w:szCs w:val="28"/>
          <w:highlight w:val="none"/>
          <w:u w:val="single"/>
          <w:shd w:val="clear" w:color="auto" w:fill="auto"/>
        </w:rPr>
        <w:t>年</w:t>
      </w:r>
      <w:r>
        <w:rPr>
          <w:rFonts w:hint="eastAsia" w:ascii="仿宋" w:hAnsi="仿宋" w:eastAsia="仿宋"/>
          <w:bCs/>
          <w:color w:val="auto"/>
          <w:sz w:val="28"/>
          <w:szCs w:val="28"/>
          <w:highlight w:val="none"/>
          <w:u w:val="single"/>
          <w:shd w:val="clear" w:color="auto" w:fill="auto"/>
          <w:lang w:val="en-US" w:eastAsia="zh-CN"/>
        </w:rPr>
        <w:t>10</w:t>
      </w:r>
      <w:r>
        <w:rPr>
          <w:rFonts w:hint="eastAsia" w:ascii="仿宋" w:hAnsi="仿宋" w:eastAsia="仿宋"/>
          <w:bCs/>
          <w:color w:val="auto"/>
          <w:sz w:val="28"/>
          <w:szCs w:val="28"/>
          <w:highlight w:val="none"/>
          <w:u w:val="single"/>
          <w:shd w:val="clear" w:color="auto" w:fill="auto"/>
        </w:rPr>
        <w:t>月</w:t>
      </w:r>
      <w:r>
        <w:rPr>
          <w:rFonts w:hint="eastAsia" w:ascii="仿宋" w:hAnsi="仿宋" w:eastAsia="仿宋"/>
          <w:bCs/>
          <w:color w:val="auto"/>
          <w:sz w:val="28"/>
          <w:szCs w:val="28"/>
          <w:highlight w:val="none"/>
          <w:u w:val="single"/>
          <w:shd w:val="clear" w:color="auto" w:fill="auto"/>
          <w:lang w:val="en-US" w:eastAsia="zh-CN"/>
        </w:rPr>
        <w:t>29</w:t>
      </w:r>
      <w:r>
        <w:rPr>
          <w:rFonts w:hint="eastAsia" w:ascii="仿宋" w:hAnsi="仿宋" w:eastAsia="仿宋"/>
          <w:bCs/>
          <w:color w:val="auto"/>
          <w:sz w:val="28"/>
          <w:szCs w:val="28"/>
          <w:highlight w:val="none"/>
          <w:u w:val="single"/>
          <w:shd w:val="clear" w:color="auto" w:fill="auto"/>
        </w:rPr>
        <w:t>日</w:t>
      </w:r>
      <w:r>
        <w:rPr>
          <w:rFonts w:hint="eastAsia" w:ascii="仿宋" w:hAnsi="仿宋" w:eastAsia="仿宋"/>
          <w:bCs/>
          <w:color w:val="auto"/>
          <w:sz w:val="28"/>
          <w:szCs w:val="28"/>
          <w:highlight w:val="none"/>
          <w:u w:val="single"/>
          <w:shd w:val="clear" w:color="auto" w:fill="auto"/>
          <w:lang w:val="en-US" w:eastAsia="zh-CN"/>
        </w:rPr>
        <w:t>9</w:t>
      </w:r>
      <w:r>
        <w:rPr>
          <w:rFonts w:hint="eastAsia" w:ascii="仿宋" w:hAnsi="仿宋" w:eastAsia="仿宋"/>
          <w:bCs/>
          <w:color w:val="auto"/>
          <w:sz w:val="28"/>
          <w:szCs w:val="28"/>
          <w:highlight w:val="none"/>
          <w:u w:val="single"/>
          <w:shd w:val="clear" w:color="auto" w:fill="auto"/>
        </w:rPr>
        <w:t>点</w:t>
      </w:r>
      <w:r>
        <w:rPr>
          <w:rFonts w:hint="eastAsia" w:ascii="仿宋" w:hAnsi="仿宋" w:eastAsia="仿宋"/>
          <w:bCs/>
          <w:color w:val="auto"/>
          <w:sz w:val="28"/>
          <w:szCs w:val="28"/>
          <w:highlight w:val="none"/>
          <w:u w:val="single"/>
          <w:shd w:val="clear" w:color="auto" w:fill="auto"/>
          <w:lang w:val="en-US" w:eastAsia="zh-CN"/>
        </w:rPr>
        <w:t>00</w:t>
      </w:r>
      <w:r>
        <w:rPr>
          <w:rFonts w:hint="eastAsia" w:ascii="仿宋" w:hAnsi="仿宋" w:eastAsia="仿宋"/>
          <w:bCs/>
          <w:color w:val="auto"/>
          <w:sz w:val="28"/>
          <w:szCs w:val="28"/>
          <w:highlight w:val="none"/>
          <w:u w:val="single"/>
          <w:shd w:val="clear" w:color="auto" w:fill="auto"/>
        </w:rPr>
        <w:t>分</w:t>
      </w:r>
      <w:r>
        <w:rPr>
          <w:rFonts w:hint="eastAsia" w:ascii="仿宋" w:hAnsi="仿宋" w:eastAsia="仿宋"/>
          <w:bCs/>
          <w:color w:val="auto"/>
          <w:sz w:val="28"/>
          <w:szCs w:val="28"/>
          <w:highlight w:val="none"/>
          <w:shd w:val="clear" w:color="auto" w:fill="auto"/>
        </w:rPr>
        <w:t>（北京时间）</w:t>
      </w:r>
      <w:r>
        <w:rPr>
          <w:rFonts w:hint="eastAsia" w:ascii="仿宋" w:hAnsi="仿宋" w:eastAsia="仿宋"/>
          <w:bCs/>
          <w:color w:val="auto"/>
          <w:sz w:val="28"/>
          <w:szCs w:val="28"/>
          <w:highlight w:val="none"/>
          <w:shd w:val="clear" w:color="auto" w:fill="auto"/>
          <w:lang w:eastAsia="zh-CN"/>
        </w:rPr>
        <w:t>；</w:t>
      </w:r>
    </w:p>
    <w:p w14:paraId="08CFA1E9">
      <w:pPr>
        <w:ind w:firstLine="560" w:firstLineChars="200"/>
        <w:rPr>
          <w:rFonts w:hint="eastAsia" w:ascii="仿宋" w:hAnsi="仿宋" w:eastAsia="仿宋"/>
          <w:color w:val="auto"/>
          <w:sz w:val="28"/>
          <w:szCs w:val="28"/>
          <w:highlight w:val="none"/>
          <w:shd w:val="clear" w:color="auto" w:fill="auto"/>
          <w:lang w:val="en-US" w:eastAsia="zh-CN"/>
        </w:rPr>
      </w:pPr>
      <w:r>
        <w:rPr>
          <w:rFonts w:hint="eastAsia" w:ascii="仿宋" w:hAnsi="仿宋" w:eastAsia="仿宋"/>
          <w:color w:val="auto"/>
          <w:sz w:val="28"/>
          <w:szCs w:val="28"/>
          <w:highlight w:val="none"/>
          <w:shd w:val="clear" w:color="auto" w:fill="auto"/>
        </w:rPr>
        <w:t>地点：</w:t>
      </w:r>
      <w:r>
        <w:rPr>
          <w:rFonts w:hint="eastAsia" w:ascii="仿宋" w:hAnsi="仿宋" w:eastAsia="仿宋"/>
          <w:color w:val="auto"/>
          <w:sz w:val="28"/>
          <w:szCs w:val="28"/>
          <w:highlight w:val="none"/>
          <w:shd w:val="clear" w:color="auto" w:fill="auto"/>
          <w:lang w:val="en-US" w:eastAsia="zh-CN"/>
        </w:rPr>
        <w:t>本项目仅接受加密电子投标文件，投标人在投标截止时间前通过新点电子交易平台后在【滁州专区】（https://www.etrading.cn/BREpointSSO/login/oauth2login?regioncode=DQ_ChuZhou）交易系统递交电子投标文件</w:t>
      </w:r>
    </w:p>
    <w:p w14:paraId="47BBE3D7">
      <w:pPr>
        <w:keepNext/>
        <w:keepLines/>
        <w:pageBreakBefore w:val="0"/>
        <w:widowControl w:val="0"/>
        <w:kinsoku/>
        <w:wordWrap/>
        <w:overflowPunct/>
        <w:topLinePunct w:val="0"/>
        <w:autoSpaceDE/>
        <w:autoSpaceDN/>
        <w:bidi w:val="0"/>
        <w:adjustRightInd/>
        <w:snapToGrid/>
        <w:spacing w:before="160" w:after="160"/>
        <w:ind w:firstLine="560" w:firstLineChars="200"/>
        <w:textAlignment w:val="auto"/>
        <w:rPr>
          <w:rFonts w:hint="eastAsia" w:ascii="黑体" w:hAnsi="黑体" w:eastAsia="黑体" w:cs="黑体"/>
          <w:color w:val="auto"/>
          <w:sz w:val="28"/>
          <w:szCs w:val="28"/>
          <w:highlight w:val="none"/>
          <w:shd w:val="clear" w:color="auto" w:fill="auto"/>
        </w:rPr>
      </w:pPr>
      <w:r>
        <w:rPr>
          <w:rFonts w:hint="eastAsia" w:ascii="黑体" w:hAnsi="黑体" w:eastAsia="黑体" w:cs="黑体"/>
          <w:color w:val="auto"/>
          <w:sz w:val="28"/>
          <w:szCs w:val="28"/>
          <w:highlight w:val="none"/>
          <w:shd w:val="clear" w:color="auto" w:fill="auto"/>
          <w:lang w:val="en-US" w:eastAsia="zh-CN"/>
        </w:rPr>
        <w:t>五</w:t>
      </w:r>
      <w:r>
        <w:rPr>
          <w:rFonts w:hint="eastAsia" w:ascii="黑体" w:hAnsi="黑体" w:eastAsia="黑体" w:cs="黑体"/>
          <w:color w:val="auto"/>
          <w:sz w:val="28"/>
          <w:szCs w:val="28"/>
          <w:highlight w:val="none"/>
          <w:shd w:val="clear" w:color="auto" w:fill="auto"/>
        </w:rPr>
        <w:t>、投标保证金金额及缴纳账户</w:t>
      </w:r>
    </w:p>
    <w:p w14:paraId="766A2050">
      <w:pPr>
        <w:pStyle w:val="129"/>
        <w:rPr>
          <w:color w:val="auto"/>
          <w:highlight w:val="none"/>
          <w:shd w:val="clear" w:color="auto" w:fill="auto"/>
        </w:rPr>
      </w:pPr>
      <w:bookmarkStart w:id="15" w:name="_Toc35393795"/>
      <w:bookmarkStart w:id="16" w:name="_Toc35393626"/>
      <w:r>
        <w:rPr>
          <w:color w:val="auto"/>
          <w:highlight w:val="none"/>
          <w:shd w:val="clear" w:color="auto" w:fill="auto"/>
        </w:rPr>
        <w:t>窗体顶端</w:t>
      </w:r>
    </w:p>
    <w:p w14:paraId="0A288A6E">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rPr>
        <w:t>不要求投标人提交投标保证金。</w:t>
      </w:r>
      <w:bookmarkEnd w:id="15"/>
      <w:bookmarkEnd w:id="16"/>
    </w:p>
    <w:p w14:paraId="529A1DEC">
      <w:pPr>
        <w:keepNext/>
        <w:keepLines/>
        <w:pageBreakBefore w:val="0"/>
        <w:widowControl w:val="0"/>
        <w:kinsoku/>
        <w:wordWrap/>
        <w:overflowPunct/>
        <w:topLinePunct w:val="0"/>
        <w:autoSpaceDE/>
        <w:autoSpaceDN/>
        <w:bidi w:val="0"/>
        <w:adjustRightInd/>
        <w:snapToGrid/>
        <w:spacing w:before="160" w:after="160"/>
        <w:ind w:firstLine="560" w:firstLineChars="200"/>
        <w:textAlignment w:val="auto"/>
        <w:rPr>
          <w:rFonts w:hint="eastAsia" w:ascii="黑体" w:hAnsi="黑体" w:eastAsia="黑体" w:cs="黑体"/>
          <w:color w:val="auto"/>
          <w:sz w:val="28"/>
          <w:szCs w:val="28"/>
          <w:highlight w:val="none"/>
          <w:shd w:val="clear" w:color="auto" w:fill="auto"/>
          <w:lang w:val="en-US" w:eastAsia="zh-CN"/>
        </w:rPr>
      </w:pPr>
      <w:r>
        <w:rPr>
          <w:rFonts w:hint="eastAsia" w:ascii="黑体" w:hAnsi="黑体" w:eastAsia="黑体" w:cs="黑体"/>
          <w:color w:val="auto"/>
          <w:sz w:val="28"/>
          <w:szCs w:val="28"/>
          <w:highlight w:val="none"/>
          <w:shd w:val="clear" w:color="auto" w:fill="auto"/>
          <w:lang w:val="en-US" w:eastAsia="zh-CN"/>
        </w:rPr>
        <w:t>六、其他补充事宜</w:t>
      </w:r>
    </w:p>
    <w:p w14:paraId="5354954B">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1.供应商从滁州市城投工程咨询管理有限公司（https://www.czctgczx.com））下载。</w:t>
      </w:r>
    </w:p>
    <w:p w14:paraId="3DAACAF2">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供应商自行承担因未按要求获取询价文件导致无法上传电子投标文件的风险。</w:t>
      </w:r>
    </w:p>
    <w:p w14:paraId="12A86F63">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方式：（1）供应商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5E9B9919">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（2）供应商登录新点电子交易平台【滁州专区】获取询价文件及其它资料（含澄清和补充说明等）。如在询价文件获取过程中遇到系统问题，请拨打技术支持服务热线 0512-58151515（工作日）或者网站首页在线客服。</w:t>
      </w:r>
    </w:p>
    <w:p w14:paraId="79275B7B">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2.招标文件及相关资料售价：人民币0元/套。</w:t>
      </w:r>
    </w:p>
    <w:p w14:paraId="6229EA09">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3.本项目开评标实行全流程电子化，开标活动在线完成。开标时供应商无需到达开标现场，不接受现场解密，实行远程解密和在线询标。各供应商认真学习《新点电子交易平台供应商操作手册》，务必掌握远程解密方法和在线回复询标方法。</w:t>
      </w:r>
    </w:p>
    <w:p w14:paraId="6E711C2C">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4.本项目采用不见面开标，供应商登录滁州市城投工程咨询有限公司不见面开标系统参与网上开标（网址：http://js.etrading.cn/EpointBidOpening/bidopeninghallaction/hall/login）。</w:t>
      </w:r>
    </w:p>
    <w:p w14:paraId="006F82FA">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供应商应在投标截止时间之前，登录新点电子交易平台【滁州专区】上传投标文件</w:t>
      </w:r>
    </w:p>
    <w:p w14:paraId="72877AE1">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5.本项目仅接受加密电子投标文件供应商在投标截止时间前通过新点电子交易平台后在【滁州专区】</w:t>
      </w:r>
    </w:p>
    <w:p w14:paraId="76EA167F">
      <w:pPr>
        <w:ind w:firstLine="560" w:firstLineChars="200"/>
        <w:rPr>
          <w:rFonts w:hint="eastAsia" w:ascii="仿宋" w:hAnsi="仿宋" w:eastAsia="仿宋" w:cs="Times New Roman"/>
          <w:color w:val="auto"/>
          <w:sz w:val="28"/>
          <w:szCs w:val="28"/>
          <w:highlight w:val="none"/>
          <w:shd w:val="clear" w:color="auto" w:fill="auto"/>
          <w:lang w:val="en-US" w:eastAsia="zh-CN"/>
        </w:rPr>
      </w:pPr>
      <w:r>
        <w:rPr>
          <w:rFonts w:hint="eastAsia" w:ascii="仿宋" w:hAnsi="仿宋" w:eastAsia="仿宋" w:cs="Times New Roman"/>
          <w:color w:val="auto"/>
          <w:sz w:val="28"/>
          <w:szCs w:val="28"/>
          <w:highlight w:val="none"/>
          <w:shd w:val="clear" w:color="auto" w:fill="auto"/>
          <w:lang w:val="en-US" w:eastAsia="zh-CN"/>
        </w:rPr>
        <w:t>(https://www.etrading.cn/BREpointSSO/login/oauth2login?regioncode=DQ_ChuZhou）交易系统递交电子投标文件。</w:t>
      </w:r>
    </w:p>
    <w:p w14:paraId="1DE31ECC">
      <w:pPr>
        <w:ind w:firstLine="560" w:firstLineChars="200"/>
        <w:rPr>
          <w:rFonts w:hint="eastAsia" w:ascii="仿宋" w:hAnsi="仿宋" w:eastAsia="仿宋" w:cs="Times New Roman"/>
          <w:color w:val="auto"/>
          <w:sz w:val="28"/>
          <w:szCs w:val="28"/>
          <w:highlight w:val="none"/>
          <w:shd w:val="clear" w:color="auto" w:fill="auto"/>
          <w:lang w:val="en-US" w:eastAsia="zh-CN"/>
        </w:rPr>
      </w:pPr>
      <w:r>
        <w:rPr>
          <w:rFonts w:hint="eastAsia" w:ascii="仿宋" w:hAnsi="仿宋" w:eastAsia="仿宋" w:cs="Times New Roman"/>
          <w:color w:val="auto"/>
          <w:sz w:val="28"/>
          <w:szCs w:val="28"/>
          <w:highlight w:val="none"/>
          <w:shd w:val="clear" w:color="auto" w:fill="auto"/>
          <w:lang w:val="en-US" w:eastAsia="zh-CN"/>
        </w:rPr>
        <w:t>6.公告发布媒介：安徽省招标投标信息网、滁州市城投工程咨询管理有限公司。</w:t>
      </w:r>
    </w:p>
    <w:p w14:paraId="6E4A47E1">
      <w:pPr>
        <w:ind w:firstLine="560" w:firstLineChars="200"/>
        <w:rPr>
          <w:rFonts w:hint="eastAsia" w:ascii="仿宋" w:hAnsi="仿宋" w:eastAsia="仿宋" w:cs="Times New Roman"/>
          <w:color w:val="auto"/>
          <w:sz w:val="28"/>
          <w:szCs w:val="28"/>
          <w:highlight w:val="none"/>
          <w:shd w:val="clear" w:color="auto" w:fill="auto"/>
          <w:lang w:val="en-US" w:eastAsia="zh-CN"/>
        </w:rPr>
      </w:pPr>
      <w:r>
        <w:rPr>
          <w:rFonts w:hint="eastAsia" w:ascii="仿宋" w:hAnsi="仿宋" w:eastAsia="仿宋" w:cs="Times New Roman"/>
          <w:color w:val="auto"/>
          <w:sz w:val="28"/>
          <w:szCs w:val="28"/>
          <w:highlight w:val="none"/>
          <w:shd w:val="clear" w:color="auto" w:fill="auto"/>
          <w:lang w:val="en-US" w:eastAsia="zh-CN"/>
        </w:rPr>
        <w:t>7.投标文件制作软件下载：</w:t>
      </w:r>
    </w:p>
    <w:p w14:paraId="06BCF744">
      <w:pPr>
        <w:ind w:firstLine="560" w:firstLineChars="200"/>
        <w:rPr>
          <w:rFonts w:hint="default" w:ascii="仿宋" w:hAnsi="仿宋" w:eastAsia="仿宋" w:cs="Times New Roman"/>
          <w:color w:val="auto"/>
          <w:sz w:val="28"/>
          <w:szCs w:val="28"/>
          <w:highlight w:val="none"/>
          <w:shd w:val="clear" w:color="auto" w:fill="auto"/>
          <w:lang w:val="en-US" w:eastAsia="zh-CN"/>
        </w:rPr>
      </w:pPr>
      <w:r>
        <w:rPr>
          <w:rFonts w:hint="eastAsia" w:ascii="仿宋" w:hAnsi="仿宋" w:eastAsia="仿宋" w:cs="Times New Roman"/>
          <w:color w:val="auto"/>
          <w:sz w:val="28"/>
          <w:szCs w:val="28"/>
          <w:highlight w:val="none"/>
          <w:shd w:val="clear" w:color="auto" w:fill="auto"/>
          <w:lang w:val="en-US" w:eastAsia="zh-CN"/>
        </w:rPr>
        <w:t>https://download.bqpoint.com/download/downloaddetail.html?SourceFrom=Ztb&amp;ZtbSoftXiaQuCode=0128&amp;ZtbSoftType=tballinclusive</w:t>
      </w:r>
    </w:p>
    <w:p w14:paraId="113443AC">
      <w:pPr>
        <w:keepNext/>
        <w:keepLines/>
        <w:pageBreakBefore w:val="0"/>
        <w:widowControl w:val="0"/>
        <w:kinsoku/>
        <w:wordWrap/>
        <w:overflowPunct/>
        <w:topLinePunct w:val="0"/>
        <w:autoSpaceDE/>
        <w:autoSpaceDN/>
        <w:bidi w:val="0"/>
        <w:adjustRightInd/>
        <w:snapToGrid/>
        <w:spacing w:before="160" w:after="160"/>
        <w:ind w:firstLine="560" w:firstLineChars="200"/>
        <w:textAlignment w:val="auto"/>
        <w:rPr>
          <w:rFonts w:hint="eastAsia" w:ascii="黑体" w:hAnsi="黑体" w:eastAsia="黑体" w:cs="黑体"/>
          <w:color w:val="auto"/>
          <w:sz w:val="28"/>
          <w:szCs w:val="28"/>
          <w:highlight w:val="none"/>
          <w:shd w:val="clear" w:color="auto" w:fill="auto"/>
        </w:rPr>
      </w:pPr>
      <w:r>
        <w:rPr>
          <w:rFonts w:hint="eastAsia" w:ascii="黑体" w:hAnsi="黑体" w:eastAsia="黑体" w:cs="黑体"/>
          <w:color w:val="auto"/>
          <w:sz w:val="28"/>
          <w:szCs w:val="28"/>
          <w:highlight w:val="none"/>
          <w:shd w:val="clear" w:color="auto" w:fill="auto"/>
          <w:lang w:val="en-US" w:eastAsia="zh-CN"/>
        </w:rPr>
        <w:t>七</w:t>
      </w:r>
      <w:r>
        <w:rPr>
          <w:rFonts w:hint="eastAsia" w:ascii="黑体" w:hAnsi="黑体" w:eastAsia="黑体" w:cs="黑体"/>
          <w:color w:val="auto"/>
          <w:sz w:val="28"/>
          <w:szCs w:val="28"/>
          <w:highlight w:val="none"/>
          <w:shd w:val="clear" w:color="auto" w:fill="auto"/>
        </w:rPr>
        <w:t>、对本次招标提出询问，请按以下方式联系</w:t>
      </w:r>
    </w:p>
    <w:p w14:paraId="50D99D05">
      <w:pPr>
        <w:pStyle w:val="7"/>
        <w:pageBreakBefore w:val="0"/>
        <w:widowControl w:val="0"/>
        <w:numPr>
          <w:ilvl w:val="0"/>
          <w:numId w:val="0"/>
        </w:numPr>
        <w:kinsoku/>
        <w:wordWrap/>
        <w:overflowPunct/>
        <w:topLinePunct w:val="0"/>
        <w:autoSpaceDE/>
        <w:autoSpaceDN/>
        <w:bidi w:val="0"/>
        <w:adjustRightInd/>
        <w:snapToGrid/>
        <w:spacing w:line="240" w:lineRule="auto"/>
        <w:ind w:left="-199" w:leftChars="-95" w:firstLine="560" w:firstLineChars="200"/>
        <w:jc w:val="left"/>
        <w:textAlignment w:val="auto"/>
        <w:rPr>
          <w:rFonts w:hint="eastAsia" w:ascii="仿宋" w:hAnsi="仿宋" w:eastAsia="仿宋" w:cs="仿宋"/>
          <w:color w:val="auto"/>
          <w:kern w:val="2"/>
          <w:sz w:val="28"/>
          <w:szCs w:val="28"/>
          <w:highlight w:val="none"/>
          <w:shd w:val="clear" w:color="auto" w:fill="auto"/>
        </w:rPr>
      </w:pPr>
      <w:r>
        <w:rPr>
          <w:rFonts w:hint="eastAsia" w:ascii="仿宋" w:hAnsi="仿宋" w:eastAsia="仿宋" w:cs="仿宋"/>
          <w:color w:val="auto"/>
          <w:kern w:val="2"/>
          <w:sz w:val="28"/>
          <w:szCs w:val="28"/>
          <w:highlight w:val="none"/>
          <w:shd w:val="clear" w:color="auto" w:fill="auto"/>
        </w:rPr>
        <w:t>　1.招标人信息</w:t>
      </w:r>
    </w:p>
    <w:p w14:paraId="1DDC13BE">
      <w:pPr>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名    称：</w:t>
      </w:r>
      <w:r>
        <w:rPr>
          <w:rFonts w:hint="eastAsia" w:ascii="仿宋" w:hAnsi="仿宋" w:eastAsia="仿宋" w:cs="仿宋"/>
          <w:color w:val="auto"/>
          <w:sz w:val="28"/>
          <w:szCs w:val="28"/>
          <w:highlight w:val="none"/>
          <w:u w:val="single"/>
          <w:shd w:val="clear" w:color="auto" w:fill="auto"/>
          <w:lang w:eastAsia="zh-CN"/>
        </w:rPr>
        <w:t>国药控股滁州医药有限公司清算组</w:t>
      </w:r>
      <w:r>
        <w:rPr>
          <w:rFonts w:hint="eastAsia" w:ascii="仿宋" w:hAnsi="仿宋" w:eastAsia="仿宋" w:cs="仿宋"/>
          <w:color w:val="auto"/>
          <w:sz w:val="28"/>
          <w:szCs w:val="28"/>
          <w:highlight w:val="none"/>
          <w:u w:val="single"/>
          <w:shd w:val="clear" w:color="auto" w:fill="auto"/>
        </w:rPr>
        <w:t xml:space="preserve"> </w:t>
      </w:r>
    </w:p>
    <w:p w14:paraId="0D475B8E">
      <w:pPr>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color w:val="auto"/>
          <w:sz w:val="28"/>
          <w:szCs w:val="28"/>
          <w:highlight w:val="none"/>
          <w:u w:val="single"/>
          <w:shd w:val="clear" w:color="auto" w:fill="auto"/>
        </w:rPr>
      </w:pPr>
      <w:r>
        <w:rPr>
          <w:rFonts w:hint="eastAsia" w:ascii="仿宋" w:hAnsi="仿宋" w:eastAsia="仿宋" w:cs="仿宋"/>
          <w:color w:val="auto"/>
          <w:sz w:val="28"/>
          <w:szCs w:val="28"/>
          <w:highlight w:val="none"/>
          <w:shd w:val="clear" w:color="auto" w:fill="auto"/>
        </w:rPr>
        <w:t>地    址：</w:t>
      </w:r>
      <w:r>
        <w:rPr>
          <w:rFonts w:hint="eastAsia" w:ascii="仿宋" w:hAnsi="仿宋" w:eastAsia="仿宋" w:cs="仿宋"/>
          <w:color w:val="auto"/>
          <w:sz w:val="28"/>
          <w:szCs w:val="28"/>
          <w:highlight w:val="none"/>
          <w:u w:val="single"/>
          <w:shd w:val="clear" w:color="auto" w:fill="auto"/>
        </w:rPr>
        <w:t>滁州市苏滁高新区中新大道900号中新苏滁苏大天宫科技园27#楼</w:t>
      </w:r>
      <w:r>
        <w:rPr>
          <w:rFonts w:hint="eastAsia" w:ascii="仿宋" w:hAnsi="仿宋" w:eastAsia="仿宋" w:cs="仿宋"/>
          <w:color w:val="auto"/>
          <w:sz w:val="28"/>
          <w:szCs w:val="28"/>
          <w:highlight w:val="none"/>
          <w:u w:val="single"/>
          <w:shd w:val="clear" w:color="auto" w:fill="auto"/>
          <w:lang w:val="en-US" w:eastAsia="zh-CN"/>
        </w:rPr>
        <w:t xml:space="preserve"> </w:t>
      </w:r>
      <w:r>
        <w:rPr>
          <w:rFonts w:hint="eastAsia" w:ascii="仿宋" w:hAnsi="仿宋" w:eastAsia="仿宋" w:cs="仿宋"/>
          <w:color w:val="auto"/>
          <w:sz w:val="28"/>
          <w:szCs w:val="28"/>
          <w:highlight w:val="none"/>
          <w:u w:val="single"/>
          <w:shd w:val="clear" w:color="auto" w:fill="auto"/>
        </w:rPr>
        <w:t xml:space="preserve">  </w:t>
      </w:r>
    </w:p>
    <w:p w14:paraId="4A7954EE">
      <w:pPr>
        <w:pageBreakBefore w:val="0"/>
        <w:widowControl w:val="0"/>
        <w:kinsoku/>
        <w:wordWrap/>
        <w:overflowPunct/>
        <w:topLinePunct w:val="0"/>
        <w:autoSpaceDE/>
        <w:autoSpaceDN/>
        <w:bidi w:val="0"/>
        <w:adjustRightInd/>
        <w:snapToGrid/>
        <w:ind w:firstLine="560" w:firstLineChars="200"/>
        <w:jc w:val="left"/>
        <w:textAlignment w:val="auto"/>
        <w:rPr>
          <w:rFonts w:hint="default" w:ascii="仿宋" w:hAnsi="仿宋" w:eastAsia="仿宋" w:cs="仿宋"/>
          <w:color w:val="auto"/>
          <w:sz w:val="28"/>
          <w:szCs w:val="28"/>
          <w:highlight w:val="none"/>
          <w:u w:val="none"/>
          <w:shd w:val="clear" w:color="auto" w:fill="auto"/>
          <w:lang w:val="en-US" w:eastAsia="zh-CN"/>
        </w:rPr>
      </w:pPr>
      <w:r>
        <w:rPr>
          <w:rFonts w:hint="eastAsia" w:ascii="仿宋" w:hAnsi="仿宋" w:eastAsia="仿宋" w:cs="仿宋"/>
          <w:color w:val="auto"/>
          <w:sz w:val="28"/>
          <w:szCs w:val="28"/>
          <w:highlight w:val="none"/>
          <w:shd w:val="clear" w:color="auto" w:fill="auto"/>
        </w:rPr>
        <w:t>联系方式：</w:t>
      </w:r>
      <w:r>
        <w:rPr>
          <w:rFonts w:hint="eastAsia" w:ascii="仿宋" w:hAnsi="仿宋" w:eastAsia="仿宋" w:cs="仿宋"/>
          <w:color w:val="auto"/>
          <w:sz w:val="28"/>
          <w:szCs w:val="28"/>
          <w:highlight w:val="none"/>
          <w:u w:val="single"/>
          <w:shd w:val="clear" w:color="auto" w:fill="auto"/>
          <w:lang w:eastAsia="zh-CN"/>
        </w:rPr>
        <w:t>15855145202</w:t>
      </w:r>
      <w:r>
        <w:rPr>
          <w:rFonts w:hint="eastAsia" w:ascii="仿宋" w:hAnsi="仿宋" w:eastAsia="仿宋" w:cs="仿宋"/>
          <w:color w:val="auto"/>
          <w:sz w:val="28"/>
          <w:szCs w:val="28"/>
          <w:highlight w:val="none"/>
          <w:u w:val="single"/>
          <w:shd w:val="clear" w:color="auto" w:fill="auto"/>
          <w:lang w:val="en-US" w:eastAsia="zh-CN"/>
        </w:rPr>
        <w:t xml:space="preserve">  </w:t>
      </w:r>
    </w:p>
    <w:p w14:paraId="400595E2">
      <w:pPr>
        <w:pStyle w:val="7"/>
        <w:pageBreakBefore w:val="0"/>
        <w:widowControl w:val="0"/>
        <w:numPr>
          <w:ilvl w:val="0"/>
          <w:numId w:val="0"/>
        </w:numPr>
        <w:kinsoku/>
        <w:wordWrap/>
        <w:overflowPunct/>
        <w:topLinePunct w:val="0"/>
        <w:autoSpaceDE/>
        <w:autoSpaceDN/>
        <w:bidi w:val="0"/>
        <w:adjustRightInd/>
        <w:snapToGri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shd w:val="clear" w:color="auto" w:fill="auto"/>
        </w:rPr>
      </w:pPr>
      <w:r>
        <w:rPr>
          <w:rFonts w:hint="eastAsia" w:ascii="仿宋" w:hAnsi="仿宋" w:eastAsia="仿宋" w:cs="仿宋"/>
          <w:color w:val="auto"/>
          <w:kern w:val="2"/>
          <w:sz w:val="28"/>
          <w:szCs w:val="28"/>
          <w:highlight w:val="none"/>
          <w:shd w:val="clear" w:color="auto" w:fill="auto"/>
        </w:rPr>
        <w:t>2.代理机构信息</w:t>
      </w:r>
    </w:p>
    <w:p w14:paraId="5BBE78E0">
      <w:pPr>
        <w:pageBreakBefore w:val="0"/>
        <w:widowControl w:val="0"/>
        <w:kinsoku/>
        <w:wordWrap/>
        <w:overflowPunct/>
        <w:topLinePunct w:val="0"/>
        <w:autoSpaceDE/>
        <w:autoSpaceDN/>
        <w:bidi w:val="0"/>
        <w:adjustRightInd/>
        <w:snapToGrid/>
        <w:ind w:left="-199" w:leftChars="-95" w:firstLine="840" w:firstLineChars="300"/>
        <w:jc w:val="left"/>
        <w:textAlignment w:val="auto"/>
        <w:rPr>
          <w:rFonts w:hint="eastAsia" w:ascii="仿宋" w:hAnsi="仿宋" w:eastAsia="仿宋" w:cs="仿宋"/>
          <w:color w:val="auto"/>
          <w:sz w:val="28"/>
          <w:szCs w:val="28"/>
          <w:highlight w:val="none"/>
          <w:u w:val="single"/>
          <w:shd w:val="clear" w:color="auto" w:fill="auto"/>
        </w:rPr>
      </w:pPr>
      <w:r>
        <w:rPr>
          <w:rFonts w:hint="eastAsia" w:ascii="仿宋" w:hAnsi="仿宋" w:eastAsia="仿宋" w:cs="仿宋"/>
          <w:color w:val="auto"/>
          <w:sz w:val="28"/>
          <w:szCs w:val="28"/>
          <w:highlight w:val="none"/>
          <w:shd w:val="clear" w:color="auto" w:fill="auto"/>
        </w:rPr>
        <w:t>名    称：</w:t>
      </w:r>
      <w:r>
        <w:rPr>
          <w:rFonts w:hint="eastAsia" w:ascii="仿宋" w:hAnsi="仿宋" w:eastAsia="仿宋" w:cs="仿宋"/>
          <w:color w:val="auto"/>
          <w:sz w:val="28"/>
          <w:szCs w:val="28"/>
          <w:highlight w:val="none"/>
          <w:u w:val="single"/>
          <w:shd w:val="clear" w:color="auto" w:fill="auto"/>
        </w:rPr>
        <w:t>滁州市城投工程咨询管理有限公司</w:t>
      </w:r>
    </w:p>
    <w:p w14:paraId="63CB7DE8">
      <w:pPr>
        <w:pageBreakBefore w:val="0"/>
        <w:widowControl w:val="0"/>
        <w:kinsoku/>
        <w:wordWrap/>
        <w:overflowPunct/>
        <w:topLinePunct w:val="0"/>
        <w:autoSpaceDE/>
        <w:autoSpaceDN/>
        <w:bidi w:val="0"/>
        <w:adjustRightInd/>
        <w:snapToGrid/>
        <w:ind w:left="-199" w:leftChars="-95" w:firstLine="840" w:firstLineChars="300"/>
        <w:jc w:val="left"/>
        <w:textAlignment w:val="auto"/>
        <w:rPr>
          <w:rFonts w:hint="eastAsia" w:ascii="仿宋" w:hAnsi="仿宋" w:eastAsia="仿宋" w:cs="仿宋"/>
          <w:color w:val="auto"/>
          <w:sz w:val="28"/>
          <w:szCs w:val="28"/>
          <w:highlight w:val="none"/>
          <w:u w:val="single"/>
          <w:shd w:val="clear" w:color="auto" w:fill="auto"/>
        </w:rPr>
      </w:pPr>
      <w:r>
        <w:rPr>
          <w:rFonts w:hint="eastAsia" w:ascii="仿宋" w:hAnsi="仿宋" w:eastAsia="仿宋" w:cs="仿宋"/>
          <w:color w:val="auto"/>
          <w:sz w:val="28"/>
          <w:szCs w:val="28"/>
          <w:highlight w:val="none"/>
          <w:shd w:val="clear" w:color="auto" w:fill="auto"/>
        </w:rPr>
        <w:t>地　　址：</w:t>
      </w:r>
      <w:r>
        <w:rPr>
          <w:rFonts w:hint="eastAsia" w:ascii="仿宋" w:hAnsi="仿宋" w:eastAsia="仿宋" w:cs="仿宋"/>
          <w:color w:val="auto"/>
          <w:sz w:val="28"/>
          <w:szCs w:val="28"/>
          <w:highlight w:val="none"/>
          <w:u w:val="single"/>
          <w:shd w:val="clear" w:color="auto" w:fill="auto"/>
        </w:rPr>
        <w:t>滁州市龙蟠大道109号房产大厦6楼</w:t>
      </w:r>
    </w:p>
    <w:p w14:paraId="7D5C6074">
      <w:pPr>
        <w:pageBreakBefore w:val="0"/>
        <w:widowControl w:val="0"/>
        <w:kinsoku/>
        <w:wordWrap/>
        <w:overflowPunct/>
        <w:topLinePunct w:val="0"/>
        <w:autoSpaceDE/>
        <w:autoSpaceDN/>
        <w:bidi w:val="0"/>
        <w:adjustRightInd/>
        <w:snapToGrid/>
        <w:ind w:left="-199" w:leftChars="-95" w:firstLine="840" w:firstLineChars="300"/>
        <w:jc w:val="left"/>
        <w:textAlignment w:val="auto"/>
        <w:rPr>
          <w:rFonts w:hint="eastAsia" w:ascii="仿宋" w:hAnsi="仿宋" w:eastAsia="仿宋" w:cs="仿宋"/>
          <w:color w:val="auto"/>
          <w:sz w:val="28"/>
          <w:szCs w:val="28"/>
          <w:highlight w:val="none"/>
          <w:u w:val="single"/>
          <w:shd w:val="clear" w:color="auto" w:fill="auto"/>
        </w:rPr>
      </w:pPr>
      <w:r>
        <w:rPr>
          <w:rFonts w:hint="eastAsia" w:ascii="仿宋" w:hAnsi="仿宋" w:eastAsia="仿宋" w:cs="仿宋"/>
          <w:color w:val="auto"/>
          <w:sz w:val="28"/>
          <w:szCs w:val="28"/>
          <w:highlight w:val="none"/>
          <w:shd w:val="clear" w:color="auto" w:fill="auto"/>
        </w:rPr>
        <w:t>联系方式：</w:t>
      </w:r>
      <w:r>
        <w:rPr>
          <w:rFonts w:hint="eastAsia" w:ascii="仿宋" w:hAnsi="仿宋" w:eastAsia="仿宋" w:cs="仿宋"/>
          <w:color w:val="auto"/>
          <w:sz w:val="28"/>
          <w:szCs w:val="28"/>
          <w:highlight w:val="none"/>
          <w:u w:val="single"/>
          <w:shd w:val="clear" w:color="auto" w:fill="auto"/>
        </w:rPr>
        <w:t>0550-3519590、18005501210</w:t>
      </w:r>
    </w:p>
    <w:p w14:paraId="34285BC6">
      <w:pPr>
        <w:pStyle w:val="7"/>
        <w:pageBreakBefore w:val="0"/>
        <w:widowControl w:val="0"/>
        <w:numPr>
          <w:ilvl w:val="0"/>
          <w:numId w:val="0"/>
        </w:numPr>
        <w:kinsoku/>
        <w:wordWrap/>
        <w:overflowPunct/>
        <w:topLinePunct w:val="0"/>
        <w:autoSpaceDE/>
        <w:autoSpaceDN/>
        <w:bidi w:val="0"/>
        <w:adjustRightInd/>
        <w:snapToGri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shd w:val="clear" w:color="auto" w:fill="auto"/>
        </w:rPr>
      </w:pPr>
      <w:r>
        <w:rPr>
          <w:rFonts w:hint="eastAsia" w:ascii="仿宋" w:hAnsi="仿宋" w:eastAsia="仿宋" w:cs="仿宋"/>
          <w:color w:val="auto"/>
          <w:kern w:val="2"/>
          <w:sz w:val="28"/>
          <w:szCs w:val="28"/>
          <w:highlight w:val="none"/>
          <w:shd w:val="clear" w:color="auto" w:fill="auto"/>
        </w:rPr>
        <w:t>3.项目联系方式</w:t>
      </w:r>
    </w:p>
    <w:p w14:paraId="043BDF3A">
      <w:pPr>
        <w:pStyle w:val="19"/>
        <w:pageBreakBefore w:val="0"/>
        <w:widowControl w:val="0"/>
        <w:kinsoku/>
        <w:wordWrap/>
        <w:overflowPunct/>
        <w:topLinePunct w:val="0"/>
        <w:autoSpaceDE/>
        <w:autoSpaceDN/>
        <w:bidi w:val="0"/>
        <w:adjustRightInd/>
        <w:snapToGrid/>
        <w:ind w:left="-199" w:leftChars="-95" w:firstLine="840" w:firstLineChars="300"/>
        <w:jc w:val="left"/>
        <w:textAlignment w:val="auto"/>
        <w:rPr>
          <w:rFonts w:hint="eastAsia" w:ascii="仿宋" w:hAnsi="仿宋" w:eastAsia="仿宋" w:cs="仿宋"/>
          <w:color w:val="auto"/>
          <w:sz w:val="28"/>
          <w:szCs w:val="28"/>
          <w:highlight w:val="none"/>
          <w:u w:val="single" w:color="auto"/>
          <w:shd w:val="clear" w:color="auto" w:fill="auto"/>
        </w:rPr>
      </w:pPr>
      <w:r>
        <w:rPr>
          <w:rFonts w:hint="eastAsia" w:ascii="仿宋" w:hAnsi="仿宋" w:eastAsia="仿宋" w:cs="仿宋"/>
          <w:color w:val="auto"/>
          <w:sz w:val="28"/>
          <w:szCs w:val="28"/>
          <w:highlight w:val="none"/>
          <w:shd w:val="clear" w:color="auto" w:fill="auto"/>
        </w:rPr>
        <w:t>项目联系人：</w:t>
      </w:r>
      <w:r>
        <w:rPr>
          <w:rFonts w:hint="eastAsia" w:ascii="仿宋" w:hAnsi="仿宋" w:eastAsia="仿宋" w:cs="仿宋"/>
          <w:color w:val="auto"/>
          <w:sz w:val="28"/>
          <w:szCs w:val="28"/>
          <w:highlight w:val="none"/>
          <w:u w:val="single" w:color="auto"/>
          <w:shd w:val="clear" w:color="auto" w:fill="auto"/>
          <w:lang w:val="en-US" w:eastAsia="zh-CN"/>
        </w:rPr>
        <w:t>夏兵、</w:t>
      </w:r>
      <w:r>
        <w:rPr>
          <w:rFonts w:hint="eastAsia" w:ascii="仿宋" w:hAnsi="仿宋" w:eastAsia="仿宋" w:cs="仿宋"/>
          <w:color w:val="auto"/>
          <w:sz w:val="28"/>
          <w:szCs w:val="28"/>
          <w:highlight w:val="none"/>
          <w:u w:val="single" w:color="auto"/>
          <w:shd w:val="clear" w:color="auto" w:fill="auto"/>
        </w:rPr>
        <w:t>杨韦</w:t>
      </w:r>
    </w:p>
    <w:p w14:paraId="15605F0B">
      <w:pPr>
        <w:pageBreakBefore w:val="0"/>
        <w:widowControl w:val="0"/>
        <w:kinsoku/>
        <w:wordWrap/>
        <w:overflowPunct/>
        <w:topLinePunct w:val="0"/>
        <w:autoSpaceDE/>
        <w:autoSpaceDN/>
        <w:bidi w:val="0"/>
        <w:adjustRightInd/>
        <w:snapToGrid/>
        <w:ind w:left="-199" w:leftChars="-95" w:firstLine="840" w:firstLineChars="300"/>
        <w:jc w:val="left"/>
        <w:textAlignment w:val="auto"/>
        <w:rPr>
          <w:rFonts w:ascii="仿宋" w:hAnsi="仿宋" w:eastAsia="仿宋"/>
          <w:color w:val="auto"/>
          <w:sz w:val="28"/>
          <w:szCs w:val="28"/>
          <w:highlight w:val="none"/>
          <w:u w:val="single"/>
          <w:shd w:val="clear" w:color="auto" w:fill="auto"/>
        </w:rPr>
      </w:pPr>
      <w:r>
        <w:rPr>
          <w:rFonts w:hint="eastAsia" w:ascii="仿宋" w:hAnsi="仿宋" w:eastAsia="仿宋" w:cs="仿宋"/>
          <w:color w:val="auto"/>
          <w:sz w:val="28"/>
          <w:szCs w:val="28"/>
          <w:highlight w:val="none"/>
          <w:shd w:val="clear" w:color="auto" w:fill="auto"/>
        </w:rPr>
        <w:t>电　　 话：</w:t>
      </w:r>
      <w:r>
        <w:rPr>
          <w:rFonts w:hint="eastAsia" w:ascii="仿宋" w:hAnsi="仿宋" w:eastAsia="仿宋" w:cs="仿宋"/>
          <w:color w:val="auto"/>
          <w:sz w:val="28"/>
          <w:szCs w:val="28"/>
          <w:highlight w:val="none"/>
          <w:u w:val="single" w:color="auto"/>
          <w:shd w:val="clear" w:color="auto" w:fill="auto"/>
          <w:lang w:val="en-US" w:eastAsia="zh-CN"/>
        </w:rPr>
        <w:t>15855145202、</w:t>
      </w:r>
      <w:r>
        <w:rPr>
          <w:rFonts w:hint="eastAsia" w:ascii="仿宋" w:hAnsi="仿宋" w:eastAsia="仿宋" w:cs="仿宋"/>
          <w:color w:val="auto"/>
          <w:sz w:val="28"/>
          <w:szCs w:val="28"/>
          <w:highlight w:val="none"/>
          <w:u w:val="single" w:color="auto"/>
          <w:shd w:val="clear" w:color="auto" w:fill="auto"/>
        </w:rPr>
        <w:t>0</w:t>
      </w:r>
      <w:r>
        <w:rPr>
          <w:rFonts w:hint="eastAsia" w:ascii="仿宋" w:hAnsi="仿宋" w:eastAsia="仿宋" w:cs="仿宋"/>
          <w:color w:val="auto"/>
          <w:sz w:val="28"/>
          <w:szCs w:val="28"/>
          <w:highlight w:val="none"/>
          <w:u w:val="single"/>
          <w:shd w:val="clear" w:color="auto" w:fill="auto"/>
        </w:rPr>
        <w:t xml:space="preserve">550-3519590 </w:t>
      </w:r>
    </w:p>
    <w:p w14:paraId="4EA42CFA">
      <w:pPr>
        <w:spacing w:before="156" w:beforeLines="50" w:after="156" w:afterLines="50"/>
        <w:ind w:firstLine="643" w:firstLineChars="200"/>
        <w:jc w:val="center"/>
        <w:outlineLvl w:val="0"/>
        <w:rPr>
          <w:rFonts w:hint="eastAsia" w:ascii="宋体"/>
          <w:b/>
          <w:color w:val="auto"/>
          <w:sz w:val="32"/>
          <w:szCs w:val="32"/>
          <w:highlight w:val="none"/>
          <w:shd w:val="clear" w:color="auto" w:fill="auto"/>
        </w:rPr>
      </w:pPr>
      <w:r>
        <w:rPr>
          <w:rFonts w:hint="eastAsia" w:ascii="宋体"/>
          <w:b/>
          <w:color w:val="auto"/>
          <w:sz w:val="32"/>
          <w:szCs w:val="32"/>
          <w:highlight w:val="none"/>
          <w:shd w:val="clear" w:color="auto" w:fill="auto"/>
        </w:rPr>
        <w:br w:type="page"/>
      </w:r>
      <w:r>
        <w:rPr>
          <w:rFonts w:hint="eastAsia" w:ascii="宋体"/>
          <w:b/>
          <w:color w:val="auto"/>
          <w:sz w:val="32"/>
          <w:szCs w:val="32"/>
          <w:highlight w:val="none"/>
          <w:shd w:val="clear" w:color="auto" w:fill="auto"/>
        </w:rPr>
        <w:t>第二章 投标人须知</w:t>
      </w:r>
      <w:bookmarkEnd w:id="2"/>
    </w:p>
    <w:p w14:paraId="2692A900">
      <w:pPr>
        <w:snapToGrid w:val="0"/>
        <w:spacing w:line="500" w:lineRule="exact"/>
        <w:jc w:val="center"/>
        <w:outlineLvl w:val="1"/>
        <w:rPr>
          <w:rFonts w:hint="eastAsia" w:ascii="宋体"/>
          <w:b/>
          <w:color w:val="auto"/>
          <w:sz w:val="28"/>
          <w:szCs w:val="28"/>
          <w:highlight w:val="none"/>
          <w:shd w:val="clear" w:color="auto" w:fill="auto"/>
        </w:rPr>
      </w:pPr>
      <w:bookmarkStart w:id="17" w:name="_Toc449028865"/>
      <w:bookmarkStart w:id="18" w:name="_Toc58430314"/>
      <w:r>
        <w:rPr>
          <w:rFonts w:hint="eastAsia" w:ascii="宋体"/>
          <w:b/>
          <w:color w:val="auto"/>
          <w:sz w:val="32"/>
          <w:szCs w:val="32"/>
          <w:highlight w:val="none"/>
          <w:shd w:val="clear" w:color="auto" w:fill="auto"/>
        </w:rPr>
        <w:t>一、</w:t>
      </w:r>
      <w:r>
        <w:rPr>
          <w:rFonts w:hint="eastAsia" w:ascii="宋体"/>
          <w:b/>
          <w:color w:val="auto"/>
          <w:sz w:val="28"/>
          <w:szCs w:val="28"/>
          <w:highlight w:val="none"/>
          <w:shd w:val="clear" w:color="auto" w:fill="auto"/>
        </w:rPr>
        <w:t>投标人须知前附表</w:t>
      </w:r>
      <w:bookmarkEnd w:id="17"/>
      <w:bookmarkEnd w:id="18"/>
    </w:p>
    <w:tbl>
      <w:tblPr>
        <w:tblStyle w:val="36"/>
        <w:tblW w:w="10200"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20"/>
        <w:gridCol w:w="2508"/>
        <w:gridCol w:w="6672"/>
      </w:tblGrid>
      <w:tr w14:paraId="28653B8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6" w:hRule="atLeast"/>
          <w:jc w:val="center"/>
        </w:trPr>
        <w:tc>
          <w:tcPr>
            <w:tcW w:w="1020" w:type="dxa"/>
            <w:noWrap w:val="0"/>
            <w:vAlign w:val="center"/>
          </w:tcPr>
          <w:p w14:paraId="0FC6F394">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shd w:val="clear" w:color="auto" w:fill="auto"/>
              </w:rPr>
            </w:pPr>
            <w:r>
              <w:rPr>
                <w:rFonts w:hint="eastAsia" w:ascii="宋体" w:hAnsi="宋体" w:eastAsia="宋体" w:cs="宋体"/>
                <w:b/>
                <w:color w:val="auto"/>
                <w:sz w:val="21"/>
                <w:szCs w:val="21"/>
                <w:highlight w:val="none"/>
                <w:shd w:val="clear" w:color="auto" w:fill="auto"/>
              </w:rPr>
              <w:t>条款号</w:t>
            </w:r>
          </w:p>
        </w:tc>
        <w:tc>
          <w:tcPr>
            <w:tcW w:w="2508" w:type="dxa"/>
            <w:noWrap w:val="0"/>
            <w:vAlign w:val="center"/>
          </w:tcPr>
          <w:p w14:paraId="3D20F7D0">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shd w:val="clear" w:color="auto" w:fill="auto"/>
              </w:rPr>
            </w:pPr>
            <w:r>
              <w:rPr>
                <w:rFonts w:hint="eastAsia" w:ascii="宋体" w:hAnsi="宋体" w:eastAsia="宋体" w:cs="宋体"/>
                <w:b/>
                <w:color w:val="auto"/>
                <w:sz w:val="21"/>
                <w:szCs w:val="21"/>
                <w:highlight w:val="none"/>
                <w:shd w:val="clear" w:color="auto" w:fill="auto"/>
              </w:rPr>
              <w:t>内容</w:t>
            </w:r>
          </w:p>
        </w:tc>
        <w:tc>
          <w:tcPr>
            <w:tcW w:w="6672" w:type="dxa"/>
            <w:noWrap w:val="0"/>
            <w:vAlign w:val="center"/>
          </w:tcPr>
          <w:p w14:paraId="7F165FE7">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shd w:val="clear" w:color="auto" w:fill="auto"/>
              </w:rPr>
            </w:pPr>
            <w:r>
              <w:rPr>
                <w:rFonts w:hint="eastAsia" w:ascii="宋体" w:hAnsi="宋体" w:eastAsia="宋体" w:cs="宋体"/>
                <w:b/>
                <w:color w:val="auto"/>
                <w:sz w:val="21"/>
                <w:szCs w:val="21"/>
                <w:highlight w:val="none"/>
                <w:shd w:val="clear" w:color="auto" w:fill="auto"/>
              </w:rPr>
              <w:t>说明与要求</w:t>
            </w:r>
          </w:p>
        </w:tc>
      </w:tr>
      <w:tr w14:paraId="43B8CE4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49" w:hRule="atLeast"/>
          <w:jc w:val="center"/>
        </w:trPr>
        <w:tc>
          <w:tcPr>
            <w:tcW w:w="1020" w:type="dxa"/>
            <w:noWrap w:val="0"/>
            <w:vAlign w:val="center"/>
          </w:tcPr>
          <w:p w14:paraId="6E207A1A">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1.1</w:t>
            </w:r>
          </w:p>
        </w:tc>
        <w:tc>
          <w:tcPr>
            <w:tcW w:w="2508" w:type="dxa"/>
            <w:noWrap w:val="0"/>
            <w:vAlign w:val="center"/>
          </w:tcPr>
          <w:p w14:paraId="60743E10">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项目名称</w:t>
            </w:r>
          </w:p>
        </w:tc>
        <w:tc>
          <w:tcPr>
            <w:tcW w:w="6672" w:type="dxa"/>
            <w:noWrap w:val="0"/>
            <w:vAlign w:val="center"/>
          </w:tcPr>
          <w:p w14:paraId="1535CE54">
            <w:pPr>
              <w:pStyle w:val="19"/>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hAnsi="宋体" w:cs="宋体"/>
                <w:color w:val="auto"/>
                <w:sz w:val="21"/>
                <w:szCs w:val="21"/>
                <w:highlight w:val="none"/>
                <w:shd w:val="clear" w:color="auto" w:fill="auto"/>
                <w:lang w:val="en-US" w:eastAsia="zh-CN"/>
              </w:rPr>
              <w:t>国药控股滁州医药有限公司资产评估服务项目</w:t>
            </w:r>
          </w:p>
        </w:tc>
      </w:tr>
      <w:tr w14:paraId="10CDAFA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06" w:hRule="atLeast"/>
          <w:jc w:val="center"/>
        </w:trPr>
        <w:tc>
          <w:tcPr>
            <w:tcW w:w="1020" w:type="dxa"/>
            <w:noWrap w:val="0"/>
            <w:vAlign w:val="center"/>
          </w:tcPr>
          <w:p w14:paraId="409DBD01">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1.1</w:t>
            </w:r>
          </w:p>
        </w:tc>
        <w:tc>
          <w:tcPr>
            <w:tcW w:w="2508" w:type="dxa"/>
            <w:noWrap w:val="0"/>
            <w:vAlign w:val="center"/>
          </w:tcPr>
          <w:p w14:paraId="4F8C083E">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服务</w:t>
            </w:r>
            <w:r>
              <w:rPr>
                <w:rFonts w:hint="eastAsia" w:ascii="宋体" w:hAnsi="宋体" w:eastAsia="宋体" w:cs="宋体"/>
                <w:color w:val="auto"/>
                <w:sz w:val="21"/>
                <w:szCs w:val="21"/>
                <w:highlight w:val="none"/>
                <w:shd w:val="clear" w:color="auto" w:fill="auto"/>
              </w:rPr>
              <w:t>期</w:t>
            </w:r>
          </w:p>
        </w:tc>
        <w:tc>
          <w:tcPr>
            <w:tcW w:w="6672" w:type="dxa"/>
            <w:noWrap w:val="0"/>
            <w:vAlign w:val="center"/>
          </w:tcPr>
          <w:p w14:paraId="36391605">
            <w:pPr>
              <w:pStyle w:val="22"/>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kern w:val="2"/>
                <w:sz w:val="21"/>
                <w:szCs w:val="21"/>
                <w:highlight w:val="none"/>
                <w:u w:val="none" w:color="000000"/>
                <w:shd w:val="clear" w:color="auto" w:fill="auto"/>
                <w:lang w:val="en-US" w:eastAsia="zh-CN" w:bidi="ar-SA"/>
              </w:rPr>
              <w:t>接到进场通知后1个工作日内进场开展工作并于7个工作日内提交资产评估报告。</w:t>
            </w:r>
          </w:p>
        </w:tc>
      </w:tr>
      <w:tr w14:paraId="191614D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0" w:hRule="atLeast"/>
          <w:jc w:val="center"/>
        </w:trPr>
        <w:tc>
          <w:tcPr>
            <w:tcW w:w="1020" w:type="dxa"/>
            <w:noWrap w:val="0"/>
            <w:vAlign w:val="center"/>
          </w:tcPr>
          <w:p w14:paraId="2C2CB7DA">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1.1</w:t>
            </w:r>
          </w:p>
        </w:tc>
        <w:tc>
          <w:tcPr>
            <w:tcW w:w="2508" w:type="dxa"/>
            <w:noWrap w:val="0"/>
            <w:vAlign w:val="center"/>
          </w:tcPr>
          <w:p w14:paraId="52641350">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服务</w:t>
            </w:r>
            <w:r>
              <w:rPr>
                <w:rFonts w:hint="eastAsia" w:ascii="宋体" w:hAnsi="宋体" w:eastAsia="宋体" w:cs="宋体"/>
                <w:color w:val="auto"/>
                <w:sz w:val="21"/>
                <w:szCs w:val="21"/>
                <w:highlight w:val="none"/>
                <w:shd w:val="clear" w:color="auto" w:fill="auto"/>
              </w:rPr>
              <w:t>地点</w:t>
            </w:r>
          </w:p>
        </w:tc>
        <w:tc>
          <w:tcPr>
            <w:tcW w:w="6672" w:type="dxa"/>
            <w:noWrap w:val="0"/>
            <w:vAlign w:val="center"/>
          </w:tcPr>
          <w:p w14:paraId="484AC7D7">
            <w:pPr>
              <w:pStyle w:val="19"/>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shd w:val="clear" w:color="auto" w:fill="auto"/>
                <w:lang w:val="en-US"/>
              </w:rPr>
            </w:pPr>
            <w:r>
              <w:rPr>
                <w:rFonts w:hint="eastAsia" w:hAnsi="宋体" w:cs="宋体"/>
                <w:color w:val="auto"/>
                <w:sz w:val="21"/>
                <w:szCs w:val="21"/>
                <w:highlight w:val="none"/>
                <w:shd w:val="clear" w:color="auto" w:fill="auto"/>
                <w:lang w:val="en-US" w:eastAsia="zh-CN"/>
              </w:rPr>
              <w:t>安徽省滁州市（招标人指定地点）</w:t>
            </w:r>
          </w:p>
        </w:tc>
      </w:tr>
      <w:tr w14:paraId="41FA8C6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28" w:hRule="atLeast"/>
          <w:jc w:val="center"/>
        </w:trPr>
        <w:tc>
          <w:tcPr>
            <w:tcW w:w="1020" w:type="dxa"/>
            <w:noWrap w:val="0"/>
            <w:vAlign w:val="center"/>
          </w:tcPr>
          <w:p w14:paraId="5A7BCE36">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1.2</w:t>
            </w:r>
          </w:p>
        </w:tc>
        <w:tc>
          <w:tcPr>
            <w:tcW w:w="2508" w:type="dxa"/>
            <w:noWrap w:val="0"/>
            <w:vAlign w:val="center"/>
          </w:tcPr>
          <w:p w14:paraId="12EF6858">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hAnsi="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联系人及电话</w:t>
            </w:r>
          </w:p>
        </w:tc>
        <w:tc>
          <w:tcPr>
            <w:tcW w:w="6672" w:type="dxa"/>
            <w:noWrap w:val="0"/>
            <w:vAlign w:val="center"/>
          </w:tcPr>
          <w:p w14:paraId="590A5FC3">
            <w:pPr>
              <w:pStyle w:val="19"/>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shd w:val="clear" w:color="auto" w:fill="auto"/>
                <w:lang w:val="en-US"/>
              </w:rPr>
            </w:pPr>
            <w:r>
              <w:rPr>
                <w:rFonts w:hint="eastAsia" w:ascii="宋体" w:hAnsi="宋体" w:eastAsia="宋体" w:cs="宋体"/>
                <w:color w:val="auto"/>
                <w:sz w:val="21"/>
                <w:szCs w:val="21"/>
                <w:highlight w:val="none"/>
                <w:shd w:val="clear" w:color="auto" w:fill="auto"/>
              </w:rPr>
              <w:t>联系人：</w:t>
            </w:r>
            <w:r>
              <w:rPr>
                <w:rFonts w:hint="eastAsia" w:hAnsi="宋体" w:cs="宋体"/>
                <w:color w:val="auto"/>
                <w:sz w:val="21"/>
                <w:szCs w:val="21"/>
                <w:highlight w:val="none"/>
                <w:shd w:val="clear" w:color="auto" w:fill="auto"/>
                <w:lang w:val="en-US" w:eastAsia="zh-CN"/>
              </w:rPr>
              <w:t xml:space="preserve">夏兵  </w:t>
            </w:r>
            <w:r>
              <w:rPr>
                <w:rFonts w:hint="eastAsia" w:ascii="宋体" w:hAnsi="宋体" w:eastAsia="宋体" w:cs="宋体"/>
                <w:color w:val="auto"/>
                <w:sz w:val="21"/>
                <w:szCs w:val="21"/>
                <w:highlight w:val="none"/>
                <w:shd w:val="clear" w:color="auto" w:fill="auto"/>
              </w:rPr>
              <w:t xml:space="preserve">   </w:t>
            </w:r>
            <w:r>
              <w:rPr>
                <w:rFonts w:hint="eastAsia" w:hAnsi="宋体" w:cs="宋体"/>
                <w:color w:val="auto"/>
                <w:sz w:val="21"/>
                <w:szCs w:val="21"/>
                <w:highlight w:val="none"/>
                <w:shd w:val="clear" w:color="auto" w:fill="auto"/>
                <w:lang w:val="en-US" w:eastAsia="zh-CN"/>
              </w:rPr>
              <w:t xml:space="preserve">     </w:t>
            </w:r>
            <w:r>
              <w:rPr>
                <w:rFonts w:hint="eastAsia" w:ascii="宋体" w:hAnsi="宋体" w:eastAsia="宋体" w:cs="宋体"/>
                <w:color w:val="auto"/>
                <w:sz w:val="21"/>
                <w:szCs w:val="21"/>
                <w:highlight w:val="none"/>
                <w:shd w:val="clear" w:color="auto" w:fill="auto"/>
                <w:lang w:val="en-US" w:eastAsia="zh-CN"/>
              </w:rPr>
              <w:t xml:space="preserve">  </w:t>
            </w:r>
            <w:r>
              <w:rPr>
                <w:rFonts w:hint="eastAsia" w:ascii="宋体" w:hAnsi="宋体" w:eastAsia="宋体" w:cs="宋体"/>
                <w:color w:val="auto"/>
                <w:sz w:val="21"/>
                <w:szCs w:val="21"/>
                <w:highlight w:val="none"/>
                <w:shd w:val="clear" w:color="auto" w:fill="auto"/>
              </w:rPr>
              <w:t>电话：</w:t>
            </w:r>
            <w:r>
              <w:rPr>
                <w:rFonts w:hint="eastAsia" w:hAnsi="宋体" w:cs="宋体"/>
                <w:color w:val="auto"/>
                <w:sz w:val="21"/>
                <w:szCs w:val="21"/>
                <w:highlight w:val="none"/>
                <w:shd w:val="clear" w:color="auto" w:fill="auto"/>
                <w:lang w:val="en-US" w:eastAsia="zh-CN"/>
              </w:rPr>
              <w:t xml:space="preserve"> 15855145202  </w:t>
            </w:r>
          </w:p>
        </w:tc>
      </w:tr>
      <w:tr w14:paraId="40D28CE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63" w:hRule="atLeast"/>
          <w:jc w:val="center"/>
        </w:trPr>
        <w:tc>
          <w:tcPr>
            <w:tcW w:w="1020" w:type="dxa"/>
            <w:noWrap w:val="0"/>
            <w:vAlign w:val="center"/>
          </w:tcPr>
          <w:p w14:paraId="6BEF45FB">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1.2</w:t>
            </w:r>
          </w:p>
        </w:tc>
        <w:tc>
          <w:tcPr>
            <w:tcW w:w="2508" w:type="dxa"/>
            <w:noWrap w:val="0"/>
            <w:vAlign w:val="center"/>
          </w:tcPr>
          <w:p w14:paraId="03DF113A">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采购代理机构联系人及电话</w:t>
            </w:r>
          </w:p>
        </w:tc>
        <w:tc>
          <w:tcPr>
            <w:tcW w:w="6672" w:type="dxa"/>
            <w:noWrap w:val="0"/>
            <w:vAlign w:val="center"/>
          </w:tcPr>
          <w:p w14:paraId="45D7D129">
            <w:pPr>
              <w:pStyle w:val="19"/>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联系人：杨韦   </w:t>
            </w:r>
            <w:r>
              <w:rPr>
                <w:rFonts w:hint="eastAsia" w:ascii="宋体" w:hAnsi="宋体" w:eastAsia="宋体" w:cs="宋体"/>
                <w:color w:val="auto"/>
                <w:sz w:val="21"/>
                <w:szCs w:val="21"/>
                <w:highlight w:val="none"/>
                <w:shd w:val="clear" w:color="auto" w:fill="auto"/>
                <w:lang w:val="en-US" w:eastAsia="zh-CN"/>
              </w:rPr>
              <w:t xml:space="preserve">    </w:t>
            </w:r>
            <w:r>
              <w:rPr>
                <w:rFonts w:hint="eastAsia" w:hAnsi="宋体" w:cs="宋体"/>
                <w:color w:val="auto"/>
                <w:sz w:val="21"/>
                <w:szCs w:val="21"/>
                <w:highlight w:val="none"/>
                <w:shd w:val="clear" w:color="auto" w:fill="auto"/>
                <w:lang w:val="en-US" w:eastAsia="zh-CN"/>
              </w:rPr>
              <w:t xml:space="preserve">     </w:t>
            </w:r>
            <w:r>
              <w:rPr>
                <w:rFonts w:hint="eastAsia" w:ascii="宋体" w:hAnsi="宋体" w:eastAsia="宋体" w:cs="宋体"/>
                <w:color w:val="auto"/>
                <w:sz w:val="21"/>
                <w:szCs w:val="21"/>
                <w:highlight w:val="none"/>
                <w:shd w:val="clear" w:color="auto" w:fill="auto"/>
              </w:rPr>
              <w:t>电话0550-30519590、18005501210</w:t>
            </w:r>
          </w:p>
        </w:tc>
      </w:tr>
      <w:tr w14:paraId="225FE65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57" w:hRule="atLeast"/>
          <w:jc w:val="center"/>
        </w:trPr>
        <w:tc>
          <w:tcPr>
            <w:tcW w:w="1020" w:type="dxa"/>
            <w:noWrap w:val="0"/>
            <w:vAlign w:val="center"/>
          </w:tcPr>
          <w:p w14:paraId="58B75816">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1.3</w:t>
            </w:r>
          </w:p>
        </w:tc>
        <w:tc>
          <w:tcPr>
            <w:tcW w:w="2508" w:type="dxa"/>
            <w:noWrap w:val="0"/>
            <w:vAlign w:val="center"/>
          </w:tcPr>
          <w:p w14:paraId="7CDE95AC">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资金来源                                                                                                                                                                 </w:t>
            </w:r>
          </w:p>
        </w:tc>
        <w:tc>
          <w:tcPr>
            <w:tcW w:w="6672" w:type="dxa"/>
            <w:noWrap w:val="0"/>
            <w:vAlign w:val="center"/>
          </w:tcPr>
          <w:p w14:paraId="346ACE67">
            <w:pPr>
              <w:pStyle w:val="19"/>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自筹资金</w:t>
            </w:r>
          </w:p>
        </w:tc>
      </w:tr>
      <w:tr w14:paraId="26B49E9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82" w:hRule="atLeast"/>
          <w:jc w:val="center"/>
        </w:trPr>
        <w:tc>
          <w:tcPr>
            <w:tcW w:w="1020" w:type="dxa"/>
            <w:noWrap w:val="0"/>
            <w:vAlign w:val="center"/>
          </w:tcPr>
          <w:p w14:paraId="57C84BEF">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1.4</w:t>
            </w:r>
          </w:p>
        </w:tc>
        <w:tc>
          <w:tcPr>
            <w:tcW w:w="2508" w:type="dxa"/>
            <w:noWrap w:val="0"/>
            <w:vAlign w:val="center"/>
          </w:tcPr>
          <w:p w14:paraId="3F48A788">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采购预算</w:t>
            </w:r>
          </w:p>
        </w:tc>
        <w:tc>
          <w:tcPr>
            <w:tcW w:w="6672" w:type="dxa"/>
            <w:noWrap w:val="0"/>
            <w:vAlign w:val="center"/>
          </w:tcPr>
          <w:p w14:paraId="17ADC7A9">
            <w:pPr>
              <w:pStyle w:val="19"/>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hAnsi="宋体" w:cs="宋体"/>
                <w:color w:val="auto"/>
                <w:sz w:val="21"/>
                <w:szCs w:val="21"/>
                <w:highlight w:val="none"/>
                <w:shd w:val="clear" w:color="auto" w:fill="auto"/>
                <w:lang w:val="en-US" w:eastAsia="zh-CN"/>
              </w:rPr>
              <w:t>2万</w:t>
            </w:r>
            <w:r>
              <w:rPr>
                <w:rFonts w:hint="eastAsia" w:ascii="宋体" w:hAnsi="宋体" w:eastAsia="宋体" w:cs="宋体"/>
                <w:color w:val="auto"/>
                <w:sz w:val="21"/>
                <w:szCs w:val="21"/>
                <w:highlight w:val="none"/>
                <w:shd w:val="clear" w:color="auto" w:fill="auto"/>
              </w:rPr>
              <w:t>元</w:t>
            </w:r>
          </w:p>
        </w:tc>
      </w:tr>
      <w:tr w14:paraId="045CA10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90" w:hRule="atLeast"/>
          <w:jc w:val="center"/>
        </w:trPr>
        <w:tc>
          <w:tcPr>
            <w:tcW w:w="1020" w:type="dxa"/>
            <w:noWrap w:val="0"/>
            <w:vAlign w:val="center"/>
          </w:tcPr>
          <w:p w14:paraId="09005195">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1.5</w:t>
            </w:r>
          </w:p>
        </w:tc>
        <w:tc>
          <w:tcPr>
            <w:tcW w:w="2508" w:type="dxa"/>
            <w:noWrap w:val="0"/>
            <w:vAlign w:val="center"/>
          </w:tcPr>
          <w:p w14:paraId="0034BD42">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最高限价</w:t>
            </w:r>
          </w:p>
        </w:tc>
        <w:tc>
          <w:tcPr>
            <w:tcW w:w="6672" w:type="dxa"/>
            <w:noWrap w:val="0"/>
            <w:vAlign w:val="center"/>
          </w:tcPr>
          <w:p w14:paraId="2E89D6D7">
            <w:pPr>
              <w:pStyle w:val="19"/>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hAnsi="宋体" w:cs="宋体"/>
                <w:color w:val="auto"/>
                <w:sz w:val="21"/>
                <w:szCs w:val="21"/>
                <w:highlight w:val="none"/>
                <w:shd w:val="clear" w:color="auto" w:fill="auto"/>
                <w:lang w:val="en-US" w:eastAsia="zh-CN"/>
              </w:rPr>
              <w:t>2万元</w:t>
            </w:r>
            <w:r>
              <w:rPr>
                <w:rFonts w:hint="eastAsia" w:hAnsi="宋体" w:cs="宋体"/>
                <w:color w:val="auto"/>
                <w:sz w:val="21"/>
                <w:szCs w:val="21"/>
                <w:highlight w:val="none"/>
                <w:shd w:val="clear" w:color="auto" w:fill="auto"/>
                <w:lang w:val="en-US" w:eastAsia="zh-CN"/>
              </w:rPr>
              <w:t>，</w:t>
            </w:r>
            <w:r>
              <w:rPr>
                <w:rFonts w:hint="eastAsia" w:ascii="宋体" w:hAnsi="宋体" w:eastAsia="宋体" w:cs="宋体"/>
                <w:color w:val="auto"/>
                <w:sz w:val="21"/>
                <w:szCs w:val="21"/>
                <w:highlight w:val="none"/>
                <w:shd w:val="clear" w:color="auto" w:fill="auto"/>
              </w:rPr>
              <w:t>投标报价不得高于最高限价，否则将作为无效投标处理。</w:t>
            </w:r>
          </w:p>
        </w:tc>
      </w:tr>
      <w:tr w14:paraId="1E35B33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90" w:hRule="atLeast"/>
          <w:jc w:val="center"/>
        </w:trPr>
        <w:tc>
          <w:tcPr>
            <w:tcW w:w="1020" w:type="dxa"/>
            <w:noWrap w:val="0"/>
            <w:vAlign w:val="center"/>
          </w:tcPr>
          <w:p w14:paraId="641D9E09">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2.1</w:t>
            </w:r>
          </w:p>
        </w:tc>
        <w:tc>
          <w:tcPr>
            <w:tcW w:w="2508" w:type="dxa"/>
            <w:noWrap w:val="0"/>
            <w:vAlign w:val="center"/>
          </w:tcPr>
          <w:p w14:paraId="16F73CE1">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采购内容</w:t>
            </w:r>
          </w:p>
        </w:tc>
        <w:tc>
          <w:tcPr>
            <w:tcW w:w="6672" w:type="dxa"/>
            <w:noWrap w:val="0"/>
            <w:vAlign w:val="center"/>
          </w:tcPr>
          <w:p w14:paraId="0E6EF77B">
            <w:pPr>
              <w:pStyle w:val="19"/>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本项目采购内容包括：详见</w:t>
            </w:r>
            <w:r>
              <w:rPr>
                <w:rFonts w:hint="eastAsia" w:hAnsi="宋体" w:cs="宋体"/>
                <w:color w:val="auto"/>
                <w:sz w:val="21"/>
                <w:szCs w:val="21"/>
                <w:highlight w:val="none"/>
                <w:shd w:val="clear" w:color="auto" w:fill="auto"/>
                <w:lang w:val="en-US" w:eastAsia="zh-CN"/>
              </w:rPr>
              <w:t>第四章</w:t>
            </w:r>
            <w:r>
              <w:rPr>
                <w:rFonts w:hint="eastAsia" w:ascii="宋体" w:hAnsi="宋体" w:eastAsia="宋体" w:cs="宋体"/>
                <w:color w:val="auto"/>
                <w:sz w:val="21"/>
                <w:szCs w:val="21"/>
                <w:highlight w:val="none"/>
                <w:shd w:val="clear" w:color="auto" w:fill="auto"/>
              </w:rPr>
              <w:t>《采购需求》</w:t>
            </w:r>
          </w:p>
        </w:tc>
      </w:tr>
      <w:tr w14:paraId="5ED16B8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32" w:hRule="atLeast"/>
          <w:jc w:val="center"/>
        </w:trPr>
        <w:tc>
          <w:tcPr>
            <w:tcW w:w="1020" w:type="dxa"/>
            <w:noWrap w:val="0"/>
            <w:vAlign w:val="center"/>
          </w:tcPr>
          <w:p w14:paraId="6448269A">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3.1</w:t>
            </w:r>
          </w:p>
        </w:tc>
        <w:tc>
          <w:tcPr>
            <w:tcW w:w="2508" w:type="dxa"/>
            <w:noWrap w:val="0"/>
            <w:vAlign w:val="center"/>
          </w:tcPr>
          <w:p w14:paraId="7A4C12C6">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标包划分</w:t>
            </w:r>
          </w:p>
        </w:tc>
        <w:tc>
          <w:tcPr>
            <w:tcW w:w="6672" w:type="dxa"/>
            <w:noWrap w:val="0"/>
            <w:vAlign w:val="center"/>
          </w:tcPr>
          <w:p w14:paraId="0A3F079D">
            <w:pPr>
              <w:pStyle w:val="19"/>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本项目划分为</w:t>
            </w:r>
            <w:r>
              <w:rPr>
                <w:rFonts w:hint="eastAsia" w:ascii="宋体" w:hAnsi="宋体" w:eastAsia="宋体" w:cs="宋体"/>
                <w:color w:val="auto"/>
                <w:sz w:val="21"/>
                <w:szCs w:val="21"/>
                <w:highlight w:val="none"/>
                <w:u w:val="single"/>
                <w:shd w:val="clear" w:color="auto" w:fill="auto"/>
              </w:rPr>
              <w:t xml:space="preserve"> 1  </w:t>
            </w:r>
            <w:r>
              <w:rPr>
                <w:rFonts w:hint="eastAsia" w:ascii="宋体" w:hAnsi="宋体" w:eastAsia="宋体" w:cs="宋体"/>
                <w:color w:val="auto"/>
                <w:sz w:val="21"/>
                <w:szCs w:val="21"/>
                <w:highlight w:val="none"/>
                <w:shd w:val="clear" w:color="auto" w:fill="auto"/>
              </w:rPr>
              <w:t>个标包</w:t>
            </w:r>
          </w:p>
        </w:tc>
      </w:tr>
      <w:tr w14:paraId="4CC2FAE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90" w:hRule="atLeast"/>
          <w:jc w:val="center"/>
        </w:trPr>
        <w:tc>
          <w:tcPr>
            <w:tcW w:w="1020" w:type="dxa"/>
            <w:noWrap w:val="0"/>
            <w:vAlign w:val="center"/>
          </w:tcPr>
          <w:p w14:paraId="37DD00BB">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4.1</w:t>
            </w:r>
          </w:p>
        </w:tc>
        <w:tc>
          <w:tcPr>
            <w:tcW w:w="2508" w:type="dxa"/>
            <w:noWrap w:val="0"/>
            <w:vAlign w:val="center"/>
          </w:tcPr>
          <w:p w14:paraId="40A1F809">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招标方式</w:t>
            </w:r>
          </w:p>
        </w:tc>
        <w:tc>
          <w:tcPr>
            <w:tcW w:w="6672" w:type="dxa"/>
            <w:noWrap w:val="0"/>
            <w:vAlign w:val="center"/>
          </w:tcPr>
          <w:p w14:paraId="2118B381">
            <w:pPr>
              <w:pStyle w:val="19"/>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公开招标</w:t>
            </w:r>
          </w:p>
        </w:tc>
      </w:tr>
      <w:tr w14:paraId="4CFACC9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503" w:hRule="atLeast"/>
          <w:jc w:val="center"/>
        </w:trPr>
        <w:tc>
          <w:tcPr>
            <w:tcW w:w="1020" w:type="dxa"/>
            <w:noWrap w:val="0"/>
            <w:vAlign w:val="center"/>
          </w:tcPr>
          <w:p w14:paraId="124B933E">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7</w:t>
            </w:r>
          </w:p>
        </w:tc>
        <w:tc>
          <w:tcPr>
            <w:tcW w:w="2508" w:type="dxa"/>
            <w:noWrap w:val="0"/>
            <w:vAlign w:val="center"/>
          </w:tcPr>
          <w:p w14:paraId="060F32B5">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投标人资格条件及其他要求</w:t>
            </w:r>
          </w:p>
        </w:tc>
        <w:tc>
          <w:tcPr>
            <w:tcW w:w="6672" w:type="dxa"/>
            <w:noWrap w:val="0"/>
            <w:vAlign w:val="center"/>
          </w:tcPr>
          <w:p w14:paraId="61460513">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详见第一章“招标公告”</w:t>
            </w:r>
          </w:p>
        </w:tc>
      </w:tr>
      <w:tr w14:paraId="202BEB8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437ACE17">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9.1</w:t>
            </w:r>
          </w:p>
        </w:tc>
        <w:tc>
          <w:tcPr>
            <w:tcW w:w="2508" w:type="dxa"/>
            <w:noWrap w:val="0"/>
            <w:vAlign w:val="center"/>
          </w:tcPr>
          <w:p w14:paraId="6D4D9539">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踏勘现场</w:t>
            </w:r>
          </w:p>
        </w:tc>
        <w:tc>
          <w:tcPr>
            <w:tcW w:w="6672" w:type="dxa"/>
            <w:noWrap w:val="0"/>
            <w:vAlign w:val="center"/>
          </w:tcPr>
          <w:p w14:paraId="0F5DC674">
            <w:pPr>
              <w:pStyle w:val="19"/>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不组织</w:t>
            </w:r>
            <w:r>
              <w:rPr>
                <w:rFonts w:hint="eastAsia" w:hAnsi="宋体"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rPr>
              <w:t>投标人自行踏勘现场</w:t>
            </w:r>
          </w:p>
        </w:tc>
      </w:tr>
      <w:tr w14:paraId="30FE642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68B30B05">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10.1</w:t>
            </w:r>
          </w:p>
        </w:tc>
        <w:tc>
          <w:tcPr>
            <w:tcW w:w="2508" w:type="dxa"/>
            <w:noWrap w:val="0"/>
            <w:vAlign w:val="center"/>
          </w:tcPr>
          <w:p w14:paraId="6D1863C5">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投标预备会</w:t>
            </w:r>
          </w:p>
        </w:tc>
        <w:tc>
          <w:tcPr>
            <w:tcW w:w="6672" w:type="dxa"/>
            <w:noWrap w:val="0"/>
            <w:vAlign w:val="center"/>
          </w:tcPr>
          <w:p w14:paraId="196DA0C1">
            <w:pPr>
              <w:pStyle w:val="19"/>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不</w:t>
            </w:r>
            <w:r>
              <w:rPr>
                <w:rFonts w:hint="eastAsia" w:ascii="宋体" w:hAnsi="宋体" w:eastAsia="宋体" w:cs="宋体"/>
                <w:color w:val="auto"/>
                <w:sz w:val="21"/>
                <w:szCs w:val="21"/>
                <w:highlight w:val="none"/>
                <w:shd w:val="clear" w:color="auto" w:fill="auto"/>
              </w:rPr>
              <w:t>召开</w:t>
            </w:r>
          </w:p>
        </w:tc>
      </w:tr>
      <w:tr w14:paraId="3C95472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27" w:hRule="atLeast"/>
          <w:jc w:val="center"/>
        </w:trPr>
        <w:tc>
          <w:tcPr>
            <w:tcW w:w="1020" w:type="dxa"/>
            <w:noWrap w:val="0"/>
            <w:vAlign w:val="center"/>
          </w:tcPr>
          <w:p w14:paraId="13B7F559">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11.1</w:t>
            </w:r>
          </w:p>
        </w:tc>
        <w:tc>
          <w:tcPr>
            <w:tcW w:w="2508" w:type="dxa"/>
            <w:noWrap w:val="0"/>
            <w:vAlign w:val="center"/>
          </w:tcPr>
          <w:p w14:paraId="0A0E2470">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联合体投标</w:t>
            </w:r>
          </w:p>
        </w:tc>
        <w:tc>
          <w:tcPr>
            <w:tcW w:w="6672" w:type="dxa"/>
            <w:noWrap w:val="0"/>
            <w:vAlign w:val="center"/>
          </w:tcPr>
          <w:p w14:paraId="0E17F406">
            <w:pPr>
              <w:pStyle w:val="19"/>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详见第一章“招标公告”</w:t>
            </w:r>
          </w:p>
        </w:tc>
      </w:tr>
      <w:tr w14:paraId="6D6B27D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58" w:hRule="atLeast"/>
          <w:jc w:val="center"/>
        </w:trPr>
        <w:tc>
          <w:tcPr>
            <w:tcW w:w="1020" w:type="dxa"/>
            <w:noWrap w:val="0"/>
            <w:vAlign w:val="center"/>
          </w:tcPr>
          <w:p w14:paraId="27C5751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12.1</w:t>
            </w:r>
          </w:p>
        </w:tc>
        <w:tc>
          <w:tcPr>
            <w:tcW w:w="2508" w:type="dxa"/>
            <w:noWrap w:val="0"/>
            <w:vAlign w:val="center"/>
          </w:tcPr>
          <w:p w14:paraId="5AFB9990">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招标代理费</w:t>
            </w:r>
            <w:r>
              <w:rPr>
                <w:rFonts w:hint="eastAsia" w:ascii="宋体" w:hAnsi="宋体" w:eastAsia="宋体" w:cs="宋体"/>
                <w:color w:val="auto"/>
                <w:sz w:val="21"/>
                <w:szCs w:val="21"/>
                <w:highlight w:val="none"/>
                <w:shd w:val="clear" w:color="auto" w:fill="auto"/>
                <w:lang w:val="en-US" w:eastAsia="zh-CN"/>
              </w:rPr>
              <w:t>及其他费用</w:t>
            </w:r>
          </w:p>
        </w:tc>
        <w:tc>
          <w:tcPr>
            <w:tcW w:w="6672" w:type="dxa"/>
            <w:noWrap w:val="0"/>
            <w:vAlign w:val="center"/>
          </w:tcPr>
          <w:p w14:paraId="7B4885A4">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代理服务费金额：</w:t>
            </w:r>
            <w:r>
              <w:rPr>
                <w:rFonts w:hint="eastAsia" w:ascii="宋体" w:hAnsi="宋体" w:cs="宋体"/>
                <w:color w:val="auto"/>
                <w:sz w:val="21"/>
                <w:szCs w:val="21"/>
                <w:highlight w:val="none"/>
                <w:shd w:val="clear" w:color="auto" w:fill="auto"/>
                <w:lang w:val="en-US" w:eastAsia="zh-CN"/>
              </w:rPr>
              <w:t>1500</w:t>
            </w:r>
            <w:r>
              <w:rPr>
                <w:rFonts w:hint="eastAsia" w:ascii="宋体" w:hAnsi="宋体" w:eastAsia="宋体" w:cs="宋体"/>
                <w:color w:val="auto"/>
                <w:sz w:val="21"/>
                <w:szCs w:val="21"/>
                <w:highlight w:val="none"/>
                <w:shd w:val="clear" w:color="auto" w:fill="auto"/>
              </w:rPr>
              <w:t>元；</w:t>
            </w:r>
            <w:r>
              <w:rPr>
                <w:rFonts w:hint="eastAsia" w:ascii="宋体" w:hAnsi="宋体" w:cs="宋体"/>
                <w:color w:val="auto"/>
                <w:sz w:val="21"/>
                <w:szCs w:val="21"/>
                <w:highlight w:val="none"/>
                <w:shd w:val="clear" w:color="auto" w:fill="auto"/>
                <w:lang w:val="en-US" w:eastAsia="zh-CN"/>
              </w:rPr>
              <w:t>专家评审</w:t>
            </w:r>
            <w:r>
              <w:rPr>
                <w:rFonts w:hint="eastAsia" w:ascii="宋体" w:hAnsi="宋体" w:eastAsia="宋体" w:cs="宋体"/>
                <w:color w:val="auto"/>
                <w:sz w:val="21"/>
                <w:szCs w:val="21"/>
                <w:highlight w:val="none"/>
                <w:shd w:val="clear" w:color="auto" w:fill="auto"/>
                <w:lang w:val="en-US" w:eastAsia="zh-CN"/>
              </w:rPr>
              <w:t>费用</w:t>
            </w:r>
            <w:r>
              <w:rPr>
                <w:rFonts w:hint="eastAsia" w:ascii="宋体" w:hAnsi="宋体" w:cs="宋体"/>
                <w:color w:val="auto"/>
                <w:sz w:val="21"/>
                <w:szCs w:val="21"/>
                <w:highlight w:val="none"/>
                <w:shd w:val="clear" w:color="auto" w:fill="auto"/>
                <w:lang w:val="en-US" w:eastAsia="zh-CN"/>
              </w:rPr>
              <w:t>约1240元（具体</w:t>
            </w:r>
            <w:r>
              <w:rPr>
                <w:rFonts w:hint="eastAsia" w:ascii="宋体" w:hAnsi="宋体" w:eastAsia="宋体" w:cs="宋体"/>
                <w:color w:val="auto"/>
                <w:sz w:val="21"/>
                <w:szCs w:val="21"/>
                <w:highlight w:val="none"/>
                <w:shd w:val="clear" w:color="auto" w:fill="auto"/>
                <w:lang w:val="en-US" w:eastAsia="zh-CN"/>
              </w:rPr>
              <w:t>以实际发生费用为准</w:t>
            </w:r>
            <w:r>
              <w:rPr>
                <w:rFonts w:hint="eastAsia" w:ascii="宋体" w:hAnsi="宋体" w:cs="宋体"/>
                <w:color w:val="auto"/>
                <w:sz w:val="21"/>
                <w:szCs w:val="21"/>
                <w:highlight w:val="none"/>
                <w:shd w:val="clear" w:color="auto" w:fill="auto"/>
                <w:lang w:val="en-US" w:eastAsia="zh-CN"/>
              </w:rPr>
              <w:t>）</w:t>
            </w:r>
            <w:r>
              <w:rPr>
                <w:rFonts w:hint="eastAsia" w:ascii="宋体" w:hAnsi="宋体" w:eastAsia="宋体" w:cs="宋体"/>
                <w:color w:val="auto"/>
                <w:sz w:val="21"/>
                <w:szCs w:val="21"/>
                <w:highlight w:val="none"/>
                <w:shd w:val="clear" w:color="auto" w:fill="auto"/>
                <w:lang w:val="en-US" w:eastAsia="zh-CN"/>
              </w:rPr>
              <w:t>。</w:t>
            </w:r>
          </w:p>
          <w:p w14:paraId="1B90414F">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支付主体：</w:t>
            </w:r>
            <w:r>
              <w:rPr>
                <w:rFonts w:hint="eastAsia" w:ascii="宋体" w:hAnsi="宋体" w:eastAsia="宋体" w:cs="宋体"/>
                <w:color w:val="auto"/>
                <w:sz w:val="21"/>
                <w:szCs w:val="21"/>
                <w:highlight w:val="none"/>
                <w:shd w:val="clear" w:color="auto" w:fill="auto"/>
                <w:lang w:val="en-US" w:eastAsia="zh-CN"/>
              </w:rPr>
              <w:t>中标人</w:t>
            </w:r>
            <w:r>
              <w:rPr>
                <w:rFonts w:hint="eastAsia" w:ascii="宋体" w:hAnsi="宋体" w:eastAsia="宋体" w:cs="宋体"/>
                <w:color w:val="auto"/>
                <w:sz w:val="21"/>
                <w:szCs w:val="21"/>
                <w:highlight w:val="none"/>
                <w:shd w:val="clear" w:color="auto" w:fill="auto"/>
              </w:rPr>
              <w:t>。</w:t>
            </w:r>
          </w:p>
        </w:tc>
      </w:tr>
      <w:tr w14:paraId="4D6F387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432B9607">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15.4</w:t>
            </w:r>
          </w:p>
        </w:tc>
        <w:tc>
          <w:tcPr>
            <w:tcW w:w="2508" w:type="dxa"/>
            <w:noWrap w:val="0"/>
            <w:vAlign w:val="center"/>
          </w:tcPr>
          <w:p w14:paraId="32DFB9B3">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hAnsi="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澄清的方式</w:t>
            </w:r>
          </w:p>
        </w:tc>
        <w:tc>
          <w:tcPr>
            <w:tcW w:w="6672" w:type="dxa"/>
            <w:noWrap w:val="0"/>
            <w:vAlign w:val="center"/>
          </w:tcPr>
          <w:p w14:paraId="23C58B1C">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shd w:val="clear" w:color="auto" w:fill="auto"/>
                <w:lang w:val="en-US"/>
              </w:rPr>
            </w:pPr>
            <w:r>
              <w:rPr>
                <w:rFonts w:hint="eastAsia" w:ascii="宋体" w:hAnsi="宋体" w:eastAsia="宋体" w:cs="宋体"/>
                <w:color w:val="auto"/>
                <w:sz w:val="21"/>
                <w:szCs w:val="21"/>
                <w:highlight w:val="none"/>
                <w:shd w:val="clear" w:color="auto" w:fill="auto"/>
                <w:lang w:val="en-US" w:eastAsia="zh-CN"/>
              </w:rPr>
              <w:t>招标人将</w:t>
            </w:r>
            <w:r>
              <w:rPr>
                <w:rFonts w:hint="eastAsia" w:ascii="宋体" w:hAnsi="宋体" w:eastAsia="宋体" w:cs="宋体"/>
                <w:b/>
                <w:bCs/>
                <w:color w:val="auto"/>
                <w:sz w:val="21"/>
                <w:szCs w:val="21"/>
                <w:highlight w:val="none"/>
                <w:shd w:val="clear" w:color="auto" w:fill="auto"/>
                <w:lang w:val="en-US" w:eastAsia="zh-CN"/>
              </w:rPr>
              <w:t>于202</w:t>
            </w:r>
            <w:r>
              <w:rPr>
                <w:rFonts w:hint="eastAsia" w:ascii="宋体" w:hAnsi="宋体" w:cs="宋体"/>
                <w:b/>
                <w:bCs/>
                <w:color w:val="auto"/>
                <w:sz w:val="21"/>
                <w:szCs w:val="21"/>
                <w:highlight w:val="none"/>
                <w:shd w:val="clear" w:color="auto" w:fill="auto"/>
                <w:lang w:val="en-US" w:eastAsia="zh-CN"/>
              </w:rPr>
              <w:t>6</w:t>
            </w:r>
            <w:r>
              <w:rPr>
                <w:rFonts w:hint="eastAsia" w:ascii="宋体" w:hAnsi="宋体" w:eastAsia="宋体" w:cs="宋体"/>
                <w:b/>
                <w:bCs/>
                <w:color w:val="auto"/>
                <w:sz w:val="21"/>
                <w:szCs w:val="21"/>
                <w:highlight w:val="none"/>
                <w:shd w:val="clear" w:color="auto" w:fill="auto"/>
                <w:lang w:val="en-US" w:eastAsia="zh-CN"/>
              </w:rPr>
              <w:t>年</w:t>
            </w:r>
            <w:r>
              <w:rPr>
                <w:rFonts w:hint="eastAsia" w:ascii="宋体" w:hAnsi="宋体" w:cs="宋体"/>
                <w:b/>
                <w:bCs/>
                <w:color w:val="auto"/>
                <w:sz w:val="21"/>
                <w:szCs w:val="21"/>
                <w:highlight w:val="none"/>
                <w:shd w:val="clear" w:color="auto" w:fill="auto"/>
                <w:lang w:val="en-US" w:eastAsia="zh-CN"/>
              </w:rPr>
              <w:t>10</w:t>
            </w:r>
            <w:r>
              <w:rPr>
                <w:rFonts w:hint="eastAsia" w:ascii="宋体" w:hAnsi="宋体" w:eastAsia="宋体" w:cs="宋体"/>
                <w:b/>
                <w:bCs/>
                <w:color w:val="auto"/>
                <w:sz w:val="21"/>
                <w:szCs w:val="21"/>
                <w:highlight w:val="none"/>
                <w:shd w:val="clear" w:color="auto" w:fill="auto"/>
                <w:lang w:val="en-US" w:eastAsia="zh-CN"/>
              </w:rPr>
              <w:t>月</w:t>
            </w:r>
            <w:r>
              <w:rPr>
                <w:rFonts w:hint="eastAsia" w:ascii="宋体" w:hAnsi="宋体" w:cs="宋体"/>
                <w:b/>
                <w:bCs/>
                <w:color w:val="auto"/>
                <w:sz w:val="21"/>
                <w:szCs w:val="21"/>
                <w:highlight w:val="none"/>
                <w:shd w:val="clear" w:color="auto" w:fill="auto"/>
                <w:lang w:val="en-US" w:eastAsia="zh-CN"/>
              </w:rPr>
              <w:t>23</w:t>
            </w:r>
            <w:r>
              <w:rPr>
                <w:rFonts w:hint="eastAsia" w:ascii="宋体" w:hAnsi="宋体" w:eastAsia="宋体" w:cs="宋体"/>
                <w:b/>
                <w:bCs/>
                <w:color w:val="auto"/>
                <w:sz w:val="21"/>
                <w:szCs w:val="21"/>
                <w:highlight w:val="none"/>
                <w:shd w:val="clear" w:color="auto" w:fill="auto"/>
                <w:lang w:val="en-US" w:eastAsia="zh-CN"/>
              </w:rPr>
              <w:t>日</w:t>
            </w:r>
            <w:r>
              <w:rPr>
                <w:rFonts w:hint="eastAsia" w:ascii="宋体" w:hAnsi="宋体" w:cs="宋体"/>
                <w:b/>
                <w:bCs/>
                <w:color w:val="auto"/>
                <w:sz w:val="21"/>
                <w:szCs w:val="21"/>
                <w:highlight w:val="none"/>
                <w:shd w:val="clear" w:color="auto" w:fill="auto"/>
                <w:lang w:val="en-US" w:eastAsia="zh-CN"/>
              </w:rPr>
              <w:t>17</w:t>
            </w:r>
            <w:r>
              <w:rPr>
                <w:rFonts w:hint="eastAsia" w:ascii="宋体" w:hAnsi="宋体" w:eastAsia="宋体" w:cs="宋体"/>
                <w:b/>
                <w:bCs/>
                <w:color w:val="auto"/>
                <w:sz w:val="21"/>
                <w:szCs w:val="21"/>
                <w:highlight w:val="none"/>
                <w:shd w:val="clear" w:color="auto" w:fill="auto"/>
                <w:lang w:val="en-US" w:eastAsia="zh-CN"/>
              </w:rPr>
              <w:t>时</w:t>
            </w:r>
            <w:r>
              <w:rPr>
                <w:rFonts w:hint="eastAsia" w:ascii="宋体" w:hAnsi="宋体" w:eastAsia="宋体" w:cs="宋体"/>
                <w:color w:val="auto"/>
                <w:sz w:val="21"/>
                <w:szCs w:val="21"/>
                <w:highlight w:val="none"/>
                <w:shd w:val="clear" w:color="auto" w:fill="auto"/>
                <w:lang w:val="en-US" w:eastAsia="zh-CN"/>
              </w:rPr>
              <w:t>后，</w:t>
            </w:r>
            <w:r>
              <w:rPr>
                <w:rFonts w:hint="eastAsia" w:ascii="宋体" w:hAnsi="宋体" w:eastAsia="宋体" w:cs="宋体"/>
                <w:color w:val="auto"/>
                <w:sz w:val="21"/>
                <w:szCs w:val="21"/>
                <w:highlight w:val="none"/>
                <w:shd w:val="clear" w:color="auto" w:fill="auto"/>
              </w:rPr>
              <w:t>以更正公告形式</w:t>
            </w:r>
            <w:r>
              <w:rPr>
                <w:rFonts w:hint="eastAsia" w:ascii="宋体" w:hAnsi="宋体" w:eastAsia="宋体" w:cs="宋体"/>
                <w:color w:val="auto"/>
                <w:sz w:val="21"/>
                <w:szCs w:val="21"/>
                <w:highlight w:val="none"/>
                <w:shd w:val="clear" w:color="auto" w:fill="auto"/>
                <w:lang w:val="en-US" w:eastAsia="zh-CN"/>
              </w:rPr>
              <w:t>在滁州市城投工程咨询管理有限公司官网（https://www.czctgczx.com/）予以公布。</w:t>
            </w:r>
          </w:p>
        </w:tc>
      </w:tr>
      <w:tr w14:paraId="6EC2000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64F57A73">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22.1</w:t>
            </w:r>
          </w:p>
        </w:tc>
        <w:tc>
          <w:tcPr>
            <w:tcW w:w="2508" w:type="dxa"/>
            <w:noWrap w:val="0"/>
            <w:vAlign w:val="center"/>
          </w:tcPr>
          <w:p w14:paraId="7FC9BB22">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投标有效期</w:t>
            </w:r>
          </w:p>
        </w:tc>
        <w:tc>
          <w:tcPr>
            <w:tcW w:w="6672" w:type="dxa"/>
            <w:noWrap w:val="0"/>
            <w:vAlign w:val="center"/>
          </w:tcPr>
          <w:p w14:paraId="17C9CD01">
            <w:pPr>
              <w:pStyle w:val="19"/>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投标有效期为</w:t>
            </w:r>
            <w:r>
              <w:rPr>
                <w:rFonts w:hint="eastAsia" w:ascii="宋体" w:hAnsi="宋体" w:eastAsia="宋体" w:cs="宋体"/>
                <w:color w:val="auto"/>
                <w:sz w:val="21"/>
                <w:szCs w:val="21"/>
                <w:highlight w:val="none"/>
                <w:u w:val="single"/>
                <w:shd w:val="clear" w:color="auto" w:fill="auto"/>
              </w:rPr>
              <w:t xml:space="preserve"> </w:t>
            </w:r>
            <w:r>
              <w:rPr>
                <w:rFonts w:hint="eastAsia" w:ascii="宋体" w:hAnsi="宋体" w:eastAsia="宋体" w:cs="宋体"/>
                <w:color w:val="auto"/>
                <w:sz w:val="21"/>
                <w:szCs w:val="21"/>
                <w:highlight w:val="none"/>
                <w:u w:val="single"/>
                <w:shd w:val="clear" w:color="auto" w:fill="auto"/>
                <w:lang w:val="en-US" w:eastAsia="zh-CN"/>
              </w:rPr>
              <w:t>60</w:t>
            </w:r>
            <w:r>
              <w:rPr>
                <w:rFonts w:hint="eastAsia" w:ascii="宋体" w:hAnsi="宋体" w:eastAsia="宋体" w:cs="宋体"/>
                <w:color w:val="auto"/>
                <w:sz w:val="21"/>
                <w:szCs w:val="21"/>
                <w:highlight w:val="none"/>
                <w:u w:val="single"/>
                <w:shd w:val="clear" w:color="auto" w:fill="auto"/>
              </w:rPr>
              <w:t xml:space="preserve"> </w:t>
            </w:r>
            <w:r>
              <w:rPr>
                <w:rFonts w:hint="eastAsia" w:ascii="宋体" w:hAnsi="宋体" w:eastAsia="宋体" w:cs="宋体"/>
                <w:color w:val="auto"/>
                <w:sz w:val="21"/>
                <w:szCs w:val="21"/>
                <w:highlight w:val="none"/>
                <w:shd w:val="clear" w:color="auto" w:fill="auto"/>
              </w:rPr>
              <w:t>日历天（从投标截止之日算起）。在此期限内，凡符合本招标文件要求的投标文件均保持有效。</w:t>
            </w:r>
          </w:p>
        </w:tc>
      </w:tr>
      <w:tr w14:paraId="3BAC596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17656D42">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23</w:t>
            </w:r>
          </w:p>
        </w:tc>
        <w:tc>
          <w:tcPr>
            <w:tcW w:w="2508" w:type="dxa"/>
            <w:noWrap w:val="0"/>
            <w:vAlign w:val="center"/>
          </w:tcPr>
          <w:p w14:paraId="13B312F0">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投标保证金</w:t>
            </w:r>
          </w:p>
        </w:tc>
        <w:tc>
          <w:tcPr>
            <w:tcW w:w="6672" w:type="dxa"/>
            <w:noWrap w:val="0"/>
            <w:vAlign w:val="top"/>
          </w:tcPr>
          <w:p w14:paraId="7CA75FDC">
            <w:pPr>
              <w:keepNext w:val="0"/>
              <w:keepLines w:val="0"/>
              <w:pageBreakBefore w:val="0"/>
              <w:widowControl/>
              <w:shd w:val="clear" w:color="auto" w:fill="FFFFFF"/>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不收取</w:t>
            </w:r>
          </w:p>
        </w:tc>
      </w:tr>
      <w:tr w14:paraId="0A7D751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18" w:hRule="atLeast"/>
          <w:jc w:val="center"/>
        </w:trPr>
        <w:tc>
          <w:tcPr>
            <w:tcW w:w="1020" w:type="dxa"/>
            <w:noWrap w:val="0"/>
            <w:vAlign w:val="center"/>
          </w:tcPr>
          <w:p w14:paraId="1F86FD00">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24.1</w:t>
            </w:r>
          </w:p>
        </w:tc>
        <w:tc>
          <w:tcPr>
            <w:tcW w:w="2508" w:type="dxa"/>
            <w:noWrap w:val="0"/>
            <w:vAlign w:val="center"/>
          </w:tcPr>
          <w:p w14:paraId="1DD9AFD4">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投标文件数量</w:t>
            </w:r>
          </w:p>
        </w:tc>
        <w:tc>
          <w:tcPr>
            <w:tcW w:w="6672" w:type="dxa"/>
            <w:noWrap w:val="0"/>
            <w:vAlign w:val="center"/>
          </w:tcPr>
          <w:p w14:paraId="2D93CCA1">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shd w:val="clear" w:color="auto" w:fill="auto"/>
                <w:lang w:val="en-US" w:eastAsia="zh-CN"/>
              </w:rPr>
            </w:pPr>
            <w:r>
              <w:rPr>
                <w:rFonts w:hint="eastAsia" w:ascii="宋体" w:hAnsi="宋体" w:eastAsia="宋体" w:cs="宋体"/>
                <w:b/>
                <w:bCs/>
                <w:color w:val="auto"/>
                <w:sz w:val="21"/>
                <w:szCs w:val="21"/>
                <w:highlight w:val="none"/>
                <w:shd w:val="clear" w:color="auto" w:fill="auto"/>
                <w:lang w:val="en-US" w:eastAsia="zh-CN"/>
              </w:rPr>
              <w:t>加密电子投标文件应在投标截止时间前通过登录新点电子交易平台【滁州专区】上传投标文件。</w:t>
            </w:r>
          </w:p>
          <w:p w14:paraId="04C16731">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b/>
                <w:bCs/>
                <w:color w:val="auto"/>
                <w:sz w:val="21"/>
                <w:szCs w:val="21"/>
                <w:highlight w:val="none"/>
                <w:shd w:val="clear" w:color="auto" w:fill="auto"/>
                <w:lang w:val="en-US" w:eastAsia="zh-CN"/>
              </w:rPr>
              <w:t>（投标人中标后须递交与网上电子投标文件完全一致的纸质版投标文件，并按要求加盖单</w:t>
            </w:r>
            <w:r>
              <w:rPr>
                <w:rFonts w:hint="eastAsia" w:ascii="宋体" w:hAnsi="宋体" w:cs="宋体"/>
                <w:b/>
                <w:bCs/>
                <w:color w:val="auto"/>
                <w:sz w:val="21"/>
                <w:szCs w:val="21"/>
                <w:highlight w:val="none"/>
                <w:shd w:val="clear" w:color="auto" w:fill="auto"/>
                <w:lang w:val="en-US" w:eastAsia="zh-CN"/>
              </w:rPr>
              <w:t>位公</w:t>
            </w:r>
            <w:r>
              <w:rPr>
                <w:rFonts w:hint="eastAsia" w:ascii="宋体" w:hAnsi="宋体" w:eastAsia="宋体" w:cs="宋体"/>
                <w:b/>
                <w:bCs/>
                <w:color w:val="auto"/>
                <w:sz w:val="21"/>
                <w:szCs w:val="21"/>
                <w:highlight w:val="none"/>
                <w:shd w:val="clear" w:color="auto" w:fill="auto"/>
                <w:lang w:val="en-US" w:eastAsia="zh-CN"/>
              </w:rPr>
              <w:t>章；份数：正本 1 份，副本</w:t>
            </w:r>
            <w:r>
              <w:rPr>
                <w:rFonts w:hint="eastAsia" w:ascii="宋体" w:hAnsi="宋体" w:cs="宋体"/>
                <w:b/>
                <w:bCs/>
                <w:color w:val="auto"/>
                <w:sz w:val="21"/>
                <w:szCs w:val="21"/>
                <w:highlight w:val="none"/>
                <w:shd w:val="clear" w:color="auto" w:fill="auto"/>
                <w:lang w:val="en-US" w:eastAsia="zh-CN"/>
              </w:rPr>
              <w:t>1</w:t>
            </w:r>
            <w:r>
              <w:rPr>
                <w:rFonts w:hint="eastAsia" w:ascii="宋体" w:hAnsi="宋体" w:eastAsia="宋体" w:cs="宋体"/>
                <w:b/>
                <w:bCs/>
                <w:color w:val="auto"/>
                <w:sz w:val="21"/>
                <w:szCs w:val="21"/>
                <w:highlight w:val="none"/>
                <w:shd w:val="clear" w:color="auto" w:fill="auto"/>
                <w:lang w:val="en-US" w:eastAsia="zh-CN"/>
              </w:rPr>
              <w:t>份；中标人领取中标通知书时，一并递交给代理机构）。</w:t>
            </w:r>
          </w:p>
        </w:tc>
      </w:tr>
      <w:tr w14:paraId="6336A5C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3A3BEB78">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24.2</w:t>
            </w:r>
          </w:p>
        </w:tc>
        <w:tc>
          <w:tcPr>
            <w:tcW w:w="2508" w:type="dxa"/>
            <w:noWrap w:val="0"/>
            <w:vAlign w:val="center"/>
          </w:tcPr>
          <w:p w14:paraId="23C2C987">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签字或盖章要求</w:t>
            </w:r>
          </w:p>
        </w:tc>
        <w:tc>
          <w:tcPr>
            <w:tcW w:w="6672" w:type="dxa"/>
            <w:noWrap w:val="0"/>
            <w:vAlign w:val="center"/>
          </w:tcPr>
          <w:p w14:paraId="6714F4D7">
            <w:pPr>
              <w:keepNext w:val="0"/>
              <w:keepLines w:val="0"/>
              <w:pageBreakBefore w:val="0"/>
              <w:widowControl/>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b w:val="0"/>
                <w:bCs/>
                <w:color w:val="auto"/>
                <w:kern w:val="0"/>
                <w:sz w:val="21"/>
                <w:szCs w:val="21"/>
                <w:highlight w:val="none"/>
                <w:shd w:val="clear" w:color="auto" w:fill="auto"/>
              </w:rPr>
              <w:t>投标文件须按格式文件要求签字或盖章，否则经评委会一致认定后，按照无效投标处理。</w:t>
            </w:r>
          </w:p>
        </w:tc>
      </w:tr>
      <w:tr w14:paraId="1F5DD23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573" w:hRule="atLeast"/>
          <w:jc w:val="center"/>
        </w:trPr>
        <w:tc>
          <w:tcPr>
            <w:tcW w:w="1020" w:type="dxa"/>
            <w:noWrap w:val="0"/>
            <w:vAlign w:val="center"/>
          </w:tcPr>
          <w:p w14:paraId="35A5C32C">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25.1</w:t>
            </w:r>
          </w:p>
        </w:tc>
        <w:tc>
          <w:tcPr>
            <w:tcW w:w="2508" w:type="dxa"/>
            <w:noWrap w:val="0"/>
            <w:vAlign w:val="center"/>
          </w:tcPr>
          <w:p w14:paraId="40E7415F">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投标文件提交截止时间</w:t>
            </w:r>
          </w:p>
        </w:tc>
        <w:tc>
          <w:tcPr>
            <w:tcW w:w="6672" w:type="dxa"/>
            <w:noWrap w:val="0"/>
            <w:vAlign w:val="center"/>
          </w:tcPr>
          <w:p w14:paraId="0387E453">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202</w:t>
            </w:r>
            <w:r>
              <w:rPr>
                <w:rFonts w:hint="eastAsia" w:ascii="宋体" w:hAnsi="宋体" w:cs="宋体"/>
                <w:b/>
                <w:bCs/>
                <w:color w:val="auto"/>
                <w:sz w:val="21"/>
                <w:szCs w:val="21"/>
                <w:highlight w:val="none"/>
                <w:shd w:val="clear" w:color="auto" w:fill="auto"/>
                <w:lang w:val="en-US" w:eastAsia="zh-CN"/>
              </w:rPr>
              <w:t>6</w:t>
            </w:r>
            <w:r>
              <w:rPr>
                <w:rFonts w:hint="eastAsia" w:ascii="宋体" w:hAnsi="宋体" w:eastAsia="宋体" w:cs="宋体"/>
                <w:b/>
                <w:bCs/>
                <w:color w:val="auto"/>
                <w:sz w:val="21"/>
                <w:szCs w:val="21"/>
                <w:highlight w:val="none"/>
                <w:shd w:val="clear" w:color="auto" w:fill="auto"/>
              </w:rPr>
              <w:t>年</w:t>
            </w:r>
            <w:r>
              <w:rPr>
                <w:rFonts w:hint="eastAsia" w:ascii="宋体" w:hAnsi="宋体" w:cs="宋体"/>
                <w:b/>
                <w:bCs/>
                <w:color w:val="auto"/>
                <w:sz w:val="21"/>
                <w:szCs w:val="21"/>
                <w:highlight w:val="none"/>
                <w:shd w:val="clear" w:color="auto" w:fill="auto"/>
                <w:lang w:val="en-US" w:eastAsia="zh-CN"/>
              </w:rPr>
              <w:t>10</w:t>
            </w:r>
            <w:r>
              <w:rPr>
                <w:rFonts w:hint="eastAsia" w:ascii="宋体" w:hAnsi="宋体" w:eastAsia="宋体" w:cs="宋体"/>
                <w:b/>
                <w:bCs/>
                <w:color w:val="auto"/>
                <w:sz w:val="21"/>
                <w:szCs w:val="21"/>
                <w:highlight w:val="none"/>
                <w:shd w:val="clear" w:color="auto" w:fill="auto"/>
              </w:rPr>
              <w:t>月</w:t>
            </w:r>
            <w:r>
              <w:rPr>
                <w:rFonts w:hint="eastAsia" w:ascii="宋体" w:hAnsi="宋体" w:cs="宋体"/>
                <w:b/>
                <w:bCs/>
                <w:color w:val="auto"/>
                <w:sz w:val="21"/>
                <w:szCs w:val="21"/>
                <w:highlight w:val="none"/>
                <w:shd w:val="clear" w:color="auto" w:fill="auto"/>
                <w:lang w:val="en-US" w:eastAsia="zh-CN"/>
              </w:rPr>
              <w:t>29</w:t>
            </w:r>
            <w:r>
              <w:rPr>
                <w:rFonts w:hint="eastAsia" w:ascii="宋体" w:hAnsi="宋体" w:eastAsia="宋体" w:cs="宋体"/>
                <w:b/>
                <w:bCs/>
                <w:color w:val="auto"/>
                <w:sz w:val="21"/>
                <w:szCs w:val="21"/>
                <w:highlight w:val="none"/>
                <w:shd w:val="clear" w:color="auto" w:fill="auto"/>
              </w:rPr>
              <w:t>日</w:t>
            </w:r>
            <w:r>
              <w:rPr>
                <w:rFonts w:hint="eastAsia" w:ascii="宋体" w:hAnsi="宋体" w:cs="宋体"/>
                <w:b/>
                <w:bCs/>
                <w:color w:val="auto"/>
                <w:sz w:val="21"/>
                <w:szCs w:val="21"/>
                <w:highlight w:val="none"/>
                <w:shd w:val="clear" w:color="auto" w:fill="auto"/>
                <w:lang w:val="en-US" w:eastAsia="zh-CN"/>
              </w:rPr>
              <w:t>9</w:t>
            </w:r>
            <w:r>
              <w:rPr>
                <w:rFonts w:hint="eastAsia" w:ascii="宋体" w:hAnsi="宋体" w:eastAsia="宋体" w:cs="宋体"/>
                <w:b/>
                <w:bCs/>
                <w:color w:val="auto"/>
                <w:sz w:val="21"/>
                <w:szCs w:val="21"/>
                <w:highlight w:val="none"/>
                <w:shd w:val="clear" w:color="auto" w:fill="auto"/>
              </w:rPr>
              <w:t>时</w:t>
            </w:r>
            <w:r>
              <w:rPr>
                <w:rFonts w:hint="eastAsia" w:ascii="宋体" w:hAnsi="宋体" w:cs="宋体"/>
                <w:b/>
                <w:bCs/>
                <w:color w:val="auto"/>
                <w:sz w:val="21"/>
                <w:szCs w:val="21"/>
                <w:highlight w:val="none"/>
                <w:shd w:val="clear" w:color="auto" w:fill="auto"/>
                <w:lang w:val="en-US" w:eastAsia="zh-CN"/>
              </w:rPr>
              <w:t>00</w:t>
            </w:r>
            <w:r>
              <w:rPr>
                <w:rFonts w:hint="eastAsia" w:ascii="宋体" w:hAnsi="宋体" w:eastAsia="宋体" w:cs="宋体"/>
                <w:b/>
                <w:bCs/>
                <w:color w:val="auto"/>
                <w:sz w:val="21"/>
                <w:szCs w:val="21"/>
                <w:highlight w:val="none"/>
                <w:shd w:val="clear" w:color="auto" w:fill="auto"/>
              </w:rPr>
              <w:t>分（北京时间）</w:t>
            </w:r>
          </w:p>
        </w:tc>
      </w:tr>
      <w:tr w14:paraId="11ECC4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93" w:hRule="atLeast"/>
          <w:jc w:val="center"/>
        </w:trPr>
        <w:tc>
          <w:tcPr>
            <w:tcW w:w="1020" w:type="dxa"/>
            <w:noWrap w:val="0"/>
            <w:vAlign w:val="center"/>
          </w:tcPr>
          <w:p w14:paraId="0BAE4688">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26.1</w:t>
            </w:r>
          </w:p>
        </w:tc>
        <w:tc>
          <w:tcPr>
            <w:tcW w:w="2508" w:type="dxa"/>
            <w:noWrap w:val="0"/>
            <w:vAlign w:val="center"/>
          </w:tcPr>
          <w:p w14:paraId="75A7A4F9">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是否退还投标文件</w:t>
            </w:r>
          </w:p>
        </w:tc>
        <w:tc>
          <w:tcPr>
            <w:tcW w:w="6672" w:type="dxa"/>
            <w:noWrap w:val="0"/>
            <w:vAlign w:val="center"/>
          </w:tcPr>
          <w:p w14:paraId="77CCDC1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否</w:t>
            </w:r>
          </w:p>
        </w:tc>
      </w:tr>
      <w:tr w14:paraId="4A35988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3F411222">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27.1</w:t>
            </w:r>
          </w:p>
        </w:tc>
        <w:tc>
          <w:tcPr>
            <w:tcW w:w="2508" w:type="dxa"/>
            <w:noWrap w:val="0"/>
            <w:vAlign w:val="center"/>
          </w:tcPr>
          <w:p w14:paraId="606A7AFF">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开标时间及地点</w:t>
            </w:r>
          </w:p>
        </w:tc>
        <w:tc>
          <w:tcPr>
            <w:tcW w:w="6672" w:type="dxa"/>
            <w:noWrap w:val="0"/>
            <w:vAlign w:val="center"/>
          </w:tcPr>
          <w:p w14:paraId="4DAFA089">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见第一章“招标公告”</w:t>
            </w:r>
          </w:p>
          <w:p w14:paraId="4F5A14C3">
            <w:pPr>
              <w:keepNext w:val="0"/>
              <w:keepLines w:val="0"/>
              <w:pageBreakBefore w:val="0"/>
              <w:kinsoku/>
              <w:wordWrap/>
              <w:overflowPunct/>
              <w:autoSpaceDE/>
              <w:autoSpaceDN/>
              <w:bidi w:val="0"/>
              <w:adjustRightInd w:val="0"/>
              <w:snapToGrid w:val="0"/>
              <w:spacing w:line="500" w:lineRule="exact"/>
              <w:ind w:left="210" w:hanging="210" w:hangingChars="100"/>
              <w:textAlignment w:val="auto"/>
              <w:rPr>
                <w:rFonts w:hint="eastAsia"/>
                <w:color w:val="auto"/>
                <w:highlight w:val="none"/>
                <w:shd w:val="clear" w:color="auto" w:fill="auto"/>
              </w:rPr>
            </w:pPr>
            <w:r>
              <w:rPr>
                <w:rFonts w:hint="eastAsia" w:ascii="宋体" w:hAnsi="宋体" w:eastAsia="宋体" w:cs="宋体"/>
                <w:color w:val="auto"/>
                <w:sz w:val="21"/>
                <w:szCs w:val="21"/>
                <w:highlight w:val="none"/>
                <w:shd w:val="clear" w:color="auto" w:fill="auto"/>
              </w:rPr>
              <w:t>解密时间：解密程序开始后</w:t>
            </w:r>
            <w:r>
              <w:rPr>
                <w:rFonts w:hint="eastAsia" w:ascii="宋体" w:hAnsi="宋体" w:eastAsia="宋体" w:cs="宋体"/>
                <w:color w:val="auto"/>
                <w:sz w:val="21"/>
                <w:szCs w:val="21"/>
                <w:highlight w:val="none"/>
                <w:u w:val="single"/>
                <w:shd w:val="clear" w:color="auto" w:fill="auto"/>
                <w:lang w:val="en-US" w:eastAsia="zh-CN"/>
              </w:rPr>
              <w:t>30</w:t>
            </w:r>
            <w:r>
              <w:rPr>
                <w:rFonts w:hint="eastAsia" w:ascii="宋体" w:hAnsi="宋体" w:eastAsia="宋体" w:cs="宋体"/>
                <w:color w:val="auto"/>
                <w:sz w:val="21"/>
                <w:szCs w:val="21"/>
                <w:highlight w:val="none"/>
                <w:shd w:val="clear" w:color="auto" w:fill="auto"/>
              </w:rPr>
              <w:t>分钟内</w:t>
            </w:r>
            <w:r>
              <w:rPr>
                <w:rFonts w:hint="eastAsia" w:ascii="宋体" w:hAnsi="宋体" w:eastAsia="宋体" w:cs="宋体"/>
                <w:bCs/>
                <w:snapToGrid w:val="0"/>
                <w:color w:val="auto"/>
                <w:kern w:val="0"/>
                <w:sz w:val="21"/>
                <w:szCs w:val="21"/>
                <w:highlight w:val="none"/>
                <w:shd w:val="clear" w:color="auto" w:fill="auto"/>
              </w:rPr>
              <w:t>，</w:t>
            </w:r>
            <w:r>
              <w:rPr>
                <w:rFonts w:hint="eastAsia" w:ascii="宋体" w:hAnsi="宋体" w:eastAsia="宋体" w:cs="宋体"/>
                <w:b/>
                <w:bCs/>
                <w:color w:val="auto"/>
                <w:sz w:val="21"/>
                <w:szCs w:val="21"/>
                <w:highlight w:val="none"/>
                <w:shd w:val="clear" w:color="auto" w:fill="auto"/>
              </w:rPr>
              <w:t>解密时间为</w:t>
            </w:r>
            <w:r>
              <w:rPr>
                <w:rFonts w:hint="eastAsia" w:ascii="宋体" w:hAnsi="宋体" w:eastAsia="宋体" w:cs="宋体"/>
                <w:b/>
                <w:bCs/>
                <w:color w:val="auto"/>
                <w:sz w:val="21"/>
                <w:szCs w:val="21"/>
                <w:highlight w:val="none"/>
                <w:u w:val="single"/>
                <w:shd w:val="clear" w:color="auto" w:fill="auto"/>
                <w:lang w:val="en-US" w:eastAsia="zh-CN"/>
              </w:rPr>
              <w:t>202</w:t>
            </w:r>
            <w:r>
              <w:rPr>
                <w:rFonts w:hint="eastAsia" w:ascii="宋体" w:hAnsi="宋体" w:cs="宋体"/>
                <w:b/>
                <w:bCs/>
                <w:color w:val="auto"/>
                <w:sz w:val="21"/>
                <w:szCs w:val="21"/>
                <w:highlight w:val="none"/>
                <w:u w:val="single"/>
                <w:shd w:val="clear" w:color="auto" w:fill="auto"/>
                <w:lang w:val="en-US" w:eastAsia="zh-CN"/>
              </w:rPr>
              <w:t>6</w:t>
            </w:r>
            <w:r>
              <w:rPr>
                <w:rFonts w:hint="eastAsia" w:ascii="宋体" w:hAnsi="宋体" w:eastAsia="宋体" w:cs="宋体"/>
                <w:b/>
                <w:bCs/>
                <w:color w:val="auto"/>
                <w:sz w:val="21"/>
                <w:szCs w:val="21"/>
                <w:highlight w:val="none"/>
                <w:shd w:val="clear" w:color="auto" w:fill="auto"/>
              </w:rPr>
              <w:t>年</w:t>
            </w:r>
            <w:r>
              <w:rPr>
                <w:rFonts w:hint="eastAsia" w:ascii="宋体" w:hAnsi="宋体" w:cs="宋体"/>
                <w:b/>
                <w:bCs/>
                <w:color w:val="auto"/>
                <w:sz w:val="21"/>
                <w:szCs w:val="21"/>
                <w:highlight w:val="none"/>
                <w:u w:val="single"/>
                <w:shd w:val="clear" w:color="auto" w:fill="auto"/>
                <w:lang w:val="en-US" w:eastAsia="zh-CN"/>
              </w:rPr>
              <w:t>10</w:t>
            </w:r>
            <w:r>
              <w:rPr>
                <w:rFonts w:hint="eastAsia" w:ascii="宋体" w:hAnsi="宋体" w:eastAsia="宋体" w:cs="宋体"/>
                <w:b/>
                <w:bCs/>
                <w:color w:val="auto"/>
                <w:sz w:val="21"/>
                <w:szCs w:val="21"/>
                <w:highlight w:val="none"/>
                <w:shd w:val="clear" w:color="auto" w:fill="auto"/>
              </w:rPr>
              <w:t>月</w:t>
            </w:r>
            <w:r>
              <w:rPr>
                <w:rFonts w:hint="eastAsia" w:ascii="宋体" w:hAnsi="宋体" w:cs="宋体"/>
                <w:b/>
                <w:bCs/>
                <w:color w:val="auto"/>
                <w:sz w:val="21"/>
                <w:szCs w:val="21"/>
                <w:highlight w:val="none"/>
                <w:u w:val="single"/>
                <w:shd w:val="clear" w:color="auto" w:fill="auto"/>
                <w:lang w:val="en-US" w:eastAsia="zh-CN"/>
              </w:rPr>
              <w:t>29</w:t>
            </w:r>
            <w:r>
              <w:rPr>
                <w:rFonts w:hint="eastAsia" w:ascii="宋体" w:hAnsi="宋体" w:eastAsia="宋体" w:cs="宋体"/>
                <w:b/>
                <w:bCs/>
                <w:color w:val="auto"/>
                <w:sz w:val="21"/>
                <w:szCs w:val="21"/>
                <w:highlight w:val="none"/>
                <w:shd w:val="clear" w:color="auto" w:fill="auto"/>
              </w:rPr>
              <w:t>日</w:t>
            </w:r>
            <w:r>
              <w:rPr>
                <w:rFonts w:hint="eastAsia" w:ascii="宋体" w:hAnsi="宋体" w:cs="宋体"/>
                <w:b/>
                <w:bCs/>
                <w:color w:val="auto"/>
                <w:sz w:val="21"/>
                <w:szCs w:val="21"/>
                <w:highlight w:val="none"/>
                <w:u w:val="single"/>
                <w:shd w:val="clear" w:color="auto" w:fill="auto"/>
                <w:lang w:val="en-US" w:eastAsia="zh-CN"/>
              </w:rPr>
              <w:t xml:space="preserve"> 9</w:t>
            </w:r>
            <w:r>
              <w:rPr>
                <w:rFonts w:hint="eastAsia" w:ascii="宋体" w:hAnsi="宋体" w:eastAsia="宋体" w:cs="宋体"/>
                <w:b/>
                <w:bCs/>
                <w:color w:val="auto"/>
                <w:sz w:val="21"/>
                <w:szCs w:val="21"/>
                <w:highlight w:val="none"/>
                <w:shd w:val="clear" w:color="auto" w:fill="auto"/>
              </w:rPr>
              <w:t>时</w:t>
            </w:r>
            <w:r>
              <w:rPr>
                <w:rFonts w:hint="eastAsia" w:ascii="宋体" w:hAnsi="宋体" w:cs="宋体"/>
                <w:b/>
                <w:bCs/>
                <w:color w:val="auto"/>
                <w:sz w:val="21"/>
                <w:szCs w:val="21"/>
                <w:highlight w:val="none"/>
                <w:u w:val="single"/>
                <w:shd w:val="clear" w:color="auto" w:fill="auto"/>
                <w:lang w:val="en-US" w:eastAsia="zh-CN"/>
              </w:rPr>
              <w:t>00</w:t>
            </w:r>
            <w:r>
              <w:rPr>
                <w:rFonts w:hint="eastAsia" w:ascii="宋体" w:hAnsi="宋体" w:eastAsia="宋体" w:cs="宋体"/>
                <w:b/>
                <w:bCs/>
                <w:color w:val="auto"/>
                <w:sz w:val="21"/>
                <w:szCs w:val="21"/>
                <w:highlight w:val="none"/>
                <w:shd w:val="clear" w:color="auto" w:fill="auto"/>
              </w:rPr>
              <w:t>分至</w:t>
            </w:r>
            <w:r>
              <w:rPr>
                <w:rFonts w:hint="eastAsia" w:ascii="宋体" w:hAnsi="宋体" w:eastAsia="宋体" w:cs="宋体"/>
                <w:b/>
                <w:bCs/>
                <w:color w:val="auto"/>
                <w:sz w:val="21"/>
                <w:szCs w:val="21"/>
                <w:highlight w:val="none"/>
                <w:u w:val="single"/>
                <w:shd w:val="clear" w:color="auto" w:fill="auto"/>
                <w:lang w:val="en-US" w:eastAsia="zh-CN"/>
              </w:rPr>
              <w:t>202</w:t>
            </w:r>
            <w:r>
              <w:rPr>
                <w:rFonts w:hint="eastAsia" w:ascii="宋体" w:hAnsi="宋体" w:cs="宋体"/>
                <w:b/>
                <w:bCs/>
                <w:color w:val="auto"/>
                <w:sz w:val="21"/>
                <w:szCs w:val="21"/>
                <w:highlight w:val="none"/>
                <w:u w:val="single"/>
                <w:shd w:val="clear" w:color="auto" w:fill="auto"/>
                <w:lang w:val="en-US" w:eastAsia="zh-CN"/>
              </w:rPr>
              <w:t>6</w:t>
            </w:r>
            <w:r>
              <w:rPr>
                <w:rFonts w:hint="eastAsia" w:ascii="宋体" w:hAnsi="宋体" w:eastAsia="宋体" w:cs="宋体"/>
                <w:b/>
                <w:bCs/>
                <w:color w:val="auto"/>
                <w:sz w:val="21"/>
                <w:szCs w:val="21"/>
                <w:highlight w:val="none"/>
                <w:shd w:val="clear" w:color="auto" w:fill="auto"/>
              </w:rPr>
              <w:t>年</w:t>
            </w:r>
            <w:r>
              <w:rPr>
                <w:rFonts w:hint="eastAsia" w:ascii="宋体" w:hAnsi="宋体" w:cs="宋体"/>
                <w:b/>
                <w:bCs/>
                <w:color w:val="auto"/>
                <w:sz w:val="21"/>
                <w:szCs w:val="21"/>
                <w:highlight w:val="none"/>
                <w:u w:val="single"/>
                <w:shd w:val="clear" w:color="auto" w:fill="auto"/>
                <w:lang w:val="en-US" w:eastAsia="zh-CN"/>
              </w:rPr>
              <w:t>10</w:t>
            </w:r>
            <w:r>
              <w:rPr>
                <w:rFonts w:hint="eastAsia" w:ascii="宋体" w:hAnsi="宋体" w:eastAsia="宋体" w:cs="宋体"/>
                <w:b/>
                <w:bCs/>
                <w:color w:val="auto"/>
                <w:sz w:val="21"/>
                <w:szCs w:val="21"/>
                <w:highlight w:val="none"/>
                <w:shd w:val="clear" w:color="auto" w:fill="auto"/>
              </w:rPr>
              <w:t>月</w:t>
            </w:r>
            <w:r>
              <w:rPr>
                <w:rFonts w:hint="eastAsia" w:ascii="宋体" w:hAnsi="宋体" w:cs="宋体"/>
                <w:b/>
                <w:bCs/>
                <w:color w:val="auto"/>
                <w:sz w:val="21"/>
                <w:szCs w:val="21"/>
                <w:highlight w:val="none"/>
                <w:u w:val="single"/>
                <w:shd w:val="clear" w:color="auto" w:fill="auto"/>
                <w:lang w:val="en-US" w:eastAsia="zh-CN"/>
              </w:rPr>
              <w:t>29</w:t>
            </w:r>
            <w:r>
              <w:rPr>
                <w:rFonts w:hint="eastAsia" w:ascii="宋体" w:hAnsi="宋体" w:eastAsia="宋体" w:cs="宋体"/>
                <w:b/>
                <w:bCs/>
                <w:color w:val="auto"/>
                <w:sz w:val="21"/>
                <w:szCs w:val="21"/>
                <w:highlight w:val="none"/>
                <w:shd w:val="clear" w:color="auto" w:fill="auto"/>
              </w:rPr>
              <w:t>日</w:t>
            </w:r>
            <w:r>
              <w:rPr>
                <w:rFonts w:hint="eastAsia" w:ascii="宋体" w:hAnsi="宋体" w:eastAsia="宋体" w:cs="宋体"/>
                <w:b/>
                <w:bCs/>
                <w:color w:val="auto"/>
                <w:sz w:val="21"/>
                <w:szCs w:val="21"/>
                <w:highlight w:val="none"/>
                <w:u w:val="single"/>
                <w:shd w:val="clear" w:color="auto" w:fill="auto"/>
                <w:lang w:val="en-US" w:eastAsia="zh-CN"/>
              </w:rPr>
              <w:t>9</w:t>
            </w:r>
            <w:r>
              <w:rPr>
                <w:rFonts w:hint="eastAsia" w:ascii="宋体" w:hAnsi="宋体" w:eastAsia="宋体" w:cs="宋体"/>
                <w:b/>
                <w:bCs/>
                <w:color w:val="auto"/>
                <w:sz w:val="21"/>
                <w:szCs w:val="21"/>
                <w:highlight w:val="none"/>
                <w:shd w:val="clear" w:color="auto" w:fill="auto"/>
              </w:rPr>
              <w:t>时</w:t>
            </w:r>
            <w:r>
              <w:rPr>
                <w:rFonts w:hint="eastAsia" w:ascii="宋体" w:hAnsi="宋体" w:eastAsia="宋体" w:cs="宋体"/>
                <w:b/>
                <w:bCs/>
                <w:color w:val="auto"/>
                <w:sz w:val="21"/>
                <w:szCs w:val="21"/>
                <w:highlight w:val="none"/>
                <w:u w:val="single"/>
                <w:shd w:val="clear" w:color="auto" w:fill="auto"/>
                <w:lang w:val="en-US" w:eastAsia="zh-CN"/>
              </w:rPr>
              <w:t>30</w:t>
            </w:r>
            <w:r>
              <w:rPr>
                <w:rFonts w:hint="eastAsia" w:ascii="宋体" w:hAnsi="宋体" w:eastAsia="宋体" w:cs="宋体"/>
                <w:b/>
                <w:bCs/>
                <w:color w:val="auto"/>
                <w:sz w:val="21"/>
                <w:szCs w:val="21"/>
                <w:highlight w:val="none"/>
                <w:shd w:val="clear" w:color="auto" w:fill="auto"/>
              </w:rPr>
              <w:t>分</w:t>
            </w:r>
            <w:r>
              <w:rPr>
                <w:rFonts w:hint="eastAsia" w:ascii="宋体" w:hAnsi="宋体" w:eastAsia="宋体" w:cs="宋体"/>
                <w:bCs/>
                <w:snapToGrid w:val="0"/>
                <w:color w:val="auto"/>
                <w:kern w:val="0"/>
                <w:sz w:val="21"/>
                <w:szCs w:val="21"/>
                <w:highlight w:val="none"/>
                <w:shd w:val="clear" w:color="auto" w:fill="auto"/>
              </w:rPr>
              <w:t>（以电子交易系统解密倒计时为准）</w:t>
            </w:r>
            <w:r>
              <w:rPr>
                <w:rFonts w:hint="eastAsia" w:ascii="宋体" w:hAnsi="宋体" w:eastAsia="宋体" w:cs="宋体"/>
                <w:color w:val="auto"/>
                <w:sz w:val="21"/>
                <w:szCs w:val="21"/>
                <w:highlight w:val="none"/>
                <w:shd w:val="clear" w:color="auto" w:fill="auto"/>
              </w:rPr>
              <w:t>。</w:t>
            </w:r>
          </w:p>
        </w:tc>
      </w:tr>
      <w:tr w14:paraId="3AB5DBC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70E24B47">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27.3</w:t>
            </w:r>
          </w:p>
        </w:tc>
        <w:tc>
          <w:tcPr>
            <w:tcW w:w="2508" w:type="dxa"/>
            <w:noWrap w:val="0"/>
            <w:vAlign w:val="center"/>
          </w:tcPr>
          <w:p w14:paraId="03AF4640">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开标程序</w:t>
            </w:r>
          </w:p>
        </w:tc>
        <w:tc>
          <w:tcPr>
            <w:tcW w:w="6672" w:type="dxa"/>
            <w:noWrap w:val="0"/>
            <w:vAlign w:val="center"/>
          </w:tcPr>
          <w:p w14:paraId="7D82DA9F">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开标顺序：</w:t>
            </w:r>
            <w:r>
              <w:rPr>
                <w:rFonts w:hint="eastAsia" w:ascii="宋体" w:hAnsi="宋体" w:eastAsia="宋体" w:cs="宋体"/>
                <w:color w:val="auto"/>
                <w:sz w:val="21"/>
                <w:szCs w:val="21"/>
                <w:highlight w:val="none"/>
                <w:shd w:val="clear" w:color="auto" w:fill="auto"/>
                <w:lang w:val="en-US" w:eastAsia="zh-CN"/>
              </w:rPr>
              <w:t>先资格审查</w:t>
            </w:r>
            <w:r>
              <w:rPr>
                <w:rFonts w:hint="eastAsia" w:ascii="宋体" w:hAnsi="宋体" w:eastAsia="宋体" w:cs="宋体"/>
                <w:color w:val="auto"/>
                <w:sz w:val="21"/>
                <w:szCs w:val="21"/>
                <w:highlight w:val="none"/>
                <w:shd w:val="clear" w:color="auto" w:fill="auto"/>
              </w:rPr>
              <w:t>，</w:t>
            </w:r>
            <w:r>
              <w:rPr>
                <w:rFonts w:hint="eastAsia" w:ascii="宋体" w:hAnsi="宋体" w:cs="宋体"/>
                <w:color w:val="auto"/>
                <w:sz w:val="21"/>
                <w:szCs w:val="21"/>
                <w:highlight w:val="none"/>
                <w:shd w:val="clear" w:color="auto" w:fill="auto"/>
                <w:lang w:eastAsia="zh-CN"/>
              </w:rPr>
              <w:t>再</w:t>
            </w:r>
            <w:r>
              <w:rPr>
                <w:rFonts w:hint="eastAsia" w:ascii="宋体" w:hAnsi="宋体" w:eastAsia="宋体" w:cs="宋体"/>
                <w:color w:val="auto"/>
                <w:sz w:val="21"/>
                <w:szCs w:val="21"/>
                <w:highlight w:val="none"/>
                <w:shd w:val="clear" w:color="auto" w:fill="auto"/>
                <w:lang w:val="en-US" w:eastAsia="zh-CN"/>
              </w:rPr>
              <w:t>进行评审。</w:t>
            </w:r>
          </w:p>
        </w:tc>
      </w:tr>
      <w:tr w14:paraId="7323E9D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04" w:hRule="atLeast"/>
          <w:jc w:val="center"/>
        </w:trPr>
        <w:tc>
          <w:tcPr>
            <w:tcW w:w="1020" w:type="dxa"/>
            <w:noWrap w:val="0"/>
            <w:vAlign w:val="center"/>
          </w:tcPr>
          <w:p w14:paraId="1F854917">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28.1</w:t>
            </w:r>
          </w:p>
        </w:tc>
        <w:tc>
          <w:tcPr>
            <w:tcW w:w="2508" w:type="dxa"/>
            <w:noWrap w:val="0"/>
            <w:vAlign w:val="center"/>
          </w:tcPr>
          <w:p w14:paraId="068852F1">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评标委员会的组建</w:t>
            </w:r>
          </w:p>
        </w:tc>
        <w:tc>
          <w:tcPr>
            <w:tcW w:w="6672" w:type="dxa"/>
            <w:noWrap w:val="0"/>
            <w:vAlign w:val="top"/>
          </w:tcPr>
          <w:p w14:paraId="3DB1503C">
            <w:pPr>
              <w:pStyle w:val="19"/>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评标委员会</w:t>
            </w:r>
            <w:r>
              <w:rPr>
                <w:rFonts w:hint="eastAsia" w:ascii="宋体" w:hAnsi="宋体" w:eastAsia="宋体" w:cs="宋体"/>
                <w:color w:val="auto"/>
                <w:sz w:val="21"/>
                <w:szCs w:val="21"/>
                <w:highlight w:val="none"/>
                <w:shd w:val="clear" w:color="auto" w:fill="auto"/>
                <w:lang w:val="en-US" w:eastAsia="zh-CN"/>
              </w:rPr>
              <w:t>由招标人组建</w:t>
            </w:r>
            <w:r>
              <w:rPr>
                <w:rFonts w:hint="eastAsia" w:ascii="宋体" w:hAnsi="宋体" w:eastAsia="宋体" w:cs="宋体"/>
                <w:color w:val="auto"/>
                <w:sz w:val="21"/>
                <w:szCs w:val="21"/>
                <w:highlight w:val="none"/>
                <w:shd w:val="clear" w:color="auto" w:fill="auto"/>
              </w:rPr>
              <w:t>。</w:t>
            </w:r>
          </w:p>
        </w:tc>
      </w:tr>
      <w:tr w14:paraId="417A178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4" w:hRule="atLeast"/>
          <w:jc w:val="center"/>
        </w:trPr>
        <w:tc>
          <w:tcPr>
            <w:tcW w:w="1020" w:type="dxa"/>
            <w:noWrap w:val="0"/>
            <w:vAlign w:val="center"/>
          </w:tcPr>
          <w:p w14:paraId="296FBA28">
            <w:pPr>
              <w:pStyle w:val="19"/>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30.1.1</w:t>
            </w:r>
          </w:p>
        </w:tc>
        <w:tc>
          <w:tcPr>
            <w:tcW w:w="2508" w:type="dxa"/>
            <w:noWrap w:val="0"/>
            <w:vAlign w:val="center"/>
          </w:tcPr>
          <w:p w14:paraId="764B07BB">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是否授权评标委员会确定中标候选人</w:t>
            </w:r>
          </w:p>
        </w:tc>
        <w:tc>
          <w:tcPr>
            <w:tcW w:w="6672" w:type="dxa"/>
            <w:noWrap w:val="0"/>
            <w:vAlign w:val="center"/>
          </w:tcPr>
          <w:p w14:paraId="743F8A8F">
            <w:pPr>
              <w:pStyle w:val="19"/>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是，评标委员会推荐</w:t>
            </w:r>
            <w:r>
              <w:rPr>
                <w:rFonts w:hint="eastAsia" w:ascii="宋体" w:hAnsi="宋体" w:eastAsia="宋体" w:cs="宋体"/>
                <w:color w:val="auto"/>
                <w:sz w:val="21"/>
                <w:szCs w:val="21"/>
                <w:highlight w:val="none"/>
                <w:u w:val="single" w:color="auto"/>
                <w:shd w:val="clear" w:color="auto" w:fill="auto"/>
              </w:rPr>
              <w:t xml:space="preserve"> 3</w:t>
            </w:r>
            <w:r>
              <w:rPr>
                <w:rFonts w:hint="eastAsia" w:ascii="宋体" w:hAnsi="宋体" w:eastAsia="宋体" w:cs="宋体"/>
                <w:color w:val="auto"/>
                <w:sz w:val="21"/>
                <w:szCs w:val="21"/>
                <w:highlight w:val="none"/>
                <w:shd w:val="clear" w:color="auto" w:fill="auto"/>
              </w:rPr>
              <w:t>名中标候选人。</w:t>
            </w:r>
          </w:p>
        </w:tc>
      </w:tr>
      <w:tr w14:paraId="132F1A5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06" w:hRule="atLeast"/>
          <w:jc w:val="center"/>
        </w:trPr>
        <w:tc>
          <w:tcPr>
            <w:tcW w:w="1020" w:type="dxa"/>
            <w:noWrap w:val="0"/>
            <w:vAlign w:val="center"/>
          </w:tcPr>
          <w:p w14:paraId="64563659">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30.2</w:t>
            </w:r>
          </w:p>
        </w:tc>
        <w:tc>
          <w:tcPr>
            <w:tcW w:w="2508" w:type="dxa"/>
            <w:noWrap w:val="0"/>
            <w:vAlign w:val="center"/>
          </w:tcPr>
          <w:p w14:paraId="5D11B530">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中标通知书</w:t>
            </w:r>
          </w:p>
        </w:tc>
        <w:tc>
          <w:tcPr>
            <w:tcW w:w="6672" w:type="dxa"/>
            <w:noWrap w:val="0"/>
            <w:vAlign w:val="center"/>
          </w:tcPr>
          <w:p w14:paraId="765058ED">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中标通知书须加盖</w:t>
            </w:r>
            <w:r>
              <w:rPr>
                <w:rFonts w:hint="eastAsia" w:ascii="宋体" w:hAnsi="宋体" w:eastAsia="宋体" w:cs="宋体"/>
                <w:color w:val="auto"/>
                <w:sz w:val="21"/>
                <w:szCs w:val="21"/>
                <w:highlight w:val="none"/>
                <w:shd w:val="clear" w:color="auto" w:fill="auto"/>
                <w:lang w:val="en-US" w:eastAsia="zh-CN"/>
              </w:rPr>
              <w:t>招标人及代理机构公章</w:t>
            </w:r>
            <w:r>
              <w:rPr>
                <w:rFonts w:hint="eastAsia" w:ascii="宋体" w:hAnsi="宋体" w:eastAsia="宋体" w:cs="宋体"/>
                <w:color w:val="auto"/>
                <w:sz w:val="21"/>
                <w:szCs w:val="21"/>
                <w:highlight w:val="none"/>
                <w:shd w:val="clear" w:color="auto" w:fill="auto"/>
              </w:rPr>
              <w:t>后方可发出。</w:t>
            </w:r>
          </w:p>
        </w:tc>
      </w:tr>
      <w:tr w14:paraId="768E13F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17" w:hRule="atLeast"/>
          <w:jc w:val="center"/>
        </w:trPr>
        <w:tc>
          <w:tcPr>
            <w:tcW w:w="1020" w:type="dxa"/>
            <w:noWrap w:val="0"/>
            <w:vAlign w:val="center"/>
          </w:tcPr>
          <w:p w14:paraId="2DBF4DBC">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34.1</w:t>
            </w:r>
          </w:p>
        </w:tc>
        <w:tc>
          <w:tcPr>
            <w:tcW w:w="2508" w:type="dxa"/>
            <w:noWrap w:val="0"/>
            <w:vAlign w:val="center"/>
          </w:tcPr>
          <w:p w14:paraId="577E7FF6">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履约担保</w:t>
            </w:r>
          </w:p>
        </w:tc>
        <w:tc>
          <w:tcPr>
            <w:tcW w:w="6672" w:type="dxa"/>
            <w:noWrap w:val="0"/>
            <w:vAlign w:val="center"/>
          </w:tcPr>
          <w:p w14:paraId="0F09D0F5">
            <w:pPr>
              <w:keepNext w:val="0"/>
              <w:keepLines w:val="0"/>
              <w:pageBreakBefore w:val="0"/>
              <w:kinsoku/>
              <w:wordWrap w:val="0"/>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本项目不收取履约担保。</w:t>
            </w:r>
          </w:p>
        </w:tc>
      </w:tr>
      <w:tr w14:paraId="340E6FC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17" w:hRule="atLeast"/>
          <w:jc w:val="center"/>
        </w:trPr>
        <w:tc>
          <w:tcPr>
            <w:tcW w:w="1020" w:type="dxa"/>
            <w:noWrap w:val="0"/>
            <w:vAlign w:val="center"/>
          </w:tcPr>
          <w:p w14:paraId="76EE8B61">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39.2</w:t>
            </w:r>
          </w:p>
        </w:tc>
        <w:tc>
          <w:tcPr>
            <w:tcW w:w="2508" w:type="dxa"/>
            <w:noWrap w:val="0"/>
            <w:vAlign w:val="center"/>
          </w:tcPr>
          <w:p w14:paraId="712A804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投标人对招标文件提出</w:t>
            </w:r>
            <w:r>
              <w:rPr>
                <w:rFonts w:hint="eastAsia" w:ascii="宋体" w:hAnsi="宋体" w:eastAsia="宋体" w:cs="宋体"/>
                <w:color w:val="auto"/>
                <w:sz w:val="21"/>
                <w:szCs w:val="21"/>
                <w:highlight w:val="none"/>
                <w:u w:val="none"/>
                <w:shd w:val="clear" w:color="auto" w:fill="auto"/>
              </w:rPr>
              <w:t>质疑的</w:t>
            </w:r>
            <w:r>
              <w:rPr>
                <w:rFonts w:hint="eastAsia" w:ascii="宋体" w:hAnsi="宋体" w:eastAsia="宋体" w:cs="宋体"/>
                <w:color w:val="auto"/>
                <w:sz w:val="21"/>
                <w:szCs w:val="21"/>
                <w:highlight w:val="none"/>
                <w:shd w:val="clear" w:color="auto" w:fill="auto"/>
              </w:rPr>
              <w:t>截止时间及方式</w:t>
            </w:r>
          </w:p>
        </w:tc>
        <w:tc>
          <w:tcPr>
            <w:tcW w:w="6672" w:type="dxa"/>
            <w:noWrap w:val="0"/>
            <w:vAlign w:val="center"/>
          </w:tcPr>
          <w:p w14:paraId="5E17E926">
            <w:pPr>
              <w:keepNext w:val="0"/>
              <w:keepLines w:val="0"/>
              <w:pageBreakBefore w:val="0"/>
              <w:widowControl/>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请于</w:t>
            </w:r>
            <w:r>
              <w:rPr>
                <w:rFonts w:hint="eastAsia" w:ascii="宋体" w:hAnsi="宋体" w:eastAsia="宋体" w:cs="宋体"/>
                <w:b/>
                <w:bCs/>
                <w:color w:val="auto"/>
                <w:sz w:val="21"/>
                <w:szCs w:val="21"/>
                <w:highlight w:val="none"/>
                <w:shd w:val="clear" w:color="auto" w:fill="auto"/>
              </w:rPr>
              <w:t>202</w:t>
            </w:r>
            <w:r>
              <w:rPr>
                <w:rFonts w:hint="eastAsia" w:ascii="宋体" w:hAnsi="宋体" w:cs="宋体"/>
                <w:b/>
                <w:bCs/>
                <w:color w:val="auto"/>
                <w:sz w:val="21"/>
                <w:szCs w:val="21"/>
                <w:highlight w:val="none"/>
                <w:shd w:val="clear" w:color="auto" w:fill="auto"/>
                <w:lang w:val="en-US" w:eastAsia="zh-CN"/>
              </w:rPr>
              <w:t>6</w:t>
            </w:r>
            <w:r>
              <w:rPr>
                <w:rFonts w:hint="eastAsia" w:ascii="宋体" w:hAnsi="宋体" w:eastAsia="宋体" w:cs="宋体"/>
                <w:b/>
                <w:bCs/>
                <w:color w:val="auto"/>
                <w:sz w:val="21"/>
                <w:szCs w:val="21"/>
                <w:highlight w:val="none"/>
                <w:shd w:val="clear" w:color="auto" w:fill="auto"/>
              </w:rPr>
              <w:t>年</w:t>
            </w:r>
            <w:r>
              <w:rPr>
                <w:rFonts w:hint="eastAsia" w:hAnsi="宋体" w:cs="宋体"/>
                <w:b/>
                <w:bCs/>
                <w:color w:val="auto"/>
                <w:sz w:val="21"/>
                <w:szCs w:val="21"/>
                <w:highlight w:val="none"/>
                <w:shd w:val="clear" w:color="auto" w:fill="auto"/>
                <w:lang w:val="en-US" w:eastAsia="zh-CN"/>
              </w:rPr>
              <w:t>10</w:t>
            </w:r>
            <w:r>
              <w:rPr>
                <w:rFonts w:hint="eastAsia" w:ascii="宋体" w:hAnsi="宋体" w:eastAsia="宋体" w:cs="宋体"/>
                <w:b/>
                <w:bCs/>
                <w:color w:val="auto"/>
                <w:sz w:val="21"/>
                <w:szCs w:val="21"/>
                <w:highlight w:val="none"/>
                <w:shd w:val="clear" w:color="auto" w:fill="auto"/>
              </w:rPr>
              <w:t>月</w:t>
            </w:r>
            <w:r>
              <w:rPr>
                <w:rFonts w:hint="eastAsia" w:hAnsi="宋体" w:cs="宋体"/>
                <w:b/>
                <w:bCs/>
                <w:color w:val="auto"/>
                <w:sz w:val="21"/>
                <w:szCs w:val="21"/>
                <w:highlight w:val="none"/>
                <w:shd w:val="clear" w:color="auto" w:fill="auto"/>
                <w:lang w:val="en-US" w:eastAsia="zh-CN"/>
              </w:rPr>
              <w:t>22</w:t>
            </w:r>
            <w:r>
              <w:rPr>
                <w:rFonts w:hint="eastAsia" w:ascii="宋体" w:hAnsi="宋体" w:eastAsia="宋体" w:cs="宋体"/>
                <w:b/>
                <w:bCs/>
                <w:color w:val="auto"/>
                <w:sz w:val="21"/>
                <w:szCs w:val="21"/>
                <w:highlight w:val="none"/>
                <w:shd w:val="clear" w:color="auto" w:fill="auto"/>
              </w:rPr>
              <w:t>日</w:t>
            </w:r>
            <w:r>
              <w:rPr>
                <w:rFonts w:hint="eastAsia" w:hAnsi="宋体" w:cs="宋体"/>
                <w:b/>
                <w:bCs/>
                <w:color w:val="auto"/>
                <w:sz w:val="21"/>
                <w:szCs w:val="21"/>
                <w:highlight w:val="none"/>
                <w:shd w:val="clear" w:color="auto" w:fill="auto"/>
                <w:lang w:val="en-US" w:eastAsia="zh-CN"/>
              </w:rPr>
              <w:t>17</w:t>
            </w:r>
            <w:r>
              <w:rPr>
                <w:rFonts w:hint="eastAsia" w:ascii="宋体" w:hAnsi="宋体" w:eastAsia="宋体" w:cs="宋体"/>
                <w:b/>
                <w:bCs/>
                <w:color w:val="auto"/>
                <w:sz w:val="21"/>
                <w:szCs w:val="21"/>
                <w:highlight w:val="none"/>
                <w:shd w:val="clear" w:color="auto" w:fill="auto"/>
              </w:rPr>
              <w:t>时前</w:t>
            </w:r>
            <w:r>
              <w:rPr>
                <w:rFonts w:hint="eastAsia" w:ascii="宋体" w:hAnsi="宋体" w:eastAsia="宋体" w:cs="宋体"/>
                <w:b/>
                <w:bCs/>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rPr>
              <w:t>将疑问内容</w:t>
            </w:r>
            <w:r>
              <w:rPr>
                <w:rFonts w:hint="eastAsia" w:ascii="宋体" w:hAnsi="宋体" w:eastAsia="宋体" w:cs="宋体"/>
                <w:color w:val="auto"/>
                <w:sz w:val="21"/>
                <w:szCs w:val="21"/>
                <w:highlight w:val="none"/>
                <w:shd w:val="clear" w:color="auto" w:fill="auto"/>
                <w:lang w:val="en-US" w:eastAsia="zh-CN"/>
              </w:rPr>
              <w:t>通过登录新点电子交易平台【滁州专区】线上提出异议</w:t>
            </w:r>
            <w:r>
              <w:rPr>
                <w:rFonts w:hint="eastAsia" w:ascii="宋体" w:hAnsi="宋体" w:eastAsia="宋体" w:cs="宋体"/>
                <w:color w:val="auto"/>
                <w:sz w:val="21"/>
                <w:szCs w:val="21"/>
                <w:highlight w:val="none"/>
                <w:shd w:val="clear" w:color="auto" w:fill="auto"/>
              </w:rPr>
              <w:t>。</w:t>
            </w:r>
            <w:r>
              <w:rPr>
                <w:rFonts w:hint="eastAsia" w:ascii="宋体" w:hAnsi="宋体" w:eastAsia="宋体" w:cs="宋体"/>
                <w:color w:val="auto"/>
                <w:sz w:val="21"/>
                <w:szCs w:val="21"/>
                <w:highlight w:val="none"/>
                <w:shd w:val="clear" w:color="auto" w:fill="auto"/>
                <w:lang w:val="en-US" w:eastAsia="zh-CN"/>
              </w:rPr>
              <w:t xml:space="preserve"> </w:t>
            </w:r>
          </w:p>
        </w:tc>
      </w:tr>
      <w:tr w14:paraId="2809900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17" w:hRule="atLeast"/>
          <w:jc w:val="center"/>
        </w:trPr>
        <w:tc>
          <w:tcPr>
            <w:tcW w:w="1020" w:type="dxa"/>
            <w:noWrap w:val="0"/>
            <w:vAlign w:val="center"/>
          </w:tcPr>
          <w:p w14:paraId="74C2557A">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39.6</w:t>
            </w:r>
          </w:p>
        </w:tc>
        <w:tc>
          <w:tcPr>
            <w:tcW w:w="2508" w:type="dxa"/>
            <w:noWrap w:val="0"/>
            <w:vAlign w:val="center"/>
          </w:tcPr>
          <w:p w14:paraId="390E3754">
            <w:pPr>
              <w:pStyle w:val="19"/>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hAnsi="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答复在线质疑的时间及方式</w:t>
            </w:r>
          </w:p>
        </w:tc>
        <w:tc>
          <w:tcPr>
            <w:tcW w:w="6672" w:type="dxa"/>
            <w:noWrap w:val="0"/>
            <w:vAlign w:val="center"/>
          </w:tcPr>
          <w:p w14:paraId="1B705571">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u w:val="singl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同15.4“</w:t>
            </w:r>
            <w:r>
              <w:rPr>
                <w:rFonts w:hint="eastAsia" w:ascii="宋体" w:hAnsi="宋体" w:cs="宋体"/>
                <w:color w:val="auto"/>
                <w:sz w:val="21"/>
                <w:szCs w:val="21"/>
                <w:highlight w:val="none"/>
                <w:shd w:val="clear" w:color="auto" w:fill="auto"/>
                <w:lang w:val="en-US" w:eastAsia="zh-CN"/>
              </w:rPr>
              <w:t>招标人</w:t>
            </w:r>
            <w:r>
              <w:rPr>
                <w:rFonts w:hint="eastAsia" w:ascii="宋体" w:hAnsi="宋体" w:eastAsia="宋体" w:cs="宋体"/>
                <w:color w:val="auto"/>
                <w:sz w:val="21"/>
                <w:szCs w:val="21"/>
                <w:highlight w:val="none"/>
                <w:shd w:val="clear" w:color="auto" w:fill="auto"/>
                <w:lang w:val="en-US" w:eastAsia="zh-CN"/>
              </w:rPr>
              <w:t>澄清的方式</w:t>
            </w:r>
            <w:r>
              <w:rPr>
                <w:rFonts w:hint="default" w:ascii="宋体" w:hAnsi="宋体" w:eastAsia="宋体" w:cs="宋体"/>
                <w:color w:val="auto"/>
                <w:sz w:val="21"/>
                <w:szCs w:val="21"/>
                <w:highlight w:val="none"/>
                <w:shd w:val="clear" w:color="auto" w:fill="auto"/>
                <w:lang w:val="en-US" w:eastAsia="zh-CN"/>
              </w:rPr>
              <w:t>”</w:t>
            </w:r>
            <w:r>
              <w:rPr>
                <w:rFonts w:hint="eastAsia" w:ascii="宋体" w:hAnsi="宋体" w:eastAsia="宋体" w:cs="宋体"/>
                <w:color w:val="auto"/>
                <w:sz w:val="21"/>
                <w:szCs w:val="21"/>
                <w:highlight w:val="none"/>
                <w:shd w:val="clear" w:color="auto" w:fill="auto"/>
                <w:lang w:val="en-US" w:eastAsia="zh-CN"/>
              </w:rPr>
              <w:t>。</w:t>
            </w:r>
          </w:p>
        </w:tc>
      </w:tr>
      <w:tr w14:paraId="36A98A9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75" w:hRule="atLeast"/>
          <w:jc w:val="center"/>
        </w:trPr>
        <w:tc>
          <w:tcPr>
            <w:tcW w:w="3528" w:type="dxa"/>
            <w:gridSpan w:val="2"/>
            <w:noWrap w:val="0"/>
            <w:vAlign w:val="center"/>
          </w:tcPr>
          <w:p w14:paraId="7E2361BF">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付款方式、时间、条件</w:t>
            </w:r>
          </w:p>
        </w:tc>
        <w:tc>
          <w:tcPr>
            <w:tcW w:w="6672" w:type="dxa"/>
            <w:noWrap w:val="0"/>
            <w:vAlign w:val="center"/>
          </w:tcPr>
          <w:p w14:paraId="26E0A6DF">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b/>
                <w:bCs/>
                <w:color w:val="auto"/>
                <w:sz w:val="21"/>
                <w:szCs w:val="21"/>
                <w:highlight w:val="none"/>
                <w:shd w:val="clear" w:color="auto" w:fill="auto"/>
                <w:lang w:val="en-US" w:eastAsia="zh-CN"/>
              </w:rPr>
            </w:pPr>
            <w:r>
              <w:rPr>
                <w:rFonts w:hint="eastAsia" w:ascii="宋体" w:hAnsi="宋体" w:cs="宋体"/>
                <w:b/>
                <w:bCs/>
                <w:color w:val="auto"/>
                <w:sz w:val="21"/>
                <w:szCs w:val="21"/>
                <w:highlight w:val="none"/>
                <w:shd w:val="clear" w:color="auto" w:fill="auto"/>
                <w:lang w:val="en-US" w:eastAsia="zh-CN"/>
              </w:rPr>
              <w:t>提供符合采购人要求及相关部门核准或备案要求的资产评估报告后，一次性付清合同价款。</w:t>
            </w:r>
            <w:r>
              <w:rPr>
                <w:rFonts w:hint="default" w:ascii="宋体" w:hAnsi="宋体" w:eastAsia="宋体" w:cs="宋体"/>
                <w:b/>
                <w:bCs/>
                <w:color w:val="auto"/>
                <w:sz w:val="21"/>
                <w:szCs w:val="21"/>
                <w:highlight w:val="none"/>
                <w:shd w:val="clear" w:color="auto" w:fill="auto"/>
                <w:lang w:val="en-US" w:eastAsia="zh-CN"/>
              </w:rPr>
              <w:t>付款前，中</w:t>
            </w:r>
            <w:r>
              <w:rPr>
                <w:rFonts w:hint="eastAsia" w:ascii="宋体" w:hAnsi="宋体" w:cs="宋体"/>
                <w:b/>
                <w:bCs/>
                <w:color w:val="auto"/>
                <w:sz w:val="21"/>
                <w:szCs w:val="21"/>
                <w:highlight w:val="none"/>
                <w:shd w:val="clear" w:color="auto" w:fill="auto"/>
                <w:lang w:val="en-US" w:eastAsia="zh-CN"/>
              </w:rPr>
              <w:t>标人</w:t>
            </w:r>
            <w:r>
              <w:rPr>
                <w:rFonts w:hint="default" w:ascii="宋体" w:hAnsi="宋体" w:eastAsia="宋体" w:cs="宋体"/>
                <w:b/>
                <w:bCs/>
                <w:color w:val="auto"/>
                <w:sz w:val="21"/>
                <w:szCs w:val="21"/>
                <w:highlight w:val="none"/>
                <w:shd w:val="clear" w:color="auto" w:fill="auto"/>
                <w:lang w:val="en-US" w:eastAsia="zh-CN"/>
              </w:rPr>
              <w:t>应提供符合要求的等额增值税专用发票。</w:t>
            </w:r>
          </w:p>
        </w:tc>
      </w:tr>
    </w:tbl>
    <w:p w14:paraId="095F90D7">
      <w:pPr>
        <w:pageBreakBefore/>
        <w:spacing w:before="312" w:beforeLines="100" w:after="312" w:afterLines="100" w:line="440" w:lineRule="exact"/>
        <w:jc w:val="center"/>
        <w:outlineLvl w:val="1"/>
        <w:rPr>
          <w:rFonts w:hint="eastAsia" w:ascii="宋体" w:hAnsi="宋体" w:cs="宋体"/>
          <w:b/>
          <w:color w:val="auto"/>
          <w:sz w:val="28"/>
          <w:szCs w:val="32"/>
          <w:highlight w:val="none"/>
          <w:shd w:val="clear" w:color="auto" w:fill="auto"/>
        </w:rPr>
      </w:pPr>
      <w:bookmarkStart w:id="19" w:name="_Toc58430315"/>
      <w:bookmarkStart w:id="20" w:name="_Toc449028866"/>
      <w:r>
        <w:rPr>
          <w:rFonts w:hint="eastAsia" w:ascii="宋体" w:hAnsi="宋体" w:cs="宋体"/>
          <w:b/>
          <w:color w:val="auto"/>
          <w:sz w:val="28"/>
          <w:szCs w:val="28"/>
          <w:highlight w:val="none"/>
          <w:shd w:val="clear" w:color="auto" w:fill="auto"/>
        </w:rPr>
        <w:t>二、投标人须知</w:t>
      </w:r>
      <w:bookmarkEnd w:id="19"/>
      <w:bookmarkEnd w:id="20"/>
    </w:p>
    <w:p w14:paraId="7624F6DC">
      <w:pPr>
        <w:spacing w:line="440" w:lineRule="exact"/>
        <w:jc w:val="center"/>
        <w:rPr>
          <w:rFonts w:hint="eastAsia" w:ascii="宋体" w:hAnsi="宋体" w:cs="宋体"/>
          <w:color w:val="auto"/>
          <w:sz w:val="28"/>
          <w:szCs w:val="28"/>
          <w:highlight w:val="none"/>
          <w:shd w:val="clear" w:color="auto" w:fill="auto"/>
        </w:rPr>
      </w:pPr>
      <w:bookmarkStart w:id="21" w:name="_Toc449028867"/>
      <w:r>
        <w:rPr>
          <w:rFonts w:hint="eastAsia" w:ascii="宋体" w:hAnsi="宋体" w:cs="宋体"/>
          <w:b/>
          <w:color w:val="auto"/>
          <w:sz w:val="28"/>
          <w:szCs w:val="28"/>
          <w:highlight w:val="none"/>
          <w:shd w:val="clear" w:color="auto" w:fill="auto"/>
        </w:rPr>
        <w:t>（一）</w:t>
      </w:r>
      <w:r>
        <w:rPr>
          <w:rFonts w:hint="eastAsia" w:ascii="宋体" w:hAnsi="宋体" w:cs="宋体"/>
          <w:b/>
          <w:color w:val="auto"/>
          <w:sz w:val="28"/>
          <w:szCs w:val="32"/>
          <w:highlight w:val="none"/>
          <w:shd w:val="clear" w:color="auto" w:fill="auto"/>
        </w:rPr>
        <w:t>总  则</w:t>
      </w:r>
      <w:bookmarkEnd w:id="21"/>
    </w:p>
    <w:p w14:paraId="39FEE9D4">
      <w:pPr>
        <w:snapToGrid w:val="0"/>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1.项目概况</w:t>
      </w:r>
    </w:p>
    <w:p w14:paraId="7D31D141">
      <w:pPr>
        <w:snapToGrid w:val="0"/>
        <w:spacing w:line="440" w:lineRule="exact"/>
        <w:ind w:firstLine="420" w:firstLineChars="2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1.1本次招标采购项目名称：见投标人须知前附表。</w:t>
      </w:r>
    </w:p>
    <w:p w14:paraId="40EC80F5">
      <w:pPr>
        <w:snapToGrid w:val="0"/>
        <w:spacing w:line="440" w:lineRule="exact"/>
        <w:ind w:firstLine="840" w:firstLineChars="4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项目编号：见投标人须知前附表。</w:t>
      </w:r>
    </w:p>
    <w:p w14:paraId="52BAB28A">
      <w:pPr>
        <w:snapToGrid w:val="0"/>
        <w:spacing w:line="440" w:lineRule="exact"/>
        <w:ind w:firstLine="420" w:firstLineChars="2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 xml:space="preserve">    招 标 人：见投标人须知前附表。</w:t>
      </w:r>
    </w:p>
    <w:p w14:paraId="5864D8FA">
      <w:pPr>
        <w:snapToGrid w:val="0"/>
        <w:spacing w:line="440" w:lineRule="exact"/>
        <w:ind w:firstLine="420" w:firstLineChars="2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 xml:space="preserve">    </w:t>
      </w:r>
      <w:r>
        <w:rPr>
          <w:rFonts w:hint="eastAsia" w:ascii="宋体" w:hAnsi="宋体" w:cs="宋体"/>
          <w:color w:val="auto"/>
          <w:szCs w:val="21"/>
          <w:highlight w:val="none"/>
          <w:shd w:val="clear" w:color="auto" w:fill="auto"/>
          <w:lang w:val="en-US" w:eastAsia="zh-CN"/>
        </w:rPr>
        <w:t>服务</w:t>
      </w:r>
      <w:r>
        <w:rPr>
          <w:rFonts w:hint="eastAsia" w:ascii="宋体" w:hAnsi="宋体" w:cs="宋体"/>
          <w:color w:val="auto"/>
          <w:szCs w:val="21"/>
          <w:highlight w:val="none"/>
          <w:shd w:val="clear" w:color="auto" w:fill="auto"/>
        </w:rPr>
        <w:t>期：见投标人须知前附表。</w:t>
      </w:r>
    </w:p>
    <w:p w14:paraId="5AECA3AE">
      <w:pPr>
        <w:snapToGrid w:val="0"/>
        <w:spacing w:line="440" w:lineRule="exact"/>
        <w:ind w:firstLine="420" w:firstLineChars="2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 xml:space="preserve">    </w:t>
      </w:r>
      <w:r>
        <w:rPr>
          <w:rFonts w:hint="eastAsia" w:ascii="宋体" w:hAnsi="宋体" w:cs="宋体"/>
          <w:color w:val="auto"/>
          <w:szCs w:val="21"/>
          <w:highlight w:val="none"/>
          <w:shd w:val="clear" w:color="auto" w:fill="auto"/>
          <w:lang w:val="en-US" w:eastAsia="zh-CN"/>
        </w:rPr>
        <w:t>服务</w:t>
      </w:r>
      <w:r>
        <w:rPr>
          <w:rFonts w:hint="eastAsia" w:ascii="宋体" w:hAnsi="宋体" w:cs="宋体"/>
          <w:color w:val="auto"/>
          <w:szCs w:val="21"/>
          <w:highlight w:val="none"/>
          <w:shd w:val="clear" w:color="auto" w:fill="auto"/>
        </w:rPr>
        <w:t>地点：见投标人须知前附表。</w:t>
      </w:r>
    </w:p>
    <w:p w14:paraId="316714AC">
      <w:pPr>
        <w:snapToGrid w:val="0"/>
        <w:spacing w:line="440" w:lineRule="exact"/>
        <w:ind w:firstLine="420" w:firstLineChars="2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1.2</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及联系人</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 xml:space="preserve"> 见投标人须知前附表。</w:t>
      </w:r>
    </w:p>
    <w:p w14:paraId="3EDB245F">
      <w:pPr>
        <w:snapToGrid w:val="0"/>
        <w:spacing w:line="440" w:lineRule="exact"/>
        <w:ind w:firstLine="525" w:firstLineChars="25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 xml:space="preserve">  采购代理机构及联系人</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 xml:space="preserve"> 见投标人须知前附表。</w:t>
      </w:r>
    </w:p>
    <w:p w14:paraId="3D5C597B">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1.3资金来源：见投标人须知前附表。</w:t>
      </w:r>
    </w:p>
    <w:p w14:paraId="7DAC8A58">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1.4本项目预算：见投标人须知前附表。</w:t>
      </w:r>
    </w:p>
    <w:p w14:paraId="2CFE2EBD">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1.5本项目最高限价：见投标人须知前附表。</w:t>
      </w:r>
    </w:p>
    <w:p w14:paraId="35B42CB6">
      <w:pPr>
        <w:snapToGrid w:val="0"/>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2.招标范围：</w:t>
      </w:r>
    </w:p>
    <w:p w14:paraId="7EB80718">
      <w:pPr>
        <w:snapToGrid w:val="0"/>
        <w:spacing w:line="440" w:lineRule="exact"/>
        <w:ind w:firstLine="420" w:firstLineChars="2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2.1 采购内容：见投标人须知前附表。</w:t>
      </w:r>
    </w:p>
    <w:p w14:paraId="183D7607">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2.2 技术要求：详见招标文件第四章采购需求。</w:t>
      </w:r>
    </w:p>
    <w:p w14:paraId="1863DF64">
      <w:pPr>
        <w:snapToGrid w:val="0"/>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3.标包划分：</w:t>
      </w:r>
    </w:p>
    <w:p w14:paraId="27F50DD8">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3.1本项目划分：见投标人须知前附表。</w:t>
      </w:r>
    </w:p>
    <w:p w14:paraId="47611BD8">
      <w:pPr>
        <w:snapToGrid w:val="0"/>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4.招标方式：</w:t>
      </w:r>
    </w:p>
    <w:p w14:paraId="7CC1092F">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4.1本项目招标方式：见投标人须知前附表。</w:t>
      </w:r>
    </w:p>
    <w:p w14:paraId="48349E11">
      <w:pPr>
        <w:snapToGrid w:val="0"/>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5.计价方式：</w:t>
      </w:r>
    </w:p>
    <w:p w14:paraId="244221C9">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5.1本次招标项目合同采用</w:t>
      </w:r>
      <w:r>
        <w:rPr>
          <w:rFonts w:hint="eastAsia" w:ascii="宋体" w:hAnsi="宋体" w:cs="宋体"/>
          <w:color w:val="auto"/>
          <w:szCs w:val="21"/>
          <w:highlight w:val="none"/>
          <w:u w:val="single"/>
          <w:shd w:val="clear" w:color="auto" w:fill="auto"/>
        </w:rPr>
        <w:t xml:space="preserve"> </w:t>
      </w:r>
      <w:r>
        <w:rPr>
          <w:rFonts w:hint="eastAsia" w:ascii="宋体" w:hAnsi="宋体" w:cs="宋体"/>
          <w:color w:val="auto"/>
          <w:szCs w:val="21"/>
          <w:highlight w:val="none"/>
          <w:u w:val="single"/>
          <w:shd w:val="clear" w:color="auto" w:fill="auto"/>
          <w:lang w:val="en-US" w:eastAsia="zh-CN"/>
        </w:rPr>
        <w:t>总价合同</w:t>
      </w:r>
      <w:r>
        <w:rPr>
          <w:rFonts w:hint="eastAsia" w:ascii="宋体" w:hAnsi="宋体" w:cs="宋体"/>
          <w:color w:val="auto"/>
          <w:szCs w:val="21"/>
          <w:highlight w:val="none"/>
          <w:u w:val="single"/>
          <w:shd w:val="clear" w:color="auto" w:fill="auto"/>
        </w:rPr>
        <w:t xml:space="preserve"> </w:t>
      </w:r>
      <w:r>
        <w:rPr>
          <w:rFonts w:hint="eastAsia" w:ascii="宋体" w:hAnsi="宋体" w:cs="宋体"/>
          <w:color w:val="auto"/>
          <w:szCs w:val="21"/>
          <w:highlight w:val="none"/>
          <w:u w:val="none"/>
          <w:shd w:val="clear" w:color="auto" w:fill="auto"/>
        </w:rPr>
        <w:t>。</w:t>
      </w:r>
    </w:p>
    <w:p w14:paraId="65FC3E94">
      <w:pPr>
        <w:snapToGrid w:val="0"/>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6.评标办法：</w:t>
      </w:r>
    </w:p>
    <w:p w14:paraId="3C778DE8">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6.1本次招标评标采用</w:t>
      </w:r>
      <w:r>
        <w:rPr>
          <w:rFonts w:hint="eastAsia" w:ascii="宋体" w:hAnsi="宋体" w:cs="宋体"/>
          <w:color w:val="auto"/>
          <w:szCs w:val="21"/>
          <w:highlight w:val="none"/>
          <w:u w:val="single"/>
          <w:shd w:val="clear" w:color="auto" w:fill="auto"/>
        </w:rPr>
        <w:t xml:space="preserve"> 综合评分法 </w:t>
      </w:r>
      <w:r>
        <w:rPr>
          <w:rFonts w:hint="eastAsia" w:ascii="宋体" w:hAnsi="宋体" w:cs="宋体"/>
          <w:color w:val="auto"/>
          <w:szCs w:val="21"/>
          <w:highlight w:val="none"/>
          <w:shd w:val="clear" w:color="auto" w:fill="auto"/>
        </w:rPr>
        <w:t>（详见第三章评标办法）</w:t>
      </w:r>
    </w:p>
    <w:p w14:paraId="14EB0A6F">
      <w:pPr>
        <w:snapToGrid w:val="0"/>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7.投标人资格：</w:t>
      </w:r>
    </w:p>
    <w:p w14:paraId="6C1E1444">
      <w:pPr>
        <w:widowControl/>
        <w:spacing w:line="440" w:lineRule="exact"/>
        <w:ind w:firstLine="420" w:firstLineChars="20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7.1本项目投标人资格：见投标人须知前附表。</w:t>
      </w:r>
    </w:p>
    <w:p w14:paraId="67952629">
      <w:p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8. 投标费用</w:t>
      </w:r>
    </w:p>
    <w:p w14:paraId="54FAC84E">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8.1投标人准备和参加投标活动发生的费用自理。</w:t>
      </w:r>
    </w:p>
    <w:p w14:paraId="76A54670">
      <w:p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9.</w:t>
      </w:r>
      <w:bookmarkStart w:id="22" w:name="_Toc247592876"/>
      <w:bookmarkStart w:id="23" w:name="_Toc296602429"/>
      <w:bookmarkStart w:id="24" w:name="_Toc247527563"/>
      <w:bookmarkStart w:id="25" w:name="_Toc152042315"/>
      <w:bookmarkStart w:id="26" w:name="_Toc144974507"/>
      <w:bookmarkStart w:id="27" w:name="_Toc152045539"/>
      <w:bookmarkStart w:id="28" w:name="_Toc247513962"/>
      <w:r>
        <w:rPr>
          <w:rFonts w:hint="eastAsia" w:ascii="宋体" w:hAnsi="宋体" w:cs="宋体"/>
          <w:b/>
          <w:color w:val="auto"/>
          <w:szCs w:val="21"/>
          <w:highlight w:val="none"/>
          <w:shd w:val="clear" w:color="auto" w:fill="auto"/>
        </w:rPr>
        <w:t xml:space="preserve"> 踏勘现场</w:t>
      </w:r>
      <w:bookmarkEnd w:id="22"/>
      <w:bookmarkEnd w:id="23"/>
      <w:bookmarkEnd w:id="24"/>
      <w:bookmarkEnd w:id="25"/>
      <w:bookmarkEnd w:id="26"/>
      <w:bookmarkEnd w:id="27"/>
      <w:bookmarkEnd w:id="28"/>
    </w:p>
    <w:p w14:paraId="52B8052F">
      <w:pPr>
        <w:spacing w:line="440" w:lineRule="exact"/>
        <w:ind w:firstLine="409" w:firstLineChars="195"/>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 9.1 投标人须知前附表规定组织踏勘现场的，</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 xml:space="preserve">按投标人须知前附表规定的时间、地点组织投标人踏勘项目现场。 </w:t>
      </w:r>
    </w:p>
    <w:p w14:paraId="26A723B8">
      <w:pPr>
        <w:spacing w:line="440" w:lineRule="exact"/>
        <w:ind w:firstLine="409" w:firstLineChars="195"/>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9.2 投标人踏勘现场发生的费用自理。</w:t>
      </w:r>
    </w:p>
    <w:p w14:paraId="47A52C4C">
      <w:pPr>
        <w:spacing w:line="440" w:lineRule="exact"/>
        <w:ind w:firstLine="409" w:firstLineChars="195"/>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9.3 除</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的原因外，投标人自行负责在踏勘现场中所发生的人员伤亡和财产损失。</w:t>
      </w:r>
    </w:p>
    <w:p w14:paraId="4A402B6C">
      <w:pPr>
        <w:spacing w:line="440" w:lineRule="exact"/>
        <w:ind w:firstLine="409" w:firstLineChars="195"/>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9.4 </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在踏勘现场中介绍的场地和相关的周边环境情况，供投标人在编制投标文件时参考，</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不对投标人据此作出的判断和决策负责。</w:t>
      </w:r>
      <w:bookmarkStart w:id="29" w:name="_Toc247527564"/>
      <w:bookmarkStart w:id="30" w:name="_Toc296602430"/>
      <w:bookmarkStart w:id="31" w:name="_Toc247513963"/>
      <w:bookmarkStart w:id="32" w:name="_Toc144974508"/>
      <w:bookmarkStart w:id="33" w:name="_Toc152045540"/>
      <w:bookmarkStart w:id="34" w:name="_Toc247592877"/>
      <w:bookmarkStart w:id="35" w:name="_Toc152042316"/>
    </w:p>
    <w:p w14:paraId="4E935CE4">
      <w:p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10. 投标预备会</w:t>
      </w:r>
      <w:bookmarkEnd w:id="29"/>
      <w:bookmarkEnd w:id="30"/>
      <w:bookmarkEnd w:id="31"/>
      <w:bookmarkEnd w:id="32"/>
      <w:bookmarkEnd w:id="33"/>
      <w:bookmarkEnd w:id="34"/>
      <w:bookmarkEnd w:id="35"/>
      <w:r>
        <w:rPr>
          <w:rFonts w:hint="eastAsia" w:ascii="宋体" w:hAnsi="宋体" w:cs="宋体"/>
          <w:b/>
          <w:color w:val="auto"/>
          <w:szCs w:val="21"/>
          <w:highlight w:val="none"/>
          <w:shd w:val="clear" w:color="auto" w:fill="auto"/>
        </w:rPr>
        <w:t>（本项目不采用）</w:t>
      </w:r>
    </w:p>
    <w:p w14:paraId="38C22860">
      <w:pPr>
        <w:spacing w:line="440" w:lineRule="exact"/>
        <w:ind w:firstLine="409" w:firstLineChars="195"/>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10.1投标人须知前附表规定召开投标预备会的，</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按投标人须知前附表规定的时间和地点召开投标预备会，澄清投标人提出的问题。</w:t>
      </w:r>
    </w:p>
    <w:p w14:paraId="1F5D220A">
      <w:pPr>
        <w:numPr>
          <w:ilvl w:val="0"/>
          <w:numId w:val="8"/>
        </w:num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联合投标、合同分包（本项目不采用）</w:t>
      </w:r>
    </w:p>
    <w:p w14:paraId="6F84E635">
      <w:pPr>
        <w:numPr>
          <w:ilvl w:val="0"/>
          <w:numId w:val="0"/>
        </w:num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11.1 两个以上投标人可以组成一个投标联合体，以一个投标人的身份投标。以联合体形式参加投标的，联合体各方均应当符合《</w:t>
      </w:r>
      <w:r>
        <w:rPr>
          <w:rFonts w:hint="eastAsia" w:ascii="宋体" w:hAnsi="宋体" w:cs="宋体"/>
          <w:color w:val="auto"/>
          <w:highlight w:val="none"/>
          <w:shd w:val="clear" w:color="auto" w:fill="auto"/>
        </w:rPr>
        <w:t>中华人民共和国政府采购法</w:t>
      </w:r>
      <w:r>
        <w:rPr>
          <w:rFonts w:hint="eastAsia" w:ascii="宋体" w:hAnsi="宋体" w:cs="宋体"/>
          <w:color w:val="auto"/>
          <w:szCs w:val="21"/>
          <w:highlight w:val="none"/>
          <w:shd w:val="clear" w:color="auto" w:fill="auto"/>
        </w:rPr>
        <w:t>》第二十二条规定的条件。</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根据采购项目的特殊要求规定投标人特定条件的，联合体各方中至少应当有一方符合</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规定的特定条件。</w:t>
      </w:r>
    </w:p>
    <w:p w14:paraId="5239F9CD">
      <w:pPr>
        <w:spacing w:line="440" w:lineRule="exact"/>
        <w:ind w:firstLine="409" w:firstLineChars="195"/>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11.2联合体各方之间应当签订共同投标协议，明确约定联合体各方承担的工作和相应的责任，并将共同投标协议连同投标文件一并提交</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。联合体各方签订共同投标协议后，不得再以自己名义单独在同一项目中投标，也不得组成新的联合体参加同一项目投标。</w:t>
      </w:r>
    </w:p>
    <w:p w14:paraId="78A430E1">
      <w:pPr>
        <w:spacing w:line="440" w:lineRule="exact"/>
        <w:ind w:firstLine="411" w:firstLineChars="196"/>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11.3 联合体应当确定其中一个单位为投标的全权代表，负责参加投标的一切事务，并承担投标及履约中应承担的全部责任与义务。</w:t>
      </w:r>
    </w:p>
    <w:p w14:paraId="234C30A0">
      <w:pPr>
        <w:spacing w:line="440" w:lineRule="exact"/>
        <w:ind w:firstLine="435"/>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11.4 联合体各方应当共同与</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签订采购合同，就采购合同约定的事项对</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承担连带责任。</w:t>
      </w:r>
    </w:p>
    <w:p w14:paraId="2EDD9760">
      <w:pPr>
        <w:spacing w:line="440" w:lineRule="exact"/>
        <w:ind w:firstLine="409" w:firstLineChars="195"/>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11.5 联合体中有同类资质的供应商按照联合体分工承担相同工作的，应当按照资质等级较低的供应商确定资质等级。</w:t>
      </w:r>
    </w:p>
    <w:p w14:paraId="70943469">
      <w:pPr>
        <w:pStyle w:val="2"/>
        <w:spacing w:after="0" w:line="440" w:lineRule="exact"/>
        <w:ind w:left="0" w:leftChars="0"/>
        <w:rPr>
          <w:rFonts w:hint="eastAsia" w:ascii="宋体" w:hAnsi="宋体" w:cs="宋体"/>
          <w:b/>
          <w:color w:val="auto"/>
          <w:szCs w:val="21"/>
          <w:highlight w:val="none"/>
          <w:shd w:val="clear" w:color="auto" w:fill="auto"/>
        </w:rPr>
      </w:pPr>
      <w:r>
        <w:rPr>
          <w:rFonts w:hint="eastAsia" w:ascii="宋体" w:hAnsi="宋体" w:cs="宋体"/>
          <w:color w:val="auto"/>
          <w:szCs w:val="21"/>
          <w:highlight w:val="none"/>
          <w:shd w:val="clear" w:color="auto" w:fill="auto"/>
        </w:rPr>
        <w:t>11.6 非专门面向中小企业采购项目是否允许大中型企业向一家或者多家小微企业分包见投标人须知前附表。</w:t>
      </w:r>
    </w:p>
    <w:p w14:paraId="31D4978E">
      <w:pPr>
        <w:spacing w:line="440" w:lineRule="exact"/>
        <w:ind w:firstLine="413" w:firstLineChars="196"/>
        <w:jc w:val="left"/>
        <w:rPr>
          <w:rFonts w:hint="default" w:ascii="宋体" w:hAnsi="宋体" w:eastAsia="宋体" w:cs="宋体"/>
          <w:b/>
          <w:color w:val="auto"/>
          <w:szCs w:val="21"/>
          <w:highlight w:val="none"/>
          <w:shd w:val="clear" w:color="auto" w:fill="auto"/>
          <w:lang w:val="en-US" w:eastAsia="zh-CN"/>
        </w:rPr>
      </w:pPr>
      <w:r>
        <w:rPr>
          <w:rFonts w:hint="eastAsia" w:ascii="宋体" w:hAnsi="宋体" w:cs="宋体"/>
          <w:b/>
          <w:color w:val="auto"/>
          <w:szCs w:val="21"/>
          <w:highlight w:val="none"/>
          <w:shd w:val="clear" w:color="auto" w:fill="auto"/>
        </w:rPr>
        <w:t>12.招标代理费和</w:t>
      </w:r>
      <w:r>
        <w:rPr>
          <w:rFonts w:hint="eastAsia" w:ascii="宋体" w:hAnsi="宋体" w:cs="宋体"/>
          <w:b/>
          <w:color w:val="auto"/>
          <w:szCs w:val="21"/>
          <w:highlight w:val="none"/>
          <w:shd w:val="clear" w:color="auto" w:fill="auto"/>
          <w:lang w:val="en-US" w:eastAsia="zh-CN"/>
        </w:rPr>
        <w:t>其他费用</w:t>
      </w:r>
    </w:p>
    <w:p w14:paraId="5DCF01CC">
      <w:pPr>
        <w:spacing w:line="440" w:lineRule="exact"/>
        <w:ind w:firstLine="420" w:firstLineChars="200"/>
        <w:jc w:val="left"/>
        <w:rPr>
          <w:rFonts w:hint="eastAsia" w:ascii="宋体" w:hAnsi="宋体" w:cs="宋体"/>
          <w:color w:val="auto"/>
          <w:szCs w:val="21"/>
          <w:highlight w:val="none"/>
          <w:shd w:val="clear" w:color="auto" w:fill="auto"/>
        </w:rPr>
      </w:pPr>
      <w:r>
        <w:rPr>
          <w:rFonts w:hint="eastAsia" w:ascii="宋体" w:hAnsi="宋体" w:cs="宋体"/>
          <w:bCs/>
          <w:color w:val="auto"/>
          <w:szCs w:val="21"/>
          <w:highlight w:val="none"/>
          <w:shd w:val="clear" w:color="auto" w:fill="auto"/>
        </w:rPr>
        <w:t>12.1</w:t>
      </w:r>
      <w:r>
        <w:rPr>
          <w:rFonts w:hint="eastAsia" w:ascii="宋体" w:hAnsi="宋体" w:cs="宋体"/>
          <w:color w:val="auto"/>
          <w:szCs w:val="21"/>
          <w:highlight w:val="none"/>
          <w:shd w:val="clear" w:color="auto" w:fill="auto"/>
        </w:rPr>
        <w:t>见投标人须知前附表。</w:t>
      </w:r>
    </w:p>
    <w:p w14:paraId="53B4D7F8">
      <w:p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13.投标人应注意的事项</w:t>
      </w:r>
    </w:p>
    <w:p w14:paraId="59C8B250">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13.1投标人一旦参加投标，即被认为接受了本招标文件中的所有条件和规定。投标人</w:t>
      </w:r>
      <w:r>
        <w:rPr>
          <w:rFonts w:hint="eastAsia" w:ascii="宋体" w:hAnsi="宋体" w:cs="宋体"/>
          <w:color w:val="auto"/>
          <w:szCs w:val="21"/>
          <w:highlight w:val="none"/>
          <w:shd w:val="clear" w:color="auto" w:fill="auto"/>
          <w:lang w:eastAsia="zh-CN"/>
        </w:rPr>
        <w:t>必须严格按照</w:t>
      </w:r>
      <w:r>
        <w:rPr>
          <w:rFonts w:hint="eastAsia" w:ascii="宋体" w:hAnsi="宋体" w:cs="宋体"/>
          <w:color w:val="auto"/>
          <w:szCs w:val="21"/>
          <w:highlight w:val="none"/>
          <w:shd w:val="clear" w:color="auto" w:fill="auto"/>
        </w:rPr>
        <w:t>招标文件的要求编制投标文件，以便评委审核。否则，由此产生的一切后果由投标人承担。</w:t>
      </w:r>
    </w:p>
    <w:p w14:paraId="3BD5DE67">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13.2投标人对采购内容中规定的技术参数、规格、数量和要求等必须最大限度的满足招标文件的相关要求。</w:t>
      </w:r>
    </w:p>
    <w:p w14:paraId="3B3641EF">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13.</w:t>
      </w:r>
      <w:r>
        <w:rPr>
          <w:rFonts w:hint="eastAsia" w:ascii="宋体" w:hAnsi="宋体" w:cs="宋体"/>
          <w:color w:val="auto"/>
          <w:szCs w:val="21"/>
          <w:highlight w:val="none"/>
          <w:shd w:val="clear" w:color="auto" w:fill="auto"/>
          <w:lang w:val="en-US" w:eastAsia="zh-CN"/>
        </w:rPr>
        <w:t>3</w:t>
      </w:r>
      <w:r>
        <w:rPr>
          <w:rFonts w:hint="eastAsia" w:ascii="宋体" w:hAnsi="宋体" w:cs="宋体"/>
          <w:bCs/>
          <w:color w:val="auto"/>
          <w:szCs w:val="21"/>
          <w:highlight w:val="none"/>
          <w:shd w:val="clear" w:color="auto" w:fill="auto"/>
        </w:rPr>
        <w:t>单位负责人为同一人或者存在直接控股、管理关系的不同投标人，不得参加同一合同项下的政府采购活动。</w:t>
      </w:r>
      <w:r>
        <w:rPr>
          <w:rFonts w:hint="eastAsia" w:ascii="宋体" w:hAnsi="宋体" w:cs="宋体"/>
          <w:color w:val="auto"/>
          <w:szCs w:val="21"/>
          <w:highlight w:val="none"/>
          <w:shd w:val="clear" w:color="auto" w:fill="auto"/>
        </w:rPr>
        <w:t>为采购项目提供整体设计、规范编制或者项目管理、监理、检测等服务的投标人，不得再参加该采购项目的其他采购活动。</w:t>
      </w:r>
    </w:p>
    <w:p w14:paraId="245CCF57">
      <w:pPr>
        <w:spacing w:line="440" w:lineRule="exact"/>
        <w:ind w:firstLine="417" w:firstLineChars="199"/>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13.5 投标人被视为充分熟悉本招标项目所在地的与履行合同有关的各种情况，包括但不限于：</w:t>
      </w:r>
    </w:p>
    <w:p w14:paraId="5F42A06A">
      <w:pPr>
        <w:spacing w:line="440" w:lineRule="exact"/>
        <w:ind w:firstLine="315" w:firstLineChars="15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（1）国家对本次投标货物和服务的生产、安装调试、验收、维修等有关</w:t>
      </w:r>
      <w:r>
        <w:rPr>
          <w:rFonts w:hint="eastAsia" w:ascii="宋体" w:hAnsi="宋体" w:cs="宋体"/>
          <w:color w:val="auto"/>
          <w:szCs w:val="21"/>
          <w:highlight w:val="none"/>
          <w:shd w:val="clear" w:color="auto" w:fill="auto"/>
          <w:lang w:eastAsia="zh-CN"/>
        </w:rPr>
        <w:t>法律法规</w:t>
      </w:r>
      <w:r>
        <w:rPr>
          <w:rFonts w:hint="eastAsia" w:ascii="宋体" w:hAnsi="宋体" w:cs="宋体"/>
          <w:color w:val="auto"/>
          <w:szCs w:val="21"/>
          <w:highlight w:val="none"/>
          <w:shd w:val="clear" w:color="auto" w:fill="auto"/>
        </w:rPr>
        <w:t>及行业管理标准；</w:t>
      </w:r>
    </w:p>
    <w:p w14:paraId="0433E3F0">
      <w:pPr>
        <w:spacing w:line="440" w:lineRule="exact"/>
        <w:ind w:firstLine="315" w:firstLineChars="15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（2）安徽省及滁州市等有关管理部门的相关规定；</w:t>
      </w:r>
    </w:p>
    <w:p w14:paraId="443164A2">
      <w:pPr>
        <w:spacing w:line="440" w:lineRule="exact"/>
        <w:ind w:firstLine="315" w:firstLineChars="15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的相关场地情况、基础建设、电力供应情况及相关设计标准。</w:t>
      </w:r>
    </w:p>
    <w:p w14:paraId="6AF5ABBC">
      <w:pPr>
        <w:spacing w:line="440" w:lineRule="exact"/>
        <w:ind w:firstLine="315" w:firstLineChars="15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本招标文件不再对上述情况进行描述。</w:t>
      </w:r>
    </w:p>
    <w:p w14:paraId="208EBD07">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13.</w:t>
      </w: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中标候选人无正当理由放弃中标候选人资格的，其将被记不良信息记录。</w:t>
      </w:r>
    </w:p>
    <w:p w14:paraId="487AACA0">
      <w:pPr>
        <w:spacing w:before="312" w:beforeLines="100" w:after="312" w:afterLines="100" w:line="440" w:lineRule="exact"/>
        <w:jc w:val="center"/>
        <w:rPr>
          <w:rFonts w:hint="eastAsia" w:ascii="宋体" w:hAnsi="宋体" w:cs="宋体"/>
          <w:b/>
          <w:color w:val="auto"/>
          <w:sz w:val="28"/>
          <w:szCs w:val="28"/>
          <w:highlight w:val="none"/>
          <w:shd w:val="clear" w:color="auto" w:fill="auto"/>
        </w:rPr>
      </w:pPr>
      <w:bookmarkStart w:id="36" w:name="_Toc449028868"/>
      <w:r>
        <w:rPr>
          <w:rFonts w:hint="eastAsia" w:ascii="宋体" w:hAnsi="宋体" w:cs="宋体"/>
          <w:b/>
          <w:color w:val="auto"/>
          <w:sz w:val="28"/>
          <w:szCs w:val="28"/>
          <w:highlight w:val="none"/>
          <w:shd w:val="clear" w:color="auto" w:fill="auto"/>
        </w:rPr>
        <w:t>（二）</w:t>
      </w:r>
      <w:bookmarkEnd w:id="36"/>
      <w:r>
        <w:rPr>
          <w:rFonts w:hint="eastAsia" w:ascii="宋体" w:hAnsi="宋体" w:cs="宋体"/>
          <w:b/>
          <w:color w:val="auto"/>
          <w:sz w:val="28"/>
          <w:szCs w:val="28"/>
          <w:highlight w:val="none"/>
          <w:shd w:val="clear" w:color="auto" w:fill="auto"/>
        </w:rPr>
        <w:t>招标文件</w:t>
      </w:r>
    </w:p>
    <w:p w14:paraId="06586543">
      <w:p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14. 招标文件的编制依据</w:t>
      </w:r>
    </w:p>
    <w:p w14:paraId="7F36EA51">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根据</w:t>
      </w:r>
      <w:r>
        <w:rPr>
          <w:rFonts w:hint="eastAsia" w:ascii="宋体" w:hAnsi="宋体" w:cs="宋体"/>
          <w:color w:val="auto"/>
          <w:spacing w:val="-2"/>
          <w:szCs w:val="21"/>
          <w:highlight w:val="none"/>
          <w:shd w:val="clear" w:color="auto" w:fill="auto"/>
        </w:rPr>
        <w:t>相关法律法规和规章及部、省、市级规范性文件的规定，编制本招标文件。</w:t>
      </w:r>
    </w:p>
    <w:p w14:paraId="6B9DD5DB">
      <w:p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15. 招标文件的组成</w:t>
      </w:r>
    </w:p>
    <w:p w14:paraId="19F1D167">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15.1 招标文件包括内容：</w:t>
      </w:r>
    </w:p>
    <w:p w14:paraId="191763D6">
      <w:pPr>
        <w:spacing w:line="440" w:lineRule="exact"/>
        <w:ind w:firstLine="1470" w:firstLineChars="700"/>
        <w:rPr>
          <w:rFonts w:hint="default" w:ascii="宋体" w:hAnsi="宋体" w:eastAsia="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rPr>
        <w:t xml:space="preserve">第一章  </w:t>
      </w:r>
      <w:r>
        <w:rPr>
          <w:rFonts w:hint="eastAsia" w:ascii="宋体" w:hAnsi="宋体" w:cs="宋体"/>
          <w:color w:val="auto"/>
          <w:szCs w:val="21"/>
          <w:highlight w:val="none"/>
          <w:shd w:val="clear" w:color="auto" w:fill="auto"/>
          <w:lang w:val="en-US" w:eastAsia="zh-CN"/>
        </w:rPr>
        <w:t>招标公告</w:t>
      </w:r>
    </w:p>
    <w:p w14:paraId="0073DB0C">
      <w:pPr>
        <w:spacing w:line="440" w:lineRule="exact"/>
        <w:ind w:firstLine="1470" w:firstLineChars="7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第二章  投标人须知</w:t>
      </w:r>
    </w:p>
    <w:p w14:paraId="212A935F">
      <w:pPr>
        <w:spacing w:line="440" w:lineRule="exact"/>
        <w:ind w:firstLine="1470" w:firstLineChars="7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第三章  评标办法</w:t>
      </w:r>
    </w:p>
    <w:p w14:paraId="304E92E2">
      <w:pPr>
        <w:spacing w:line="440" w:lineRule="exact"/>
        <w:ind w:firstLine="1470" w:firstLineChars="7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第四章  采购需求</w:t>
      </w:r>
    </w:p>
    <w:p w14:paraId="6DAD25B8">
      <w:pPr>
        <w:spacing w:line="440" w:lineRule="exact"/>
        <w:ind w:firstLine="1470" w:firstLineChars="700"/>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rPr>
        <w:t>第五章  合同条款</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参考）</w:t>
      </w:r>
    </w:p>
    <w:p w14:paraId="46CDF231">
      <w:pPr>
        <w:spacing w:line="440" w:lineRule="exact"/>
        <w:ind w:firstLine="1470" w:firstLineChars="7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第六章  投标文件格式</w:t>
      </w:r>
    </w:p>
    <w:p w14:paraId="61EB988B">
      <w:pPr>
        <w:spacing w:line="440" w:lineRule="exac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   15.2 除15.1款内容外，招标答疑亦为招标文件的组成部分，对</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和投标人起约束作用。</w:t>
      </w:r>
    </w:p>
    <w:p w14:paraId="08BD98E8">
      <w:pPr>
        <w:spacing w:line="440" w:lineRule="exac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   15.3投标人应仔细阅读和检查招标文件的全部内容。如发现缺页或附件不全，应及时向</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提出，以便补齐。</w:t>
      </w:r>
      <w:r>
        <w:rPr>
          <w:rFonts w:hint="eastAsia" w:ascii="宋体" w:hAnsi="宋体" w:eastAsia="宋体" w:cs="宋体"/>
          <w:color w:val="auto"/>
          <w:szCs w:val="21"/>
          <w:highlight w:val="none"/>
          <w:shd w:val="clear" w:color="auto" w:fill="auto"/>
        </w:rPr>
        <w:t>如有疑问，</w:t>
      </w:r>
      <w:r>
        <w:rPr>
          <w:rFonts w:hint="eastAsia" w:ascii="宋体" w:hAnsi="宋体" w:eastAsia="宋体" w:cs="宋体"/>
          <w:color w:val="auto"/>
          <w:sz w:val="21"/>
          <w:szCs w:val="21"/>
          <w:highlight w:val="none"/>
          <w:shd w:val="clear" w:color="auto" w:fill="auto"/>
          <w:lang w:val="en-US" w:eastAsia="zh-CN"/>
        </w:rPr>
        <w:t>通过登录新点电子交易平台【滁州专区】线上提出</w:t>
      </w:r>
      <w:r>
        <w:rPr>
          <w:rFonts w:hint="eastAsia" w:ascii="宋体" w:hAnsi="宋体" w:eastAsia="宋体" w:cs="宋体"/>
          <w:color w:val="auto"/>
          <w:szCs w:val="21"/>
          <w:highlight w:val="none"/>
          <w:shd w:val="clear" w:color="auto" w:fill="auto"/>
        </w:rPr>
        <w:t>，要求</w:t>
      </w:r>
      <w:r>
        <w:rPr>
          <w:rFonts w:hint="eastAsia" w:ascii="宋体" w:hAnsi="宋体" w:eastAsia="宋体" w:cs="宋体"/>
          <w:color w:val="auto"/>
          <w:szCs w:val="21"/>
          <w:highlight w:val="none"/>
          <w:shd w:val="clear" w:color="auto" w:fill="auto"/>
          <w:lang w:eastAsia="zh-CN"/>
        </w:rPr>
        <w:t>招标人</w:t>
      </w:r>
      <w:r>
        <w:rPr>
          <w:rFonts w:hint="eastAsia" w:ascii="宋体" w:hAnsi="宋体" w:eastAsia="宋体" w:cs="宋体"/>
          <w:color w:val="auto"/>
          <w:szCs w:val="21"/>
          <w:highlight w:val="none"/>
          <w:shd w:val="clear" w:color="auto" w:fill="auto"/>
        </w:rPr>
        <w:t>对招标文件予以澄清。</w:t>
      </w:r>
    </w:p>
    <w:p w14:paraId="2E9B978A">
      <w:pPr>
        <w:spacing w:line="440" w:lineRule="exac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   15.4招标文件的澄清</w:t>
      </w:r>
      <w:r>
        <w:rPr>
          <w:rFonts w:hint="eastAsia" w:ascii="宋体" w:hAnsi="宋体" w:cs="宋体"/>
          <w:color w:val="auto"/>
          <w:szCs w:val="21"/>
          <w:highlight w:val="none"/>
          <w:shd w:val="clear" w:color="auto" w:fill="auto"/>
          <w:lang w:val="en-US" w:eastAsia="zh-CN"/>
        </w:rPr>
        <w:t>将以更正公告形式在滁州市城投工程咨询管理有限公司官网（https://www.czctgczx.com/）予以公布</w:t>
      </w:r>
      <w:r>
        <w:rPr>
          <w:rFonts w:hint="eastAsia" w:ascii="宋体" w:hAnsi="宋体" w:cs="宋体"/>
          <w:color w:val="auto"/>
          <w:szCs w:val="21"/>
          <w:highlight w:val="none"/>
          <w:shd w:val="clear" w:color="auto" w:fill="auto"/>
        </w:rPr>
        <w:t>，但不指明澄清问题的来源。如果澄清内容影响投标文件编制的，将相应延长投标截止时间。</w:t>
      </w:r>
    </w:p>
    <w:p w14:paraId="24D6998C">
      <w:pPr>
        <w:spacing w:line="440" w:lineRule="exact"/>
        <w:ind w:firstLine="422" w:firstLineChars="200"/>
        <w:rPr>
          <w:rFonts w:hint="eastAsia"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16. 招标文件的修改、补充、解释</w:t>
      </w:r>
    </w:p>
    <w:p w14:paraId="4F6E49C3">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16.1招标文件发出后，</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在规定的投标截止时间前可对招标文件进行必要的修改和补充，并以更正公告形式</w:t>
      </w:r>
      <w:r>
        <w:rPr>
          <w:rFonts w:hint="eastAsia" w:ascii="宋体" w:hAnsi="宋体" w:cs="宋体"/>
          <w:color w:val="auto"/>
          <w:szCs w:val="21"/>
          <w:highlight w:val="none"/>
          <w:shd w:val="clear" w:color="auto" w:fill="auto"/>
          <w:lang w:val="en-US" w:eastAsia="zh-CN"/>
        </w:rPr>
        <w:t>在滁州市城投工程咨询管理有限公司官网（https://www.czctgczx.com/）予以公布。</w:t>
      </w:r>
      <w:r>
        <w:rPr>
          <w:rFonts w:hint="eastAsia" w:ascii="宋体" w:hAnsi="宋体" w:cs="宋体"/>
          <w:color w:val="auto"/>
          <w:szCs w:val="21"/>
          <w:highlight w:val="none"/>
          <w:shd w:val="clear" w:color="auto" w:fill="auto"/>
        </w:rPr>
        <w:t>请各位投标人注意查看有关澄清内容，如不及时查看造成后果由投标人自负。招标文件的修改、补充等内容作为招标文件的组成部分，具有约束作用。</w:t>
      </w:r>
    </w:p>
    <w:p w14:paraId="59A70CC7">
      <w:pPr>
        <w:spacing w:line="440" w:lineRule="exact"/>
        <w:ind w:firstLine="420" w:firstLineChars="200"/>
        <w:rPr>
          <w:rFonts w:hint="eastAsia" w:ascii="宋体" w:hAnsi="宋体" w:cs="宋体"/>
          <w:bCs/>
          <w:color w:val="auto"/>
          <w:szCs w:val="21"/>
          <w:highlight w:val="none"/>
          <w:shd w:val="clear" w:color="auto" w:fill="auto"/>
        </w:rPr>
      </w:pPr>
      <w:r>
        <w:rPr>
          <w:rFonts w:hint="eastAsia" w:ascii="宋体" w:hAnsi="宋体" w:cs="宋体"/>
          <w:bCs/>
          <w:color w:val="auto"/>
          <w:szCs w:val="21"/>
          <w:highlight w:val="none"/>
          <w:shd w:val="clear" w:color="auto" w:fill="auto"/>
        </w:rPr>
        <w:t>16.</w:t>
      </w:r>
      <w:r>
        <w:rPr>
          <w:rFonts w:hint="eastAsia" w:ascii="宋体" w:hAnsi="宋体" w:cs="宋体"/>
          <w:bCs/>
          <w:color w:val="auto"/>
          <w:szCs w:val="21"/>
          <w:highlight w:val="none"/>
          <w:shd w:val="clear" w:color="auto" w:fill="auto"/>
          <w:lang w:val="en-US" w:eastAsia="zh-CN"/>
        </w:rPr>
        <w:t>2</w:t>
      </w:r>
      <w:r>
        <w:rPr>
          <w:rFonts w:hint="eastAsia" w:ascii="宋体" w:hAnsi="宋体" w:cs="宋体"/>
          <w:bCs/>
          <w:color w:val="auto"/>
          <w:szCs w:val="21"/>
          <w:highlight w:val="none"/>
          <w:shd w:val="clear" w:color="auto" w:fill="auto"/>
        </w:rPr>
        <w:t>招标文件的解释</w:t>
      </w:r>
    </w:p>
    <w:p w14:paraId="2A8779F9">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（1）构成本招标文件的各个组成文件应互为解释，互为说明；</w:t>
      </w:r>
    </w:p>
    <w:p w14:paraId="5ED735CD">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（2）同一组成文件中就同一事项的规定或约定不一致的，以编排顺序在后者为准；</w:t>
      </w:r>
    </w:p>
    <w:p w14:paraId="7D128D72">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（3）如有不明确或不一致，构成合同文件组成内容的，以合同文件约定内容为准，且以专用合同条款约定的合同文件优先顺序解释；</w:t>
      </w:r>
    </w:p>
    <w:p w14:paraId="43AF2D45">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（4）系统中提供的表格（或格式文件）与招标文件中不一致时，以招标文件中提供的为准；</w:t>
      </w:r>
    </w:p>
    <w:p w14:paraId="175E711D">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（5）按本款前述规定仍不能形成结论的，由</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（或其委托的采购代理机构）负责解释。</w:t>
      </w:r>
    </w:p>
    <w:p w14:paraId="4EB0F1F7">
      <w:pPr>
        <w:spacing w:line="440" w:lineRule="exac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 xml:space="preserve">    17. 招标文件的发出</w:t>
      </w:r>
    </w:p>
    <w:p w14:paraId="6020D0E4">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17.1招标文件、招标文件的澄清、修改、补充及招标答疑等均应报公共资源交易监督管理机构备案后，方可发出。</w:t>
      </w:r>
    </w:p>
    <w:p w14:paraId="6D75E0AF">
      <w:pPr>
        <w:spacing w:before="312" w:beforeLines="100" w:after="312" w:afterLines="100" w:line="440" w:lineRule="exact"/>
        <w:jc w:val="center"/>
        <w:rPr>
          <w:rFonts w:hint="eastAsia" w:ascii="宋体" w:hAnsi="宋体" w:cs="宋体"/>
          <w:b/>
          <w:color w:val="auto"/>
          <w:sz w:val="28"/>
          <w:szCs w:val="28"/>
          <w:highlight w:val="none"/>
          <w:shd w:val="clear" w:color="auto" w:fill="auto"/>
        </w:rPr>
      </w:pPr>
      <w:bookmarkStart w:id="37" w:name="_Toc449028869"/>
      <w:r>
        <w:rPr>
          <w:rFonts w:hint="eastAsia" w:ascii="宋体" w:hAnsi="宋体" w:cs="宋体"/>
          <w:b/>
          <w:color w:val="auto"/>
          <w:sz w:val="28"/>
          <w:szCs w:val="28"/>
          <w:highlight w:val="none"/>
          <w:shd w:val="clear" w:color="auto" w:fill="auto"/>
        </w:rPr>
        <w:t>（三）投标文件的编制</w:t>
      </w:r>
      <w:bookmarkEnd w:id="37"/>
    </w:p>
    <w:p w14:paraId="3E627BE6">
      <w:pPr>
        <w:spacing w:line="440" w:lineRule="exact"/>
        <w:ind w:firstLine="306" w:firstLineChars="145"/>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1</w:t>
      </w:r>
      <w:r>
        <w:rPr>
          <w:rFonts w:hint="eastAsia" w:ascii="宋体" w:hAnsi="宋体" w:cs="宋体"/>
          <w:b/>
          <w:color w:val="auto"/>
          <w:szCs w:val="21"/>
          <w:highlight w:val="none"/>
          <w:shd w:val="clear" w:color="auto" w:fill="auto"/>
          <w:lang w:val="en-US" w:eastAsia="zh-CN"/>
        </w:rPr>
        <w:t>8</w:t>
      </w:r>
      <w:r>
        <w:rPr>
          <w:rFonts w:hint="eastAsia" w:ascii="宋体" w:hAnsi="宋体" w:cs="宋体"/>
          <w:b/>
          <w:color w:val="auto"/>
          <w:szCs w:val="21"/>
          <w:highlight w:val="none"/>
          <w:shd w:val="clear" w:color="auto" w:fill="auto"/>
        </w:rPr>
        <w:t>. 投标的语言及度量衡单位</w:t>
      </w:r>
    </w:p>
    <w:p w14:paraId="2737054C">
      <w:pPr>
        <w:spacing w:line="440" w:lineRule="exact"/>
        <w:ind w:left="267" w:leftChars="127" w:firstLine="105" w:firstLineChars="5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w:t>
      </w:r>
      <w:r>
        <w:rPr>
          <w:rFonts w:hint="eastAsia" w:ascii="宋体" w:hAnsi="宋体" w:cs="宋体"/>
          <w:color w:val="auto"/>
          <w:szCs w:val="21"/>
          <w:highlight w:val="none"/>
          <w:shd w:val="clear" w:color="auto" w:fill="auto"/>
          <w:lang w:val="en-US" w:eastAsia="zh-CN"/>
        </w:rPr>
        <w:t>8.</w:t>
      </w:r>
      <w:r>
        <w:rPr>
          <w:rFonts w:hint="eastAsia" w:ascii="宋体" w:hAnsi="宋体" w:cs="宋体"/>
          <w:color w:val="auto"/>
          <w:szCs w:val="21"/>
          <w:highlight w:val="none"/>
          <w:shd w:val="clear" w:color="auto" w:fill="auto"/>
        </w:rPr>
        <w:t>1投标人的投标文件</w:t>
      </w:r>
      <w:r>
        <w:rPr>
          <w:rFonts w:hint="eastAsia" w:ascii="宋体" w:hAnsi="宋体" w:cs="宋体"/>
          <w:color w:val="auto"/>
          <w:szCs w:val="21"/>
          <w:highlight w:val="none"/>
          <w:shd w:val="clear" w:color="auto" w:fill="auto"/>
          <w:lang w:eastAsia="zh-CN"/>
        </w:rPr>
        <w:t>，以及</w:t>
      </w:r>
      <w:r>
        <w:rPr>
          <w:rFonts w:hint="eastAsia" w:ascii="宋体" w:hAnsi="宋体" w:cs="宋体"/>
          <w:color w:val="auto"/>
          <w:szCs w:val="21"/>
          <w:highlight w:val="none"/>
          <w:shd w:val="clear" w:color="auto" w:fill="auto"/>
        </w:rPr>
        <w:t>投标人与</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就投标的所有往来函电，均须使用简体中文。</w:t>
      </w:r>
    </w:p>
    <w:p w14:paraId="19EBBF68">
      <w:pPr>
        <w:spacing w:line="440" w:lineRule="exact"/>
        <w:ind w:left="267" w:leftChars="127" w:firstLine="105" w:firstLineChars="5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w:t>
      </w:r>
      <w:r>
        <w:rPr>
          <w:rFonts w:hint="eastAsia" w:ascii="宋体" w:hAnsi="宋体" w:cs="宋体"/>
          <w:color w:val="auto"/>
          <w:szCs w:val="21"/>
          <w:highlight w:val="none"/>
          <w:shd w:val="clear" w:color="auto" w:fill="auto"/>
          <w:lang w:val="en-US" w:eastAsia="zh-CN"/>
        </w:rPr>
        <w:t>8.</w:t>
      </w:r>
      <w:r>
        <w:rPr>
          <w:rFonts w:hint="eastAsia" w:ascii="宋体" w:hAnsi="宋体" w:cs="宋体"/>
          <w:color w:val="auto"/>
          <w:szCs w:val="21"/>
          <w:highlight w:val="none"/>
          <w:shd w:val="clear" w:color="auto" w:fill="auto"/>
        </w:rPr>
        <w:t>2除招标文件中另有规定外，投标文件所使用的度量衡均须采用法定计量单位。</w:t>
      </w:r>
    </w:p>
    <w:p w14:paraId="15951413">
      <w:pPr>
        <w:spacing w:line="440" w:lineRule="exact"/>
        <w:ind w:firstLine="207" w:firstLineChars="98"/>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lang w:val="en-US" w:eastAsia="zh-CN"/>
        </w:rPr>
        <w:t>19</w:t>
      </w:r>
      <w:r>
        <w:rPr>
          <w:rFonts w:hint="eastAsia" w:ascii="宋体" w:hAnsi="宋体" w:cs="宋体"/>
          <w:b/>
          <w:color w:val="auto"/>
          <w:szCs w:val="21"/>
          <w:highlight w:val="none"/>
          <w:shd w:val="clear" w:color="auto" w:fill="auto"/>
        </w:rPr>
        <w:t>. 投标文件的组成</w:t>
      </w:r>
    </w:p>
    <w:p w14:paraId="1A51B5D7">
      <w:pPr>
        <w:spacing w:line="440" w:lineRule="exact"/>
        <w:ind w:firstLine="422" w:firstLineChars="200"/>
        <w:rPr>
          <w:rFonts w:hint="eastAsia" w:ascii="宋体" w:hAnsi="宋体" w:cs="宋体"/>
          <w:color w:val="auto"/>
          <w:szCs w:val="21"/>
          <w:highlight w:val="none"/>
          <w:shd w:val="clear" w:color="auto" w:fill="auto"/>
        </w:rPr>
      </w:pPr>
      <w:r>
        <w:rPr>
          <w:rFonts w:hint="eastAsia" w:ascii="宋体" w:hAnsi="宋体" w:cs="宋体"/>
          <w:b/>
          <w:color w:val="auto"/>
          <w:szCs w:val="21"/>
          <w:highlight w:val="none"/>
          <w:shd w:val="clear" w:color="auto" w:fill="auto"/>
          <w:lang w:val="en-US" w:eastAsia="zh-CN"/>
        </w:rPr>
        <w:t>19</w:t>
      </w:r>
      <w:r>
        <w:rPr>
          <w:rFonts w:hint="eastAsia" w:ascii="宋体" w:hAnsi="宋体" w:cs="宋体"/>
          <w:b/>
          <w:color w:val="auto"/>
          <w:szCs w:val="21"/>
          <w:highlight w:val="none"/>
          <w:shd w:val="clear" w:color="auto" w:fill="auto"/>
        </w:rPr>
        <w:t>.1投标文件的组成</w:t>
      </w:r>
    </w:p>
    <w:p w14:paraId="369A4563">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具体内容详见第六章投标文件格式内容。</w:t>
      </w:r>
    </w:p>
    <w:p w14:paraId="35F18BA9">
      <w:p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lang w:val="en-US" w:eastAsia="zh-CN"/>
        </w:rPr>
        <w:t>19</w:t>
      </w:r>
      <w:r>
        <w:rPr>
          <w:rFonts w:hint="eastAsia" w:ascii="宋体" w:hAnsi="宋体" w:cs="宋体"/>
          <w:b/>
          <w:color w:val="auto"/>
          <w:szCs w:val="21"/>
          <w:highlight w:val="none"/>
          <w:shd w:val="clear" w:color="auto" w:fill="auto"/>
        </w:rPr>
        <w:t>.</w:t>
      </w:r>
      <w:r>
        <w:rPr>
          <w:rFonts w:hint="eastAsia" w:ascii="宋体" w:hAnsi="宋体" w:cs="宋体"/>
          <w:b/>
          <w:color w:val="auto"/>
          <w:szCs w:val="21"/>
          <w:highlight w:val="none"/>
          <w:shd w:val="clear" w:color="auto" w:fill="auto"/>
          <w:lang w:val="en-US" w:eastAsia="zh-CN"/>
        </w:rPr>
        <w:t>2</w:t>
      </w:r>
      <w:r>
        <w:rPr>
          <w:rFonts w:hint="eastAsia" w:ascii="宋体" w:hAnsi="宋体" w:cs="宋体"/>
          <w:b/>
          <w:color w:val="auto"/>
          <w:szCs w:val="21"/>
          <w:highlight w:val="none"/>
          <w:shd w:val="clear" w:color="auto" w:fill="auto"/>
        </w:rPr>
        <w:t>投标文件的编制</w:t>
      </w:r>
    </w:p>
    <w:p w14:paraId="6B5A69A2">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（1）</w:t>
      </w:r>
      <w:r>
        <w:rPr>
          <w:rFonts w:hint="eastAsia" w:ascii="宋体" w:hAnsi="宋体" w:cs="宋体"/>
          <w:color w:val="auto"/>
          <w:szCs w:val="21"/>
          <w:highlight w:val="none"/>
          <w:shd w:val="clear" w:color="auto" w:fill="auto"/>
        </w:rPr>
        <w:t>投标文件应按第</w:t>
      </w:r>
      <w:r>
        <w:rPr>
          <w:rFonts w:hint="eastAsia" w:ascii="宋体" w:hAnsi="宋体" w:cs="宋体"/>
          <w:color w:val="auto"/>
          <w:szCs w:val="21"/>
          <w:highlight w:val="none"/>
          <w:shd w:val="clear" w:color="auto" w:fill="auto"/>
          <w:lang w:val="en-US" w:eastAsia="zh-CN"/>
        </w:rPr>
        <w:t>六</w:t>
      </w:r>
      <w:r>
        <w:rPr>
          <w:rFonts w:hint="eastAsia" w:ascii="宋体" w:hAnsi="宋体" w:cs="宋体"/>
          <w:color w:val="auto"/>
          <w:szCs w:val="21"/>
          <w:highlight w:val="none"/>
          <w:shd w:val="clear" w:color="auto" w:fill="auto"/>
        </w:rPr>
        <w:t>章“投标文件格式”进行编写，如有必要，可以增加附页，作为投标文件的组成部分。其中，投标函在满足招标文件实质性要求的基础上，可以提出比招标文件要求更有利于招标人的承诺。</w:t>
      </w:r>
    </w:p>
    <w:p w14:paraId="1B26D485">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rPr>
        <w:t>本次投标不需要提供纸质投标文件，投标人应按照电子招标投标的要求，在投标人的电子系统中制作、签章、上传加密的电子投标文件。</w:t>
      </w:r>
    </w:p>
    <w:p w14:paraId="03AE4D49">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投标文件应当对招标文件有关工期、投标有效期、质量要求、技术标准和要求、招标范围等实质性内容作出响应。</w:t>
      </w:r>
    </w:p>
    <w:p w14:paraId="2ED7AEE8">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default" w:ascii="宋体" w:hAnsi="宋体" w:eastAsia="宋体" w:cs="宋体"/>
          <w:bCs/>
          <w:snapToGrid w:val="0"/>
          <w:color w:val="auto"/>
          <w:kern w:val="0"/>
          <w:szCs w:val="21"/>
          <w:highlight w:val="none"/>
          <w:shd w:val="clear" w:color="auto" w:fill="auto"/>
          <w:lang w:val="en-US" w:eastAsia="zh-CN"/>
        </w:rPr>
      </w:pPr>
      <w:r>
        <w:rPr>
          <w:rFonts w:hint="eastAsia" w:ascii="宋体" w:hAnsi="宋体" w:cs="宋体"/>
          <w:bCs/>
          <w:snapToGrid w:val="0"/>
          <w:color w:val="auto"/>
          <w:kern w:val="0"/>
          <w:szCs w:val="21"/>
          <w:highlight w:val="none"/>
          <w:shd w:val="clear" w:color="auto" w:fill="auto"/>
          <w:lang w:val="en-US" w:eastAsia="zh-CN"/>
        </w:rPr>
        <w:t>（4）</w:t>
      </w:r>
      <w:r>
        <w:rPr>
          <w:rFonts w:hint="eastAsia" w:ascii="宋体" w:hAnsi="宋体" w:cs="宋体"/>
          <w:bCs/>
          <w:snapToGrid w:val="0"/>
          <w:color w:val="auto"/>
          <w:kern w:val="0"/>
          <w:szCs w:val="21"/>
          <w:highlight w:val="none"/>
          <w:shd w:val="clear" w:color="auto" w:fill="auto"/>
        </w:rPr>
        <w:t>投标人须知前附表规定接受联合体投标的，资格审查资料应包括联合体各方相关情况。</w:t>
      </w:r>
      <w:r>
        <w:rPr>
          <w:rFonts w:hint="eastAsia" w:ascii="宋体" w:hAnsi="宋体" w:cs="宋体"/>
          <w:bCs/>
          <w:snapToGrid w:val="0"/>
          <w:color w:val="auto"/>
          <w:kern w:val="0"/>
          <w:szCs w:val="21"/>
          <w:highlight w:val="none"/>
          <w:shd w:val="clear" w:color="auto" w:fill="auto"/>
          <w:lang w:eastAsia="zh-CN"/>
        </w:rPr>
        <w:t>（</w:t>
      </w:r>
      <w:r>
        <w:rPr>
          <w:rFonts w:hint="eastAsia" w:ascii="宋体" w:hAnsi="宋体" w:cs="宋体"/>
          <w:bCs/>
          <w:snapToGrid w:val="0"/>
          <w:color w:val="auto"/>
          <w:kern w:val="0"/>
          <w:szCs w:val="21"/>
          <w:highlight w:val="none"/>
          <w:shd w:val="clear" w:color="auto" w:fill="auto"/>
          <w:lang w:val="en-US" w:eastAsia="zh-CN"/>
        </w:rPr>
        <w:t>本项目不采用）</w:t>
      </w:r>
    </w:p>
    <w:p w14:paraId="024B6950">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snapToGrid w:val="0"/>
          <w:color w:val="auto"/>
          <w:kern w:val="0"/>
          <w:szCs w:val="21"/>
          <w:highlight w:val="none"/>
          <w:shd w:val="clear" w:color="auto" w:fill="auto"/>
        </w:rPr>
      </w:pPr>
      <w:r>
        <w:rPr>
          <w:rFonts w:hint="eastAsia" w:ascii="宋体" w:hAnsi="宋体" w:cs="宋体"/>
          <w:bCs/>
          <w:snapToGrid w:val="0"/>
          <w:color w:val="auto"/>
          <w:kern w:val="0"/>
          <w:szCs w:val="21"/>
          <w:highlight w:val="none"/>
          <w:shd w:val="clear" w:color="auto" w:fill="auto"/>
          <w:lang w:val="en-US" w:eastAsia="zh-CN"/>
        </w:rPr>
        <w:t>（5）</w:t>
      </w:r>
      <w:r>
        <w:rPr>
          <w:rFonts w:hint="eastAsia" w:ascii="宋体" w:hAnsi="宋体" w:cs="宋体"/>
          <w:bCs/>
          <w:snapToGrid w:val="0"/>
          <w:color w:val="auto"/>
          <w:kern w:val="0"/>
          <w:szCs w:val="21"/>
          <w:highlight w:val="none"/>
          <w:shd w:val="clear" w:color="auto" w:fill="auto"/>
        </w:rPr>
        <w:t>招标人有权核查投标人在投标文件中提供的资料，若发现投标人以他人名义投标或者以其他方式弄虚作假骗取中标的，中标无效；</w:t>
      </w:r>
      <w:r>
        <w:rPr>
          <w:rFonts w:hint="eastAsia" w:ascii="宋体" w:hAnsi="宋体" w:cs="宋体"/>
          <w:b/>
          <w:snapToGrid w:val="0"/>
          <w:color w:val="auto"/>
          <w:kern w:val="0"/>
          <w:szCs w:val="21"/>
          <w:highlight w:val="none"/>
          <w:shd w:val="clear" w:color="auto" w:fill="auto"/>
        </w:rPr>
        <w:t>如果签订合同后发现中标人提供了虚假材料，招标人有权解除合同</w:t>
      </w:r>
      <w:r>
        <w:rPr>
          <w:rFonts w:hint="eastAsia" w:ascii="宋体" w:hAnsi="宋体" w:cs="宋体"/>
          <w:bCs/>
          <w:snapToGrid w:val="0"/>
          <w:color w:val="auto"/>
          <w:kern w:val="0"/>
          <w:szCs w:val="21"/>
          <w:highlight w:val="none"/>
          <w:shd w:val="clear" w:color="auto" w:fill="auto"/>
        </w:rPr>
        <w:t>。</w:t>
      </w:r>
    </w:p>
    <w:p w14:paraId="113A77E6">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投标文件的制作应满足以下规定：</w:t>
      </w:r>
    </w:p>
    <w:p w14:paraId="33CD9A4F">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default" w:ascii="宋体" w:hAnsi="宋体" w:cs="宋体"/>
          <w:color w:val="auto"/>
          <w:szCs w:val="21"/>
          <w:highlight w:val="none"/>
          <w:shd w:val="clear" w:color="auto" w:fill="auto"/>
        </w:rPr>
        <w:t>①</w:t>
      </w:r>
      <w:r>
        <w:rPr>
          <w:rFonts w:hint="eastAsia" w:ascii="宋体" w:hAnsi="宋体" w:cs="宋体"/>
          <w:color w:val="auto"/>
          <w:szCs w:val="21"/>
          <w:highlight w:val="none"/>
          <w:shd w:val="clear" w:color="auto" w:fill="auto"/>
        </w:rPr>
        <w:t>投标文件由投标人使用电子交易系统提供的“</w:t>
      </w:r>
      <w:r>
        <w:rPr>
          <w:rFonts w:hint="eastAsia" w:ascii="宋体" w:hAnsi="宋体" w:cs="宋体"/>
          <w:color w:val="auto"/>
          <w:szCs w:val="21"/>
          <w:highlight w:val="none"/>
          <w:shd w:val="clear" w:color="auto" w:fill="auto"/>
          <w:lang w:eastAsia="zh-CN"/>
        </w:rPr>
        <w:t>投标文件制作软件</w:t>
      </w:r>
      <w:r>
        <w:rPr>
          <w:rFonts w:hint="eastAsia" w:ascii="宋体" w:hAnsi="宋体" w:cs="宋体"/>
          <w:color w:val="auto"/>
          <w:szCs w:val="21"/>
          <w:highlight w:val="none"/>
          <w:shd w:val="clear" w:color="auto" w:fill="auto"/>
        </w:rPr>
        <w:t>”制作生成。“</w:t>
      </w:r>
      <w:r>
        <w:rPr>
          <w:rFonts w:hint="eastAsia" w:ascii="宋体" w:hAnsi="宋体" w:cs="宋体"/>
          <w:color w:val="auto"/>
          <w:szCs w:val="21"/>
          <w:highlight w:val="none"/>
          <w:shd w:val="clear" w:color="auto" w:fill="auto"/>
          <w:lang w:eastAsia="zh-CN"/>
        </w:rPr>
        <w:t>投标文件制作软件</w:t>
      </w:r>
      <w:r>
        <w:rPr>
          <w:rFonts w:hint="eastAsia" w:ascii="宋体" w:hAnsi="宋体" w:cs="宋体"/>
          <w:color w:val="auto"/>
          <w:szCs w:val="21"/>
          <w:highlight w:val="none"/>
          <w:shd w:val="clear" w:color="auto" w:fill="auto"/>
        </w:rPr>
        <w:t>”可以通过电子交易系统下载。</w:t>
      </w:r>
    </w:p>
    <w:p w14:paraId="7A23E64F">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default" w:ascii="宋体" w:hAnsi="宋体" w:cs="宋体"/>
          <w:color w:val="auto"/>
          <w:szCs w:val="21"/>
          <w:highlight w:val="none"/>
          <w:shd w:val="clear" w:color="auto" w:fill="auto"/>
        </w:rPr>
        <w:t>②</w:t>
      </w:r>
      <w:r>
        <w:rPr>
          <w:rFonts w:hint="eastAsia" w:ascii="宋体" w:hAnsi="宋体" w:cs="宋体"/>
          <w:b/>
          <w:color w:val="auto"/>
          <w:szCs w:val="21"/>
          <w:highlight w:val="none"/>
          <w:shd w:val="clear" w:color="auto" w:fill="auto"/>
        </w:rPr>
        <w:t>招标文件中“签章”是指签字或盖章。</w:t>
      </w:r>
      <w:r>
        <w:rPr>
          <w:rFonts w:hint="eastAsia" w:ascii="宋体" w:hAnsi="宋体" w:cs="宋体"/>
          <w:color w:val="auto"/>
          <w:szCs w:val="21"/>
          <w:highlight w:val="none"/>
          <w:shd w:val="clear" w:color="auto" w:fill="auto"/>
        </w:rPr>
        <w:t>在第九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0D5A3705">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default" w:ascii="宋体" w:hAnsi="宋体" w:cs="宋体"/>
          <w:color w:val="auto"/>
          <w:szCs w:val="21"/>
          <w:highlight w:val="none"/>
          <w:shd w:val="clear" w:color="auto" w:fill="auto"/>
        </w:rPr>
        <w:t>③</w:t>
      </w:r>
      <w:r>
        <w:rPr>
          <w:rFonts w:hint="eastAsia" w:ascii="宋体" w:hAnsi="宋体" w:cs="宋体"/>
          <w:color w:val="auto"/>
          <w:szCs w:val="21"/>
          <w:highlight w:val="none"/>
          <w:shd w:val="clear" w:color="auto" w:fill="auto"/>
        </w:rPr>
        <w:t>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36FD2A80">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kern w:val="0"/>
          <w:szCs w:val="21"/>
          <w:highlight w:val="none"/>
          <w:shd w:val="clear" w:color="auto" w:fill="auto"/>
        </w:rPr>
      </w:pPr>
      <w:r>
        <w:rPr>
          <w:rFonts w:hint="eastAsia" w:ascii="宋体" w:hAnsi="宋体" w:cs="宋体"/>
          <w:color w:val="auto"/>
          <w:kern w:val="0"/>
          <w:szCs w:val="21"/>
          <w:highlight w:val="none"/>
          <w:shd w:val="clear" w:color="auto" w:fill="auto"/>
          <w:lang w:val="en-US" w:eastAsia="zh-CN"/>
        </w:rPr>
        <w:t>（7）</w:t>
      </w:r>
      <w:r>
        <w:rPr>
          <w:rFonts w:hint="eastAsia" w:ascii="宋体" w:hAnsi="宋体" w:cs="宋体"/>
          <w:color w:val="auto"/>
          <w:kern w:val="0"/>
          <w:szCs w:val="21"/>
          <w:highlight w:val="none"/>
          <w:shd w:val="clear" w:color="auto" w:fill="auto"/>
        </w:rPr>
        <w:t>因投标人自身原因而导致投标文件无法导入电子交易系统电子开标、评标系统，该投标视为无效投标，投标人自行承担由此导致的全部责任。</w:t>
      </w:r>
    </w:p>
    <w:p w14:paraId="1D4DD9BB">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default"/>
          <w:color w:val="auto"/>
          <w:highlight w:val="none"/>
          <w:shd w:val="clear" w:color="auto" w:fill="auto"/>
          <w:lang w:val="en-US"/>
        </w:rPr>
      </w:pPr>
      <w:r>
        <w:rPr>
          <w:rFonts w:hint="eastAsia" w:ascii="宋体" w:hAnsi="宋体" w:cs="宋体"/>
          <w:color w:val="auto"/>
          <w:kern w:val="0"/>
          <w:szCs w:val="21"/>
          <w:highlight w:val="none"/>
          <w:shd w:val="clear" w:color="auto" w:fill="auto"/>
          <w:lang w:val="en-US" w:eastAsia="zh-CN"/>
        </w:rPr>
        <w:t>（8）</w:t>
      </w:r>
      <w:r>
        <w:rPr>
          <w:rFonts w:hint="eastAsia" w:ascii="宋体" w:hAnsi="宋体" w:cs="宋体"/>
          <w:color w:val="auto"/>
          <w:kern w:val="0"/>
          <w:szCs w:val="21"/>
          <w:highlight w:val="none"/>
          <w:shd w:val="clear" w:color="auto" w:fill="auto"/>
        </w:rPr>
        <w:t>投标人中标后须递交与网上电子投标文件完全一致的纸质版投标文件，在领取中标通知书时，一并递交给招标代理机构。</w:t>
      </w:r>
    </w:p>
    <w:p w14:paraId="6336C5CA">
      <w:pPr>
        <w:spacing w:line="440" w:lineRule="exact"/>
        <w:ind w:firstLine="422" w:firstLineChars="200"/>
        <w:rPr>
          <w:rFonts w:hint="eastAsia" w:ascii="宋体" w:hAnsi="宋体" w:cs="宋体"/>
          <w:color w:val="auto"/>
          <w:szCs w:val="21"/>
          <w:highlight w:val="none"/>
          <w:shd w:val="clear" w:color="auto" w:fill="auto"/>
        </w:rPr>
      </w:pPr>
      <w:r>
        <w:rPr>
          <w:rFonts w:hint="eastAsia" w:ascii="宋体" w:hAnsi="宋体" w:cs="宋体"/>
          <w:b/>
          <w:color w:val="auto"/>
          <w:szCs w:val="21"/>
          <w:highlight w:val="none"/>
          <w:shd w:val="clear" w:color="auto" w:fill="auto"/>
        </w:rPr>
        <w:t>2</w:t>
      </w:r>
      <w:r>
        <w:rPr>
          <w:rFonts w:hint="eastAsia" w:ascii="宋体" w:hAnsi="宋体" w:cs="宋体"/>
          <w:b/>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w:t>
      </w:r>
      <w:r>
        <w:rPr>
          <w:rFonts w:hint="eastAsia" w:ascii="宋体" w:hAnsi="宋体" w:cs="宋体"/>
          <w:b/>
          <w:color w:val="auto"/>
          <w:szCs w:val="21"/>
          <w:highlight w:val="none"/>
          <w:shd w:val="clear" w:color="auto" w:fill="auto"/>
        </w:rPr>
        <w:t>投标报价</w:t>
      </w:r>
    </w:p>
    <w:p w14:paraId="663E0D54">
      <w:pPr>
        <w:spacing w:line="440" w:lineRule="exact"/>
        <w:ind w:firstLine="403" w:firstLineChars="192"/>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1投标报价文件中的单价和总价全部采用人民币表示。投标人的报价应含有服务（货物）、利润、税金、政策性文件规定及合同包含的所有风险、责任、义务等，即为完成招标文件要求的服务（货物）内容所包含的一切应有费用，中标价格今后将不作任何调整，</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后期不再追加费用，投标供应商自行考虑投标风险。</w:t>
      </w:r>
    </w:p>
    <w:p w14:paraId="2FD86B3B">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rPr>
        <w:t>投标人只允许有一个方案、一个报价。</w:t>
      </w:r>
    </w:p>
    <w:p w14:paraId="69CF0EE1">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投标人应按“采购</w:t>
      </w:r>
      <w:r>
        <w:rPr>
          <w:rFonts w:hint="eastAsia" w:ascii="宋体" w:hAnsi="宋体" w:cs="宋体"/>
          <w:color w:val="auto"/>
          <w:szCs w:val="21"/>
          <w:highlight w:val="none"/>
          <w:shd w:val="clear" w:color="auto" w:fill="auto"/>
          <w:lang w:val="en-US" w:eastAsia="zh-CN"/>
        </w:rPr>
        <w:t>需求”</w:t>
      </w:r>
      <w:r>
        <w:rPr>
          <w:rFonts w:hint="eastAsia" w:ascii="宋体" w:hAnsi="宋体" w:cs="宋体"/>
          <w:color w:val="auto"/>
          <w:szCs w:val="21"/>
          <w:highlight w:val="none"/>
          <w:shd w:val="clear" w:color="auto" w:fill="auto"/>
        </w:rPr>
        <w:t>所列</w:t>
      </w:r>
      <w:r>
        <w:rPr>
          <w:rFonts w:hint="eastAsia" w:ascii="宋体" w:hAnsi="宋体" w:cs="宋体"/>
          <w:color w:val="auto"/>
          <w:szCs w:val="21"/>
          <w:highlight w:val="none"/>
          <w:shd w:val="clear" w:color="auto" w:fill="auto"/>
          <w:lang w:val="en-US" w:eastAsia="zh-CN"/>
        </w:rPr>
        <w:t>服务</w:t>
      </w:r>
      <w:r>
        <w:rPr>
          <w:rFonts w:hint="eastAsia" w:ascii="宋体" w:hAnsi="宋体" w:cs="宋体"/>
          <w:color w:val="auto"/>
          <w:szCs w:val="21"/>
          <w:highlight w:val="none"/>
          <w:shd w:val="clear" w:color="auto" w:fill="auto"/>
        </w:rPr>
        <w:t>进行单报价，不得采用总价下浮的方式进行报价。</w:t>
      </w:r>
      <w:r>
        <w:rPr>
          <w:rFonts w:hint="eastAsia" w:ascii="宋体" w:hAnsi="宋体" w:cs="宋体"/>
          <w:color w:val="auto"/>
          <w:szCs w:val="21"/>
          <w:highlight w:val="none"/>
          <w:shd w:val="clear" w:color="auto" w:fill="auto"/>
          <w:lang w:val="en-US" w:eastAsia="zh-CN"/>
        </w:rPr>
        <w:t>投标报价</w:t>
      </w:r>
      <w:r>
        <w:rPr>
          <w:rFonts w:hint="eastAsia" w:ascii="宋体" w:hAnsi="宋体" w:cs="宋体"/>
          <w:color w:val="auto"/>
          <w:szCs w:val="21"/>
          <w:highlight w:val="none"/>
          <w:shd w:val="clear" w:color="auto" w:fill="auto"/>
        </w:rPr>
        <w:t>包括国家对中标单位征收的各种税费等所有一切费用，</w:t>
      </w:r>
      <w:r>
        <w:rPr>
          <w:rFonts w:hint="eastAsia" w:ascii="宋体" w:hAnsi="宋体" w:cs="宋体"/>
          <w:color w:val="auto"/>
          <w:szCs w:val="21"/>
          <w:highlight w:val="none"/>
          <w:shd w:val="clear" w:color="auto" w:fill="auto"/>
          <w:lang w:val="en-US" w:eastAsia="zh-CN"/>
        </w:rPr>
        <w:t>投标报价</w:t>
      </w:r>
      <w:r>
        <w:rPr>
          <w:rFonts w:hint="eastAsia" w:ascii="宋体" w:hAnsi="宋体" w:cs="宋体"/>
          <w:color w:val="auto"/>
          <w:szCs w:val="21"/>
          <w:highlight w:val="none"/>
          <w:shd w:val="clear" w:color="auto" w:fill="auto"/>
        </w:rPr>
        <w:t>今后将不作任何调整。</w:t>
      </w:r>
    </w:p>
    <w:p w14:paraId="51DBEC7D">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val="en-US" w:eastAsia="zh-CN"/>
        </w:rPr>
        <w:t>4</w:t>
      </w:r>
      <w:r>
        <w:rPr>
          <w:rFonts w:hint="eastAsia" w:ascii="宋体" w:hAnsi="宋体" w:cs="宋体"/>
          <w:color w:val="auto"/>
          <w:szCs w:val="21"/>
          <w:highlight w:val="none"/>
          <w:shd w:val="clear" w:color="auto" w:fill="auto"/>
        </w:rPr>
        <w:t>投标报价应由法定代表人或被授权人签署。</w:t>
      </w:r>
    </w:p>
    <w:p w14:paraId="493D251E">
      <w:pPr>
        <w:spacing w:line="440" w:lineRule="exact"/>
        <w:ind w:firstLine="420" w:firstLineChars="200"/>
        <w:rPr>
          <w:rFonts w:hint="eastAsia" w:ascii="宋体" w:hAnsi="宋体" w:cs="宋体"/>
          <w:bCs/>
          <w:color w:val="auto"/>
          <w:szCs w:val="21"/>
          <w:highlight w:val="none"/>
          <w:shd w:val="clear" w:color="auto" w:fill="auto"/>
        </w:rPr>
      </w:pPr>
      <w:r>
        <w:rPr>
          <w:rFonts w:hint="eastAsia" w:ascii="宋体" w:hAnsi="宋体" w:cs="宋体"/>
          <w:bCs/>
          <w:color w:val="auto"/>
          <w:szCs w:val="21"/>
          <w:highlight w:val="none"/>
          <w:shd w:val="clear" w:color="auto" w:fill="auto"/>
        </w:rPr>
        <w:t>2</w:t>
      </w:r>
      <w:r>
        <w:rPr>
          <w:rFonts w:hint="eastAsia" w:ascii="宋体" w:hAnsi="宋体" w:cs="宋体"/>
          <w:bCs/>
          <w:color w:val="auto"/>
          <w:szCs w:val="21"/>
          <w:highlight w:val="none"/>
          <w:shd w:val="clear" w:color="auto" w:fill="auto"/>
          <w:lang w:val="en-US" w:eastAsia="zh-CN"/>
        </w:rPr>
        <w:t>0</w:t>
      </w:r>
      <w:r>
        <w:rPr>
          <w:rFonts w:hint="eastAsia" w:ascii="宋体" w:hAnsi="宋体" w:cs="宋体"/>
          <w:bCs/>
          <w:color w:val="auto"/>
          <w:szCs w:val="21"/>
          <w:highlight w:val="none"/>
          <w:shd w:val="clear" w:color="auto" w:fill="auto"/>
        </w:rPr>
        <w:t>.</w:t>
      </w:r>
      <w:r>
        <w:rPr>
          <w:rFonts w:hint="eastAsia" w:ascii="宋体" w:hAnsi="宋体" w:cs="宋体"/>
          <w:bCs/>
          <w:color w:val="auto"/>
          <w:szCs w:val="21"/>
          <w:highlight w:val="none"/>
          <w:shd w:val="clear" w:color="auto" w:fill="auto"/>
          <w:lang w:val="en-US" w:eastAsia="zh-CN"/>
        </w:rPr>
        <w:t>5</w:t>
      </w:r>
      <w:r>
        <w:rPr>
          <w:rFonts w:hint="eastAsia" w:ascii="宋体"/>
          <w:bCs/>
          <w:color w:val="auto"/>
          <w:szCs w:val="21"/>
          <w:highlight w:val="none"/>
          <w:shd w:val="clear" w:color="auto" w:fill="auto"/>
        </w:rPr>
        <w:t>投标人的报价不得高于本次招标最高限价</w:t>
      </w:r>
      <w:r>
        <w:rPr>
          <w:rFonts w:hint="eastAsia" w:ascii="宋体" w:hAnsi="宋体"/>
          <w:b/>
          <w:color w:val="auto"/>
          <w:szCs w:val="21"/>
          <w:highlight w:val="none"/>
          <w:shd w:val="clear" w:color="auto" w:fill="auto"/>
        </w:rPr>
        <w:t>，</w:t>
      </w:r>
      <w:r>
        <w:rPr>
          <w:rFonts w:hint="eastAsia" w:ascii="宋体" w:hAnsi="宋体"/>
          <w:b/>
          <w:bCs/>
          <w:color w:val="auto"/>
          <w:szCs w:val="21"/>
          <w:highlight w:val="none"/>
          <w:shd w:val="clear" w:color="auto" w:fill="auto"/>
        </w:rPr>
        <w:t>否则将作为无效投标处理。</w:t>
      </w:r>
    </w:p>
    <w:p w14:paraId="5F3D2949">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如投标文件中未列明全面实现投标货物功能而必须配置的配套或辅助设施及相应技术措施的费用，这些费用将被视为已包含在总投标价中。</w:t>
      </w:r>
    </w:p>
    <w:p w14:paraId="6D61E0FC">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val="en-US" w:eastAsia="zh-CN"/>
        </w:rPr>
        <w:t>7</w:t>
      </w:r>
      <w:r>
        <w:rPr>
          <w:rFonts w:hint="eastAsia" w:ascii="宋体" w:hAnsi="宋体" w:cs="宋体"/>
          <w:color w:val="auto"/>
          <w:szCs w:val="21"/>
          <w:highlight w:val="none"/>
          <w:shd w:val="clear" w:color="auto" w:fill="auto"/>
        </w:rPr>
        <w:t>总投标价中不得包含招标文件要求以外的内容，否则，在评标时不予核减，但在授予合同时，</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有权将这部分价格从其中标价格中扣除。</w:t>
      </w:r>
    </w:p>
    <w:p w14:paraId="108C8BDD">
      <w:pPr>
        <w:spacing w:line="440" w:lineRule="exact"/>
        <w:ind w:firstLine="403" w:firstLineChars="192"/>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val="en-US" w:eastAsia="zh-CN"/>
        </w:rPr>
        <w:t>8</w:t>
      </w:r>
      <w:r>
        <w:rPr>
          <w:rFonts w:hint="eastAsia" w:ascii="宋体" w:hAnsi="宋体" w:cs="宋体"/>
          <w:color w:val="auto"/>
          <w:szCs w:val="21"/>
          <w:highlight w:val="none"/>
          <w:shd w:val="clear" w:color="auto" w:fill="auto"/>
        </w:rPr>
        <w:t>总投标价中不得缺漏招标文件所要求的内容，否则，评标时将有效投标中该项内容的最高价计入其评标总价，但在授予合同时，缺漏项目的报价视作已含在其他项目的报价中，这些项目将作为</w:t>
      </w:r>
      <w:r>
        <w:rPr>
          <w:rFonts w:hint="eastAsia" w:ascii="宋体" w:hAnsi="宋体" w:cs="宋体"/>
          <w:color w:val="auto"/>
          <w:szCs w:val="21"/>
          <w:highlight w:val="none"/>
          <w:shd w:val="clear" w:color="auto" w:fill="auto"/>
          <w:lang w:eastAsia="zh-CN"/>
        </w:rPr>
        <w:t>赠送</w:t>
      </w:r>
      <w:r>
        <w:rPr>
          <w:rFonts w:hint="eastAsia" w:ascii="宋体" w:hAnsi="宋体" w:cs="宋体"/>
          <w:color w:val="auto"/>
          <w:szCs w:val="21"/>
          <w:highlight w:val="none"/>
          <w:shd w:val="clear" w:color="auto" w:fill="auto"/>
        </w:rPr>
        <w:t>而包含在合同内。</w:t>
      </w:r>
    </w:p>
    <w:p w14:paraId="15B3D0A9">
      <w:p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2</w:t>
      </w:r>
      <w:r>
        <w:rPr>
          <w:rFonts w:hint="eastAsia" w:ascii="宋体" w:hAnsi="宋体" w:cs="宋体"/>
          <w:b/>
          <w:color w:val="auto"/>
          <w:szCs w:val="21"/>
          <w:highlight w:val="none"/>
          <w:shd w:val="clear" w:color="auto" w:fill="auto"/>
          <w:lang w:val="en-US" w:eastAsia="zh-CN"/>
        </w:rPr>
        <w:t>1</w:t>
      </w:r>
      <w:r>
        <w:rPr>
          <w:rFonts w:hint="eastAsia" w:ascii="宋体" w:hAnsi="宋体" w:cs="宋体"/>
          <w:b/>
          <w:color w:val="auto"/>
          <w:szCs w:val="21"/>
          <w:highlight w:val="none"/>
          <w:shd w:val="clear" w:color="auto" w:fill="auto"/>
        </w:rPr>
        <w:t>. 投标有效期</w:t>
      </w:r>
    </w:p>
    <w:p w14:paraId="13B3F692">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1</w:t>
      </w:r>
      <w:r>
        <w:rPr>
          <w:rFonts w:hint="eastAsia" w:ascii="宋体" w:hAnsi="宋体" w:cs="宋体"/>
          <w:color w:val="auto"/>
          <w:szCs w:val="21"/>
          <w:highlight w:val="none"/>
          <w:shd w:val="clear" w:color="auto" w:fill="auto"/>
        </w:rPr>
        <w:t>.1投标有效期见投标人须知前附表。</w:t>
      </w:r>
    </w:p>
    <w:p w14:paraId="6E15655D">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1</w:t>
      </w:r>
      <w:r>
        <w:rPr>
          <w:rFonts w:hint="eastAsia" w:ascii="宋体" w:hAnsi="宋体" w:cs="宋体"/>
          <w:color w:val="auto"/>
          <w:szCs w:val="21"/>
          <w:highlight w:val="none"/>
          <w:shd w:val="clear" w:color="auto" w:fill="auto"/>
        </w:rPr>
        <w:t>.2在投标有效期内，投标人撤销或修改其投标文件的，应承担招标文件和法律规定的责任。</w:t>
      </w:r>
    </w:p>
    <w:p w14:paraId="683CE6EA">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1</w:t>
      </w:r>
      <w:r>
        <w:rPr>
          <w:rFonts w:hint="eastAsia" w:ascii="宋体" w:hAnsi="宋体" w:cs="宋体"/>
          <w:color w:val="auto"/>
          <w:szCs w:val="21"/>
          <w:highlight w:val="none"/>
          <w:shd w:val="clear" w:color="auto" w:fill="auto"/>
        </w:rPr>
        <w:t>.3出现特殊情况需要延长投标有效期的，</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以书面形式通知所有投标人延长投标有效期。投标人同意延长的，不得要求或被允许修改或撤销其投标文件；投标人拒绝延长的，其投标失效。</w:t>
      </w:r>
    </w:p>
    <w:p w14:paraId="1FED30C2">
      <w:pPr>
        <w:spacing w:line="440" w:lineRule="exact"/>
        <w:ind w:firstLine="405" w:firstLineChars="192"/>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2</w:t>
      </w:r>
      <w:r>
        <w:rPr>
          <w:rFonts w:hint="eastAsia" w:ascii="宋体" w:hAnsi="宋体" w:cs="宋体"/>
          <w:b/>
          <w:color w:val="auto"/>
          <w:szCs w:val="21"/>
          <w:highlight w:val="none"/>
          <w:shd w:val="clear" w:color="auto" w:fill="auto"/>
          <w:lang w:val="en-US" w:eastAsia="zh-CN"/>
        </w:rPr>
        <w:t>2</w:t>
      </w:r>
      <w:r>
        <w:rPr>
          <w:rFonts w:hint="eastAsia" w:ascii="宋体" w:hAnsi="宋体" w:cs="宋体"/>
          <w:b/>
          <w:color w:val="auto"/>
          <w:szCs w:val="21"/>
          <w:highlight w:val="none"/>
          <w:shd w:val="clear" w:color="auto" w:fill="auto"/>
        </w:rPr>
        <w:t>. 投标保证金</w:t>
      </w:r>
    </w:p>
    <w:p w14:paraId="475FE89D">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rPr>
        <w:t>.1本项目不缴纳投标保证金。</w:t>
      </w:r>
    </w:p>
    <w:p w14:paraId="0D6C4869">
      <w:pPr>
        <w:spacing w:before="312" w:beforeLines="100" w:after="312" w:afterLines="100" w:line="440" w:lineRule="exact"/>
        <w:jc w:val="center"/>
        <w:rPr>
          <w:rFonts w:hint="eastAsia" w:ascii="宋体" w:hAnsi="宋体" w:eastAsia="宋体" w:cs="宋体"/>
          <w:b/>
          <w:color w:val="auto"/>
          <w:sz w:val="28"/>
          <w:szCs w:val="28"/>
          <w:highlight w:val="none"/>
          <w:shd w:val="clear" w:color="auto" w:fill="auto"/>
        </w:rPr>
      </w:pPr>
      <w:bookmarkStart w:id="38" w:name="_Toc449028870"/>
      <w:r>
        <w:rPr>
          <w:rFonts w:hint="eastAsia" w:ascii="宋体" w:hAnsi="宋体" w:eastAsia="宋体" w:cs="宋体"/>
          <w:b/>
          <w:color w:val="auto"/>
          <w:sz w:val="28"/>
          <w:szCs w:val="28"/>
          <w:highlight w:val="none"/>
          <w:shd w:val="clear" w:color="auto" w:fill="auto"/>
        </w:rPr>
        <w:t>（四）投标文件的递交</w:t>
      </w:r>
      <w:bookmarkEnd w:id="38"/>
    </w:p>
    <w:p w14:paraId="79C016E2">
      <w:pPr>
        <w:spacing w:line="440" w:lineRule="exact"/>
        <w:rPr>
          <w:rFonts w:hint="eastAsia" w:ascii="宋体" w:hAnsi="宋体" w:cs="宋体"/>
          <w:b/>
          <w:color w:val="auto"/>
          <w:szCs w:val="21"/>
          <w:highlight w:val="none"/>
          <w:shd w:val="clear" w:color="auto" w:fill="auto"/>
        </w:rPr>
      </w:pPr>
      <w:r>
        <w:rPr>
          <w:rFonts w:hint="eastAsia" w:ascii="宋体" w:hAnsi="宋体" w:cs="宋体"/>
          <w:b/>
          <w:color w:val="auto"/>
          <w:sz w:val="24"/>
          <w:highlight w:val="none"/>
          <w:shd w:val="clear" w:color="auto" w:fill="auto"/>
        </w:rPr>
        <w:t xml:space="preserve">  </w:t>
      </w:r>
      <w:r>
        <w:rPr>
          <w:rFonts w:hint="eastAsia" w:ascii="宋体" w:hAnsi="宋体" w:cs="宋体"/>
          <w:b/>
          <w:color w:val="auto"/>
          <w:szCs w:val="21"/>
          <w:highlight w:val="none"/>
          <w:shd w:val="clear" w:color="auto" w:fill="auto"/>
        </w:rPr>
        <w:t xml:space="preserve"> 2</w:t>
      </w:r>
      <w:r>
        <w:rPr>
          <w:rFonts w:hint="eastAsia" w:ascii="宋体" w:hAnsi="宋体" w:cs="宋体"/>
          <w:b/>
          <w:color w:val="auto"/>
          <w:szCs w:val="21"/>
          <w:highlight w:val="none"/>
          <w:shd w:val="clear" w:color="auto" w:fill="auto"/>
          <w:lang w:val="en-US" w:eastAsia="zh-CN"/>
        </w:rPr>
        <w:t>3</w:t>
      </w:r>
      <w:r>
        <w:rPr>
          <w:rFonts w:hint="eastAsia" w:ascii="宋体" w:hAnsi="宋体" w:cs="宋体"/>
          <w:b/>
          <w:color w:val="auto"/>
          <w:szCs w:val="21"/>
          <w:highlight w:val="none"/>
          <w:shd w:val="clear" w:color="auto" w:fill="auto"/>
        </w:rPr>
        <w:t>.投标文件的份数和签署</w:t>
      </w:r>
    </w:p>
    <w:p w14:paraId="19C9122E">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shd w:val="clear" w:color="auto" w:fill="auto"/>
        </w:rPr>
      </w:pPr>
      <w:bookmarkStart w:id="39" w:name="_Toc449028871"/>
      <w:r>
        <w:rPr>
          <w:rFonts w:hint="eastAsia" w:ascii="宋体" w:hAnsi="宋体" w:cs="宋体"/>
          <w:b w:val="0"/>
          <w:bCs w:val="0"/>
          <w:color w:val="auto"/>
          <w:szCs w:val="21"/>
          <w:highlight w:val="none"/>
          <w:shd w:val="clear" w:color="auto" w:fill="auto"/>
        </w:rPr>
        <w:t>2</w:t>
      </w:r>
      <w:r>
        <w:rPr>
          <w:rFonts w:hint="eastAsia" w:ascii="宋体" w:hAnsi="宋体" w:cs="宋体"/>
          <w:b w:val="0"/>
          <w:bCs w:val="0"/>
          <w:color w:val="auto"/>
          <w:szCs w:val="21"/>
          <w:highlight w:val="none"/>
          <w:shd w:val="clear" w:color="auto" w:fill="auto"/>
          <w:lang w:val="en-US" w:eastAsia="zh-CN"/>
        </w:rPr>
        <w:t>3</w:t>
      </w:r>
      <w:r>
        <w:rPr>
          <w:rFonts w:hint="eastAsia" w:ascii="宋体" w:hAnsi="宋体" w:cs="宋体"/>
          <w:b w:val="0"/>
          <w:bCs w:val="0"/>
          <w:color w:val="auto"/>
          <w:szCs w:val="21"/>
          <w:highlight w:val="none"/>
          <w:shd w:val="clear" w:color="auto" w:fill="auto"/>
        </w:rPr>
        <w:t>.</w:t>
      </w:r>
      <w:r>
        <w:rPr>
          <w:rFonts w:hint="eastAsia" w:ascii="宋体" w:hAnsi="宋体" w:cs="宋体"/>
          <w:b w:val="0"/>
          <w:bCs w:val="0"/>
          <w:color w:val="auto"/>
          <w:szCs w:val="21"/>
          <w:highlight w:val="none"/>
          <w:shd w:val="clear" w:color="auto" w:fill="auto"/>
          <w:lang w:val="en-US" w:eastAsia="zh-CN"/>
        </w:rPr>
        <w:t>1</w:t>
      </w:r>
      <w:r>
        <w:rPr>
          <w:rFonts w:hint="eastAsia" w:ascii="宋体" w:hAnsi="宋体" w:eastAsia="宋体" w:cs="宋体"/>
          <w:color w:val="auto"/>
          <w:szCs w:val="21"/>
          <w:highlight w:val="none"/>
          <w:shd w:val="clear" w:color="auto" w:fill="auto"/>
        </w:rPr>
        <w:t>加密电子</w:t>
      </w:r>
      <w:r>
        <w:rPr>
          <w:rFonts w:hint="eastAsia" w:ascii="宋体" w:hAnsi="宋体" w:eastAsia="宋体" w:cs="宋体"/>
          <w:color w:val="auto"/>
          <w:szCs w:val="21"/>
          <w:highlight w:val="none"/>
          <w:shd w:val="clear" w:color="auto" w:fill="auto"/>
          <w:lang w:val="en-US" w:eastAsia="zh-CN"/>
        </w:rPr>
        <w:t>投标</w:t>
      </w:r>
      <w:r>
        <w:rPr>
          <w:rFonts w:hint="eastAsia" w:ascii="宋体" w:hAnsi="宋体" w:eastAsia="宋体" w:cs="宋体"/>
          <w:color w:val="auto"/>
          <w:szCs w:val="21"/>
          <w:highlight w:val="none"/>
          <w:shd w:val="clear" w:color="auto" w:fill="auto"/>
        </w:rPr>
        <w:t>文件应在</w:t>
      </w:r>
      <w:r>
        <w:rPr>
          <w:rFonts w:hint="eastAsia" w:ascii="宋体" w:hAnsi="宋体" w:eastAsia="宋体" w:cs="宋体"/>
          <w:color w:val="auto"/>
          <w:szCs w:val="21"/>
          <w:highlight w:val="none"/>
          <w:shd w:val="clear" w:color="auto" w:fill="auto"/>
          <w:lang w:val="en-US" w:eastAsia="zh-CN"/>
        </w:rPr>
        <w:t>投标</w:t>
      </w:r>
      <w:r>
        <w:rPr>
          <w:rFonts w:hint="eastAsia" w:ascii="宋体" w:hAnsi="宋体" w:eastAsia="宋体" w:cs="宋体"/>
          <w:color w:val="auto"/>
          <w:szCs w:val="21"/>
          <w:highlight w:val="none"/>
          <w:shd w:val="clear" w:color="auto" w:fill="auto"/>
        </w:rPr>
        <w:t>截止时间前通过</w:t>
      </w:r>
      <w:r>
        <w:rPr>
          <w:rFonts w:hint="eastAsia" w:ascii="宋体" w:hAnsi="宋体" w:eastAsia="宋体" w:cs="宋体"/>
          <w:color w:val="auto"/>
          <w:szCs w:val="21"/>
          <w:highlight w:val="none"/>
          <w:shd w:val="clear" w:color="auto" w:fill="auto"/>
          <w:lang w:val="en-US" w:eastAsia="zh-CN"/>
        </w:rPr>
        <w:t>登录新点电子交易平台【滁州专区】上传投标文件</w:t>
      </w:r>
      <w:r>
        <w:rPr>
          <w:rFonts w:hint="eastAsia" w:ascii="宋体" w:hAnsi="宋体" w:eastAsia="宋体" w:cs="宋体"/>
          <w:color w:val="auto"/>
          <w:szCs w:val="21"/>
          <w:highlight w:val="none"/>
          <w:shd w:val="clear" w:color="auto" w:fill="auto"/>
        </w:rPr>
        <w:t>。</w:t>
      </w:r>
    </w:p>
    <w:p w14:paraId="192790E8">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cs="宋体"/>
          <w:b w:val="0"/>
          <w:bCs w:val="0"/>
          <w:color w:val="auto"/>
          <w:szCs w:val="21"/>
          <w:highlight w:val="none"/>
          <w:shd w:val="clear" w:color="auto" w:fill="auto"/>
        </w:rPr>
      </w:pPr>
      <w:r>
        <w:rPr>
          <w:rFonts w:hint="eastAsia" w:ascii="宋体" w:hAnsi="宋体" w:eastAsia="宋体" w:cs="宋体"/>
          <w:color w:val="auto"/>
          <w:szCs w:val="21"/>
          <w:highlight w:val="none"/>
          <w:shd w:val="clear" w:color="auto" w:fill="auto"/>
        </w:rPr>
        <w:t>（</w:t>
      </w:r>
      <w:r>
        <w:rPr>
          <w:rFonts w:hint="eastAsia" w:ascii="宋体" w:hAnsi="宋体" w:eastAsia="宋体" w:cs="宋体"/>
          <w:color w:val="auto"/>
          <w:szCs w:val="21"/>
          <w:highlight w:val="none"/>
          <w:shd w:val="clear" w:color="auto" w:fill="auto"/>
          <w:lang w:val="en-US" w:eastAsia="zh-CN"/>
        </w:rPr>
        <w:t>投标人中标</w:t>
      </w:r>
      <w:r>
        <w:rPr>
          <w:rFonts w:hint="eastAsia" w:ascii="宋体" w:hAnsi="宋体" w:eastAsia="宋体" w:cs="宋体"/>
          <w:color w:val="auto"/>
          <w:szCs w:val="21"/>
          <w:highlight w:val="none"/>
          <w:shd w:val="clear" w:color="auto" w:fill="auto"/>
        </w:rPr>
        <w:t>后须递交与网上电子</w:t>
      </w:r>
      <w:r>
        <w:rPr>
          <w:rFonts w:hint="eastAsia" w:ascii="宋体" w:hAnsi="宋体" w:eastAsia="宋体" w:cs="宋体"/>
          <w:color w:val="auto"/>
          <w:szCs w:val="21"/>
          <w:highlight w:val="none"/>
          <w:shd w:val="clear" w:color="auto" w:fill="auto"/>
          <w:lang w:val="en-US" w:eastAsia="zh-CN"/>
        </w:rPr>
        <w:t>投标</w:t>
      </w:r>
      <w:r>
        <w:rPr>
          <w:rFonts w:hint="eastAsia" w:ascii="宋体" w:hAnsi="宋体" w:eastAsia="宋体" w:cs="宋体"/>
          <w:color w:val="auto"/>
          <w:szCs w:val="21"/>
          <w:highlight w:val="none"/>
          <w:shd w:val="clear" w:color="auto" w:fill="auto"/>
        </w:rPr>
        <w:t>文件完全一致的纸质版</w:t>
      </w:r>
      <w:r>
        <w:rPr>
          <w:rFonts w:hint="eastAsia" w:ascii="宋体" w:hAnsi="宋体" w:eastAsia="宋体" w:cs="宋体"/>
          <w:color w:val="auto"/>
          <w:szCs w:val="21"/>
          <w:highlight w:val="none"/>
          <w:shd w:val="clear" w:color="auto" w:fill="auto"/>
          <w:lang w:val="en-US" w:eastAsia="zh-CN"/>
        </w:rPr>
        <w:t>投标</w:t>
      </w:r>
      <w:r>
        <w:rPr>
          <w:rFonts w:hint="eastAsia" w:ascii="宋体" w:hAnsi="宋体" w:eastAsia="宋体" w:cs="宋体"/>
          <w:color w:val="auto"/>
          <w:szCs w:val="21"/>
          <w:highlight w:val="none"/>
          <w:shd w:val="clear" w:color="auto" w:fill="auto"/>
        </w:rPr>
        <w:t>文件，并按要求加盖单</w:t>
      </w:r>
      <w:r>
        <w:rPr>
          <w:rFonts w:hint="eastAsia" w:ascii="宋体" w:hAnsi="宋体" w:cs="宋体"/>
          <w:color w:val="auto"/>
          <w:szCs w:val="21"/>
          <w:highlight w:val="none"/>
          <w:shd w:val="clear" w:color="auto" w:fill="auto"/>
          <w:lang w:eastAsia="zh-CN"/>
        </w:rPr>
        <w:t>位公</w:t>
      </w:r>
      <w:r>
        <w:rPr>
          <w:rFonts w:hint="eastAsia" w:ascii="宋体" w:hAnsi="宋体" w:eastAsia="宋体" w:cs="宋体"/>
          <w:color w:val="auto"/>
          <w:szCs w:val="21"/>
          <w:highlight w:val="none"/>
          <w:shd w:val="clear" w:color="auto" w:fill="auto"/>
        </w:rPr>
        <w:t>章；份数：正本</w:t>
      </w:r>
      <w:r>
        <w:rPr>
          <w:rFonts w:hint="eastAsia" w:ascii="宋体" w:hAnsi="宋体" w:eastAsia="宋体" w:cs="宋体"/>
          <w:color w:val="auto"/>
          <w:szCs w:val="21"/>
          <w:highlight w:val="none"/>
          <w:shd w:val="clear" w:color="auto" w:fill="auto"/>
          <w:lang w:val="en-US" w:eastAsia="zh-CN"/>
        </w:rPr>
        <w:t>1</w:t>
      </w:r>
      <w:r>
        <w:rPr>
          <w:rFonts w:hint="eastAsia" w:ascii="宋体" w:hAnsi="宋体" w:eastAsia="宋体" w:cs="宋体"/>
          <w:color w:val="auto"/>
          <w:szCs w:val="21"/>
          <w:highlight w:val="none"/>
          <w:shd w:val="clear" w:color="auto" w:fill="auto"/>
        </w:rPr>
        <w:t>份，副本</w:t>
      </w:r>
      <w:r>
        <w:rPr>
          <w:rFonts w:hint="eastAsia" w:ascii="宋体" w:hAnsi="宋体" w:cs="宋体"/>
          <w:color w:val="auto"/>
          <w:szCs w:val="21"/>
          <w:highlight w:val="none"/>
          <w:shd w:val="clear" w:color="auto" w:fill="auto"/>
          <w:lang w:val="en-US" w:eastAsia="zh-CN"/>
        </w:rPr>
        <w:t>1</w:t>
      </w:r>
      <w:r>
        <w:rPr>
          <w:rFonts w:hint="eastAsia" w:ascii="宋体" w:hAnsi="宋体" w:eastAsia="宋体" w:cs="宋体"/>
          <w:color w:val="auto"/>
          <w:szCs w:val="21"/>
          <w:highlight w:val="none"/>
          <w:shd w:val="clear" w:color="auto" w:fill="auto"/>
        </w:rPr>
        <w:t>份；</w:t>
      </w:r>
      <w:r>
        <w:rPr>
          <w:rFonts w:hint="eastAsia" w:ascii="宋体" w:hAnsi="宋体" w:eastAsia="宋体" w:cs="宋体"/>
          <w:color w:val="auto"/>
          <w:szCs w:val="21"/>
          <w:highlight w:val="none"/>
          <w:shd w:val="clear" w:color="auto" w:fill="auto"/>
          <w:lang w:val="en-US" w:eastAsia="zh-CN"/>
        </w:rPr>
        <w:t>中标人领</w:t>
      </w:r>
      <w:r>
        <w:rPr>
          <w:rFonts w:hint="eastAsia" w:ascii="宋体" w:hAnsi="宋体" w:eastAsia="宋体" w:cs="宋体"/>
          <w:color w:val="auto"/>
          <w:szCs w:val="21"/>
          <w:highlight w:val="none"/>
          <w:shd w:val="clear" w:color="auto" w:fill="auto"/>
        </w:rPr>
        <w:t>取</w:t>
      </w:r>
      <w:r>
        <w:rPr>
          <w:rFonts w:hint="eastAsia" w:ascii="宋体" w:hAnsi="宋体" w:eastAsia="宋体" w:cs="宋体"/>
          <w:color w:val="auto"/>
          <w:szCs w:val="21"/>
          <w:highlight w:val="none"/>
          <w:shd w:val="clear" w:color="auto" w:fill="auto"/>
          <w:lang w:val="en-US" w:eastAsia="zh-CN"/>
        </w:rPr>
        <w:t>中标</w:t>
      </w:r>
      <w:r>
        <w:rPr>
          <w:rFonts w:hint="eastAsia" w:ascii="宋体" w:hAnsi="宋体" w:eastAsia="宋体" w:cs="宋体"/>
          <w:color w:val="auto"/>
          <w:szCs w:val="21"/>
          <w:highlight w:val="none"/>
          <w:shd w:val="clear" w:color="auto" w:fill="auto"/>
        </w:rPr>
        <w:t>通知书时，一并递交给代理机构）。</w:t>
      </w:r>
    </w:p>
    <w:p w14:paraId="769B686B">
      <w:pPr>
        <w:spacing w:line="440" w:lineRule="exact"/>
        <w:ind w:firstLine="312" w:firstLineChars="148"/>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2</w:t>
      </w:r>
      <w:r>
        <w:rPr>
          <w:rFonts w:hint="eastAsia" w:ascii="宋体" w:hAnsi="宋体" w:cs="宋体"/>
          <w:b/>
          <w:color w:val="auto"/>
          <w:szCs w:val="21"/>
          <w:highlight w:val="none"/>
          <w:shd w:val="clear" w:color="auto" w:fill="auto"/>
          <w:lang w:val="en-US" w:eastAsia="zh-CN"/>
        </w:rPr>
        <w:t>4</w:t>
      </w:r>
      <w:r>
        <w:rPr>
          <w:rFonts w:hint="eastAsia" w:ascii="宋体" w:hAnsi="宋体" w:cs="宋体"/>
          <w:b/>
          <w:color w:val="auto"/>
          <w:szCs w:val="21"/>
          <w:highlight w:val="none"/>
          <w:shd w:val="clear" w:color="auto" w:fill="auto"/>
        </w:rPr>
        <w:t>. 投标文件的提交</w:t>
      </w:r>
    </w:p>
    <w:p w14:paraId="0152DF53">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lang w:val="en-US" w:eastAsia="zh-CN"/>
        </w:rPr>
        <w:t>24.1</w:t>
      </w:r>
      <w:r>
        <w:rPr>
          <w:rFonts w:hint="eastAsia" w:ascii="宋体" w:hAnsi="宋体" w:eastAsia="宋体" w:cs="宋体"/>
          <w:color w:val="auto"/>
          <w:szCs w:val="21"/>
          <w:highlight w:val="none"/>
          <w:shd w:val="clear" w:color="auto" w:fill="auto"/>
        </w:rPr>
        <w:t>投标人应当在第一章“招标公告”规定的投标截止时间前，将加密投标文件上传至电子交易系统。</w:t>
      </w:r>
    </w:p>
    <w:p w14:paraId="151CBFC7">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lang w:val="en-US" w:eastAsia="zh-CN"/>
        </w:rPr>
        <w:t>24.2</w:t>
      </w:r>
      <w:r>
        <w:rPr>
          <w:rFonts w:hint="eastAsia" w:ascii="宋体" w:hAnsi="宋体" w:eastAsia="宋体" w:cs="宋体"/>
          <w:color w:val="auto"/>
          <w:szCs w:val="21"/>
          <w:highlight w:val="none"/>
          <w:shd w:val="clear" w:color="auto" w:fill="auto"/>
        </w:rPr>
        <w:t>除投标人须知前附表另有规定外，投标人所递交的投标文件不予退还。</w:t>
      </w:r>
    </w:p>
    <w:p w14:paraId="37B0F95F">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lang w:val="en-US" w:eastAsia="zh-CN"/>
        </w:rPr>
        <w:t>24.3</w:t>
      </w:r>
      <w:r>
        <w:rPr>
          <w:rFonts w:hint="eastAsia" w:ascii="宋体" w:hAnsi="宋体" w:eastAsia="宋体" w:cs="宋体"/>
          <w:color w:val="auto"/>
          <w:szCs w:val="21"/>
          <w:highlight w:val="none"/>
          <w:shd w:val="clear" w:color="auto" w:fill="auto"/>
        </w:rPr>
        <w:t>投标人应当在投标截止时间前完成投标文件的网上递交，并可以补充、修改或者撤回投标文件。投标截止时间前未完成投标文件网上递交的，视为撤回投标文件。未按规定加密或投标截止时间后通过网上招标投标系统递交电子投标文件的，电子交易系统应当拒收，投标无效。</w:t>
      </w:r>
    </w:p>
    <w:p w14:paraId="4CD45CCF">
      <w:pPr>
        <w:spacing w:line="440" w:lineRule="exact"/>
        <w:ind w:firstLine="314" w:firstLineChars="149"/>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lang w:eastAsia="zh-CN"/>
        </w:rPr>
        <w:t>25.</w:t>
      </w:r>
      <w:r>
        <w:rPr>
          <w:rFonts w:hint="eastAsia" w:ascii="宋体" w:hAnsi="宋体" w:cs="宋体"/>
          <w:b/>
          <w:color w:val="auto"/>
          <w:szCs w:val="21"/>
          <w:highlight w:val="none"/>
          <w:shd w:val="clear" w:color="auto" w:fill="auto"/>
        </w:rPr>
        <w:t>投标文件的修改与撤回</w:t>
      </w:r>
    </w:p>
    <w:p w14:paraId="2BDE97CC">
      <w:pPr>
        <w:spacing w:line="440" w:lineRule="exact"/>
        <w:ind w:firstLine="310" w:firstLineChars="148"/>
        <w:jc w:val="left"/>
        <w:rPr>
          <w:rFonts w:hint="eastAsia" w:ascii="宋体" w:hAnsi="宋体" w:eastAsia="宋体" w:cs="宋体"/>
          <w:b w:val="0"/>
          <w:bCs/>
          <w:color w:val="auto"/>
          <w:szCs w:val="21"/>
          <w:highlight w:val="none"/>
          <w:shd w:val="clear" w:color="auto" w:fill="auto"/>
        </w:rPr>
      </w:pPr>
      <w:r>
        <w:rPr>
          <w:rFonts w:hint="eastAsia" w:ascii="宋体" w:hAnsi="宋体" w:eastAsia="宋体" w:cs="宋体"/>
          <w:b w:val="0"/>
          <w:bCs/>
          <w:color w:val="auto"/>
          <w:szCs w:val="21"/>
          <w:highlight w:val="none"/>
          <w:shd w:val="clear" w:color="auto" w:fill="auto"/>
        </w:rPr>
        <w:t>2</w:t>
      </w:r>
      <w:r>
        <w:rPr>
          <w:rFonts w:hint="eastAsia" w:ascii="宋体" w:hAnsi="宋体" w:cs="宋体"/>
          <w:b w:val="0"/>
          <w:bCs/>
          <w:color w:val="auto"/>
          <w:szCs w:val="21"/>
          <w:highlight w:val="none"/>
          <w:shd w:val="clear" w:color="auto" w:fill="auto"/>
          <w:lang w:val="en-US" w:eastAsia="zh-CN"/>
        </w:rPr>
        <w:t>5</w:t>
      </w:r>
      <w:r>
        <w:rPr>
          <w:rFonts w:hint="eastAsia" w:ascii="宋体" w:hAnsi="宋体" w:eastAsia="宋体" w:cs="宋体"/>
          <w:b w:val="0"/>
          <w:bCs/>
          <w:color w:val="auto"/>
          <w:szCs w:val="21"/>
          <w:highlight w:val="none"/>
          <w:shd w:val="clear" w:color="auto" w:fill="auto"/>
        </w:rPr>
        <w:t>.1在第一章“招标公告”规定的投标截止时间前，投标人可以自行从网上开评标系统撤回已递交的投标文件，并可修改后重新加密上传，开标时以投标截止时间前投标人最终上传的投标文件为准。</w:t>
      </w:r>
    </w:p>
    <w:p w14:paraId="330CC993">
      <w:pPr>
        <w:spacing w:before="312" w:beforeLines="100" w:after="312" w:afterLines="100" w:line="440" w:lineRule="exact"/>
        <w:jc w:val="center"/>
        <w:rPr>
          <w:rFonts w:hint="eastAsia" w:ascii="宋体" w:hAnsi="宋体" w:eastAsia="宋体" w:cs="宋体"/>
          <w:b/>
          <w:color w:val="auto"/>
          <w:sz w:val="28"/>
          <w:szCs w:val="28"/>
          <w:highlight w:val="none"/>
          <w:shd w:val="clear" w:color="auto" w:fill="auto"/>
        </w:rPr>
      </w:pPr>
      <w:r>
        <w:rPr>
          <w:rFonts w:hint="eastAsia" w:ascii="宋体" w:hAnsi="宋体" w:eastAsia="宋体" w:cs="宋体"/>
          <w:b/>
          <w:color w:val="auto"/>
          <w:sz w:val="28"/>
          <w:szCs w:val="28"/>
          <w:highlight w:val="none"/>
          <w:shd w:val="clear" w:color="auto" w:fill="auto"/>
        </w:rPr>
        <w:t>（五）开标、评标和定标</w:t>
      </w:r>
      <w:bookmarkEnd w:id="39"/>
    </w:p>
    <w:p w14:paraId="2F28A05C">
      <w:pPr>
        <w:spacing w:line="440" w:lineRule="exact"/>
        <w:rPr>
          <w:rFonts w:hint="eastAsia" w:ascii="宋体" w:hAnsi="宋体" w:cs="宋体"/>
          <w:b/>
          <w:color w:val="auto"/>
          <w:szCs w:val="21"/>
          <w:highlight w:val="none"/>
          <w:shd w:val="clear" w:color="auto" w:fill="auto"/>
        </w:rPr>
      </w:pPr>
      <w:r>
        <w:rPr>
          <w:rFonts w:hint="eastAsia" w:ascii="宋体" w:hAnsi="宋体" w:cs="宋体"/>
          <w:b/>
          <w:color w:val="auto"/>
          <w:sz w:val="24"/>
          <w:highlight w:val="none"/>
          <w:shd w:val="clear" w:color="auto" w:fill="auto"/>
        </w:rPr>
        <w:t xml:space="preserve">  </w:t>
      </w:r>
      <w:r>
        <w:rPr>
          <w:rFonts w:hint="eastAsia" w:ascii="宋体" w:hAnsi="宋体" w:cs="宋体"/>
          <w:b/>
          <w:color w:val="auto"/>
          <w:szCs w:val="21"/>
          <w:highlight w:val="none"/>
          <w:shd w:val="clear" w:color="auto" w:fill="auto"/>
        </w:rPr>
        <w:t xml:space="preserve"> 2</w:t>
      </w:r>
      <w:r>
        <w:rPr>
          <w:rFonts w:hint="eastAsia" w:ascii="宋体" w:hAnsi="宋体" w:cs="宋体"/>
          <w:b/>
          <w:color w:val="auto"/>
          <w:szCs w:val="21"/>
          <w:highlight w:val="none"/>
          <w:shd w:val="clear" w:color="auto" w:fill="auto"/>
          <w:lang w:val="en-US" w:eastAsia="zh-CN"/>
        </w:rPr>
        <w:t>6</w:t>
      </w:r>
      <w:r>
        <w:rPr>
          <w:rFonts w:hint="eastAsia" w:ascii="宋体" w:hAnsi="宋体" w:cs="宋体"/>
          <w:b/>
          <w:color w:val="auto"/>
          <w:szCs w:val="21"/>
          <w:highlight w:val="none"/>
          <w:shd w:val="clear" w:color="auto" w:fill="auto"/>
        </w:rPr>
        <w:t>. 开标</w:t>
      </w:r>
    </w:p>
    <w:p w14:paraId="58A3E229">
      <w:pPr>
        <w:spacing w:line="440" w:lineRule="exact"/>
        <w:ind w:firstLine="315" w:firstLineChars="15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.1开标的时间和地点</w:t>
      </w:r>
    </w:p>
    <w:p w14:paraId="01F45F19">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.1.1</w:t>
      </w:r>
      <w:r>
        <w:rPr>
          <w:rFonts w:hint="eastAsia" w:ascii="宋体" w:hAnsi="宋体" w:eastAsia="宋体" w:cs="宋体"/>
          <w:color w:val="auto"/>
          <w:kern w:val="2"/>
          <w:sz w:val="21"/>
          <w:szCs w:val="21"/>
          <w:highlight w:val="none"/>
          <w:shd w:val="clear" w:color="auto" w:fill="auto"/>
          <w:lang w:val="en-US" w:eastAsia="zh-CN" w:bidi="ar-SA"/>
        </w:rPr>
        <w:t>招标人在第一章“招标公告”规定的投标截止时间前（开标时间）和地点通过电子交易系统公开开标。</w:t>
      </w:r>
    </w:p>
    <w:p w14:paraId="2D891BF8">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开标程序</w:t>
      </w:r>
    </w:p>
    <w:p w14:paraId="0A17253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主持人按下列程序进行开标：</w:t>
      </w:r>
    </w:p>
    <w:p w14:paraId="5791C7BD">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（1）公布在投标截止时间前通过电子交易系统完成投标文件递交的投标人名称；</w:t>
      </w:r>
    </w:p>
    <w:p w14:paraId="6A1F9695">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 xml:space="preserve"> （2）投标人在投标截止时间后在投标人须知前附表规定的解密时间内完成投标文件的解密工作；</w:t>
      </w:r>
    </w:p>
    <w:p w14:paraId="7DE0B38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（3）招标人或招标代理机构完成解密工作，导入并读取所有成功解密的投标文件；</w:t>
      </w:r>
    </w:p>
    <w:p w14:paraId="22DE671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（4）按投标人须知前附表规定公布投标人名称、标段名称、投标报价、工期及其他内容；</w:t>
      </w:r>
    </w:p>
    <w:p w14:paraId="06D38D63">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（5）开标结束。</w:t>
      </w:r>
    </w:p>
    <w:p w14:paraId="270381C8">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 2</w:t>
      </w: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开标疑义</w:t>
      </w:r>
    </w:p>
    <w:p w14:paraId="3D93F988">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投标人对开标有异议的，应当在开标过程中提出，招标人在开标过程中作出答复，并制作记录。异议与答复应通过电子交易系统进行。</w:t>
      </w:r>
    </w:p>
    <w:p w14:paraId="33EB71FD">
      <w:pPr>
        <w:spacing w:line="440" w:lineRule="exact"/>
        <w:ind w:firstLine="421"/>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2</w:t>
      </w:r>
      <w:r>
        <w:rPr>
          <w:rFonts w:hint="eastAsia" w:ascii="宋体" w:hAnsi="宋体" w:cs="宋体"/>
          <w:b/>
          <w:color w:val="auto"/>
          <w:szCs w:val="21"/>
          <w:highlight w:val="none"/>
          <w:shd w:val="clear" w:color="auto" w:fill="auto"/>
          <w:lang w:val="en-US" w:eastAsia="zh-CN"/>
        </w:rPr>
        <w:t>7</w:t>
      </w:r>
      <w:r>
        <w:rPr>
          <w:rFonts w:hint="eastAsia" w:ascii="宋体" w:hAnsi="宋体" w:cs="宋体"/>
          <w:b/>
          <w:color w:val="auto"/>
          <w:szCs w:val="21"/>
          <w:highlight w:val="none"/>
          <w:shd w:val="clear" w:color="auto" w:fill="auto"/>
        </w:rPr>
        <w:t>.评标委员会</w:t>
      </w:r>
    </w:p>
    <w:p w14:paraId="405982D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7</w:t>
      </w:r>
      <w:r>
        <w:rPr>
          <w:rFonts w:hint="eastAsia" w:ascii="宋体" w:hAnsi="宋体" w:cs="宋体"/>
          <w:color w:val="auto"/>
          <w:szCs w:val="21"/>
          <w:highlight w:val="none"/>
          <w:shd w:val="clear" w:color="auto" w:fill="auto"/>
        </w:rPr>
        <w:t>.1评标委员会的组成</w:t>
      </w:r>
    </w:p>
    <w:p w14:paraId="59859609">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7</w:t>
      </w:r>
      <w:r>
        <w:rPr>
          <w:rFonts w:hint="eastAsia" w:ascii="宋体" w:hAnsi="宋体" w:cs="宋体"/>
          <w:color w:val="auto"/>
          <w:szCs w:val="21"/>
          <w:highlight w:val="none"/>
          <w:shd w:val="clear" w:color="auto" w:fill="auto"/>
        </w:rPr>
        <w:t>.1.1评标由</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依法组建的评标委员会负责。</w:t>
      </w:r>
    </w:p>
    <w:p w14:paraId="2CB6A6F9">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7</w:t>
      </w:r>
      <w:r>
        <w:rPr>
          <w:rFonts w:hint="eastAsia" w:ascii="宋体" w:hAnsi="宋体" w:cs="宋体"/>
          <w:color w:val="auto"/>
          <w:szCs w:val="21"/>
          <w:highlight w:val="none"/>
          <w:shd w:val="clear" w:color="auto" w:fill="auto"/>
        </w:rPr>
        <w:t>.1.2评标委员会负责人依法推荐或确定。</w:t>
      </w:r>
    </w:p>
    <w:p w14:paraId="78D349A7">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default"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27.2</w:t>
      </w:r>
      <w:r>
        <w:rPr>
          <w:rFonts w:hint="eastAsia" w:ascii="宋体" w:hAnsi="宋体" w:cs="宋体"/>
          <w:color w:val="auto"/>
          <w:szCs w:val="21"/>
          <w:highlight w:val="none"/>
          <w:shd w:val="clear" w:color="auto" w:fill="auto"/>
        </w:rPr>
        <w:t>评标委员会成员名单在中标结果确定前应当保密。</w:t>
      </w:r>
    </w:p>
    <w:p w14:paraId="1BEB048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27.3</w:t>
      </w:r>
      <w:r>
        <w:rPr>
          <w:rFonts w:hint="eastAsia" w:ascii="宋体" w:hAnsi="宋体" w:cs="宋体"/>
          <w:color w:val="auto"/>
          <w:szCs w:val="21"/>
          <w:highlight w:val="none"/>
          <w:shd w:val="clear" w:color="auto" w:fill="auto"/>
        </w:rPr>
        <w:t>评标委员会成员有下述情形的，应当主动提出回避：</w:t>
      </w:r>
    </w:p>
    <w:p w14:paraId="00EE770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（1）供应商或供应商主要负责人的近亲属；</w:t>
      </w:r>
    </w:p>
    <w:p w14:paraId="516CFF2A">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（2）项目主管部门或者行政监督部门的人员；</w:t>
      </w:r>
    </w:p>
    <w:p w14:paraId="0C1BB085">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（3）与供应商有经济利益关系；</w:t>
      </w:r>
    </w:p>
    <w:p w14:paraId="0FAAAC4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（4）曾因在招标、评标以及其他与招标投标有关活动中从事违法行为而受过行政处罚或刑事处罚的；</w:t>
      </w:r>
    </w:p>
    <w:p w14:paraId="45CE680A">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（5）与供应商有其他利害关系。</w:t>
      </w:r>
    </w:p>
    <w:p w14:paraId="7C8518A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27.4</w:t>
      </w:r>
      <w:r>
        <w:rPr>
          <w:rFonts w:hint="eastAsia" w:ascii="宋体" w:hAnsi="宋体" w:cs="宋体"/>
          <w:color w:val="auto"/>
          <w:szCs w:val="21"/>
          <w:highlight w:val="none"/>
          <w:shd w:val="clear" w:color="auto" w:fill="auto"/>
        </w:rPr>
        <w:t>评标委员会应当向</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提出书面评标报告，并抄送有关行政监督部门。评标报告应当如实记载以下内容：</w:t>
      </w:r>
    </w:p>
    <w:p w14:paraId="767CB790">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（1）基本情况和数据表；</w:t>
      </w:r>
    </w:p>
    <w:p w14:paraId="2D0D86D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（2）评标委员会成员名单；</w:t>
      </w:r>
    </w:p>
    <w:p w14:paraId="1F6530DA">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（3）开标记录；</w:t>
      </w:r>
    </w:p>
    <w:p w14:paraId="57149A78">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（4）符合要求的供应商一览表；</w:t>
      </w:r>
    </w:p>
    <w:p w14:paraId="33A6A27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（5）无效情况说明；</w:t>
      </w:r>
    </w:p>
    <w:p w14:paraId="2C32037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（6）评标标准、评标方法或者评标因素一览表；</w:t>
      </w:r>
    </w:p>
    <w:p w14:paraId="253F05A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（7）经评审的价格或者评分比较一览表；</w:t>
      </w:r>
    </w:p>
    <w:p w14:paraId="5ECF0EA8">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（8）供应商串标、围标等违规行为的确认报告；</w:t>
      </w:r>
    </w:p>
    <w:p w14:paraId="26CBC10E">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（9）经评审的供应商排序；</w:t>
      </w:r>
    </w:p>
    <w:p w14:paraId="44AF20F5">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（10）推荐的中标候选人名单；</w:t>
      </w:r>
    </w:p>
    <w:p w14:paraId="7E6F017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（11）澄清、说明、补正事项纪要。</w:t>
      </w:r>
    </w:p>
    <w:p w14:paraId="0911A09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27</w:t>
      </w:r>
      <w:r>
        <w:rPr>
          <w:rFonts w:hint="eastAsia" w:ascii="宋体" w:hAnsi="宋体" w:cs="宋体"/>
          <w:color w:val="auto"/>
          <w:szCs w:val="21"/>
          <w:highlight w:val="none"/>
          <w:shd w:val="clear" w:color="auto" w:fill="auto"/>
        </w:rPr>
        <w:t>.5评标委员会接受</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授权对供应商资格进行审查。</w:t>
      </w:r>
    </w:p>
    <w:p w14:paraId="6BC5C95A">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27</w:t>
      </w:r>
      <w:r>
        <w:rPr>
          <w:rFonts w:hint="eastAsia" w:ascii="宋体" w:hAnsi="宋体" w:cs="宋体"/>
          <w:color w:val="auto"/>
          <w:szCs w:val="21"/>
          <w:highlight w:val="none"/>
          <w:shd w:val="clear" w:color="auto" w:fill="auto"/>
        </w:rPr>
        <w:t>.6评标委员会应自觉接受有关监督管理部门的现场监督，评标委员会成</w:t>
      </w:r>
      <w:r>
        <w:rPr>
          <w:rFonts w:hint="eastAsia" w:ascii="宋体" w:hAnsi="宋体" w:cs="宋体"/>
          <w:color w:val="auto"/>
          <w:szCs w:val="21"/>
          <w:highlight w:val="none"/>
          <w:shd w:val="clear" w:color="auto" w:fill="auto"/>
          <w:lang w:eastAsia="zh-CN"/>
        </w:rPr>
        <w:t>员和</w:t>
      </w:r>
      <w:r>
        <w:rPr>
          <w:rFonts w:hint="eastAsia" w:ascii="宋体" w:hAnsi="宋体" w:cs="宋体"/>
          <w:color w:val="auto"/>
          <w:szCs w:val="21"/>
          <w:highlight w:val="none"/>
          <w:shd w:val="clear" w:color="auto" w:fill="auto"/>
        </w:rPr>
        <w:t>与评标活动有关的工作人员和监督人员不得向他人透露对投标文件的评审和比较、中标候选人的推荐以及与评标有关的其他情况。投标文件及与评标有关的资料应当保密。</w:t>
      </w:r>
    </w:p>
    <w:p w14:paraId="6A5918CE">
      <w:pPr>
        <w:spacing w:line="440" w:lineRule="exact"/>
        <w:ind w:firstLine="207" w:firstLineChars="98"/>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2</w:t>
      </w:r>
      <w:r>
        <w:rPr>
          <w:rFonts w:hint="eastAsia" w:ascii="宋体" w:hAnsi="宋体" w:cs="宋体"/>
          <w:b/>
          <w:color w:val="auto"/>
          <w:szCs w:val="21"/>
          <w:highlight w:val="none"/>
          <w:shd w:val="clear" w:color="auto" w:fill="auto"/>
          <w:lang w:val="en-US" w:eastAsia="zh-CN"/>
        </w:rPr>
        <w:t>8</w:t>
      </w:r>
      <w:r>
        <w:rPr>
          <w:rFonts w:hint="eastAsia" w:ascii="宋体" w:hAnsi="宋体" w:cs="宋体"/>
          <w:b/>
          <w:color w:val="auto"/>
          <w:szCs w:val="21"/>
          <w:highlight w:val="none"/>
          <w:shd w:val="clear" w:color="auto" w:fill="auto"/>
        </w:rPr>
        <w:t>. 评标</w:t>
      </w:r>
    </w:p>
    <w:p w14:paraId="2F0C2423">
      <w:pPr>
        <w:keepNext w:val="0"/>
        <w:keepLines w:val="0"/>
        <w:pageBreakBefore w:val="0"/>
        <w:widowControl w:val="0"/>
        <w:kinsoku/>
        <w:overflowPunct/>
        <w:topLinePunct w:val="0"/>
        <w:autoSpaceDE/>
        <w:autoSpaceDN/>
        <w:bidi w:val="0"/>
        <w:spacing w:line="520" w:lineRule="exact"/>
        <w:ind w:left="0" w:leftChars="0" w:right="-386" w:rightChars="-184" w:firstLine="422"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cs="宋体"/>
          <w:b/>
          <w:bCs/>
          <w:color w:val="auto"/>
          <w:szCs w:val="21"/>
          <w:highlight w:val="none"/>
          <w:shd w:val="clear" w:color="auto" w:fill="auto"/>
        </w:rPr>
        <w:t xml:space="preserve"> </w:t>
      </w: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.1评标准备工作</w:t>
      </w:r>
    </w:p>
    <w:p w14:paraId="3368D083">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.1.1阅读由</w:t>
      </w:r>
      <w:r>
        <w:rPr>
          <w:rFonts w:hint="eastAsia" w:ascii="宋体" w:hAnsi="宋体" w:eastAsia="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或招标代理单位编写的招标项目情况的说明材料；</w:t>
      </w:r>
    </w:p>
    <w:p w14:paraId="179D4932">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.1.2阅读、研究招标文件和相关评标资料，获取评标所需要的重要信息和数据；</w:t>
      </w:r>
    </w:p>
    <w:p w14:paraId="7C94A31C">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.1.3熟悉招标文件规定的评标方法及在评标过程中需要考虑的相关因素；</w:t>
      </w:r>
    </w:p>
    <w:p w14:paraId="1CA059D8">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.1.4核对评标工作用表。</w:t>
      </w:r>
    </w:p>
    <w:p w14:paraId="1F7FF1F1">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.2评标办法</w:t>
      </w:r>
    </w:p>
    <w:p w14:paraId="6D2BACAC">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2.1</w:t>
      </w:r>
      <w:r>
        <w:rPr>
          <w:rFonts w:hint="eastAsia" w:ascii="宋体" w:hAnsi="宋体" w:eastAsia="宋体" w:cs="宋体"/>
          <w:color w:val="auto"/>
          <w:sz w:val="21"/>
          <w:szCs w:val="21"/>
          <w:highlight w:val="none"/>
          <w:shd w:val="clear" w:color="auto" w:fill="auto"/>
          <w:lang w:val="en-US" w:eastAsia="zh-CN"/>
        </w:rPr>
        <w:t>评审</w:t>
      </w:r>
      <w:r>
        <w:rPr>
          <w:rFonts w:hint="eastAsia" w:ascii="宋体" w:hAnsi="宋体" w:eastAsia="宋体" w:cs="宋体"/>
          <w:color w:val="auto"/>
          <w:sz w:val="21"/>
          <w:szCs w:val="21"/>
          <w:highlight w:val="none"/>
          <w:shd w:val="clear" w:color="auto" w:fill="auto"/>
        </w:rPr>
        <w:t>小组按照第三章“评标办法”规定的方法、评审因素、标准和程序对投标文件进行评审。第三章“评标办法”没有规定的方法、评审因素和标准，不作为评标依据。</w:t>
      </w:r>
    </w:p>
    <w:p w14:paraId="5EC19DB3">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.2.2评标原则：遵循公平、公正、科学和择优的原则。</w:t>
      </w:r>
    </w:p>
    <w:p w14:paraId="504BAC72">
      <w:pPr>
        <w:keepNext w:val="0"/>
        <w:keepLines w:val="0"/>
        <w:pageBreakBefore w:val="0"/>
        <w:widowControl w:val="0"/>
        <w:kinsoku/>
        <w:overflowPunct/>
        <w:topLinePunct w:val="0"/>
        <w:autoSpaceDE/>
        <w:autoSpaceDN/>
        <w:bidi w:val="0"/>
        <w:spacing w:line="520" w:lineRule="exact"/>
        <w:ind w:left="0" w:leftChars="0" w:right="-386" w:rightChars="-184" w:firstLine="630" w:firstLineChars="3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.3投标文件的澄清</w:t>
      </w:r>
    </w:p>
    <w:p w14:paraId="2F678EC6">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.3.1在评审过程中，</w:t>
      </w:r>
      <w:r>
        <w:rPr>
          <w:rFonts w:hint="eastAsia" w:ascii="宋体" w:hAnsi="宋体" w:eastAsia="宋体" w:cs="宋体"/>
          <w:color w:val="auto"/>
          <w:sz w:val="21"/>
          <w:szCs w:val="21"/>
          <w:highlight w:val="none"/>
          <w:shd w:val="clear" w:color="auto" w:fill="auto"/>
          <w:lang w:eastAsia="zh-CN"/>
        </w:rPr>
        <w:t>评审小组</w:t>
      </w:r>
      <w:r>
        <w:rPr>
          <w:rFonts w:hint="eastAsia" w:ascii="宋体" w:hAnsi="宋体" w:eastAsia="宋体" w:cs="宋体"/>
          <w:color w:val="auto"/>
          <w:sz w:val="21"/>
          <w:szCs w:val="21"/>
          <w:highlight w:val="none"/>
          <w:shd w:val="clear" w:color="auto" w:fill="auto"/>
        </w:rPr>
        <w:t>认为需要，可要求投标人对投标文件中的有关问题进行澄清或提供补充说明及有关资料，投标人应做出书面答复。</w:t>
      </w:r>
    </w:p>
    <w:p w14:paraId="1CE58D79">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.3.2书面答复须经投标人法定代表人或其委托代理人签字或盖章，签字或盖章的书面答复将被视为投标文件的组成部分。</w:t>
      </w:r>
    </w:p>
    <w:p w14:paraId="08EF829C">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.4报价合理性的判断</w:t>
      </w:r>
    </w:p>
    <w:p w14:paraId="6C4F435E">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eastAsia="zh-CN"/>
        </w:rPr>
        <w:t>评审小组</w:t>
      </w:r>
      <w:r>
        <w:rPr>
          <w:rFonts w:hint="eastAsia" w:ascii="宋体" w:hAnsi="宋体" w:eastAsia="宋体" w:cs="宋体"/>
          <w:color w:val="auto"/>
          <w:sz w:val="21"/>
          <w:szCs w:val="21"/>
          <w:highlight w:val="none"/>
          <w:shd w:val="clear" w:color="auto" w:fill="auto"/>
        </w:rPr>
        <w:t>认为投标人的报价明显低于其他通过符合性审查投标人的报价，有可能影响产品质量或者不能诚信履约的，应当要求其在评标现场合理的时间内提供书面说明，必要时提交相关证明材料；投标人不能证明其报价合理性的，</w:t>
      </w:r>
      <w:r>
        <w:rPr>
          <w:rFonts w:hint="eastAsia" w:ascii="宋体" w:hAnsi="宋体" w:eastAsia="宋体" w:cs="宋体"/>
          <w:color w:val="auto"/>
          <w:sz w:val="21"/>
          <w:szCs w:val="21"/>
          <w:highlight w:val="none"/>
          <w:shd w:val="clear" w:color="auto" w:fill="auto"/>
          <w:lang w:eastAsia="zh-CN"/>
        </w:rPr>
        <w:t>评审小组</w:t>
      </w:r>
      <w:r>
        <w:rPr>
          <w:rFonts w:hint="eastAsia" w:ascii="宋体" w:hAnsi="宋体" w:eastAsia="宋体" w:cs="宋体"/>
          <w:color w:val="auto"/>
          <w:sz w:val="21"/>
          <w:szCs w:val="21"/>
          <w:highlight w:val="none"/>
          <w:shd w:val="clear" w:color="auto" w:fill="auto"/>
        </w:rPr>
        <w:t>应当将其作为无效投标处理。</w:t>
      </w:r>
    </w:p>
    <w:p w14:paraId="7FD2062C">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.5评审意见分歧的处理办法</w:t>
      </w:r>
    </w:p>
    <w:p w14:paraId="375DB5BE">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w:t>
      </w:r>
      <w:r>
        <w:rPr>
          <w:rFonts w:hint="eastAsia" w:ascii="宋体" w:hAnsi="宋体" w:eastAsia="宋体" w:cs="宋体"/>
          <w:color w:val="auto"/>
          <w:sz w:val="21"/>
          <w:szCs w:val="21"/>
          <w:highlight w:val="none"/>
          <w:shd w:val="clear" w:color="auto" w:fill="auto"/>
          <w:lang w:eastAsia="zh-CN"/>
        </w:rPr>
        <w:t>评审小组</w:t>
      </w:r>
      <w:r>
        <w:rPr>
          <w:rFonts w:hint="eastAsia" w:ascii="宋体" w:hAnsi="宋体" w:eastAsia="宋体" w:cs="宋体"/>
          <w:color w:val="auto"/>
          <w:sz w:val="21"/>
          <w:szCs w:val="21"/>
          <w:highlight w:val="none"/>
          <w:shd w:val="clear" w:color="auto" w:fill="auto"/>
        </w:rPr>
        <w:t>应当对投标人提供的报告、证明材料及详细说明认真研究。对存在意见分歧的，可采用投票方式表决决定（按多数评委意见为准）；</w:t>
      </w:r>
    </w:p>
    <w:p w14:paraId="17A6BF31">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.6评标报告的签署</w:t>
      </w:r>
    </w:p>
    <w:p w14:paraId="15039ABB">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.6.1</w:t>
      </w:r>
      <w:r>
        <w:rPr>
          <w:rFonts w:hint="eastAsia" w:ascii="宋体" w:hAnsi="宋体" w:eastAsia="宋体" w:cs="宋体"/>
          <w:color w:val="auto"/>
          <w:sz w:val="21"/>
          <w:szCs w:val="21"/>
          <w:highlight w:val="none"/>
          <w:shd w:val="clear" w:color="auto" w:fill="auto"/>
          <w:lang w:eastAsia="zh-CN"/>
        </w:rPr>
        <w:t>评审小组</w:t>
      </w:r>
      <w:r>
        <w:rPr>
          <w:rFonts w:hint="eastAsia" w:ascii="宋体" w:hAnsi="宋体" w:eastAsia="宋体" w:cs="宋体"/>
          <w:color w:val="auto"/>
          <w:sz w:val="21"/>
          <w:szCs w:val="21"/>
          <w:highlight w:val="none"/>
          <w:shd w:val="clear" w:color="auto" w:fill="auto"/>
        </w:rPr>
        <w:t>应当编制书面评标报告</w:t>
      </w:r>
      <w:r>
        <w:rPr>
          <w:rFonts w:hint="eastAsia" w:ascii="宋体" w:hAnsi="宋体"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rPr>
        <w:t>所有成员应签字确认。对评标结论持有异议的</w:t>
      </w:r>
      <w:r>
        <w:rPr>
          <w:rFonts w:hint="eastAsia" w:ascii="宋体" w:hAnsi="宋体" w:eastAsia="宋体" w:cs="宋体"/>
          <w:color w:val="auto"/>
          <w:sz w:val="21"/>
          <w:szCs w:val="21"/>
          <w:highlight w:val="none"/>
          <w:shd w:val="clear" w:color="auto" w:fill="auto"/>
          <w:lang w:eastAsia="zh-CN"/>
        </w:rPr>
        <w:t>评审小组</w:t>
      </w:r>
      <w:r>
        <w:rPr>
          <w:rFonts w:hint="eastAsia" w:ascii="宋体" w:hAnsi="宋体" w:eastAsia="宋体" w:cs="宋体"/>
          <w:color w:val="auto"/>
          <w:sz w:val="21"/>
          <w:szCs w:val="21"/>
          <w:highlight w:val="none"/>
          <w:shd w:val="clear" w:color="auto" w:fill="auto"/>
        </w:rPr>
        <w:t>成员可以书面方式阐述其不同意见和理由。</w:t>
      </w:r>
      <w:r>
        <w:rPr>
          <w:rFonts w:hint="eastAsia" w:ascii="宋体" w:hAnsi="宋体" w:eastAsia="宋体" w:cs="宋体"/>
          <w:color w:val="auto"/>
          <w:sz w:val="21"/>
          <w:szCs w:val="21"/>
          <w:highlight w:val="none"/>
          <w:shd w:val="clear" w:color="auto" w:fill="auto"/>
          <w:lang w:eastAsia="zh-CN"/>
        </w:rPr>
        <w:t>评审小组</w:t>
      </w:r>
      <w:r>
        <w:rPr>
          <w:rFonts w:hint="eastAsia" w:ascii="宋体" w:hAnsi="宋体" w:eastAsia="宋体" w:cs="宋体"/>
          <w:color w:val="auto"/>
          <w:sz w:val="21"/>
          <w:szCs w:val="21"/>
          <w:highlight w:val="none"/>
          <w:shd w:val="clear" w:color="auto" w:fill="auto"/>
        </w:rPr>
        <w:t>成员拒绝在评标报告上签字且不陈述其不同意见和理由的，视为同意评标结论。</w:t>
      </w:r>
    </w:p>
    <w:p w14:paraId="74C64B59">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.7评标过程的保密</w:t>
      </w:r>
    </w:p>
    <w:p w14:paraId="255DD7D3">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eastAsia="zh-CN"/>
        </w:rPr>
        <w:t>评审小组</w:t>
      </w:r>
      <w:r>
        <w:rPr>
          <w:rFonts w:hint="eastAsia" w:ascii="宋体" w:hAnsi="宋体" w:eastAsia="宋体" w:cs="宋体"/>
          <w:color w:val="auto"/>
          <w:sz w:val="21"/>
          <w:szCs w:val="21"/>
          <w:highlight w:val="none"/>
          <w:shd w:val="clear" w:color="auto" w:fill="auto"/>
          <w:lang w:val="en-US" w:eastAsia="zh-CN"/>
        </w:rPr>
        <w:t>成</w:t>
      </w:r>
      <w:r>
        <w:rPr>
          <w:rFonts w:hint="eastAsia" w:ascii="宋体" w:hAnsi="宋体" w:eastAsia="宋体" w:cs="宋体"/>
          <w:color w:val="auto"/>
          <w:sz w:val="21"/>
          <w:szCs w:val="21"/>
          <w:highlight w:val="none"/>
          <w:shd w:val="clear" w:color="auto" w:fill="auto"/>
        </w:rPr>
        <w:t xml:space="preserve">员和与评标活动有关的工作人员不得透露对投标文件的评审和比较、中标候选人的推荐情况以及与评标有关的其他情况。 </w:t>
      </w:r>
    </w:p>
    <w:p w14:paraId="6CB20AFD">
      <w:pPr>
        <w:spacing w:line="440" w:lineRule="exact"/>
        <w:ind w:firstLine="207" w:firstLineChars="98"/>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lang w:val="en-US" w:eastAsia="zh-CN"/>
        </w:rPr>
        <w:t>29</w:t>
      </w:r>
      <w:r>
        <w:rPr>
          <w:rFonts w:hint="eastAsia" w:ascii="宋体" w:hAnsi="宋体" w:cs="宋体"/>
          <w:b/>
          <w:color w:val="auto"/>
          <w:szCs w:val="21"/>
          <w:highlight w:val="none"/>
          <w:shd w:val="clear" w:color="auto" w:fill="auto"/>
        </w:rPr>
        <w:t>. 定标</w:t>
      </w:r>
    </w:p>
    <w:p w14:paraId="1CD5D431">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29</w:t>
      </w:r>
      <w:r>
        <w:rPr>
          <w:rFonts w:hint="eastAsia" w:ascii="宋体" w:hAnsi="宋体" w:eastAsia="宋体" w:cs="宋体"/>
          <w:color w:val="auto"/>
          <w:sz w:val="21"/>
          <w:szCs w:val="21"/>
          <w:highlight w:val="none"/>
          <w:shd w:val="clear" w:color="auto" w:fill="auto"/>
        </w:rPr>
        <w:t>.1中标人的确定</w:t>
      </w:r>
    </w:p>
    <w:p w14:paraId="6F87C3C6">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29</w:t>
      </w:r>
      <w:r>
        <w:rPr>
          <w:rFonts w:hint="eastAsia" w:ascii="宋体" w:hAnsi="宋体" w:eastAsia="宋体" w:cs="宋体"/>
          <w:color w:val="auto"/>
          <w:sz w:val="21"/>
          <w:szCs w:val="21"/>
          <w:highlight w:val="none"/>
          <w:shd w:val="clear" w:color="auto" w:fill="auto"/>
        </w:rPr>
        <w:t>.1.1</w:t>
      </w:r>
      <w:r>
        <w:rPr>
          <w:rFonts w:hint="eastAsia" w:ascii="宋体" w:hAnsi="宋体" w:eastAsia="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依据评标委员会推荐的</w:t>
      </w:r>
      <w:r>
        <w:rPr>
          <w:rFonts w:hint="eastAsia" w:ascii="宋体" w:hAnsi="宋体" w:eastAsia="宋体" w:cs="宋体"/>
          <w:color w:val="auto"/>
          <w:sz w:val="21"/>
          <w:szCs w:val="21"/>
          <w:highlight w:val="none"/>
          <w:shd w:val="clear" w:color="auto" w:fill="auto"/>
          <w:lang w:val="en-US" w:eastAsia="zh-CN"/>
        </w:rPr>
        <w:t>第一</w:t>
      </w:r>
      <w:r>
        <w:rPr>
          <w:rFonts w:hint="eastAsia" w:ascii="宋体" w:hAnsi="宋体" w:eastAsia="宋体" w:cs="宋体"/>
          <w:color w:val="auto"/>
          <w:sz w:val="21"/>
          <w:szCs w:val="21"/>
          <w:highlight w:val="none"/>
          <w:shd w:val="clear" w:color="auto" w:fill="auto"/>
        </w:rPr>
        <w:t>中标候选人确定</w:t>
      </w:r>
      <w:r>
        <w:rPr>
          <w:rFonts w:hint="eastAsia" w:ascii="宋体" w:hAnsi="宋体" w:eastAsia="宋体" w:cs="宋体"/>
          <w:color w:val="auto"/>
          <w:sz w:val="21"/>
          <w:szCs w:val="21"/>
          <w:highlight w:val="none"/>
          <w:shd w:val="clear" w:color="auto" w:fill="auto"/>
          <w:lang w:val="en-US" w:eastAsia="zh-CN"/>
        </w:rPr>
        <w:t>为</w:t>
      </w:r>
      <w:r>
        <w:rPr>
          <w:rFonts w:hint="eastAsia" w:ascii="宋体" w:hAnsi="宋体" w:eastAsia="宋体" w:cs="宋体"/>
          <w:color w:val="auto"/>
          <w:sz w:val="21"/>
          <w:szCs w:val="21"/>
          <w:highlight w:val="none"/>
          <w:shd w:val="clear" w:color="auto" w:fill="auto"/>
        </w:rPr>
        <w:t>中标人，排名第一的中标候选人放弃中标、因不可抗力提出不能履约合同，或者招标文件规定应当提交履约保证金而在规定的期限内未能提交的或存在弄虚作假等其他违法行为骗取中标的，或合同履行过程中，被终止协议的，</w:t>
      </w:r>
      <w:r>
        <w:rPr>
          <w:rFonts w:hint="eastAsia" w:ascii="宋体" w:hAnsi="宋体" w:eastAsia="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可以确定排名第二的中标候选人为中标人，</w:t>
      </w:r>
      <w:r>
        <w:rPr>
          <w:rFonts w:hint="eastAsia" w:ascii="宋体" w:hAnsi="宋体" w:eastAsia="宋体" w:cs="宋体"/>
          <w:color w:val="auto"/>
          <w:sz w:val="21"/>
          <w:szCs w:val="21"/>
          <w:highlight w:val="none"/>
          <w:shd w:val="clear" w:color="auto" w:fill="auto"/>
          <w:lang w:eastAsia="zh-CN"/>
        </w:rPr>
        <w:t>以此类推</w:t>
      </w:r>
      <w:r>
        <w:rPr>
          <w:rFonts w:hint="eastAsia" w:ascii="宋体" w:hAnsi="宋体" w:eastAsia="宋体" w:cs="宋体"/>
          <w:color w:val="auto"/>
          <w:sz w:val="21"/>
          <w:szCs w:val="21"/>
          <w:highlight w:val="none"/>
          <w:shd w:val="clear" w:color="auto" w:fill="auto"/>
        </w:rPr>
        <w:t>。</w:t>
      </w:r>
      <w:r>
        <w:rPr>
          <w:rFonts w:hint="eastAsia" w:ascii="宋体" w:hAnsi="宋体" w:eastAsia="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也可依法重新组织招标。</w:t>
      </w:r>
    </w:p>
    <w:p w14:paraId="3F1623CE">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29.1.2</w:t>
      </w:r>
      <w:r>
        <w:rPr>
          <w:rFonts w:hint="eastAsia" w:ascii="宋体" w:hAnsi="宋体" w:eastAsia="宋体" w:cs="宋体"/>
          <w:color w:val="auto"/>
          <w:sz w:val="21"/>
          <w:szCs w:val="21"/>
          <w:highlight w:val="none"/>
          <w:shd w:val="clear" w:color="auto" w:fill="auto"/>
        </w:rPr>
        <w:t>中标人确定后，</w:t>
      </w:r>
      <w:r>
        <w:rPr>
          <w:rFonts w:hint="eastAsia" w:ascii="宋体" w:hAnsi="宋体" w:eastAsia="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应将中标人名单在前附表规定的网站进行网上公示。</w:t>
      </w:r>
    </w:p>
    <w:p w14:paraId="7C257932">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29</w:t>
      </w:r>
      <w:r>
        <w:rPr>
          <w:rFonts w:hint="eastAsia" w:ascii="宋体" w:hAnsi="宋体" w:eastAsia="宋体" w:cs="宋体"/>
          <w:color w:val="auto"/>
          <w:sz w:val="21"/>
          <w:szCs w:val="21"/>
          <w:highlight w:val="none"/>
          <w:shd w:val="clear" w:color="auto" w:fill="auto"/>
        </w:rPr>
        <w:t>.2 中标通知书</w:t>
      </w:r>
    </w:p>
    <w:p w14:paraId="30F5E979">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29</w:t>
      </w:r>
      <w:r>
        <w:rPr>
          <w:rFonts w:hint="eastAsia" w:ascii="宋体" w:hAnsi="宋体" w:eastAsia="宋体" w:cs="宋体"/>
          <w:color w:val="auto"/>
          <w:sz w:val="21"/>
          <w:szCs w:val="21"/>
          <w:highlight w:val="none"/>
          <w:shd w:val="clear" w:color="auto" w:fill="auto"/>
        </w:rPr>
        <w:t>.2.1</w:t>
      </w:r>
      <w:r>
        <w:rPr>
          <w:rFonts w:hint="eastAsia" w:ascii="宋体" w:hAnsi="宋体" w:eastAsia="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或采购代理机构应在中标人确定之日起2个工作日内</w:t>
      </w:r>
      <w:r>
        <w:rPr>
          <w:rFonts w:hint="eastAsia" w:ascii="宋体" w:hAnsi="宋体" w:eastAsia="宋体"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rPr>
        <w:t>向中标人发出中标通知书。</w:t>
      </w:r>
    </w:p>
    <w:p w14:paraId="6033F176">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29</w:t>
      </w:r>
      <w:r>
        <w:rPr>
          <w:rFonts w:hint="eastAsia" w:ascii="宋体" w:hAnsi="宋体" w:eastAsia="宋体" w:cs="宋体"/>
          <w:color w:val="auto"/>
          <w:sz w:val="21"/>
          <w:szCs w:val="21"/>
          <w:highlight w:val="none"/>
          <w:shd w:val="clear" w:color="auto" w:fill="auto"/>
        </w:rPr>
        <w:t>.2.2中标通知书须加盖</w:t>
      </w:r>
      <w:r>
        <w:rPr>
          <w:rFonts w:hint="eastAsia" w:ascii="宋体" w:hAnsi="宋体" w:eastAsia="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、采购代理机构公章后，方可发出。</w:t>
      </w:r>
    </w:p>
    <w:p w14:paraId="5DF9C3D0">
      <w:pPr>
        <w:spacing w:line="440" w:lineRule="exact"/>
        <w:ind w:firstLine="207" w:firstLineChars="98"/>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0</w:t>
      </w:r>
      <w:r>
        <w:rPr>
          <w:rFonts w:hint="eastAsia" w:ascii="宋体" w:hAnsi="宋体" w:cs="宋体"/>
          <w:b/>
          <w:color w:val="auto"/>
          <w:szCs w:val="21"/>
          <w:highlight w:val="none"/>
          <w:shd w:val="clear" w:color="auto" w:fill="auto"/>
        </w:rPr>
        <w:t>. 开评标异常情况处理</w:t>
      </w:r>
    </w:p>
    <w:p w14:paraId="550A63DD">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30.1废标（重新招标）</w:t>
      </w:r>
    </w:p>
    <w:p w14:paraId="754076D2">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有下列情形之一的，招标人将废标（重新招标）：</w:t>
      </w:r>
    </w:p>
    <w:p w14:paraId="391A9025">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 xml:space="preserve">（1）投标截止时间止，投标人少于三个的； </w:t>
      </w:r>
    </w:p>
    <w:p w14:paraId="59B63F7E">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（2）符合专业条件的供应商或者对招标文件作实质响应的供应商不足三家的；</w:t>
      </w:r>
    </w:p>
    <w:p w14:paraId="613555B6">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（3）出现影响采购公正的违法、违规行为的；</w:t>
      </w:r>
    </w:p>
    <w:p w14:paraId="05650131">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（4）投标人的报价均脱离实际且无充分证据的；</w:t>
      </w:r>
    </w:p>
    <w:p w14:paraId="6281162E">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（5）因重大变故，采购任务取消的。</w:t>
      </w:r>
    </w:p>
    <w:p w14:paraId="5B8E7AAC">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30.2变更采购方式</w:t>
      </w:r>
    </w:p>
    <w:p w14:paraId="137BB35F">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lang w:val="en-US" w:eastAsia="zh-CN"/>
        </w:rPr>
      </w:pPr>
      <w:bookmarkStart w:id="40" w:name="_Toc449028872"/>
      <w:r>
        <w:rPr>
          <w:rFonts w:hint="eastAsia" w:ascii="宋体" w:hAnsi="宋体" w:eastAsia="宋体" w:cs="宋体"/>
          <w:color w:val="auto"/>
          <w:sz w:val="21"/>
          <w:szCs w:val="21"/>
          <w:highlight w:val="none"/>
          <w:shd w:val="clear" w:color="auto" w:fill="auto"/>
          <w:lang w:val="en-US" w:eastAsia="zh-CN"/>
        </w:rPr>
        <w:t>按照相关规定执行。</w:t>
      </w:r>
      <w:bookmarkEnd w:id="40"/>
      <w:bookmarkStart w:id="41" w:name="_Toc449028873"/>
    </w:p>
    <w:p w14:paraId="685552A5">
      <w:pPr>
        <w:spacing w:before="312" w:beforeLines="100" w:after="312" w:afterLines="100" w:line="440" w:lineRule="exact"/>
        <w:jc w:val="center"/>
        <w:rPr>
          <w:rFonts w:hint="eastAsia" w:ascii="宋体" w:hAnsi="宋体" w:eastAsia="宋体" w:cs="宋体"/>
          <w:b/>
          <w:color w:val="auto"/>
          <w:sz w:val="28"/>
          <w:szCs w:val="28"/>
          <w:highlight w:val="none"/>
          <w:shd w:val="clear" w:color="auto" w:fill="auto"/>
        </w:rPr>
      </w:pPr>
      <w:r>
        <w:rPr>
          <w:rFonts w:hint="eastAsia" w:ascii="宋体" w:hAnsi="宋体" w:eastAsia="宋体" w:cs="宋体"/>
          <w:b/>
          <w:color w:val="auto"/>
          <w:sz w:val="28"/>
          <w:szCs w:val="28"/>
          <w:highlight w:val="none"/>
          <w:shd w:val="clear" w:color="auto" w:fill="auto"/>
        </w:rPr>
        <w:t>（六）合同的授予</w:t>
      </w:r>
      <w:bookmarkEnd w:id="41"/>
    </w:p>
    <w:p w14:paraId="5A86FC07">
      <w:pPr>
        <w:keepNext w:val="0"/>
        <w:keepLines w:val="0"/>
        <w:pageBreakBefore w:val="0"/>
        <w:widowControl w:val="0"/>
        <w:kinsoku/>
        <w:wordWrap/>
        <w:overflowPunct/>
        <w:topLinePunct w:val="0"/>
        <w:autoSpaceDE/>
        <w:autoSpaceDN/>
        <w:bidi w:val="0"/>
        <w:adjustRightInd/>
        <w:snapToGrid/>
        <w:spacing w:line="520" w:lineRule="exact"/>
        <w:ind w:firstLine="521" w:firstLineChars="247"/>
        <w:jc w:val="left"/>
        <w:textAlignment w:val="auto"/>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1</w:t>
      </w:r>
      <w:r>
        <w:rPr>
          <w:rFonts w:hint="eastAsia" w:ascii="宋体" w:hAnsi="宋体" w:cs="宋体"/>
          <w:b/>
          <w:color w:val="auto"/>
          <w:szCs w:val="21"/>
          <w:highlight w:val="none"/>
          <w:shd w:val="clear" w:color="auto" w:fill="auto"/>
        </w:rPr>
        <w:t>.合同授予标准</w:t>
      </w:r>
    </w:p>
    <w:p w14:paraId="4F381BF2">
      <w:pPr>
        <w:keepNext w:val="0"/>
        <w:keepLines w:val="0"/>
        <w:pageBreakBefore w:val="0"/>
        <w:widowControl w:val="0"/>
        <w:kinsoku/>
        <w:wordWrap/>
        <w:overflowPunct/>
        <w:topLinePunct w:val="0"/>
        <w:autoSpaceDE/>
        <w:autoSpaceDN/>
        <w:bidi w:val="0"/>
        <w:adjustRightInd/>
        <w:snapToGrid/>
        <w:spacing w:line="520" w:lineRule="exact"/>
        <w:ind w:firstLine="525" w:firstLineChars="250"/>
        <w:jc w:val="left"/>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1</w:t>
      </w:r>
      <w:r>
        <w:rPr>
          <w:rFonts w:hint="eastAsia" w:ascii="宋体" w:hAnsi="宋体" w:cs="宋体"/>
          <w:color w:val="auto"/>
          <w:szCs w:val="21"/>
          <w:highlight w:val="none"/>
          <w:shd w:val="clear" w:color="auto" w:fill="auto"/>
        </w:rPr>
        <w:t>.1本招标项目的合同将授予按本投标须知第</w:t>
      </w:r>
      <w:r>
        <w:rPr>
          <w:rFonts w:hint="eastAsia" w:ascii="宋体" w:hAnsi="宋体" w:cs="宋体"/>
          <w:color w:val="auto"/>
          <w:szCs w:val="21"/>
          <w:highlight w:val="none"/>
          <w:shd w:val="clear" w:color="auto" w:fill="auto"/>
          <w:lang w:val="en-US" w:eastAsia="zh-CN"/>
        </w:rPr>
        <w:t>29</w:t>
      </w:r>
      <w:r>
        <w:rPr>
          <w:rFonts w:hint="eastAsia" w:ascii="宋体" w:hAnsi="宋体" w:cs="宋体"/>
          <w:color w:val="auto"/>
          <w:szCs w:val="21"/>
          <w:highlight w:val="none"/>
          <w:shd w:val="clear" w:color="auto" w:fill="auto"/>
        </w:rPr>
        <w:t xml:space="preserve">条规定所确定的中标人。 </w:t>
      </w:r>
    </w:p>
    <w:p w14:paraId="0CEEB648">
      <w:pPr>
        <w:keepNext w:val="0"/>
        <w:keepLines w:val="0"/>
        <w:pageBreakBefore w:val="0"/>
        <w:widowControl w:val="0"/>
        <w:kinsoku/>
        <w:wordWrap/>
        <w:overflowPunct/>
        <w:topLinePunct w:val="0"/>
        <w:autoSpaceDE/>
        <w:autoSpaceDN/>
        <w:bidi w:val="0"/>
        <w:adjustRightInd/>
        <w:snapToGrid/>
        <w:spacing w:line="520" w:lineRule="exact"/>
        <w:ind w:firstLine="521" w:firstLineChars="247"/>
        <w:jc w:val="left"/>
        <w:textAlignment w:val="auto"/>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2</w:t>
      </w:r>
      <w:r>
        <w:rPr>
          <w:rFonts w:hint="eastAsia" w:ascii="宋体" w:hAnsi="宋体" w:cs="宋体"/>
          <w:b/>
          <w:color w:val="auto"/>
          <w:szCs w:val="21"/>
          <w:highlight w:val="none"/>
          <w:shd w:val="clear" w:color="auto" w:fill="auto"/>
        </w:rPr>
        <w:t>.合同协议书的签订</w:t>
      </w:r>
    </w:p>
    <w:p w14:paraId="72863240">
      <w:pPr>
        <w:keepNext w:val="0"/>
        <w:keepLines w:val="0"/>
        <w:pageBreakBefore w:val="0"/>
        <w:widowControl w:val="0"/>
        <w:kinsoku/>
        <w:wordWrap/>
        <w:overflowPunct/>
        <w:topLinePunct w:val="0"/>
        <w:autoSpaceDE/>
        <w:autoSpaceDN/>
        <w:bidi w:val="0"/>
        <w:adjustRightInd/>
        <w:snapToGrid/>
        <w:spacing w:line="520" w:lineRule="exact"/>
        <w:ind w:firstLine="525" w:firstLineChars="250"/>
        <w:jc w:val="left"/>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rPr>
        <w:t>.1</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与中标人将于中标通知书发出之日起</w:t>
      </w:r>
      <w:r>
        <w:rPr>
          <w:rFonts w:hint="eastAsia" w:ascii="宋体" w:hAnsi="宋体" w:cs="宋体"/>
          <w:color w:val="auto"/>
          <w:szCs w:val="21"/>
          <w:highlight w:val="none"/>
          <w:shd w:val="clear" w:color="auto" w:fill="auto"/>
          <w:lang w:val="en-US" w:eastAsia="zh-CN"/>
        </w:rPr>
        <w:t>30</w:t>
      </w:r>
      <w:r>
        <w:rPr>
          <w:rFonts w:hint="eastAsia" w:ascii="宋体" w:hAnsi="宋体" w:cs="宋体"/>
          <w:color w:val="auto"/>
          <w:szCs w:val="21"/>
          <w:highlight w:val="none"/>
          <w:shd w:val="clear" w:color="auto" w:fill="auto"/>
        </w:rPr>
        <w:t>个</w:t>
      </w:r>
      <w:r>
        <w:rPr>
          <w:rFonts w:hint="eastAsia" w:ascii="宋体" w:hAnsi="宋体" w:cs="宋体"/>
          <w:color w:val="auto"/>
          <w:szCs w:val="21"/>
          <w:highlight w:val="none"/>
          <w:shd w:val="clear" w:color="auto" w:fill="auto"/>
          <w:lang w:val="en-US" w:eastAsia="zh-CN"/>
        </w:rPr>
        <w:t>日历天内</w:t>
      </w:r>
      <w:r>
        <w:rPr>
          <w:rFonts w:hint="eastAsia" w:ascii="宋体" w:hAnsi="宋体" w:cs="宋体"/>
          <w:color w:val="auto"/>
          <w:szCs w:val="21"/>
          <w:highlight w:val="none"/>
          <w:shd w:val="clear" w:color="auto" w:fill="auto"/>
        </w:rPr>
        <w:t>，按照招标文件和中标人的投标文件订立书面采购合同。</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和中标人不得再行订立背离合同实质性内容的其他协议。</w:t>
      </w:r>
    </w:p>
    <w:p w14:paraId="4F2D7311">
      <w:pPr>
        <w:keepNext w:val="0"/>
        <w:keepLines w:val="0"/>
        <w:pageBreakBefore w:val="0"/>
        <w:widowControl w:val="0"/>
        <w:kinsoku/>
        <w:wordWrap/>
        <w:overflowPunct/>
        <w:topLinePunct w:val="0"/>
        <w:autoSpaceDE/>
        <w:autoSpaceDN/>
        <w:bidi w:val="0"/>
        <w:adjustRightInd/>
        <w:snapToGrid/>
        <w:spacing w:line="520" w:lineRule="exact"/>
        <w:ind w:firstLine="525" w:firstLineChars="250"/>
        <w:jc w:val="left"/>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如不按本投标须知第</w:t>
      </w:r>
      <w:r>
        <w:rPr>
          <w:rFonts w:hint="eastAsia" w:ascii="宋体" w:hAnsi="宋体" w:cs="宋体"/>
          <w:color w:val="auto"/>
          <w:szCs w:val="21"/>
          <w:highlight w:val="none"/>
          <w:shd w:val="clear" w:color="auto" w:fill="auto"/>
          <w:lang w:val="en-US" w:eastAsia="zh-CN"/>
        </w:rPr>
        <w:t>31</w:t>
      </w:r>
      <w:r>
        <w:rPr>
          <w:rFonts w:hint="eastAsia" w:ascii="宋体" w:hAnsi="宋体" w:cs="宋体"/>
          <w:color w:val="auto"/>
          <w:szCs w:val="21"/>
          <w:highlight w:val="none"/>
          <w:shd w:val="clear" w:color="auto" w:fill="auto"/>
        </w:rPr>
        <w:t>条的规定与中标人订立合同，或者</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、中标人订立背离合同实质性内容的协议，给他人造成损失的，依法承担民事责任，同时依法承担相应法律责任。</w:t>
      </w:r>
    </w:p>
    <w:p w14:paraId="51E99028">
      <w:pPr>
        <w:keepNext w:val="0"/>
        <w:keepLines w:val="0"/>
        <w:pageBreakBefore w:val="0"/>
        <w:widowControl w:val="0"/>
        <w:kinsoku/>
        <w:wordWrap/>
        <w:overflowPunct/>
        <w:topLinePunct w:val="0"/>
        <w:autoSpaceDE/>
        <w:autoSpaceDN/>
        <w:bidi w:val="0"/>
        <w:adjustRightInd/>
        <w:snapToGrid/>
        <w:spacing w:line="520" w:lineRule="exact"/>
        <w:ind w:firstLine="525" w:firstLineChars="250"/>
        <w:jc w:val="left"/>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中标人如不按本投标须知第31条的规定与招标人订立合同，依法承担民事责任，同时依法承担相应法律责任。</w:t>
      </w:r>
    </w:p>
    <w:p w14:paraId="3E21B59C">
      <w:pPr>
        <w:keepNext w:val="0"/>
        <w:keepLines w:val="0"/>
        <w:pageBreakBefore w:val="0"/>
        <w:widowControl w:val="0"/>
        <w:kinsoku/>
        <w:wordWrap/>
        <w:overflowPunct/>
        <w:topLinePunct w:val="0"/>
        <w:autoSpaceDE/>
        <w:autoSpaceDN/>
        <w:bidi w:val="0"/>
        <w:adjustRightInd/>
        <w:snapToGrid/>
        <w:spacing w:line="520" w:lineRule="exact"/>
        <w:ind w:firstLine="525" w:firstLineChars="250"/>
        <w:jc w:val="left"/>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rPr>
        <w:t>.4中标人应当按照合同约定履行义务，完成中标项目，不得将中标项目转让（转包）给他人。</w:t>
      </w:r>
    </w:p>
    <w:p w14:paraId="6E198296">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宋体" w:hAnsi="宋体" w:eastAsia="宋体" w:cs="宋体"/>
          <w:b/>
          <w:color w:val="auto"/>
          <w:szCs w:val="21"/>
          <w:highlight w:val="none"/>
          <w:shd w:val="clear" w:color="auto" w:fill="auto"/>
          <w:lang w:val="en-US" w:eastAsia="zh-CN"/>
        </w:rPr>
      </w:pPr>
      <w:r>
        <w:rPr>
          <w:rFonts w:hint="eastAsia" w:ascii="宋体" w:hAnsi="宋体" w:cs="宋体"/>
          <w:color w:val="auto"/>
          <w:szCs w:val="21"/>
          <w:highlight w:val="none"/>
          <w:shd w:val="clear" w:color="auto" w:fill="auto"/>
        </w:rPr>
        <w:t xml:space="preserve">    3</w:t>
      </w: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w:t>
      </w:r>
      <w:bookmarkStart w:id="42" w:name="_Toc217446068"/>
      <w:r>
        <w:rPr>
          <w:rFonts w:hint="eastAsia" w:ascii="宋体" w:hAnsi="宋体" w:cs="宋体"/>
          <w:b/>
          <w:color w:val="auto"/>
          <w:szCs w:val="21"/>
          <w:highlight w:val="none"/>
          <w:shd w:val="clear" w:color="auto" w:fill="auto"/>
        </w:rPr>
        <w:t>履约保证金</w:t>
      </w:r>
      <w:bookmarkEnd w:id="42"/>
      <w:r>
        <w:rPr>
          <w:rFonts w:hint="eastAsia" w:ascii="宋体" w:hAnsi="宋体" w:cs="宋体"/>
          <w:b/>
          <w:color w:val="auto"/>
          <w:szCs w:val="21"/>
          <w:highlight w:val="none"/>
          <w:shd w:val="clear" w:color="auto" w:fill="auto"/>
          <w:lang w:eastAsia="zh-CN"/>
        </w:rPr>
        <w:t>（</w:t>
      </w:r>
      <w:r>
        <w:rPr>
          <w:rFonts w:hint="eastAsia" w:ascii="宋体" w:hAnsi="宋体" w:cs="宋体"/>
          <w:b/>
          <w:color w:val="auto"/>
          <w:szCs w:val="21"/>
          <w:highlight w:val="none"/>
          <w:shd w:val="clear" w:color="auto" w:fill="auto"/>
          <w:lang w:val="en-US" w:eastAsia="zh-CN"/>
        </w:rPr>
        <w:t>本项目不采用）</w:t>
      </w:r>
    </w:p>
    <w:p w14:paraId="3EDA1FC1">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.1在签订合同前，中标人应按投标人须知前附表规定的担保形式、金额和招标文件第五章“合同条款及格式”规定的或者事先经过</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书面认可的履约担保格式向</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提交履约担保。</w:t>
      </w:r>
    </w:p>
    <w:p w14:paraId="6E44E3F9">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.2中标人不能按本章第3</w:t>
      </w: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.1款要求提交履约担保的，视为放弃中标，给</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造成损失的，依法承担民事责任。</w:t>
      </w:r>
    </w:p>
    <w:p w14:paraId="440C7E29">
      <w:pPr>
        <w:spacing w:before="312" w:beforeLines="100" w:after="312" w:afterLines="100" w:line="440" w:lineRule="exact"/>
        <w:jc w:val="center"/>
        <w:rPr>
          <w:rFonts w:hint="eastAsia" w:ascii="宋体" w:hAnsi="宋体" w:eastAsia="宋体" w:cs="宋体"/>
          <w:b/>
          <w:color w:val="auto"/>
          <w:sz w:val="28"/>
          <w:szCs w:val="28"/>
          <w:highlight w:val="none"/>
          <w:shd w:val="clear" w:color="auto" w:fill="auto"/>
        </w:rPr>
      </w:pPr>
      <w:bookmarkStart w:id="43" w:name="_Toc449028874"/>
      <w:r>
        <w:rPr>
          <w:rFonts w:hint="eastAsia" w:ascii="宋体" w:hAnsi="宋体" w:eastAsia="宋体" w:cs="宋体"/>
          <w:b/>
          <w:color w:val="auto"/>
          <w:sz w:val="28"/>
          <w:szCs w:val="28"/>
          <w:highlight w:val="none"/>
          <w:shd w:val="clear" w:color="auto" w:fill="auto"/>
        </w:rPr>
        <w:t>（七）纪律和监督</w:t>
      </w:r>
      <w:bookmarkEnd w:id="43"/>
    </w:p>
    <w:p w14:paraId="5955358A">
      <w:pPr>
        <w:keepNext w:val="0"/>
        <w:keepLines w:val="0"/>
        <w:pageBreakBefore w:val="0"/>
        <w:widowControl w:val="0"/>
        <w:kinsoku/>
        <w:wordWrap/>
        <w:overflowPunct/>
        <w:topLinePunct w:val="0"/>
        <w:autoSpaceDE/>
        <w:autoSpaceDN/>
        <w:bidi w:val="0"/>
        <w:spacing w:line="520" w:lineRule="exact"/>
        <w:ind w:firstLine="310" w:firstLineChars="147"/>
        <w:jc w:val="left"/>
        <w:textAlignment w:val="auto"/>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4</w:t>
      </w:r>
      <w:r>
        <w:rPr>
          <w:rFonts w:hint="eastAsia" w:ascii="宋体" w:hAnsi="宋体" w:cs="宋体"/>
          <w:b/>
          <w:color w:val="auto"/>
          <w:szCs w:val="21"/>
          <w:highlight w:val="none"/>
          <w:shd w:val="clear" w:color="auto" w:fill="auto"/>
        </w:rPr>
        <w:t>.对</w:t>
      </w:r>
      <w:r>
        <w:rPr>
          <w:rFonts w:hint="eastAsia" w:ascii="宋体" w:hAnsi="宋体" w:cs="宋体"/>
          <w:b/>
          <w:color w:val="auto"/>
          <w:szCs w:val="21"/>
          <w:highlight w:val="none"/>
          <w:shd w:val="clear" w:color="auto" w:fill="auto"/>
          <w:lang w:eastAsia="zh-CN"/>
        </w:rPr>
        <w:t>招标人</w:t>
      </w:r>
      <w:r>
        <w:rPr>
          <w:rFonts w:hint="eastAsia" w:ascii="宋体" w:hAnsi="宋体" w:cs="宋体"/>
          <w:b/>
          <w:color w:val="auto"/>
          <w:szCs w:val="21"/>
          <w:highlight w:val="none"/>
          <w:shd w:val="clear" w:color="auto" w:fill="auto"/>
        </w:rPr>
        <w:t xml:space="preserve">的纪律要求 </w:t>
      </w:r>
    </w:p>
    <w:p w14:paraId="02178966">
      <w:pPr>
        <w:keepNext w:val="0"/>
        <w:keepLines w:val="0"/>
        <w:pageBreakBefore w:val="0"/>
        <w:widowControl w:val="0"/>
        <w:kinsoku/>
        <w:wordWrap/>
        <w:overflowPunct/>
        <w:topLinePunct w:val="0"/>
        <w:autoSpaceDE/>
        <w:autoSpaceDN/>
        <w:bidi w:val="0"/>
        <w:adjustRightInd w:val="0"/>
        <w:snapToGrid w:val="0"/>
        <w:spacing w:line="520" w:lineRule="exact"/>
        <w:ind w:firstLine="315" w:firstLineChars="150"/>
        <w:textAlignment w:val="auto"/>
        <w:rPr>
          <w:rFonts w:hint="eastAsia" w:ascii="宋体" w:hAnsi="宋体" w:cs="宋体"/>
          <w:color w:val="auto"/>
          <w:kern w:val="10"/>
          <w:szCs w:val="21"/>
          <w:highlight w:val="none"/>
          <w:shd w:val="clear" w:color="auto" w:fill="auto"/>
        </w:rPr>
      </w:pPr>
      <w:r>
        <w:rPr>
          <w:rFonts w:hint="eastAsia" w:ascii="宋体" w:hAnsi="宋体" w:cs="宋体"/>
          <w:color w:val="auto"/>
          <w:kern w:val="10"/>
          <w:szCs w:val="21"/>
          <w:highlight w:val="none"/>
          <w:shd w:val="clear" w:color="auto" w:fill="auto"/>
        </w:rPr>
        <w:t>3</w:t>
      </w:r>
      <w:r>
        <w:rPr>
          <w:rFonts w:hint="eastAsia" w:ascii="宋体" w:hAnsi="宋体" w:cs="宋体"/>
          <w:color w:val="auto"/>
          <w:kern w:val="10"/>
          <w:szCs w:val="21"/>
          <w:highlight w:val="none"/>
          <w:shd w:val="clear" w:color="auto" w:fill="auto"/>
          <w:lang w:val="en-US" w:eastAsia="zh-CN"/>
        </w:rPr>
        <w:t>4</w:t>
      </w:r>
      <w:r>
        <w:rPr>
          <w:rFonts w:hint="eastAsia" w:ascii="宋体" w:hAnsi="宋体" w:cs="宋体"/>
          <w:color w:val="auto"/>
          <w:kern w:val="10"/>
          <w:szCs w:val="21"/>
          <w:highlight w:val="none"/>
          <w:shd w:val="clear" w:color="auto" w:fill="auto"/>
        </w:rPr>
        <w:t>.1</w:t>
      </w:r>
      <w:r>
        <w:rPr>
          <w:rFonts w:hint="eastAsia" w:ascii="宋体" w:hAnsi="宋体" w:cs="宋体"/>
          <w:color w:val="auto"/>
          <w:kern w:val="10"/>
          <w:szCs w:val="21"/>
          <w:highlight w:val="none"/>
          <w:shd w:val="clear" w:color="auto" w:fill="auto"/>
          <w:lang w:eastAsia="zh-CN"/>
        </w:rPr>
        <w:t>招标人不得泄露</w:t>
      </w:r>
      <w:r>
        <w:rPr>
          <w:rFonts w:hint="eastAsia" w:ascii="宋体" w:hAnsi="宋体" w:cs="宋体"/>
          <w:color w:val="auto"/>
          <w:kern w:val="10"/>
          <w:szCs w:val="21"/>
          <w:highlight w:val="none"/>
          <w:shd w:val="clear" w:color="auto" w:fill="auto"/>
        </w:rPr>
        <w:t xml:space="preserve">招标投标活动中应当保密的情况和资料，不得与投标人串通损害国家利益，社会公共利益或者他人合法权益。 </w:t>
      </w:r>
    </w:p>
    <w:p w14:paraId="75A19049">
      <w:pPr>
        <w:keepNext w:val="0"/>
        <w:keepLines w:val="0"/>
        <w:pageBreakBefore w:val="0"/>
        <w:widowControl w:val="0"/>
        <w:kinsoku/>
        <w:wordWrap/>
        <w:overflowPunct/>
        <w:topLinePunct w:val="0"/>
        <w:autoSpaceDE/>
        <w:autoSpaceDN/>
        <w:bidi w:val="0"/>
        <w:spacing w:line="520" w:lineRule="exact"/>
        <w:ind w:firstLine="310" w:firstLineChars="147"/>
        <w:jc w:val="left"/>
        <w:textAlignment w:val="auto"/>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5.</w:t>
      </w:r>
      <w:r>
        <w:rPr>
          <w:rFonts w:hint="eastAsia" w:ascii="宋体" w:hAnsi="宋体" w:cs="宋体"/>
          <w:b/>
          <w:color w:val="auto"/>
          <w:szCs w:val="21"/>
          <w:highlight w:val="none"/>
          <w:shd w:val="clear" w:color="auto" w:fill="auto"/>
        </w:rPr>
        <w:t xml:space="preserve">对投标人的纪律要求 </w:t>
      </w:r>
    </w:p>
    <w:p w14:paraId="16F022A5">
      <w:pPr>
        <w:keepNext w:val="0"/>
        <w:keepLines w:val="0"/>
        <w:pageBreakBefore w:val="0"/>
        <w:widowControl w:val="0"/>
        <w:kinsoku/>
        <w:wordWrap/>
        <w:overflowPunct/>
        <w:topLinePunct w:val="0"/>
        <w:autoSpaceDE/>
        <w:autoSpaceDN/>
        <w:bidi w:val="0"/>
        <w:adjustRightInd w:val="0"/>
        <w:snapToGrid w:val="0"/>
        <w:spacing w:line="520" w:lineRule="exact"/>
        <w:ind w:firstLine="315" w:firstLineChars="150"/>
        <w:textAlignment w:val="auto"/>
        <w:rPr>
          <w:rFonts w:hint="eastAsia" w:ascii="宋体" w:hAnsi="宋体" w:cs="宋体"/>
          <w:color w:val="auto"/>
          <w:kern w:val="10"/>
          <w:szCs w:val="21"/>
          <w:highlight w:val="none"/>
          <w:shd w:val="clear" w:color="auto" w:fill="auto"/>
        </w:rPr>
      </w:pPr>
      <w:r>
        <w:rPr>
          <w:rFonts w:hint="eastAsia" w:ascii="宋体" w:hAnsi="宋体" w:cs="宋体"/>
          <w:color w:val="auto"/>
          <w:kern w:val="10"/>
          <w:szCs w:val="21"/>
          <w:highlight w:val="none"/>
          <w:shd w:val="clear" w:color="auto" w:fill="auto"/>
        </w:rPr>
        <w:t>3</w:t>
      </w:r>
      <w:r>
        <w:rPr>
          <w:rFonts w:hint="eastAsia" w:ascii="宋体" w:hAnsi="宋体" w:cs="宋体"/>
          <w:color w:val="auto"/>
          <w:kern w:val="10"/>
          <w:szCs w:val="21"/>
          <w:highlight w:val="none"/>
          <w:shd w:val="clear" w:color="auto" w:fill="auto"/>
          <w:lang w:val="en-US" w:eastAsia="zh-CN"/>
        </w:rPr>
        <w:t>5</w:t>
      </w:r>
      <w:r>
        <w:rPr>
          <w:rFonts w:hint="eastAsia" w:ascii="宋体" w:hAnsi="宋体" w:cs="宋体"/>
          <w:color w:val="auto"/>
          <w:kern w:val="10"/>
          <w:szCs w:val="21"/>
          <w:highlight w:val="none"/>
          <w:shd w:val="clear" w:color="auto" w:fill="auto"/>
        </w:rPr>
        <w:t>.1投标人不得相互串通投标或者与</w:t>
      </w:r>
      <w:r>
        <w:rPr>
          <w:rFonts w:hint="eastAsia" w:ascii="宋体" w:hAnsi="宋体" w:cs="宋体"/>
          <w:color w:val="auto"/>
          <w:kern w:val="10"/>
          <w:szCs w:val="21"/>
          <w:highlight w:val="none"/>
          <w:shd w:val="clear" w:color="auto" w:fill="auto"/>
          <w:lang w:eastAsia="zh-CN"/>
        </w:rPr>
        <w:t>招标人</w:t>
      </w:r>
      <w:r>
        <w:rPr>
          <w:rFonts w:hint="eastAsia" w:ascii="宋体" w:hAnsi="宋体" w:cs="宋体"/>
          <w:color w:val="auto"/>
          <w:kern w:val="10"/>
          <w:szCs w:val="21"/>
          <w:highlight w:val="none"/>
          <w:shd w:val="clear" w:color="auto" w:fill="auto"/>
        </w:rPr>
        <w:t>串通投标，不得向</w:t>
      </w:r>
      <w:r>
        <w:rPr>
          <w:rFonts w:hint="eastAsia" w:ascii="宋体" w:hAnsi="宋体" w:cs="宋体"/>
          <w:color w:val="auto"/>
          <w:kern w:val="10"/>
          <w:szCs w:val="21"/>
          <w:highlight w:val="none"/>
          <w:shd w:val="clear" w:color="auto" w:fill="auto"/>
          <w:lang w:eastAsia="zh-CN"/>
        </w:rPr>
        <w:t>招标人</w:t>
      </w:r>
      <w:r>
        <w:rPr>
          <w:rFonts w:hint="eastAsia" w:ascii="宋体" w:hAnsi="宋体" w:cs="宋体"/>
          <w:color w:val="auto"/>
          <w:kern w:val="10"/>
          <w:szCs w:val="21"/>
          <w:highlight w:val="none"/>
          <w:shd w:val="clear" w:color="auto" w:fill="auto"/>
        </w:rPr>
        <w:t>或者评标委员会成员行贿谋取中标，不得以他人名义投标或者以其他方式弄虚作假骗取中标；投标人不得以任何方式干扰、影响评标工作。</w:t>
      </w:r>
    </w:p>
    <w:p w14:paraId="6CC842BB">
      <w:pPr>
        <w:keepNext w:val="0"/>
        <w:keepLines w:val="0"/>
        <w:pageBreakBefore w:val="0"/>
        <w:widowControl w:val="0"/>
        <w:kinsoku/>
        <w:wordWrap/>
        <w:overflowPunct/>
        <w:topLinePunct w:val="0"/>
        <w:autoSpaceDE/>
        <w:autoSpaceDN/>
        <w:bidi w:val="0"/>
        <w:spacing w:line="520" w:lineRule="exact"/>
        <w:ind w:firstLine="310" w:firstLineChars="147"/>
        <w:jc w:val="left"/>
        <w:textAlignment w:val="auto"/>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6</w:t>
      </w:r>
      <w:r>
        <w:rPr>
          <w:rFonts w:hint="eastAsia" w:ascii="宋体" w:hAnsi="宋体" w:cs="宋体"/>
          <w:b/>
          <w:color w:val="auto"/>
          <w:szCs w:val="21"/>
          <w:highlight w:val="none"/>
          <w:shd w:val="clear" w:color="auto" w:fill="auto"/>
        </w:rPr>
        <w:t xml:space="preserve">.对评标委员会成员的纪律要求 </w:t>
      </w:r>
    </w:p>
    <w:p w14:paraId="13C40099">
      <w:pPr>
        <w:keepNext w:val="0"/>
        <w:keepLines w:val="0"/>
        <w:pageBreakBefore w:val="0"/>
        <w:widowControl w:val="0"/>
        <w:kinsoku/>
        <w:wordWrap/>
        <w:overflowPunct/>
        <w:topLinePunct w:val="0"/>
        <w:autoSpaceDE/>
        <w:autoSpaceDN/>
        <w:bidi w:val="0"/>
        <w:adjustRightInd w:val="0"/>
        <w:snapToGrid w:val="0"/>
        <w:spacing w:line="520" w:lineRule="exact"/>
        <w:ind w:firstLine="315" w:firstLineChars="150"/>
        <w:textAlignment w:val="auto"/>
        <w:rPr>
          <w:rFonts w:hint="eastAsia" w:ascii="宋体" w:hAnsi="宋体" w:cs="宋体"/>
          <w:color w:val="auto"/>
          <w:kern w:val="10"/>
          <w:szCs w:val="21"/>
          <w:highlight w:val="none"/>
          <w:shd w:val="clear" w:color="auto" w:fill="auto"/>
        </w:rPr>
      </w:pPr>
      <w:r>
        <w:rPr>
          <w:rFonts w:hint="eastAsia" w:ascii="宋体" w:hAnsi="宋体" w:cs="宋体"/>
          <w:color w:val="auto"/>
          <w:kern w:val="10"/>
          <w:szCs w:val="21"/>
          <w:highlight w:val="none"/>
          <w:shd w:val="clear" w:color="auto" w:fill="auto"/>
        </w:rPr>
        <w:t>3</w:t>
      </w:r>
      <w:r>
        <w:rPr>
          <w:rFonts w:hint="eastAsia" w:ascii="宋体" w:hAnsi="宋体" w:cs="宋体"/>
          <w:color w:val="auto"/>
          <w:kern w:val="10"/>
          <w:szCs w:val="21"/>
          <w:highlight w:val="none"/>
          <w:shd w:val="clear" w:color="auto" w:fill="auto"/>
          <w:lang w:val="en-US" w:eastAsia="zh-CN"/>
        </w:rPr>
        <w:t>6</w:t>
      </w:r>
      <w:r>
        <w:rPr>
          <w:rFonts w:hint="eastAsia" w:ascii="宋体" w:hAnsi="宋体" w:cs="宋体"/>
          <w:color w:val="auto"/>
          <w:kern w:val="10"/>
          <w:szCs w:val="21"/>
          <w:highlight w:val="none"/>
          <w:shd w:val="clear" w:color="auto" w:fill="auto"/>
        </w:rPr>
        <w:t>.1评标委员会成员不得收受他人的财物或者其他好处，不得向他人</w:t>
      </w:r>
      <w:r>
        <w:rPr>
          <w:rFonts w:hint="eastAsia" w:ascii="宋体" w:hAnsi="宋体" w:cs="宋体"/>
          <w:color w:val="auto"/>
          <w:kern w:val="10"/>
          <w:szCs w:val="21"/>
          <w:highlight w:val="none"/>
          <w:shd w:val="clear" w:color="auto" w:fill="auto"/>
          <w:lang w:eastAsia="zh-CN"/>
        </w:rPr>
        <w:t>透露</w:t>
      </w:r>
      <w:r>
        <w:rPr>
          <w:rFonts w:hint="eastAsia" w:ascii="宋体" w:hAnsi="宋体" w:cs="宋体"/>
          <w:color w:val="auto"/>
          <w:kern w:val="10"/>
          <w:szCs w:val="21"/>
          <w:highlight w:val="none"/>
          <w:shd w:val="clear" w:color="auto" w:fill="auto"/>
        </w:rPr>
        <w:t>对投标文件的评审和比较、中标候选人的推荐情况以及评标有关的其他情况。</w:t>
      </w:r>
    </w:p>
    <w:p w14:paraId="06B56823">
      <w:pPr>
        <w:keepNext w:val="0"/>
        <w:keepLines w:val="0"/>
        <w:pageBreakBefore w:val="0"/>
        <w:widowControl w:val="0"/>
        <w:kinsoku/>
        <w:wordWrap/>
        <w:overflowPunct/>
        <w:topLinePunct w:val="0"/>
        <w:autoSpaceDE/>
        <w:autoSpaceDN/>
        <w:bidi w:val="0"/>
        <w:adjustRightInd w:val="0"/>
        <w:snapToGrid w:val="0"/>
        <w:spacing w:line="520" w:lineRule="exact"/>
        <w:ind w:firstLine="315" w:firstLineChars="150"/>
        <w:textAlignment w:val="auto"/>
        <w:rPr>
          <w:rFonts w:hint="eastAsia" w:ascii="宋体" w:hAnsi="宋体" w:cs="宋体"/>
          <w:color w:val="auto"/>
          <w:kern w:val="10"/>
          <w:szCs w:val="21"/>
          <w:highlight w:val="none"/>
          <w:shd w:val="clear" w:color="auto" w:fill="auto"/>
        </w:rPr>
      </w:pPr>
      <w:r>
        <w:rPr>
          <w:rFonts w:hint="eastAsia" w:ascii="宋体" w:hAnsi="宋体" w:cs="宋体"/>
          <w:color w:val="auto"/>
          <w:kern w:val="10"/>
          <w:szCs w:val="21"/>
          <w:highlight w:val="none"/>
          <w:shd w:val="clear" w:color="auto" w:fill="auto"/>
        </w:rPr>
        <w:t>3</w:t>
      </w:r>
      <w:r>
        <w:rPr>
          <w:rFonts w:hint="eastAsia" w:ascii="宋体" w:hAnsi="宋体" w:cs="宋体"/>
          <w:color w:val="auto"/>
          <w:kern w:val="10"/>
          <w:szCs w:val="21"/>
          <w:highlight w:val="none"/>
          <w:shd w:val="clear" w:color="auto" w:fill="auto"/>
          <w:lang w:val="en-US" w:eastAsia="zh-CN"/>
        </w:rPr>
        <w:t>6</w:t>
      </w:r>
      <w:r>
        <w:rPr>
          <w:rFonts w:hint="eastAsia" w:ascii="宋体" w:hAnsi="宋体" w:cs="宋体"/>
          <w:color w:val="auto"/>
          <w:kern w:val="10"/>
          <w:szCs w:val="21"/>
          <w:highlight w:val="none"/>
          <w:shd w:val="clear" w:color="auto" w:fill="auto"/>
        </w:rPr>
        <w:t xml:space="preserve">.2在评标活动中，评标委员会成员不得擅离职守，影响评标程序正常进行，不得使用第三章“评标办法”没有规定的评审因素和标准进行评标。 </w:t>
      </w:r>
    </w:p>
    <w:p w14:paraId="7D42707A">
      <w:pPr>
        <w:keepNext w:val="0"/>
        <w:keepLines w:val="0"/>
        <w:pageBreakBefore w:val="0"/>
        <w:widowControl w:val="0"/>
        <w:kinsoku/>
        <w:wordWrap/>
        <w:overflowPunct/>
        <w:topLinePunct w:val="0"/>
        <w:autoSpaceDE/>
        <w:autoSpaceDN/>
        <w:bidi w:val="0"/>
        <w:spacing w:line="520" w:lineRule="exact"/>
        <w:ind w:firstLine="310" w:firstLineChars="147"/>
        <w:jc w:val="left"/>
        <w:textAlignment w:val="auto"/>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7</w:t>
      </w:r>
      <w:r>
        <w:rPr>
          <w:rFonts w:hint="eastAsia" w:ascii="宋体" w:hAnsi="宋体" w:cs="宋体"/>
          <w:b/>
          <w:color w:val="auto"/>
          <w:szCs w:val="21"/>
          <w:highlight w:val="none"/>
          <w:shd w:val="clear" w:color="auto" w:fill="auto"/>
        </w:rPr>
        <w:t xml:space="preserve">.对与评标活动有关的工作人员的纪律要求 </w:t>
      </w:r>
    </w:p>
    <w:p w14:paraId="030A01FF">
      <w:pPr>
        <w:keepNext w:val="0"/>
        <w:keepLines w:val="0"/>
        <w:pageBreakBefore w:val="0"/>
        <w:widowControl w:val="0"/>
        <w:kinsoku/>
        <w:wordWrap/>
        <w:overflowPunct/>
        <w:topLinePunct w:val="0"/>
        <w:autoSpaceDE/>
        <w:autoSpaceDN/>
        <w:bidi w:val="0"/>
        <w:adjustRightInd w:val="0"/>
        <w:snapToGrid w:val="0"/>
        <w:spacing w:line="520" w:lineRule="exact"/>
        <w:ind w:firstLine="315" w:firstLineChars="150"/>
        <w:textAlignment w:val="auto"/>
        <w:rPr>
          <w:rFonts w:hint="eastAsia" w:ascii="宋体" w:hAnsi="宋体" w:cs="宋体"/>
          <w:color w:val="auto"/>
          <w:kern w:val="10"/>
          <w:szCs w:val="21"/>
          <w:highlight w:val="none"/>
          <w:shd w:val="clear" w:color="auto" w:fill="auto"/>
        </w:rPr>
      </w:pPr>
      <w:r>
        <w:rPr>
          <w:rFonts w:hint="eastAsia" w:ascii="宋体" w:hAnsi="宋体" w:cs="宋体"/>
          <w:color w:val="auto"/>
          <w:kern w:val="10"/>
          <w:szCs w:val="21"/>
          <w:highlight w:val="none"/>
          <w:shd w:val="clear" w:color="auto" w:fill="auto"/>
        </w:rPr>
        <w:t>3</w:t>
      </w:r>
      <w:r>
        <w:rPr>
          <w:rFonts w:hint="eastAsia" w:ascii="宋体" w:hAnsi="宋体" w:cs="宋体"/>
          <w:color w:val="auto"/>
          <w:kern w:val="10"/>
          <w:szCs w:val="21"/>
          <w:highlight w:val="none"/>
          <w:shd w:val="clear" w:color="auto" w:fill="auto"/>
          <w:lang w:val="en-US" w:eastAsia="zh-CN"/>
        </w:rPr>
        <w:t>7</w:t>
      </w:r>
      <w:r>
        <w:rPr>
          <w:rFonts w:hint="eastAsia" w:ascii="宋体" w:hAnsi="宋体" w:cs="宋体"/>
          <w:color w:val="auto"/>
          <w:kern w:val="10"/>
          <w:szCs w:val="21"/>
          <w:highlight w:val="none"/>
          <w:shd w:val="clear" w:color="auto" w:fill="auto"/>
        </w:rPr>
        <w:t>.1与评标活动有关的工作人员不得收受他人的财物或者其他好处，不得向他人</w:t>
      </w:r>
      <w:r>
        <w:rPr>
          <w:rFonts w:hint="eastAsia" w:ascii="宋体" w:hAnsi="宋体" w:cs="宋体"/>
          <w:color w:val="auto"/>
          <w:kern w:val="10"/>
          <w:szCs w:val="21"/>
          <w:highlight w:val="none"/>
          <w:shd w:val="clear" w:color="auto" w:fill="auto"/>
          <w:lang w:eastAsia="zh-CN"/>
        </w:rPr>
        <w:t>透露</w:t>
      </w:r>
      <w:r>
        <w:rPr>
          <w:rFonts w:hint="eastAsia" w:ascii="宋体" w:hAnsi="宋体" w:cs="宋体"/>
          <w:color w:val="auto"/>
          <w:kern w:val="10"/>
          <w:szCs w:val="21"/>
          <w:highlight w:val="none"/>
          <w:shd w:val="clear" w:color="auto" w:fill="auto"/>
        </w:rPr>
        <w:t>对投标文件的评审和比较、中标候选人的推荐情况以及评标有关的其他情况。在评标活动中，与评标活动有关的工作人员不得擅离职守，影响评标程序正常进行。</w:t>
      </w:r>
    </w:p>
    <w:p w14:paraId="0D952843">
      <w:pPr>
        <w:spacing w:before="312" w:beforeLines="100" w:after="312" w:afterLines="100" w:line="440" w:lineRule="exact"/>
        <w:jc w:val="center"/>
        <w:rPr>
          <w:rFonts w:hint="eastAsia" w:ascii="宋体" w:hAnsi="宋体" w:eastAsia="宋体" w:cs="宋体"/>
          <w:b/>
          <w:color w:val="auto"/>
          <w:sz w:val="28"/>
          <w:szCs w:val="28"/>
          <w:highlight w:val="none"/>
          <w:shd w:val="clear" w:color="auto" w:fill="auto"/>
        </w:rPr>
      </w:pPr>
      <w:bookmarkStart w:id="44" w:name="_Toc449028875"/>
      <w:r>
        <w:rPr>
          <w:rFonts w:hint="eastAsia" w:ascii="宋体" w:hAnsi="宋体" w:eastAsia="宋体" w:cs="宋体"/>
          <w:b/>
          <w:color w:val="auto"/>
          <w:sz w:val="28"/>
          <w:szCs w:val="28"/>
          <w:highlight w:val="none"/>
          <w:shd w:val="clear" w:color="auto" w:fill="auto"/>
        </w:rPr>
        <w:t>（八）质疑与投诉</w:t>
      </w:r>
      <w:bookmarkEnd w:id="44"/>
    </w:p>
    <w:p w14:paraId="6B9FD7CD">
      <w:pPr>
        <w:keepNext w:val="0"/>
        <w:keepLines w:val="0"/>
        <w:pageBreakBefore w:val="0"/>
        <w:widowControl w:val="0"/>
        <w:kinsoku/>
        <w:wordWrap/>
        <w:overflowPunct/>
        <w:topLinePunct w:val="0"/>
        <w:autoSpaceDE/>
        <w:autoSpaceDN/>
        <w:bidi w:val="0"/>
        <w:adjustRightInd/>
        <w:snapToGrid/>
        <w:spacing w:line="520" w:lineRule="exact"/>
        <w:ind w:firstLine="314" w:firstLineChars="149"/>
        <w:jc w:val="left"/>
        <w:textAlignment w:val="auto"/>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8</w:t>
      </w:r>
      <w:r>
        <w:rPr>
          <w:rFonts w:hint="eastAsia" w:ascii="宋体" w:hAnsi="宋体" w:cs="宋体"/>
          <w:b/>
          <w:color w:val="auto"/>
          <w:szCs w:val="21"/>
          <w:highlight w:val="none"/>
          <w:shd w:val="clear" w:color="auto" w:fill="auto"/>
        </w:rPr>
        <w:t>. 询问、质疑</w:t>
      </w:r>
    </w:p>
    <w:p w14:paraId="54DC9D1D">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8</w:t>
      </w:r>
      <w:r>
        <w:rPr>
          <w:rFonts w:hint="eastAsia" w:ascii="宋体" w:hAnsi="宋体" w:cs="宋体"/>
          <w:color w:val="auto"/>
          <w:szCs w:val="21"/>
          <w:highlight w:val="none"/>
          <w:shd w:val="clear" w:color="auto" w:fill="auto"/>
        </w:rPr>
        <w:t>.1</w:t>
      </w:r>
      <w:r>
        <w:rPr>
          <w:rFonts w:hint="eastAsia" w:ascii="宋体" w:hAnsi="宋体" w:eastAsia="宋体" w:cs="宋体"/>
          <w:color w:val="auto"/>
          <w:kern w:val="10"/>
          <w:sz w:val="21"/>
          <w:szCs w:val="21"/>
          <w:highlight w:val="none"/>
          <w:shd w:val="clear" w:color="auto" w:fill="auto"/>
          <w:lang w:eastAsia="zh-CN"/>
        </w:rPr>
        <w:t>若投标人或者其他利害关系人对</w:t>
      </w:r>
      <w:r>
        <w:rPr>
          <w:rFonts w:hint="eastAsia" w:ascii="宋体" w:hAnsi="宋体" w:eastAsia="宋体" w:cs="宋体"/>
          <w:color w:val="auto"/>
          <w:kern w:val="10"/>
          <w:sz w:val="21"/>
          <w:szCs w:val="21"/>
          <w:highlight w:val="none"/>
          <w:shd w:val="clear" w:color="auto" w:fill="auto"/>
          <w:lang w:val="en-US" w:eastAsia="zh-CN"/>
        </w:rPr>
        <w:t>中标</w:t>
      </w:r>
      <w:r>
        <w:rPr>
          <w:rFonts w:hint="eastAsia" w:ascii="宋体" w:hAnsi="宋体" w:eastAsia="宋体" w:cs="宋体"/>
          <w:color w:val="auto"/>
          <w:kern w:val="10"/>
          <w:sz w:val="21"/>
          <w:szCs w:val="21"/>
          <w:highlight w:val="none"/>
          <w:shd w:val="clear" w:color="auto" w:fill="auto"/>
          <w:lang w:eastAsia="zh-CN"/>
        </w:rPr>
        <w:t>结果有异议，可在公示期内以书面形式，并在工作时间内（上午8:00-12:00</w:t>
      </w:r>
      <w:r>
        <w:rPr>
          <w:rFonts w:hint="eastAsia" w:ascii="宋体" w:hAnsi="宋体" w:cs="宋体"/>
          <w:color w:val="auto"/>
          <w:kern w:val="10"/>
          <w:sz w:val="21"/>
          <w:szCs w:val="21"/>
          <w:highlight w:val="none"/>
          <w:shd w:val="clear" w:color="auto" w:fill="auto"/>
          <w:lang w:eastAsia="zh-CN"/>
        </w:rPr>
        <w:t>，</w:t>
      </w:r>
      <w:r>
        <w:rPr>
          <w:rFonts w:hint="eastAsia" w:ascii="宋体" w:hAnsi="宋体" w:eastAsia="宋体" w:cs="宋体"/>
          <w:color w:val="auto"/>
          <w:kern w:val="10"/>
          <w:sz w:val="21"/>
          <w:szCs w:val="21"/>
          <w:highlight w:val="none"/>
          <w:shd w:val="clear" w:color="auto" w:fill="auto"/>
          <w:lang w:eastAsia="zh-CN"/>
        </w:rPr>
        <w:t>下午2:30-5:30）向招标人或招标代理机构提出异议。</w:t>
      </w:r>
    </w:p>
    <w:p w14:paraId="6E986B00">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异议应以书面形式实名提出，书面异议材料应当包括以下内容： </w:t>
      </w:r>
    </w:p>
    <w:p w14:paraId="149C0873">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（1）异议人的名称、地址、有效联系方式； </w:t>
      </w:r>
    </w:p>
    <w:p w14:paraId="57BA33B7">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（2）项目名称、项目编号、标段号（如有）； </w:t>
      </w:r>
    </w:p>
    <w:p w14:paraId="53FE2F9C">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（3）被异议人名称； </w:t>
      </w:r>
    </w:p>
    <w:p w14:paraId="35B3FC6B">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（4）具体的异议事项、基本事实及必要的证明材料； </w:t>
      </w:r>
    </w:p>
    <w:p w14:paraId="1CE1A5C1">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（5）明确的请求及主张； </w:t>
      </w:r>
    </w:p>
    <w:p w14:paraId="6B155B94">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（6）提起异议的日期。 </w:t>
      </w:r>
    </w:p>
    <w:p w14:paraId="25682D6A">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（7）异议人为法人的，应当由法定代表人或授权代表签字并加盖公章；为其他组织或个人的，异议材料须由其主要负责人或者异议人本人签字，并附有效身份证明复印件。 </w:t>
      </w:r>
    </w:p>
    <w:p w14:paraId="77A37446">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（8）异议人需要修改、补充异议材料的，应当在招标人或招标代理机构规定的期限内提交修改或补充材料。 </w:t>
      </w:r>
    </w:p>
    <w:p w14:paraId="53FD4E45">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sz w:val="21"/>
          <w:szCs w:val="21"/>
          <w:highlight w:val="none"/>
          <w:shd w:val="clear" w:color="auto" w:fill="auto"/>
        </w:rPr>
        <w:t>3</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 xml:space="preserve">.2 </w:t>
      </w:r>
      <w:r>
        <w:rPr>
          <w:rFonts w:hint="eastAsia" w:ascii="宋体" w:hAnsi="宋体" w:eastAsia="宋体" w:cs="宋体"/>
          <w:color w:val="auto"/>
          <w:kern w:val="10"/>
          <w:sz w:val="21"/>
          <w:szCs w:val="21"/>
          <w:highlight w:val="none"/>
          <w:shd w:val="clear" w:color="auto" w:fill="auto"/>
          <w:lang w:eastAsia="zh-CN"/>
        </w:rPr>
        <w:t>有下列情形之一的，不予受理： </w:t>
      </w:r>
    </w:p>
    <w:p w14:paraId="5C862E0C">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xml:space="preserve">  </w:t>
      </w:r>
      <w:r>
        <w:rPr>
          <w:rFonts w:hint="eastAsia" w:ascii="宋体" w:hAnsi="宋体" w:eastAsia="宋体" w:cs="宋体"/>
          <w:color w:val="auto"/>
          <w:kern w:val="10"/>
          <w:sz w:val="21"/>
          <w:szCs w:val="21"/>
          <w:highlight w:val="none"/>
          <w:shd w:val="clear" w:color="auto" w:fill="auto"/>
          <w:lang w:val="en-US" w:eastAsia="zh-CN"/>
        </w:rPr>
        <w:t xml:space="preserve"> </w:t>
      </w:r>
      <w:r>
        <w:rPr>
          <w:rFonts w:hint="eastAsia" w:ascii="宋体" w:hAnsi="宋体" w:eastAsia="宋体" w:cs="宋体"/>
          <w:color w:val="auto"/>
          <w:kern w:val="10"/>
          <w:sz w:val="21"/>
          <w:szCs w:val="21"/>
          <w:highlight w:val="none"/>
          <w:shd w:val="clear" w:color="auto" w:fill="auto"/>
          <w:lang w:eastAsia="zh-CN"/>
        </w:rPr>
        <w:t>（1）提出异议的主体不是所异议项目投标人或者其他利害关系人的；</w:t>
      </w:r>
    </w:p>
    <w:p w14:paraId="40464CA1">
      <w:pPr>
        <w:keepNext w:val="0"/>
        <w:keepLines w:val="0"/>
        <w:pageBreakBefore w:val="0"/>
        <w:widowControl w:val="0"/>
        <w:kinsoku/>
        <w:wordWrap/>
        <w:overflowPunct/>
        <w:topLinePunct w:val="0"/>
        <w:autoSpaceDE/>
        <w:autoSpaceDN/>
        <w:bidi w:val="0"/>
        <w:adjustRightInd/>
        <w:snapToGrid/>
        <w:spacing w:line="520" w:lineRule="exact"/>
        <w:ind w:right="-386" w:rightChars="-184" w:firstLine="840" w:firstLineChars="4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w:t>
      </w:r>
      <w:r>
        <w:rPr>
          <w:rFonts w:hint="eastAsia" w:ascii="宋体" w:hAnsi="宋体" w:eastAsia="宋体" w:cs="宋体"/>
          <w:color w:val="auto"/>
          <w:kern w:val="10"/>
          <w:sz w:val="21"/>
          <w:szCs w:val="21"/>
          <w:highlight w:val="none"/>
          <w:shd w:val="clear" w:color="auto" w:fill="auto"/>
          <w:lang w:val="en-US" w:eastAsia="zh-CN"/>
        </w:rPr>
        <w:t>2</w:t>
      </w:r>
      <w:r>
        <w:rPr>
          <w:rFonts w:hint="eastAsia" w:ascii="宋体" w:hAnsi="宋体" w:eastAsia="宋体" w:cs="宋体"/>
          <w:color w:val="auto"/>
          <w:kern w:val="10"/>
          <w:sz w:val="21"/>
          <w:szCs w:val="21"/>
          <w:highlight w:val="none"/>
          <w:shd w:val="clear" w:color="auto" w:fill="auto"/>
          <w:lang w:eastAsia="zh-CN"/>
        </w:rPr>
        <w:t>）对于依法必须招标的项目，未在公示期间提出异议的；</w:t>
      </w:r>
    </w:p>
    <w:p w14:paraId="7ACFD94C">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xml:space="preserve">  </w:t>
      </w:r>
      <w:r>
        <w:rPr>
          <w:rFonts w:hint="eastAsia" w:ascii="宋体" w:hAnsi="宋体" w:eastAsia="宋体" w:cs="宋体"/>
          <w:color w:val="auto"/>
          <w:kern w:val="10"/>
          <w:sz w:val="21"/>
          <w:szCs w:val="21"/>
          <w:highlight w:val="none"/>
          <w:shd w:val="clear" w:color="auto" w:fill="auto"/>
          <w:lang w:val="en-US" w:eastAsia="zh-CN"/>
        </w:rPr>
        <w:t xml:space="preserve"> </w:t>
      </w:r>
      <w:r>
        <w:rPr>
          <w:rFonts w:hint="eastAsia" w:ascii="宋体" w:hAnsi="宋体" w:eastAsia="宋体" w:cs="宋体"/>
          <w:color w:val="auto"/>
          <w:kern w:val="10"/>
          <w:sz w:val="21"/>
          <w:szCs w:val="21"/>
          <w:highlight w:val="none"/>
          <w:shd w:val="clear" w:color="auto" w:fill="auto"/>
          <w:lang w:eastAsia="zh-CN"/>
        </w:rPr>
        <w:t>（3）异议材料不完整的； </w:t>
      </w:r>
    </w:p>
    <w:p w14:paraId="1C947ABC">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xml:space="preserve">  </w:t>
      </w:r>
      <w:r>
        <w:rPr>
          <w:rFonts w:hint="eastAsia" w:ascii="宋体" w:hAnsi="宋体" w:eastAsia="宋体" w:cs="宋体"/>
          <w:color w:val="auto"/>
          <w:kern w:val="10"/>
          <w:sz w:val="21"/>
          <w:szCs w:val="21"/>
          <w:highlight w:val="none"/>
          <w:shd w:val="clear" w:color="auto" w:fill="auto"/>
          <w:lang w:val="en-US" w:eastAsia="zh-CN"/>
        </w:rPr>
        <w:t xml:space="preserve"> </w:t>
      </w:r>
      <w:r>
        <w:rPr>
          <w:rFonts w:hint="eastAsia" w:ascii="宋体" w:hAnsi="宋体" w:eastAsia="宋体" w:cs="宋体"/>
          <w:color w:val="auto"/>
          <w:kern w:val="10"/>
          <w:sz w:val="21"/>
          <w:szCs w:val="21"/>
          <w:highlight w:val="none"/>
          <w:shd w:val="clear" w:color="auto" w:fill="auto"/>
          <w:lang w:eastAsia="zh-CN"/>
        </w:rPr>
        <w:t>（4）异议事项含有主观猜测等内容且未提供有效线索、难以查证的； </w:t>
      </w:r>
    </w:p>
    <w:p w14:paraId="48646034">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val="en-US" w:eastAsia="zh-CN"/>
        </w:rPr>
        <w:t xml:space="preserve"> </w:t>
      </w:r>
      <w:r>
        <w:rPr>
          <w:rFonts w:hint="eastAsia" w:ascii="宋体" w:hAnsi="宋体" w:eastAsia="宋体" w:cs="宋体"/>
          <w:color w:val="auto"/>
          <w:kern w:val="10"/>
          <w:sz w:val="21"/>
          <w:szCs w:val="21"/>
          <w:highlight w:val="none"/>
          <w:shd w:val="clear" w:color="auto" w:fill="auto"/>
          <w:lang w:eastAsia="zh-CN"/>
        </w:rPr>
        <w:t>  （5）对其他投标人的投标文件详细内容异议，无法提供合法来源渠道的； </w:t>
      </w:r>
    </w:p>
    <w:p w14:paraId="4E6F540E">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kern w:val="10"/>
          <w:sz w:val="21"/>
          <w:szCs w:val="21"/>
          <w:highlight w:val="none"/>
          <w:shd w:val="clear" w:color="auto" w:fill="auto"/>
          <w:lang w:val="en-US" w:eastAsia="zh-CN"/>
        </w:rPr>
        <w:t xml:space="preserve"> </w:t>
      </w:r>
      <w:r>
        <w:rPr>
          <w:rFonts w:hint="eastAsia" w:ascii="宋体" w:hAnsi="宋体" w:eastAsia="宋体" w:cs="宋体"/>
          <w:color w:val="auto"/>
          <w:kern w:val="10"/>
          <w:sz w:val="21"/>
          <w:szCs w:val="21"/>
          <w:highlight w:val="none"/>
          <w:shd w:val="clear" w:color="auto" w:fill="auto"/>
          <w:lang w:eastAsia="zh-CN"/>
        </w:rPr>
        <w:t>  （6）异议事项已进入投诉处理、行政复议或行政诉讼程序的。</w:t>
      </w:r>
    </w:p>
    <w:p w14:paraId="5D1E04BD">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2" w:firstLineChars="200"/>
        <w:jc w:val="left"/>
        <w:textAlignment w:val="auto"/>
        <w:rPr>
          <w:rFonts w:hint="eastAsia" w:ascii="宋体" w:hAnsi="宋体" w:eastAsia="宋体" w:cs="宋体"/>
          <w:b/>
          <w:color w:val="auto"/>
          <w:sz w:val="21"/>
          <w:szCs w:val="21"/>
          <w:highlight w:val="none"/>
          <w:shd w:val="clear" w:color="auto" w:fill="auto"/>
        </w:rPr>
      </w:pPr>
      <w:r>
        <w:rPr>
          <w:rFonts w:hint="eastAsia" w:ascii="宋体" w:hAnsi="宋体" w:eastAsia="宋体" w:cs="宋体"/>
          <w:b/>
          <w:color w:val="auto"/>
          <w:sz w:val="21"/>
          <w:szCs w:val="21"/>
          <w:highlight w:val="none"/>
          <w:shd w:val="clear" w:color="auto" w:fill="auto"/>
        </w:rPr>
        <w:t>3</w:t>
      </w:r>
      <w:r>
        <w:rPr>
          <w:rFonts w:hint="eastAsia" w:ascii="宋体" w:hAnsi="宋体" w:eastAsia="宋体" w:cs="宋体"/>
          <w:b/>
          <w:color w:val="auto"/>
          <w:sz w:val="21"/>
          <w:szCs w:val="21"/>
          <w:highlight w:val="none"/>
          <w:shd w:val="clear" w:color="auto" w:fill="auto"/>
          <w:lang w:val="en-US" w:eastAsia="zh-CN"/>
        </w:rPr>
        <w:t>9</w:t>
      </w:r>
      <w:r>
        <w:rPr>
          <w:rFonts w:hint="eastAsia" w:ascii="宋体" w:hAnsi="宋体" w:eastAsia="宋体" w:cs="宋体"/>
          <w:b/>
          <w:color w:val="auto"/>
          <w:sz w:val="21"/>
          <w:szCs w:val="21"/>
          <w:highlight w:val="none"/>
          <w:shd w:val="clear" w:color="auto" w:fill="auto"/>
        </w:rPr>
        <w:t>. 投诉</w:t>
      </w:r>
    </w:p>
    <w:p w14:paraId="6F6498C1">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3</w:t>
      </w:r>
      <w:r>
        <w:rPr>
          <w:rFonts w:hint="eastAsia" w:ascii="宋体" w:hAnsi="宋体" w:eastAsia="宋体" w:cs="宋体"/>
          <w:color w:val="auto"/>
          <w:kern w:val="10"/>
          <w:sz w:val="21"/>
          <w:szCs w:val="21"/>
          <w:highlight w:val="none"/>
          <w:shd w:val="clear" w:color="auto" w:fill="auto"/>
          <w:lang w:val="en-US" w:eastAsia="zh-CN"/>
        </w:rPr>
        <w:t>9</w:t>
      </w:r>
      <w:r>
        <w:rPr>
          <w:rFonts w:hint="eastAsia" w:ascii="宋体" w:hAnsi="宋体" w:eastAsia="宋体" w:cs="宋体"/>
          <w:color w:val="auto"/>
          <w:kern w:val="10"/>
          <w:sz w:val="21"/>
          <w:szCs w:val="21"/>
          <w:highlight w:val="none"/>
          <w:shd w:val="clear" w:color="auto" w:fill="auto"/>
          <w:lang w:eastAsia="zh-CN"/>
        </w:rPr>
        <w:t>.1投标人和其他利害关系人认为本次招标活动违反</w:t>
      </w:r>
      <w:r>
        <w:rPr>
          <w:rFonts w:hint="eastAsia" w:ascii="宋体" w:hAnsi="宋体" w:cs="宋体"/>
          <w:color w:val="auto"/>
          <w:kern w:val="10"/>
          <w:sz w:val="21"/>
          <w:szCs w:val="21"/>
          <w:highlight w:val="none"/>
          <w:shd w:val="clear" w:color="auto" w:fill="auto"/>
          <w:lang w:eastAsia="zh-CN"/>
        </w:rPr>
        <w:t>法律法规</w:t>
      </w:r>
      <w:r>
        <w:rPr>
          <w:rFonts w:hint="eastAsia" w:ascii="宋体" w:hAnsi="宋体" w:eastAsia="宋体" w:cs="宋体"/>
          <w:color w:val="auto"/>
          <w:kern w:val="10"/>
          <w:sz w:val="21"/>
          <w:szCs w:val="21"/>
          <w:highlight w:val="none"/>
          <w:shd w:val="clear" w:color="auto" w:fill="auto"/>
          <w:lang w:eastAsia="zh-CN"/>
        </w:rPr>
        <w:t>和规章规定的，有权向有关行政监督部门投诉。投诉应当有明确的请求和必要的证明材料。</w:t>
      </w:r>
    </w:p>
    <w:p w14:paraId="0DB7D336">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val="en-US" w:eastAsia="zh-CN"/>
        </w:rPr>
        <w:t>39.2</w:t>
      </w:r>
      <w:r>
        <w:rPr>
          <w:rFonts w:hint="eastAsia" w:ascii="宋体" w:hAnsi="宋体" w:eastAsia="宋体" w:cs="宋体"/>
          <w:color w:val="auto"/>
          <w:kern w:val="10"/>
          <w:sz w:val="21"/>
          <w:szCs w:val="21"/>
          <w:highlight w:val="none"/>
          <w:shd w:val="clear" w:color="auto" w:fill="auto"/>
          <w:lang w:eastAsia="zh-CN"/>
        </w:rPr>
        <w:t>投标人和其他利害关系人对评标结果等事项投诉的，应当在开标期间或中标</w:t>
      </w:r>
      <w:r>
        <w:rPr>
          <w:rFonts w:hint="eastAsia" w:ascii="宋体" w:hAnsi="宋体" w:eastAsia="宋体" w:cs="宋体"/>
          <w:color w:val="auto"/>
          <w:kern w:val="10"/>
          <w:sz w:val="21"/>
          <w:szCs w:val="21"/>
          <w:highlight w:val="none"/>
          <w:shd w:val="clear" w:color="auto" w:fill="auto"/>
          <w:lang w:val="en-US" w:eastAsia="zh-CN"/>
        </w:rPr>
        <w:t>结果</w:t>
      </w:r>
      <w:r>
        <w:rPr>
          <w:rFonts w:hint="eastAsia" w:ascii="宋体" w:hAnsi="宋体" w:eastAsia="宋体" w:cs="宋体"/>
          <w:color w:val="auto"/>
          <w:kern w:val="10"/>
          <w:sz w:val="21"/>
          <w:szCs w:val="21"/>
          <w:highlight w:val="none"/>
          <w:shd w:val="clear" w:color="auto" w:fill="auto"/>
          <w:lang w:eastAsia="zh-CN"/>
        </w:rPr>
        <w:t>公示期间，先向招标人提出异议。</w:t>
      </w:r>
    </w:p>
    <w:p w14:paraId="44A9FD84">
      <w:pPr>
        <w:spacing w:line="440" w:lineRule="exact"/>
        <w:ind w:firstLine="450" w:firstLineChars="150"/>
        <w:jc w:val="left"/>
        <w:rPr>
          <w:rFonts w:hint="eastAsia" w:ascii="宋体" w:hAnsi="宋体" w:cs="宋体"/>
          <w:color w:val="auto"/>
          <w:sz w:val="30"/>
          <w:szCs w:val="30"/>
          <w:highlight w:val="none"/>
          <w:shd w:val="clear" w:color="auto" w:fill="auto"/>
        </w:rPr>
      </w:pPr>
    </w:p>
    <w:p w14:paraId="7C4C1445">
      <w:pPr>
        <w:spacing w:before="156" w:beforeLines="50" w:after="156" w:afterLines="50"/>
        <w:jc w:val="center"/>
        <w:outlineLvl w:val="0"/>
        <w:rPr>
          <w:rFonts w:hint="eastAsia" w:ascii="宋体"/>
          <w:b/>
          <w:color w:val="auto"/>
          <w:sz w:val="32"/>
          <w:szCs w:val="32"/>
          <w:highlight w:val="none"/>
          <w:shd w:val="clear" w:color="auto" w:fill="auto"/>
        </w:rPr>
      </w:pPr>
      <w:bookmarkStart w:id="45" w:name="_Toc58430316"/>
      <w:r>
        <w:rPr>
          <w:rFonts w:hint="eastAsia" w:ascii="宋体"/>
          <w:b/>
          <w:color w:val="auto"/>
          <w:sz w:val="32"/>
          <w:szCs w:val="32"/>
          <w:highlight w:val="none"/>
          <w:shd w:val="clear" w:color="auto" w:fill="auto"/>
        </w:rPr>
        <w:br w:type="page"/>
      </w:r>
      <w:r>
        <w:rPr>
          <w:rFonts w:hint="eastAsia" w:ascii="宋体"/>
          <w:b/>
          <w:color w:val="auto"/>
          <w:sz w:val="32"/>
          <w:szCs w:val="32"/>
          <w:highlight w:val="none"/>
          <w:shd w:val="clear" w:color="auto" w:fill="auto"/>
        </w:rPr>
        <w:t>第三章 评标办法（综合评分法）</w:t>
      </w:r>
      <w:bookmarkEnd w:id="45"/>
    </w:p>
    <w:p w14:paraId="7C41DB6A">
      <w:pPr>
        <w:spacing w:before="156" w:beforeLines="50" w:after="156" w:afterLines="50" w:line="440" w:lineRule="exact"/>
        <w:jc w:val="center"/>
        <w:outlineLvl w:val="1"/>
        <w:rPr>
          <w:rFonts w:hint="eastAsia" w:ascii="宋体"/>
          <w:b/>
          <w:color w:val="auto"/>
          <w:sz w:val="28"/>
          <w:szCs w:val="28"/>
          <w:highlight w:val="none"/>
          <w:shd w:val="clear" w:color="auto" w:fill="auto"/>
        </w:rPr>
      </w:pPr>
      <w:bookmarkStart w:id="46" w:name="_Toc58430317"/>
      <w:bookmarkStart w:id="47" w:name="_Toc362983801"/>
      <w:bookmarkStart w:id="48" w:name="_Toc449028877"/>
      <w:bookmarkStart w:id="49" w:name="_Toc267320058"/>
      <w:bookmarkStart w:id="50" w:name="_Toc363135205"/>
      <w:r>
        <w:rPr>
          <w:rFonts w:hint="eastAsia" w:ascii="宋体"/>
          <w:b/>
          <w:color w:val="auto"/>
          <w:sz w:val="28"/>
          <w:szCs w:val="28"/>
          <w:highlight w:val="none"/>
          <w:shd w:val="clear" w:color="auto" w:fill="auto"/>
        </w:rPr>
        <w:t>一、总则</w:t>
      </w:r>
      <w:bookmarkEnd w:id="46"/>
      <w:bookmarkEnd w:id="47"/>
      <w:bookmarkEnd w:id="48"/>
    </w:p>
    <w:p w14:paraId="022D6211">
      <w:pPr>
        <w:keepNext w:val="0"/>
        <w:keepLines w:val="0"/>
        <w:pageBreakBefore w:val="0"/>
        <w:widowControl w:val="0"/>
        <w:kinsoku/>
        <w:wordWrap/>
        <w:overflowPunct/>
        <w:topLinePunct w:val="0"/>
        <w:autoSpaceDE/>
        <w:autoSpaceDN/>
        <w:bidi w:val="0"/>
        <w:adjustRightInd/>
        <w:snapToGrid/>
        <w:spacing w:line="440" w:lineRule="exact"/>
        <w:ind w:firstLine="316" w:firstLineChars="150"/>
        <w:jc w:val="left"/>
        <w:textAlignment w:val="auto"/>
        <w:rPr>
          <w:rFonts w:hint="eastAsia" w:ascii="宋体"/>
          <w:b/>
          <w:color w:val="auto"/>
          <w:szCs w:val="21"/>
          <w:highlight w:val="none"/>
          <w:shd w:val="clear" w:color="auto" w:fill="auto"/>
        </w:rPr>
      </w:pPr>
      <w:r>
        <w:rPr>
          <w:rFonts w:hint="eastAsia" w:ascii="宋体"/>
          <w:b/>
          <w:color w:val="auto"/>
          <w:szCs w:val="21"/>
          <w:highlight w:val="none"/>
          <w:shd w:val="clear" w:color="auto" w:fill="auto"/>
        </w:rPr>
        <w:t xml:space="preserve"> 1. 本次评标采用综合评分法</w:t>
      </w:r>
    </w:p>
    <w:p w14:paraId="1F456B50">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color w:val="auto"/>
          <w:szCs w:val="21"/>
          <w:highlight w:val="none"/>
          <w:shd w:val="clear" w:color="auto" w:fill="auto"/>
        </w:rPr>
      </w:pPr>
      <w:r>
        <w:rPr>
          <w:rFonts w:hint="eastAsia" w:ascii="宋体"/>
          <w:color w:val="auto"/>
          <w:szCs w:val="21"/>
          <w:highlight w:val="none"/>
          <w:shd w:val="clear" w:color="auto" w:fill="auto"/>
        </w:rPr>
        <w:t>1.1综合评分法是指投标文件满足招标文件全部实质性要求且按照评审因素的量化指标评审总得分从高到低的供应商为中标候选人的评标方法。</w:t>
      </w:r>
    </w:p>
    <w:p w14:paraId="667F8827">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color w:val="auto"/>
          <w:szCs w:val="21"/>
          <w:highlight w:val="none"/>
          <w:shd w:val="clear" w:color="auto" w:fill="auto"/>
        </w:rPr>
      </w:pPr>
      <w:r>
        <w:rPr>
          <w:rFonts w:hint="eastAsia" w:ascii="宋体"/>
          <w:color w:val="auto"/>
          <w:szCs w:val="21"/>
          <w:highlight w:val="none"/>
          <w:shd w:val="clear" w:color="auto" w:fill="auto"/>
        </w:rPr>
        <w:t xml:space="preserve"> 1.2综合评分法一般适用于较为复杂、评价指标难以量化且价格为非主要因素的非标准定制商品和非通用服务项目的项目评审。</w:t>
      </w:r>
    </w:p>
    <w:p w14:paraId="6B8D1FB3">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宋体"/>
          <w:b/>
          <w:color w:val="auto"/>
          <w:szCs w:val="21"/>
          <w:highlight w:val="none"/>
          <w:shd w:val="clear" w:color="auto" w:fill="auto"/>
        </w:rPr>
      </w:pPr>
      <w:r>
        <w:rPr>
          <w:rFonts w:hint="eastAsia" w:ascii="宋体"/>
          <w:b/>
          <w:color w:val="auto"/>
          <w:szCs w:val="21"/>
          <w:highlight w:val="none"/>
          <w:shd w:val="clear" w:color="auto" w:fill="auto"/>
          <w:lang w:eastAsia="zh-CN"/>
        </w:rPr>
        <w:t>2.</w:t>
      </w:r>
      <w:r>
        <w:rPr>
          <w:rFonts w:hint="eastAsia" w:ascii="宋体"/>
          <w:b/>
          <w:color w:val="auto"/>
          <w:szCs w:val="21"/>
          <w:highlight w:val="none"/>
          <w:shd w:val="clear" w:color="auto" w:fill="auto"/>
        </w:rPr>
        <w:t>评标程序</w:t>
      </w:r>
    </w:p>
    <w:p w14:paraId="0B69F07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color w:val="auto"/>
          <w:szCs w:val="21"/>
          <w:highlight w:val="none"/>
          <w:shd w:val="clear" w:color="auto" w:fill="auto"/>
        </w:rPr>
      </w:pPr>
      <w:r>
        <w:rPr>
          <w:rFonts w:hint="eastAsia" w:ascii="宋体"/>
          <w:color w:val="auto"/>
          <w:szCs w:val="21"/>
          <w:highlight w:val="none"/>
          <w:shd w:val="clear" w:color="auto" w:fill="auto"/>
        </w:rPr>
        <w:t>2.1投标文件的初审</w:t>
      </w:r>
    </w:p>
    <w:p w14:paraId="29F9E8B8">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color w:val="auto"/>
          <w:szCs w:val="21"/>
          <w:highlight w:val="none"/>
          <w:shd w:val="clear" w:color="auto" w:fill="auto"/>
        </w:rPr>
      </w:pPr>
      <w:r>
        <w:rPr>
          <w:rFonts w:hint="eastAsia" w:ascii="宋体"/>
          <w:color w:val="auto"/>
          <w:szCs w:val="21"/>
          <w:highlight w:val="none"/>
          <w:shd w:val="clear" w:color="auto" w:fill="auto"/>
        </w:rPr>
        <w:t xml:space="preserve">2.1.1资格性检查。依据法律法规和招标文件的规定，对投标文件中的资格证明等进行审查，以确定投标人是否具备投标资格。 </w:t>
      </w:r>
    </w:p>
    <w:p w14:paraId="58BC6ED6">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color w:val="auto"/>
          <w:szCs w:val="21"/>
          <w:highlight w:val="none"/>
          <w:shd w:val="clear" w:color="auto" w:fill="auto"/>
        </w:rPr>
      </w:pPr>
      <w:r>
        <w:rPr>
          <w:rFonts w:hint="eastAsia" w:ascii="宋体"/>
          <w:color w:val="auto"/>
          <w:szCs w:val="21"/>
          <w:highlight w:val="none"/>
          <w:shd w:val="clear" w:color="auto" w:fill="auto"/>
        </w:rPr>
        <w:t>2.1.2符合性检查。依据招标文件的规定，从投标文件的有效性、完整性和对招标文件的响应程度进行审查，以确定投标人是否对招标文件的实质性要求作出响应。</w:t>
      </w:r>
    </w:p>
    <w:p w14:paraId="6BB3F72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color w:val="auto"/>
          <w:szCs w:val="21"/>
          <w:highlight w:val="none"/>
          <w:shd w:val="clear" w:color="auto" w:fill="auto"/>
        </w:rPr>
      </w:pPr>
      <w:r>
        <w:rPr>
          <w:rFonts w:hint="eastAsia" w:ascii="宋体"/>
          <w:color w:val="auto"/>
          <w:szCs w:val="21"/>
          <w:highlight w:val="none"/>
          <w:shd w:val="clear" w:color="auto" w:fill="auto"/>
        </w:rPr>
        <w:t>2.</w:t>
      </w:r>
      <w:r>
        <w:rPr>
          <w:rFonts w:hint="eastAsia" w:ascii="宋体"/>
          <w:color w:val="auto"/>
          <w:szCs w:val="21"/>
          <w:highlight w:val="none"/>
          <w:shd w:val="clear" w:color="auto" w:fill="auto"/>
          <w:lang w:val="en-US" w:eastAsia="zh-CN"/>
        </w:rPr>
        <w:t>2</w:t>
      </w:r>
      <w:r>
        <w:rPr>
          <w:rFonts w:hint="eastAsia" w:ascii="宋体"/>
          <w:color w:val="auto"/>
          <w:szCs w:val="21"/>
          <w:highlight w:val="none"/>
          <w:shd w:val="clear" w:color="auto" w:fill="auto"/>
        </w:rPr>
        <w:t>比较与评价</w:t>
      </w:r>
    </w:p>
    <w:p w14:paraId="77D560D0">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color w:val="auto"/>
          <w:szCs w:val="21"/>
          <w:highlight w:val="none"/>
          <w:shd w:val="clear" w:color="auto" w:fill="auto"/>
        </w:rPr>
      </w:pPr>
      <w:r>
        <w:rPr>
          <w:rFonts w:hint="eastAsia" w:ascii="宋体"/>
          <w:color w:val="auto"/>
          <w:szCs w:val="21"/>
          <w:highlight w:val="none"/>
          <w:shd w:val="clear" w:color="auto" w:fill="auto"/>
        </w:rPr>
        <w:t>2.</w:t>
      </w:r>
      <w:r>
        <w:rPr>
          <w:rFonts w:hint="eastAsia" w:ascii="宋体"/>
          <w:color w:val="auto"/>
          <w:szCs w:val="21"/>
          <w:highlight w:val="none"/>
          <w:shd w:val="clear" w:color="auto" w:fill="auto"/>
          <w:lang w:val="en-US" w:eastAsia="zh-CN"/>
        </w:rPr>
        <w:t>2</w:t>
      </w:r>
      <w:r>
        <w:rPr>
          <w:rFonts w:hint="eastAsia" w:ascii="宋体"/>
          <w:color w:val="auto"/>
          <w:szCs w:val="21"/>
          <w:highlight w:val="none"/>
          <w:shd w:val="clear" w:color="auto" w:fill="auto"/>
        </w:rPr>
        <w:t>.1按招标文件中规定的评标方法和标准，对资格性检查和符合性检查合格的投标文件进行资信、商务和技术评估，综合比较与评价。</w:t>
      </w:r>
    </w:p>
    <w:p w14:paraId="5DBB8054">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color w:val="auto"/>
          <w:szCs w:val="21"/>
          <w:highlight w:val="none"/>
          <w:shd w:val="clear" w:color="auto" w:fill="auto"/>
        </w:rPr>
      </w:pPr>
      <w:r>
        <w:rPr>
          <w:rFonts w:hint="eastAsia" w:ascii="宋体"/>
          <w:color w:val="auto"/>
          <w:szCs w:val="21"/>
          <w:highlight w:val="none"/>
          <w:shd w:val="clear" w:color="auto" w:fill="auto"/>
        </w:rPr>
        <w:t>2.</w:t>
      </w:r>
      <w:r>
        <w:rPr>
          <w:rFonts w:hint="eastAsia" w:ascii="宋体"/>
          <w:color w:val="auto"/>
          <w:szCs w:val="21"/>
          <w:highlight w:val="none"/>
          <w:shd w:val="clear" w:color="auto" w:fill="auto"/>
          <w:lang w:val="en-US" w:eastAsia="zh-CN"/>
        </w:rPr>
        <w:t>3</w:t>
      </w:r>
      <w:r>
        <w:rPr>
          <w:rFonts w:hint="eastAsia" w:ascii="宋体"/>
          <w:color w:val="auto"/>
          <w:szCs w:val="21"/>
          <w:highlight w:val="none"/>
          <w:shd w:val="clear" w:color="auto" w:fill="auto"/>
        </w:rPr>
        <w:t>推荐中标候选人名单</w:t>
      </w:r>
    </w:p>
    <w:p w14:paraId="335EB0A4">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color w:val="auto"/>
          <w:szCs w:val="21"/>
          <w:highlight w:val="none"/>
          <w:shd w:val="clear" w:color="auto" w:fill="auto"/>
        </w:rPr>
      </w:pPr>
      <w:r>
        <w:rPr>
          <w:rFonts w:hint="eastAsia" w:ascii="宋体"/>
          <w:color w:val="auto"/>
          <w:szCs w:val="21"/>
          <w:highlight w:val="none"/>
          <w:shd w:val="clear" w:color="auto" w:fill="auto"/>
        </w:rPr>
        <w:t>2.</w:t>
      </w:r>
      <w:r>
        <w:rPr>
          <w:rFonts w:hint="eastAsia" w:ascii="宋体"/>
          <w:color w:val="auto"/>
          <w:szCs w:val="21"/>
          <w:highlight w:val="none"/>
          <w:shd w:val="clear" w:color="auto" w:fill="auto"/>
          <w:lang w:val="en-US" w:eastAsia="zh-CN"/>
        </w:rPr>
        <w:t>3</w:t>
      </w:r>
      <w:r>
        <w:rPr>
          <w:rFonts w:hint="eastAsia" w:ascii="宋体"/>
          <w:color w:val="auto"/>
          <w:szCs w:val="21"/>
          <w:highlight w:val="none"/>
          <w:shd w:val="clear" w:color="auto" w:fill="auto"/>
        </w:rPr>
        <w:t>.1中标候选人数量应当根据采购需要确定，但必须按顺序排列中标候选人。</w:t>
      </w:r>
    </w:p>
    <w:p w14:paraId="485B3EC2">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color w:val="auto"/>
          <w:szCs w:val="21"/>
          <w:highlight w:val="none"/>
          <w:shd w:val="clear" w:color="auto" w:fill="auto"/>
        </w:rPr>
      </w:pPr>
      <w:r>
        <w:rPr>
          <w:rFonts w:hint="eastAsia" w:ascii="宋体"/>
          <w:color w:val="auto"/>
          <w:szCs w:val="21"/>
          <w:highlight w:val="none"/>
          <w:shd w:val="clear" w:color="auto" w:fill="auto"/>
        </w:rPr>
        <w:t>2.</w:t>
      </w:r>
      <w:r>
        <w:rPr>
          <w:rFonts w:hint="eastAsia" w:ascii="宋体"/>
          <w:color w:val="auto"/>
          <w:szCs w:val="21"/>
          <w:highlight w:val="none"/>
          <w:shd w:val="clear" w:color="auto" w:fill="auto"/>
          <w:lang w:val="en-US" w:eastAsia="zh-CN"/>
        </w:rPr>
        <w:t>4</w:t>
      </w:r>
      <w:r>
        <w:rPr>
          <w:rFonts w:hint="eastAsia" w:ascii="宋体"/>
          <w:color w:val="auto"/>
          <w:szCs w:val="21"/>
          <w:highlight w:val="none"/>
          <w:shd w:val="clear" w:color="auto" w:fill="auto"/>
        </w:rPr>
        <w:t>在投标文件的审查、澄清、评价和比较以及授予合同过程中，投标人对</w:t>
      </w:r>
      <w:r>
        <w:rPr>
          <w:rFonts w:hint="eastAsia" w:ascii="宋体"/>
          <w:color w:val="auto"/>
          <w:szCs w:val="21"/>
          <w:highlight w:val="none"/>
          <w:shd w:val="clear" w:color="auto" w:fill="auto"/>
          <w:lang w:eastAsia="zh-CN"/>
        </w:rPr>
        <w:t>招标人</w:t>
      </w:r>
      <w:r>
        <w:rPr>
          <w:rFonts w:hint="eastAsia" w:ascii="宋体"/>
          <w:color w:val="auto"/>
          <w:szCs w:val="21"/>
          <w:highlight w:val="none"/>
          <w:shd w:val="clear" w:color="auto" w:fill="auto"/>
        </w:rPr>
        <w:t>和评标委员会成员施加影响的任何行为，都将导致取消其中标资格。</w:t>
      </w:r>
    </w:p>
    <w:p w14:paraId="58FFDBE7">
      <w:pPr>
        <w:spacing w:before="156" w:beforeLines="50" w:after="156" w:afterLines="50" w:line="360" w:lineRule="auto"/>
        <w:outlineLvl w:val="1"/>
        <w:rPr>
          <w:rFonts w:ascii="宋体"/>
          <w:b/>
          <w:color w:val="auto"/>
          <w:sz w:val="28"/>
          <w:szCs w:val="28"/>
          <w:highlight w:val="none"/>
          <w:shd w:val="clear" w:color="auto" w:fill="auto"/>
        </w:rPr>
        <w:sectPr>
          <w:footerReference r:id="rId8" w:type="default"/>
          <w:pgSz w:w="11906" w:h="16838"/>
          <w:pgMar w:top="1440" w:right="1486" w:bottom="1440" w:left="1800" w:header="851" w:footer="992" w:gutter="0"/>
          <w:pgNumType w:fmt="numberInDash" w:start="1"/>
          <w:cols w:space="720" w:num="1"/>
          <w:docGrid w:type="lines" w:linePitch="312" w:charSpace="0"/>
        </w:sectPr>
      </w:pPr>
      <w:bookmarkStart w:id="51" w:name="_Toc362983802"/>
    </w:p>
    <w:p w14:paraId="03C02FE4">
      <w:pPr>
        <w:jc w:val="center"/>
        <w:outlineLvl w:val="1"/>
        <w:rPr>
          <w:rFonts w:hint="eastAsia" w:ascii="宋体"/>
          <w:b/>
          <w:color w:val="auto"/>
          <w:sz w:val="28"/>
          <w:szCs w:val="28"/>
          <w:highlight w:val="none"/>
          <w:shd w:val="clear" w:color="auto" w:fill="auto"/>
        </w:rPr>
      </w:pPr>
      <w:bookmarkStart w:id="52" w:name="_Toc449028878"/>
      <w:bookmarkStart w:id="53" w:name="_Toc58430318"/>
      <w:r>
        <w:rPr>
          <w:rFonts w:hint="eastAsia" w:ascii="宋体"/>
          <w:b/>
          <w:color w:val="auto"/>
          <w:sz w:val="28"/>
          <w:szCs w:val="28"/>
          <w:highlight w:val="none"/>
          <w:shd w:val="clear" w:color="auto" w:fill="auto"/>
        </w:rPr>
        <w:t>二、投标文件初审</w:t>
      </w:r>
      <w:bookmarkEnd w:id="51"/>
      <w:bookmarkEnd w:id="52"/>
      <w:bookmarkEnd w:id="53"/>
    </w:p>
    <w:p w14:paraId="5CE760CA">
      <w:pPr>
        <w:keepNext w:val="0"/>
        <w:keepLines w:val="0"/>
        <w:pageBreakBefore w:val="0"/>
        <w:widowControl w:val="0"/>
        <w:kinsoku/>
        <w:wordWrap/>
        <w:overflowPunct/>
        <w:topLinePunct w:val="0"/>
        <w:autoSpaceDE/>
        <w:autoSpaceDN/>
        <w:bidi w:val="0"/>
        <w:adjustRightInd/>
        <w:snapToGrid/>
        <w:spacing w:line="440" w:lineRule="exact"/>
        <w:ind w:firstLine="310" w:firstLineChars="147"/>
        <w:textAlignment w:val="auto"/>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3.资格性审查</w:t>
      </w:r>
      <w:r>
        <w:rPr>
          <w:rFonts w:hint="eastAsia" w:ascii="宋体" w:hAnsi="宋体" w:cs="宋体"/>
          <w:b/>
          <w:color w:val="auto"/>
          <w:szCs w:val="21"/>
          <w:highlight w:val="none"/>
          <w:shd w:val="clear" w:color="auto" w:fill="auto"/>
          <w:lang w:eastAsia="zh-CN"/>
        </w:rPr>
        <w:t>：</w:t>
      </w:r>
    </w:p>
    <w:p w14:paraId="711C1BB8">
      <w:pPr>
        <w:keepNext w:val="0"/>
        <w:keepLines w:val="0"/>
        <w:pageBreakBefore w:val="0"/>
        <w:widowControl w:val="0"/>
        <w:kinsoku/>
        <w:wordWrap/>
        <w:overflowPunct/>
        <w:topLinePunct w:val="0"/>
        <w:autoSpaceDE/>
        <w:autoSpaceDN/>
        <w:bidi w:val="0"/>
        <w:adjustRightInd/>
        <w:snapToGrid/>
        <w:spacing w:line="440" w:lineRule="exact"/>
        <w:ind w:firstLine="308" w:firstLineChars="147"/>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3.1评审细则</w:t>
      </w:r>
    </w:p>
    <w:tbl>
      <w:tblPr>
        <w:tblStyle w:val="36"/>
        <w:tblW w:w="97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140"/>
        <w:gridCol w:w="4575"/>
        <w:gridCol w:w="3255"/>
      </w:tblGrid>
      <w:tr w14:paraId="18D0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96" w:type="dxa"/>
            <w:noWrap w:val="0"/>
            <w:vAlign w:val="center"/>
          </w:tcPr>
          <w:p w14:paraId="1D82CA2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序号</w:t>
            </w:r>
          </w:p>
        </w:tc>
        <w:tc>
          <w:tcPr>
            <w:tcW w:w="5715" w:type="dxa"/>
            <w:gridSpan w:val="2"/>
            <w:noWrap w:val="0"/>
            <w:vAlign w:val="center"/>
          </w:tcPr>
          <w:p w14:paraId="5E1BB53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评审因素</w:t>
            </w:r>
          </w:p>
        </w:tc>
        <w:tc>
          <w:tcPr>
            <w:tcW w:w="3255" w:type="dxa"/>
            <w:noWrap w:val="0"/>
            <w:vAlign w:val="center"/>
          </w:tcPr>
          <w:p w14:paraId="5D62F42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评审标准</w:t>
            </w:r>
          </w:p>
        </w:tc>
      </w:tr>
      <w:tr w14:paraId="1D4A2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796" w:type="dxa"/>
            <w:noWrap w:val="0"/>
            <w:vAlign w:val="center"/>
          </w:tcPr>
          <w:p w14:paraId="45CE742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w:t>
            </w:r>
          </w:p>
        </w:tc>
        <w:tc>
          <w:tcPr>
            <w:tcW w:w="1140" w:type="dxa"/>
            <w:noWrap w:val="0"/>
            <w:vAlign w:val="center"/>
          </w:tcPr>
          <w:p w14:paraId="2026BD1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重要要求</w:t>
            </w:r>
          </w:p>
        </w:tc>
        <w:tc>
          <w:tcPr>
            <w:tcW w:w="4575" w:type="dxa"/>
            <w:noWrap w:val="0"/>
            <w:vAlign w:val="center"/>
          </w:tcPr>
          <w:p w14:paraId="44BC1DD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（1）法定代表人身份证明和本人有效身份证</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或法定代表人授权委托书和委托代理人有效身份证</w:t>
            </w:r>
            <w:r>
              <w:rPr>
                <w:rFonts w:hint="eastAsia" w:ascii="宋体" w:hAnsi="宋体" w:cs="宋体"/>
                <w:color w:val="auto"/>
                <w:szCs w:val="21"/>
                <w:highlight w:val="none"/>
                <w:shd w:val="clear" w:color="auto" w:fill="auto"/>
                <w:lang w:eastAsia="zh-CN"/>
              </w:rPr>
              <w:t>）</w:t>
            </w:r>
          </w:p>
        </w:tc>
        <w:tc>
          <w:tcPr>
            <w:tcW w:w="3255" w:type="dxa"/>
            <w:noWrap w:val="0"/>
            <w:vAlign w:val="center"/>
          </w:tcPr>
          <w:p w14:paraId="58AA3AE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检验</w:t>
            </w:r>
            <w:r>
              <w:rPr>
                <w:rFonts w:hint="eastAsia" w:ascii="宋体" w:hAnsi="宋体" w:cs="宋体"/>
                <w:color w:val="auto"/>
                <w:szCs w:val="21"/>
                <w:highlight w:val="none"/>
                <w:shd w:val="clear" w:color="auto" w:fill="auto"/>
                <w:lang w:val="en-US" w:eastAsia="zh-CN"/>
              </w:rPr>
              <w:t>投标文件</w:t>
            </w:r>
            <w:r>
              <w:rPr>
                <w:rFonts w:hint="eastAsia" w:ascii="宋体" w:hAnsi="宋体" w:cs="宋体"/>
                <w:color w:val="auto"/>
                <w:szCs w:val="21"/>
                <w:highlight w:val="none"/>
                <w:shd w:val="clear" w:color="auto" w:fill="auto"/>
              </w:rPr>
              <w:t>。</w:t>
            </w:r>
          </w:p>
        </w:tc>
      </w:tr>
      <w:tr w14:paraId="083BE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796" w:type="dxa"/>
            <w:vMerge w:val="restart"/>
            <w:noWrap w:val="0"/>
            <w:vAlign w:val="center"/>
          </w:tcPr>
          <w:p w14:paraId="4EBD63F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p>
        </w:tc>
        <w:tc>
          <w:tcPr>
            <w:tcW w:w="1140" w:type="dxa"/>
            <w:vMerge w:val="restart"/>
            <w:noWrap w:val="0"/>
            <w:vAlign w:val="center"/>
          </w:tcPr>
          <w:p w14:paraId="6A2BED8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投标人应符合的基本资格条件</w:t>
            </w:r>
          </w:p>
        </w:tc>
        <w:tc>
          <w:tcPr>
            <w:tcW w:w="4575" w:type="dxa"/>
            <w:noWrap w:val="0"/>
            <w:vAlign w:val="center"/>
          </w:tcPr>
          <w:p w14:paraId="42AE05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（2）具有独立承担民事责任的能力</w:t>
            </w:r>
          </w:p>
        </w:tc>
        <w:tc>
          <w:tcPr>
            <w:tcW w:w="3255" w:type="dxa"/>
            <w:noWrap w:val="0"/>
            <w:vAlign w:val="center"/>
          </w:tcPr>
          <w:p w14:paraId="0ACBCD3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r>
              <w:rPr>
                <w:rFonts w:hint="eastAsia" w:ascii="宋体" w:hAnsi="宋体" w:cs="宋体"/>
                <w:b/>
                <w:color w:val="auto"/>
                <w:szCs w:val="21"/>
                <w:highlight w:val="none"/>
                <w:shd w:val="clear" w:color="auto" w:fill="auto"/>
              </w:rPr>
              <w:t>评审核验</w:t>
            </w:r>
            <w:r>
              <w:rPr>
                <w:rFonts w:hint="eastAsia" w:ascii="宋体" w:hAnsi="宋体" w:cs="宋体"/>
                <w:b/>
                <w:color w:val="auto"/>
                <w:szCs w:val="21"/>
                <w:highlight w:val="none"/>
                <w:shd w:val="clear" w:color="auto" w:fill="auto"/>
                <w:lang w:val="en-US" w:eastAsia="zh-CN"/>
              </w:rPr>
              <w:t>投标文件</w:t>
            </w:r>
            <w:r>
              <w:rPr>
                <w:rFonts w:hint="eastAsia" w:ascii="宋体" w:hAnsi="宋体" w:cs="宋体"/>
                <w:b/>
                <w:color w:val="auto"/>
                <w:szCs w:val="21"/>
                <w:highlight w:val="none"/>
                <w:shd w:val="clear" w:color="auto" w:fill="auto"/>
              </w:rPr>
              <w:t>中的下列证书、证明材料：</w:t>
            </w:r>
          </w:p>
          <w:p w14:paraId="2B276A67">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宋体"/>
                <w:color w:val="auto"/>
                <w:szCs w:val="21"/>
                <w:highlight w:val="none"/>
                <w:shd w:val="clear" w:color="auto" w:fill="auto"/>
                <w:lang w:val="en-US" w:eastAsia="zh-CN"/>
              </w:rPr>
            </w:pPr>
            <w:r>
              <w:rPr>
                <w:rFonts w:hint="eastAsia" w:ascii="宋体"/>
                <w:color w:val="auto"/>
                <w:szCs w:val="21"/>
                <w:highlight w:val="none"/>
                <w:shd w:val="clear" w:color="auto" w:fill="auto"/>
                <w:lang w:val="en-US" w:eastAsia="zh-CN"/>
              </w:rPr>
              <w:t>有效的营业执照</w:t>
            </w:r>
          </w:p>
        </w:tc>
      </w:tr>
      <w:tr w14:paraId="64A8F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796" w:type="dxa"/>
            <w:vMerge w:val="continue"/>
            <w:noWrap w:val="0"/>
            <w:vAlign w:val="center"/>
          </w:tcPr>
          <w:p w14:paraId="5E67408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color w:val="auto"/>
                <w:szCs w:val="21"/>
                <w:highlight w:val="none"/>
                <w:shd w:val="clear" w:color="auto" w:fill="auto"/>
              </w:rPr>
            </w:pPr>
          </w:p>
        </w:tc>
        <w:tc>
          <w:tcPr>
            <w:tcW w:w="1140" w:type="dxa"/>
            <w:vMerge w:val="continue"/>
            <w:noWrap w:val="0"/>
            <w:vAlign w:val="center"/>
          </w:tcPr>
          <w:p w14:paraId="62F7393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p>
        </w:tc>
        <w:tc>
          <w:tcPr>
            <w:tcW w:w="4575" w:type="dxa"/>
            <w:noWrap w:val="0"/>
            <w:vAlign w:val="center"/>
          </w:tcPr>
          <w:p w14:paraId="71AA8B29">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（3）依法在省级财政部门完成备案的资产评估机构（提供备案证明或公示页截图）</w:t>
            </w:r>
          </w:p>
        </w:tc>
        <w:tc>
          <w:tcPr>
            <w:tcW w:w="3255" w:type="dxa"/>
            <w:noWrap w:val="0"/>
            <w:vAlign w:val="center"/>
          </w:tcPr>
          <w:p w14:paraId="3EBE001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r>
              <w:rPr>
                <w:rFonts w:hint="eastAsia" w:ascii="宋体" w:hAnsi="宋体" w:cs="宋体"/>
                <w:b/>
                <w:color w:val="auto"/>
                <w:szCs w:val="21"/>
                <w:highlight w:val="none"/>
                <w:shd w:val="clear" w:color="auto" w:fill="auto"/>
              </w:rPr>
              <w:t>评审核验</w:t>
            </w:r>
            <w:r>
              <w:rPr>
                <w:rFonts w:hint="eastAsia" w:ascii="宋体" w:hAnsi="宋体" w:cs="宋体"/>
                <w:b/>
                <w:color w:val="auto"/>
                <w:szCs w:val="21"/>
                <w:highlight w:val="none"/>
                <w:shd w:val="clear" w:color="auto" w:fill="auto"/>
                <w:lang w:val="en-US" w:eastAsia="zh-CN"/>
              </w:rPr>
              <w:t>投标文件</w:t>
            </w:r>
            <w:r>
              <w:rPr>
                <w:rFonts w:hint="eastAsia" w:ascii="宋体" w:hAnsi="宋体" w:cs="宋体"/>
                <w:b/>
                <w:color w:val="auto"/>
                <w:szCs w:val="21"/>
                <w:highlight w:val="none"/>
                <w:shd w:val="clear" w:color="auto" w:fill="auto"/>
              </w:rPr>
              <w:t>中的下列证书、证明材料：</w:t>
            </w:r>
          </w:p>
          <w:p w14:paraId="3CE2A87F">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eastAsia="宋体"/>
                <w:color w:val="auto"/>
                <w:szCs w:val="21"/>
                <w:highlight w:val="none"/>
                <w:shd w:val="clear" w:color="auto" w:fill="auto"/>
                <w:lang w:val="en-US" w:eastAsia="zh-CN"/>
              </w:rPr>
            </w:pPr>
            <w:r>
              <w:rPr>
                <w:rFonts w:hint="default" w:ascii="宋体" w:eastAsia="宋体"/>
                <w:color w:val="auto"/>
                <w:szCs w:val="21"/>
                <w:highlight w:val="none"/>
                <w:shd w:val="clear" w:color="auto" w:fill="auto"/>
                <w:lang w:val="en-US" w:eastAsia="zh-CN"/>
              </w:rPr>
              <w:t>提供备案证明或公示页截图</w:t>
            </w:r>
          </w:p>
        </w:tc>
      </w:tr>
      <w:tr w14:paraId="2D25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jc w:val="center"/>
        </w:trPr>
        <w:tc>
          <w:tcPr>
            <w:tcW w:w="796" w:type="dxa"/>
            <w:vMerge w:val="continue"/>
            <w:noWrap w:val="0"/>
            <w:vAlign w:val="center"/>
          </w:tcPr>
          <w:p w14:paraId="792305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color w:val="auto"/>
                <w:szCs w:val="21"/>
                <w:highlight w:val="none"/>
                <w:shd w:val="clear" w:color="auto" w:fill="auto"/>
              </w:rPr>
            </w:pPr>
          </w:p>
        </w:tc>
        <w:tc>
          <w:tcPr>
            <w:tcW w:w="1140" w:type="dxa"/>
            <w:vMerge w:val="continue"/>
            <w:noWrap w:val="0"/>
            <w:vAlign w:val="center"/>
          </w:tcPr>
          <w:p w14:paraId="115EDE8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p>
        </w:tc>
        <w:tc>
          <w:tcPr>
            <w:tcW w:w="4575" w:type="dxa"/>
            <w:noWrap w:val="0"/>
            <w:vAlign w:val="center"/>
          </w:tcPr>
          <w:p w14:paraId="06FB81F2">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4）项目负责人须为注册资产评估师</w:t>
            </w:r>
          </w:p>
        </w:tc>
        <w:tc>
          <w:tcPr>
            <w:tcW w:w="3255" w:type="dxa"/>
            <w:noWrap w:val="0"/>
            <w:vAlign w:val="center"/>
          </w:tcPr>
          <w:p w14:paraId="6ECA778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r>
              <w:rPr>
                <w:rFonts w:hint="eastAsia" w:ascii="宋体" w:hAnsi="宋体" w:cs="宋体"/>
                <w:b/>
                <w:color w:val="auto"/>
                <w:szCs w:val="21"/>
                <w:highlight w:val="none"/>
                <w:shd w:val="clear" w:color="auto" w:fill="auto"/>
              </w:rPr>
              <w:t>评审核验</w:t>
            </w:r>
            <w:r>
              <w:rPr>
                <w:rFonts w:hint="eastAsia" w:ascii="宋体" w:hAnsi="宋体" w:cs="宋体"/>
                <w:b/>
                <w:color w:val="auto"/>
                <w:szCs w:val="21"/>
                <w:highlight w:val="none"/>
                <w:shd w:val="clear" w:color="auto" w:fill="auto"/>
                <w:lang w:val="en-US" w:eastAsia="zh-CN"/>
              </w:rPr>
              <w:t>投标文件</w:t>
            </w:r>
            <w:r>
              <w:rPr>
                <w:rFonts w:hint="eastAsia" w:ascii="宋体" w:hAnsi="宋体" w:cs="宋体"/>
                <w:b/>
                <w:color w:val="auto"/>
                <w:szCs w:val="21"/>
                <w:highlight w:val="none"/>
                <w:shd w:val="clear" w:color="auto" w:fill="auto"/>
              </w:rPr>
              <w:t>中的下列证书、证明材料：</w:t>
            </w:r>
          </w:p>
          <w:p w14:paraId="4C6EF3F3">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color w:val="auto"/>
                <w:szCs w:val="21"/>
                <w:highlight w:val="none"/>
                <w:shd w:val="clear" w:color="auto" w:fill="auto"/>
                <w:lang w:val="en-US" w:eastAsia="zh-CN"/>
              </w:rPr>
            </w:pPr>
            <w:r>
              <w:rPr>
                <w:rFonts w:hint="eastAsia" w:ascii="宋体"/>
                <w:color w:val="auto"/>
                <w:szCs w:val="21"/>
                <w:highlight w:val="none"/>
                <w:shd w:val="clear" w:color="auto" w:fill="auto"/>
                <w:lang w:val="en-US" w:eastAsia="zh-CN"/>
              </w:rPr>
              <w:t>人员有效身份证及注册证书</w:t>
            </w:r>
          </w:p>
        </w:tc>
      </w:tr>
      <w:tr w14:paraId="57E0B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796" w:type="dxa"/>
            <w:vMerge w:val="continue"/>
            <w:noWrap w:val="0"/>
            <w:vAlign w:val="center"/>
          </w:tcPr>
          <w:p w14:paraId="438D145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color w:val="auto"/>
                <w:szCs w:val="21"/>
                <w:highlight w:val="none"/>
                <w:shd w:val="clear" w:color="auto" w:fill="auto"/>
              </w:rPr>
            </w:pPr>
          </w:p>
        </w:tc>
        <w:tc>
          <w:tcPr>
            <w:tcW w:w="1140" w:type="dxa"/>
            <w:vMerge w:val="continue"/>
            <w:noWrap w:val="0"/>
            <w:vAlign w:val="center"/>
          </w:tcPr>
          <w:p w14:paraId="1EAE859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p>
        </w:tc>
        <w:tc>
          <w:tcPr>
            <w:tcW w:w="4575" w:type="dxa"/>
            <w:noWrap w:val="0"/>
            <w:vAlign w:val="center"/>
          </w:tcPr>
          <w:p w14:paraId="08F052F6">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5）</w:t>
            </w:r>
            <w:r>
              <w:rPr>
                <w:rFonts w:hint="eastAsia" w:ascii="宋体" w:hAnsi="宋体" w:cs="宋体"/>
                <w:color w:val="auto"/>
                <w:szCs w:val="21"/>
                <w:highlight w:val="none"/>
                <w:shd w:val="clear" w:color="auto" w:fill="auto"/>
              </w:rPr>
              <w:t>拟任项目</w:t>
            </w:r>
            <w:r>
              <w:rPr>
                <w:rFonts w:hint="eastAsia" w:ascii="宋体" w:hAnsi="宋体" w:cs="宋体"/>
                <w:color w:val="auto"/>
                <w:szCs w:val="21"/>
                <w:highlight w:val="none"/>
                <w:shd w:val="clear" w:color="auto" w:fill="auto"/>
                <w:lang w:val="en-US" w:eastAsia="zh-CN"/>
              </w:rPr>
              <w:t>负责人</w:t>
            </w:r>
            <w:r>
              <w:rPr>
                <w:rFonts w:hint="eastAsia" w:ascii="宋体" w:hAnsi="宋体" w:cs="宋体"/>
                <w:color w:val="auto"/>
                <w:szCs w:val="21"/>
                <w:highlight w:val="none"/>
                <w:shd w:val="clear" w:color="auto" w:fill="auto"/>
              </w:rPr>
              <w:t>须持有社保部门出具的本单位为其缴纳的投标前近三个月连续的</w:t>
            </w:r>
            <w:r>
              <w:rPr>
                <w:rFonts w:hint="eastAsia" w:ascii="宋体" w:hAnsi="宋体" w:cs="宋体"/>
                <w:color w:val="auto"/>
                <w:szCs w:val="21"/>
                <w:highlight w:val="none"/>
                <w:shd w:val="clear" w:color="auto" w:fill="auto"/>
                <w:lang w:val="en-US" w:eastAsia="zh-CN"/>
              </w:rPr>
              <w:t>社保</w:t>
            </w:r>
            <w:r>
              <w:rPr>
                <w:rFonts w:hint="eastAsia" w:ascii="宋体" w:hAnsi="宋体" w:cs="宋体"/>
                <w:color w:val="auto"/>
                <w:szCs w:val="21"/>
                <w:highlight w:val="none"/>
                <w:shd w:val="clear" w:color="auto" w:fill="auto"/>
              </w:rPr>
              <w:t>证明（证明文件两个月内有效）</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投标人是事业单位的，暂未缴纳养老保险的，须由其主管部门出具证明</w:t>
            </w:r>
          </w:p>
        </w:tc>
        <w:tc>
          <w:tcPr>
            <w:tcW w:w="3255" w:type="dxa"/>
            <w:noWrap w:val="0"/>
            <w:vAlign w:val="center"/>
          </w:tcPr>
          <w:p w14:paraId="1E1BBE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r>
              <w:rPr>
                <w:rFonts w:hint="eastAsia" w:ascii="宋体" w:hAnsi="宋体" w:cs="宋体"/>
                <w:b/>
                <w:color w:val="auto"/>
                <w:szCs w:val="21"/>
                <w:highlight w:val="none"/>
                <w:shd w:val="clear" w:color="auto" w:fill="auto"/>
              </w:rPr>
              <w:t>评审核验</w:t>
            </w:r>
            <w:r>
              <w:rPr>
                <w:rFonts w:hint="eastAsia" w:ascii="宋体" w:hAnsi="宋体" w:cs="宋体"/>
                <w:b/>
                <w:color w:val="auto"/>
                <w:szCs w:val="21"/>
                <w:highlight w:val="none"/>
                <w:shd w:val="clear" w:color="auto" w:fill="auto"/>
                <w:lang w:val="en-US" w:eastAsia="zh-CN"/>
              </w:rPr>
              <w:t>投标文件</w:t>
            </w:r>
            <w:r>
              <w:rPr>
                <w:rFonts w:hint="eastAsia" w:ascii="宋体" w:hAnsi="宋体" w:cs="宋体"/>
                <w:b/>
                <w:color w:val="auto"/>
                <w:szCs w:val="21"/>
                <w:highlight w:val="none"/>
                <w:shd w:val="clear" w:color="auto" w:fill="auto"/>
              </w:rPr>
              <w:t>中的下列证书、证明材料：</w:t>
            </w:r>
          </w:p>
          <w:p w14:paraId="3F89F7B4">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color w:val="auto"/>
                <w:szCs w:val="21"/>
                <w:highlight w:val="none"/>
                <w:shd w:val="clear" w:color="auto" w:fill="auto"/>
                <w:lang w:val="en-US" w:eastAsia="zh-CN"/>
              </w:rPr>
            </w:pPr>
            <w:r>
              <w:rPr>
                <w:rFonts w:hint="eastAsia" w:ascii="宋体"/>
                <w:color w:val="auto"/>
                <w:szCs w:val="21"/>
                <w:highlight w:val="none"/>
                <w:shd w:val="clear" w:color="auto" w:fill="auto"/>
                <w:lang w:val="en-US" w:eastAsia="zh-CN"/>
              </w:rPr>
              <w:t>社保证明材料</w:t>
            </w:r>
          </w:p>
        </w:tc>
      </w:tr>
      <w:tr w14:paraId="0C86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96" w:type="dxa"/>
            <w:vMerge w:val="continue"/>
            <w:noWrap w:val="0"/>
            <w:vAlign w:val="center"/>
          </w:tcPr>
          <w:p w14:paraId="2C8DBC7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color w:val="auto"/>
                <w:szCs w:val="21"/>
                <w:highlight w:val="none"/>
                <w:shd w:val="clear" w:color="auto" w:fill="auto"/>
              </w:rPr>
            </w:pPr>
          </w:p>
        </w:tc>
        <w:tc>
          <w:tcPr>
            <w:tcW w:w="1140" w:type="dxa"/>
            <w:vMerge w:val="continue"/>
            <w:noWrap w:val="0"/>
            <w:vAlign w:val="center"/>
          </w:tcPr>
          <w:p w14:paraId="18725B4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p>
        </w:tc>
        <w:tc>
          <w:tcPr>
            <w:tcW w:w="4575" w:type="dxa"/>
            <w:noWrap w:val="0"/>
            <w:vAlign w:val="top"/>
          </w:tcPr>
          <w:p w14:paraId="7BC3A8F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b/>
                <w:color w:val="auto"/>
                <w:szCs w:val="21"/>
                <w:highlight w:val="none"/>
                <w:shd w:val="clear" w:color="auto" w:fill="auto"/>
              </w:rPr>
            </w:pP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）诚信投标承诺书</w:t>
            </w:r>
          </w:p>
        </w:tc>
        <w:tc>
          <w:tcPr>
            <w:tcW w:w="3255" w:type="dxa"/>
            <w:noWrap w:val="0"/>
            <w:vAlign w:val="top"/>
          </w:tcPr>
          <w:p w14:paraId="25B1C00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color w:val="auto"/>
                <w:szCs w:val="21"/>
                <w:highlight w:val="none"/>
                <w:shd w:val="clear" w:color="auto" w:fill="auto"/>
                <w:lang w:eastAsia="zh-CN"/>
              </w:rPr>
            </w:pPr>
            <w:r>
              <w:rPr>
                <w:rFonts w:hint="eastAsia" w:ascii="宋体" w:hAnsi="宋体" w:cs="宋体"/>
                <w:color w:val="auto"/>
                <w:szCs w:val="21"/>
                <w:highlight w:val="none"/>
                <w:shd w:val="clear" w:color="auto" w:fill="auto"/>
              </w:rPr>
              <w:t>格式见附件，检验</w:t>
            </w:r>
            <w:r>
              <w:rPr>
                <w:rFonts w:hint="eastAsia" w:ascii="宋体" w:hAnsi="宋体" w:cs="宋体"/>
                <w:color w:val="auto"/>
                <w:szCs w:val="21"/>
                <w:highlight w:val="none"/>
                <w:shd w:val="clear" w:color="auto" w:fill="auto"/>
                <w:lang w:val="en-US" w:eastAsia="zh-CN"/>
              </w:rPr>
              <w:t>投标文件</w:t>
            </w:r>
          </w:p>
        </w:tc>
      </w:tr>
    </w:tbl>
    <w:p w14:paraId="30DE2202">
      <w:pPr>
        <w:keepNext w:val="0"/>
        <w:keepLines w:val="0"/>
        <w:pageBreakBefore w:val="0"/>
        <w:widowControl w:val="0"/>
        <w:kinsoku/>
        <w:wordWrap/>
        <w:overflowPunct/>
        <w:topLinePunct w:val="0"/>
        <w:autoSpaceDE/>
        <w:autoSpaceDN/>
        <w:bidi w:val="0"/>
        <w:adjustRightInd/>
        <w:snapToGrid/>
        <w:spacing w:line="440" w:lineRule="exact"/>
        <w:ind w:firstLine="508" w:firstLineChars="241"/>
        <w:textAlignment w:val="auto"/>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2</w:t>
      </w:r>
      <w:r>
        <w:rPr>
          <w:rFonts w:hint="eastAsia" w:ascii="宋体" w:hAnsi="宋体" w:cs="宋体"/>
          <w:b/>
          <w:color w:val="auto"/>
          <w:szCs w:val="21"/>
          <w:highlight w:val="none"/>
          <w:shd w:val="clear" w:color="auto" w:fill="auto"/>
        </w:rPr>
        <w:t>如评标专家在</w:t>
      </w:r>
      <w:r>
        <w:rPr>
          <w:rFonts w:hint="eastAsia" w:ascii="宋体" w:hAnsi="宋体" w:cs="宋体"/>
          <w:b/>
          <w:color w:val="auto"/>
          <w:szCs w:val="21"/>
          <w:highlight w:val="none"/>
          <w:shd w:val="clear" w:color="auto" w:fill="auto"/>
          <w:lang w:val="en-US" w:eastAsia="zh-CN"/>
        </w:rPr>
        <w:t>检验</w:t>
      </w:r>
      <w:r>
        <w:rPr>
          <w:rFonts w:hint="eastAsia" w:ascii="宋体" w:hAnsi="宋体" w:cs="宋体"/>
          <w:b/>
          <w:color w:val="auto"/>
          <w:szCs w:val="21"/>
          <w:highlight w:val="none"/>
          <w:shd w:val="clear" w:color="auto" w:fill="auto"/>
        </w:rPr>
        <w:t>投标文件过程中，如果由于投标人自身原因导致评标专家无法查看并检验投标文件中相关资料的，否决其投标。即使投标人将原件携带至现场的，同样按否决投标处理。</w:t>
      </w:r>
    </w:p>
    <w:p w14:paraId="3870D5FA">
      <w:pPr>
        <w:keepNext w:val="0"/>
        <w:keepLines w:val="0"/>
        <w:pageBreakBefore w:val="0"/>
        <w:widowControl w:val="0"/>
        <w:kinsoku/>
        <w:wordWrap/>
        <w:overflowPunct/>
        <w:topLinePunct w:val="0"/>
        <w:autoSpaceDE/>
        <w:autoSpaceDN/>
        <w:bidi w:val="0"/>
        <w:adjustRightInd/>
        <w:snapToGrid/>
        <w:spacing w:line="440" w:lineRule="exact"/>
        <w:ind w:firstLine="310" w:firstLineChars="147"/>
        <w:textAlignment w:val="auto"/>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4.符合性审查</w:t>
      </w:r>
    </w:p>
    <w:p w14:paraId="4FB39594">
      <w:pPr>
        <w:keepNext w:val="0"/>
        <w:keepLines w:val="0"/>
        <w:pageBreakBefore w:val="0"/>
        <w:widowControl w:val="0"/>
        <w:kinsoku/>
        <w:wordWrap/>
        <w:overflowPunct/>
        <w:topLinePunct w:val="0"/>
        <w:autoSpaceDE/>
        <w:autoSpaceDN/>
        <w:bidi w:val="0"/>
        <w:adjustRightInd/>
        <w:snapToGrid/>
        <w:spacing w:line="440" w:lineRule="exact"/>
        <w:ind w:firstLine="315" w:firstLineChars="15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4.</w:t>
      </w:r>
      <w:r>
        <w:rPr>
          <w:rFonts w:hint="eastAsia" w:ascii="宋体" w:hAnsi="宋体" w:cs="宋体"/>
          <w:color w:val="auto"/>
          <w:szCs w:val="21"/>
          <w:highlight w:val="none"/>
          <w:shd w:val="clear" w:color="auto" w:fill="auto"/>
        </w:rPr>
        <w:t>1评审细则</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4173"/>
      </w:tblGrid>
      <w:tr w14:paraId="725E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2583C56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序号</w:t>
            </w:r>
          </w:p>
        </w:tc>
        <w:tc>
          <w:tcPr>
            <w:tcW w:w="4135" w:type="dxa"/>
            <w:gridSpan w:val="2"/>
            <w:noWrap w:val="0"/>
            <w:vAlign w:val="center"/>
          </w:tcPr>
          <w:p w14:paraId="7228000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审查因素</w:t>
            </w:r>
          </w:p>
        </w:tc>
        <w:tc>
          <w:tcPr>
            <w:tcW w:w="4173" w:type="dxa"/>
            <w:noWrap w:val="0"/>
            <w:vAlign w:val="center"/>
          </w:tcPr>
          <w:p w14:paraId="5027336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审查内容</w:t>
            </w:r>
          </w:p>
        </w:tc>
      </w:tr>
      <w:tr w14:paraId="736F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31" w:type="dxa"/>
            <w:vMerge w:val="restart"/>
            <w:noWrap w:val="0"/>
            <w:vAlign w:val="center"/>
          </w:tcPr>
          <w:p w14:paraId="0536235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w:t>
            </w:r>
          </w:p>
        </w:tc>
        <w:tc>
          <w:tcPr>
            <w:tcW w:w="1204" w:type="dxa"/>
            <w:vMerge w:val="restart"/>
            <w:noWrap w:val="0"/>
            <w:vAlign w:val="center"/>
          </w:tcPr>
          <w:p w14:paraId="61B59A2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投标文件的有效性</w:t>
            </w:r>
          </w:p>
        </w:tc>
        <w:tc>
          <w:tcPr>
            <w:tcW w:w="2931" w:type="dxa"/>
            <w:noWrap w:val="0"/>
            <w:vAlign w:val="center"/>
          </w:tcPr>
          <w:p w14:paraId="02C1D0A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（1）投标文件签署</w:t>
            </w:r>
          </w:p>
        </w:tc>
        <w:tc>
          <w:tcPr>
            <w:tcW w:w="4173" w:type="dxa"/>
            <w:noWrap w:val="0"/>
            <w:vAlign w:val="center"/>
          </w:tcPr>
          <w:p w14:paraId="7407B76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签字、盖章符合要求。</w:t>
            </w:r>
          </w:p>
        </w:tc>
      </w:tr>
      <w:tr w14:paraId="4C02C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0110243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p>
        </w:tc>
        <w:tc>
          <w:tcPr>
            <w:tcW w:w="1204" w:type="dxa"/>
            <w:vMerge w:val="continue"/>
            <w:noWrap w:val="0"/>
            <w:vAlign w:val="center"/>
          </w:tcPr>
          <w:p w14:paraId="4315900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p>
        </w:tc>
        <w:tc>
          <w:tcPr>
            <w:tcW w:w="2931" w:type="dxa"/>
            <w:noWrap w:val="0"/>
            <w:vAlign w:val="center"/>
          </w:tcPr>
          <w:p w14:paraId="4D60B6B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（2）投标方案</w:t>
            </w:r>
          </w:p>
        </w:tc>
        <w:tc>
          <w:tcPr>
            <w:tcW w:w="4173" w:type="dxa"/>
            <w:noWrap w:val="0"/>
            <w:vAlign w:val="center"/>
          </w:tcPr>
          <w:p w14:paraId="2F93E77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zh-CN"/>
              </w:rPr>
              <w:t>每个分包只能有一个方案投标。</w:t>
            </w:r>
          </w:p>
        </w:tc>
      </w:tr>
      <w:tr w14:paraId="257B0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0618EF5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p>
        </w:tc>
        <w:tc>
          <w:tcPr>
            <w:tcW w:w="1204" w:type="dxa"/>
            <w:vMerge w:val="continue"/>
            <w:noWrap w:val="0"/>
            <w:vAlign w:val="center"/>
          </w:tcPr>
          <w:p w14:paraId="2D5D82D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p>
        </w:tc>
        <w:tc>
          <w:tcPr>
            <w:tcW w:w="2931" w:type="dxa"/>
            <w:noWrap w:val="0"/>
            <w:vAlign w:val="center"/>
          </w:tcPr>
          <w:p w14:paraId="7CD69BE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rPr>
              <w:t>（3）报价唯一</w:t>
            </w:r>
          </w:p>
        </w:tc>
        <w:tc>
          <w:tcPr>
            <w:tcW w:w="4173" w:type="dxa"/>
            <w:noWrap w:val="0"/>
            <w:vAlign w:val="center"/>
          </w:tcPr>
          <w:p w14:paraId="47AAD51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zh-CN"/>
              </w:rPr>
              <w:t>只能在限价范围内报价，</w:t>
            </w:r>
            <w:r>
              <w:rPr>
                <w:rFonts w:hint="eastAsia" w:ascii="宋体" w:hAnsi="宋体" w:cs="宋体"/>
                <w:color w:val="auto"/>
                <w:szCs w:val="21"/>
                <w:highlight w:val="none"/>
                <w:shd w:val="clear" w:color="auto" w:fill="auto"/>
              </w:rPr>
              <w:t>只能有一个有效报价，不得提交选择性报价。</w:t>
            </w:r>
          </w:p>
        </w:tc>
      </w:tr>
      <w:tr w14:paraId="3045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3126543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p>
        </w:tc>
        <w:tc>
          <w:tcPr>
            <w:tcW w:w="1204" w:type="dxa"/>
            <w:vMerge w:val="continue"/>
            <w:noWrap w:val="0"/>
            <w:vAlign w:val="center"/>
          </w:tcPr>
          <w:p w14:paraId="6EFB797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p>
        </w:tc>
        <w:tc>
          <w:tcPr>
            <w:tcW w:w="2931" w:type="dxa"/>
            <w:noWrap w:val="0"/>
            <w:vAlign w:val="center"/>
          </w:tcPr>
          <w:p w14:paraId="347E8DC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 </w:t>
            </w:r>
            <w:r>
              <w:rPr>
                <w:rFonts w:hint="eastAsia" w:ascii="宋体" w:hAnsi="宋体" w:cs="宋体"/>
                <w:color w:val="auto"/>
                <w:szCs w:val="21"/>
                <w:highlight w:val="none"/>
                <w:shd w:val="clear" w:color="auto" w:fill="auto"/>
                <w:lang w:eastAsia="zh-CN"/>
              </w:rPr>
              <w:t>（4）</w:t>
            </w:r>
            <w:r>
              <w:rPr>
                <w:rFonts w:hint="eastAsia" w:ascii="宋体" w:hAnsi="宋体" w:cs="宋体"/>
                <w:color w:val="auto"/>
                <w:szCs w:val="21"/>
                <w:highlight w:val="none"/>
                <w:shd w:val="clear" w:color="auto" w:fill="auto"/>
              </w:rPr>
              <w:t xml:space="preserve"> 投标文件的有效期</w:t>
            </w:r>
          </w:p>
        </w:tc>
        <w:tc>
          <w:tcPr>
            <w:tcW w:w="4173" w:type="dxa"/>
            <w:noWrap w:val="0"/>
            <w:vAlign w:val="center"/>
          </w:tcPr>
          <w:p w14:paraId="79378CA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完全响应。</w:t>
            </w:r>
          </w:p>
        </w:tc>
      </w:tr>
      <w:tr w14:paraId="14CE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731" w:type="dxa"/>
            <w:vMerge w:val="restart"/>
            <w:noWrap w:val="0"/>
            <w:vAlign w:val="center"/>
          </w:tcPr>
          <w:p w14:paraId="199D8F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p>
        </w:tc>
        <w:tc>
          <w:tcPr>
            <w:tcW w:w="1204" w:type="dxa"/>
            <w:vMerge w:val="restart"/>
            <w:noWrap w:val="0"/>
            <w:vAlign w:val="center"/>
          </w:tcPr>
          <w:p w14:paraId="49C8273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投标文件的完整性</w:t>
            </w:r>
          </w:p>
        </w:tc>
        <w:tc>
          <w:tcPr>
            <w:tcW w:w="2931" w:type="dxa"/>
            <w:noWrap w:val="0"/>
            <w:vAlign w:val="center"/>
          </w:tcPr>
          <w:p w14:paraId="2036834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zh-CN"/>
              </w:rPr>
              <w:t>（5）投标文件份数</w:t>
            </w:r>
          </w:p>
        </w:tc>
        <w:tc>
          <w:tcPr>
            <w:tcW w:w="4173" w:type="dxa"/>
            <w:noWrap w:val="0"/>
            <w:vAlign w:val="center"/>
          </w:tcPr>
          <w:p w14:paraId="75D9910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网上递交的电子投标文件：一份。 </w:t>
            </w:r>
          </w:p>
        </w:tc>
      </w:tr>
      <w:tr w14:paraId="15C8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2F6F3F6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p>
        </w:tc>
        <w:tc>
          <w:tcPr>
            <w:tcW w:w="1204" w:type="dxa"/>
            <w:vMerge w:val="continue"/>
            <w:noWrap w:val="0"/>
            <w:vAlign w:val="center"/>
          </w:tcPr>
          <w:p w14:paraId="73414C1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p>
        </w:tc>
        <w:tc>
          <w:tcPr>
            <w:tcW w:w="2931" w:type="dxa"/>
            <w:noWrap w:val="0"/>
            <w:vAlign w:val="center"/>
          </w:tcPr>
          <w:p w14:paraId="1FB206A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（6）投标文件形式内容</w:t>
            </w:r>
          </w:p>
        </w:tc>
        <w:tc>
          <w:tcPr>
            <w:tcW w:w="4173" w:type="dxa"/>
            <w:noWrap w:val="0"/>
            <w:vAlign w:val="center"/>
          </w:tcPr>
          <w:p w14:paraId="6554FFF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投标文件内容清晰、齐全无遗漏。</w:t>
            </w:r>
          </w:p>
        </w:tc>
      </w:tr>
      <w:tr w14:paraId="39158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restart"/>
            <w:noWrap w:val="0"/>
            <w:vAlign w:val="center"/>
          </w:tcPr>
          <w:p w14:paraId="7316027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p>
        </w:tc>
        <w:tc>
          <w:tcPr>
            <w:tcW w:w="1204" w:type="dxa"/>
            <w:vMerge w:val="restart"/>
            <w:noWrap w:val="0"/>
            <w:vAlign w:val="center"/>
          </w:tcPr>
          <w:p w14:paraId="2DE928C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投标文件的响应程度</w:t>
            </w:r>
          </w:p>
        </w:tc>
        <w:tc>
          <w:tcPr>
            <w:tcW w:w="2931" w:type="dxa"/>
            <w:noWrap w:val="0"/>
            <w:vAlign w:val="center"/>
          </w:tcPr>
          <w:p w14:paraId="5721B1C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（7）采购需求响应程度</w:t>
            </w:r>
          </w:p>
        </w:tc>
        <w:tc>
          <w:tcPr>
            <w:tcW w:w="4173" w:type="dxa"/>
            <w:noWrap w:val="0"/>
            <w:vAlign w:val="center"/>
          </w:tcPr>
          <w:p w14:paraId="69721B8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响应</w:t>
            </w:r>
            <w:r>
              <w:rPr>
                <w:rFonts w:hint="eastAsia" w:ascii="宋体" w:hAnsi="宋体" w:cs="宋体"/>
                <w:color w:val="auto"/>
                <w:szCs w:val="21"/>
                <w:highlight w:val="none"/>
                <w:shd w:val="clear" w:color="auto" w:fill="auto"/>
                <w:lang w:val="en-US" w:eastAsia="zh-CN"/>
              </w:rPr>
              <w:t>或优于</w:t>
            </w:r>
            <w:r>
              <w:rPr>
                <w:rFonts w:hint="eastAsia" w:ascii="宋体" w:hAnsi="宋体" w:cs="宋体"/>
                <w:color w:val="auto"/>
                <w:szCs w:val="21"/>
                <w:highlight w:val="none"/>
                <w:shd w:val="clear" w:color="auto" w:fill="auto"/>
                <w:lang w:val="zh-CN"/>
              </w:rPr>
              <w:t>招标文件要求</w:t>
            </w:r>
          </w:p>
        </w:tc>
      </w:tr>
      <w:tr w14:paraId="3C21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731" w:type="dxa"/>
            <w:vMerge w:val="continue"/>
            <w:noWrap w:val="0"/>
            <w:vAlign w:val="center"/>
          </w:tcPr>
          <w:p w14:paraId="0BB90B6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p>
        </w:tc>
        <w:tc>
          <w:tcPr>
            <w:tcW w:w="1204" w:type="dxa"/>
            <w:vMerge w:val="continue"/>
            <w:noWrap w:val="0"/>
            <w:vAlign w:val="center"/>
          </w:tcPr>
          <w:p w14:paraId="3FB089F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rPr>
            </w:pPr>
          </w:p>
        </w:tc>
        <w:tc>
          <w:tcPr>
            <w:tcW w:w="2931" w:type="dxa"/>
            <w:noWrap w:val="0"/>
            <w:vAlign w:val="center"/>
          </w:tcPr>
          <w:p w14:paraId="3F0A1F9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（8）商务条款响应程度（包括</w:t>
            </w:r>
            <w:r>
              <w:rPr>
                <w:rFonts w:hint="eastAsia" w:ascii="宋体" w:hAnsi="宋体" w:cs="宋体"/>
                <w:color w:val="auto"/>
                <w:szCs w:val="21"/>
                <w:highlight w:val="none"/>
                <w:shd w:val="clear" w:color="auto" w:fill="auto"/>
                <w:lang w:val="en-US" w:eastAsia="zh-CN"/>
              </w:rPr>
              <w:t>服务期</w:t>
            </w:r>
            <w:r>
              <w:rPr>
                <w:rFonts w:hint="eastAsia" w:ascii="宋体" w:hAnsi="宋体" w:cs="宋体"/>
                <w:color w:val="auto"/>
                <w:szCs w:val="21"/>
                <w:highlight w:val="none"/>
                <w:shd w:val="clear" w:color="auto" w:fill="auto"/>
                <w:lang w:val="zh-CN"/>
              </w:rPr>
              <w:t>、售后服务、技术培训等）</w:t>
            </w:r>
          </w:p>
        </w:tc>
        <w:tc>
          <w:tcPr>
            <w:tcW w:w="4173" w:type="dxa"/>
            <w:noWrap w:val="0"/>
            <w:vAlign w:val="center"/>
          </w:tcPr>
          <w:p w14:paraId="3709654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响应</w:t>
            </w:r>
            <w:r>
              <w:rPr>
                <w:rFonts w:hint="eastAsia" w:ascii="宋体" w:hAnsi="宋体" w:cs="宋体"/>
                <w:color w:val="auto"/>
                <w:szCs w:val="21"/>
                <w:highlight w:val="none"/>
                <w:shd w:val="clear" w:color="auto" w:fill="auto"/>
                <w:lang w:val="en-US" w:eastAsia="zh-CN"/>
              </w:rPr>
              <w:t>或优于</w:t>
            </w:r>
            <w:r>
              <w:rPr>
                <w:rFonts w:hint="eastAsia" w:ascii="宋体" w:hAnsi="宋体" w:cs="宋体"/>
                <w:color w:val="auto"/>
                <w:szCs w:val="21"/>
                <w:highlight w:val="none"/>
                <w:shd w:val="clear" w:color="auto" w:fill="auto"/>
                <w:lang w:val="zh-CN"/>
              </w:rPr>
              <w:t>招标文件要求</w:t>
            </w:r>
          </w:p>
        </w:tc>
      </w:tr>
    </w:tbl>
    <w:p w14:paraId="3A4CF945">
      <w:pPr>
        <w:keepNext w:val="0"/>
        <w:keepLines w:val="0"/>
        <w:pageBreakBefore w:val="0"/>
        <w:widowControl w:val="0"/>
        <w:kinsoku/>
        <w:wordWrap/>
        <w:overflowPunct/>
        <w:topLinePunct w:val="0"/>
        <w:autoSpaceDE/>
        <w:autoSpaceDN/>
        <w:bidi w:val="0"/>
        <w:adjustRightInd/>
        <w:snapToGrid/>
        <w:spacing w:line="440" w:lineRule="exact"/>
        <w:ind w:firstLine="506" w:firstLineChars="241"/>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4.2资格审查及评分细则中涉及的有关证明材料及相关证书，投标文件中须按招标文件要求</w:t>
      </w:r>
      <w:r>
        <w:rPr>
          <w:rFonts w:hint="eastAsia" w:ascii="宋体" w:hAnsi="宋体" w:cs="宋体"/>
          <w:color w:val="auto"/>
          <w:szCs w:val="21"/>
          <w:highlight w:val="none"/>
          <w:shd w:val="clear" w:color="auto" w:fill="auto"/>
          <w:lang w:val="en-US" w:eastAsia="zh-CN"/>
        </w:rPr>
        <w:t>提供</w:t>
      </w:r>
      <w:r>
        <w:rPr>
          <w:rFonts w:hint="eastAsia" w:ascii="宋体" w:hAnsi="宋体" w:cs="宋体"/>
          <w:color w:val="auto"/>
          <w:szCs w:val="21"/>
          <w:highlight w:val="none"/>
          <w:shd w:val="clear" w:color="auto" w:fill="auto"/>
        </w:rPr>
        <w:t>。</w:t>
      </w:r>
    </w:p>
    <w:p w14:paraId="19A446AE">
      <w:pPr>
        <w:keepNext w:val="0"/>
        <w:keepLines w:val="0"/>
        <w:pageBreakBefore w:val="0"/>
        <w:widowControl w:val="0"/>
        <w:kinsoku/>
        <w:wordWrap/>
        <w:overflowPunct/>
        <w:topLinePunct w:val="0"/>
        <w:autoSpaceDE/>
        <w:autoSpaceDN/>
        <w:bidi w:val="0"/>
        <w:adjustRightInd/>
        <w:snapToGrid/>
        <w:spacing w:line="440" w:lineRule="exact"/>
        <w:ind w:firstLine="506" w:firstLineChars="241"/>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4.3评标委员会判定投标文件的响应性只根据投标文件本身的内容，而不寻求外部的证据，但投标有不真实不正确的内容时除外。</w:t>
      </w:r>
    </w:p>
    <w:p w14:paraId="719643B8">
      <w:pPr>
        <w:keepNext w:val="0"/>
        <w:keepLines w:val="0"/>
        <w:pageBreakBefore w:val="0"/>
        <w:widowControl w:val="0"/>
        <w:kinsoku/>
        <w:wordWrap/>
        <w:overflowPunct/>
        <w:topLinePunct w:val="0"/>
        <w:autoSpaceDE/>
        <w:autoSpaceDN/>
        <w:bidi w:val="0"/>
        <w:adjustRightInd/>
        <w:snapToGrid/>
        <w:spacing w:line="440" w:lineRule="exact"/>
        <w:ind w:firstLine="506" w:firstLineChars="241"/>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4.4如果投标文件实质上没有响应招标文件的要求，评标委员会将予以拒绝，投标人不得通过修正或撤销不符合要求的偏离或保留，而使其投标成为实质上响应的投标。</w:t>
      </w:r>
    </w:p>
    <w:p w14:paraId="2DBC871B">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4.5只有通过初审的投标人才能进入下一步程序。</w:t>
      </w:r>
    </w:p>
    <w:p w14:paraId="35E3B58A">
      <w:pPr>
        <w:jc w:val="center"/>
        <w:outlineLvl w:val="1"/>
        <w:rPr>
          <w:rFonts w:hint="eastAsia" w:ascii="宋体" w:hAnsi="Times New Roman" w:eastAsia="宋体" w:cs="Times New Roman"/>
          <w:b/>
          <w:color w:val="auto"/>
          <w:sz w:val="28"/>
          <w:szCs w:val="28"/>
          <w:highlight w:val="none"/>
          <w:shd w:val="clear" w:color="auto" w:fill="auto"/>
        </w:rPr>
      </w:pPr>
      <w:bookmarkStart w:id="54" w:name="_Toc362983803"/>
      <w:bookmarkStart w:id="55" w:name="_Toc58430319"/>
      <w:bookmarkStart w:id="56" w:name="_Toc449028879"/>
      <w:r>
        <w:rPr>
          <w:rFonts w:hint="eastAsia" w:ascii="宋体" w:hAnsi="Times New Roman" w:eastAsia="宋体" w:cs="Times New Roman"/>
          <w:b/>
          <w:color w:val="auto"/>
          <w:sz w:val="28"/>
          <w:szCs w:val="28"/>
          <w:highlight w:val="none"/>
          <w:shd w:val="clear" w:color="auto" w:fill="auto"/>
        </w:rPr>
        <w:t>三、投标文件的澄清和补正</w:t>
      </w:r>
      <w:bookmarkEnd w:id="54"/>
      <w:bookmarkEnd w:id="55"/>
      <w:bookmarkEnd w:id="56"/>
    </w:p>
    <w:p w14:paraId="54D72993">
      <w:pPr>
        <w:spacing w:line="440" w:lineRule="exact"/>
        <w:ind w:firstLine="525" w:firstLineChars="250"/>
        <w:rPr>
          <w:rFonts w:hint="eastAsia" w:ascii="宋体"/>
          <w:color w:val="auto"/>
          <w:szCs w:val="21"/>
          <w:highlight w:val="none"/>
          <w:shd w:val="clear" w:color="auto" w:fill="auto"/>
        </w:rPr>
      </w:pPr>
      <w:r>
        <w:rPr>
          <w:rFonts w:hint="eastAsia" w:ascii="宋体"/>
          <w:color w:val="auto"/>
          <w:szCs w:val="21"/>
          <w:highlight w:val="none"/>
          <w:shd w:val="clear" w:color="auto" w:fill="auto"/>
        </w:rPr>
        <w:t>5.1评审阶段，评委可能会要求有关投标人就其投标文件中含义不明确、同类问题表述不一致或者有明显文字和计算错误的内容进行澄清。投标人必须在规定时间内进行回复，</w:t>
      </w:r>
      <w:r>
        <w:rPr>
          <w:rFonts w:hint="eastAsia" w:ascii="宋体" w:hAnsi="宋体" w:cs="宋体"/>
          <w:b/>
          <w:bCs/>
          <w:color w:val="auto"/>
          <w:szCs w:val="21"/>
          <w:highlight w:val="none"/>
          <w:shd w:val="clear" w:color="auto" w:fill="auto"/>
          <w:lang w:bidi="ar"/>
        </w:rPr>
        <w:t>如因投标人未参加开标导致开评标过程中无法澄清、说明或补正的，视同投标人放弃该权利。</w:t>
      </w:r>
    </w:p>
    <w:p w14:paraId="1F578D2F">
      <w:pPr>
        <w:spacing w:line="440" w:lineRule="exact"/>
        <w:ind w:firstLine="525" w:firstLineChars="250"/>
        <w:rPr>
          <w:rFonts w:hint="eastAsia" w:ascii="宋体"/>
          <w:color w:val="auto"/>
          <w:szCs w:val="21"/>
          <w:highlight w:val="none"/>
          <w:shd w:val="clear" w:color="auto" w:fill="auto"/>
        </w:rPr>
      </w:pPr>
      <w:r>
        <w:rPr>
          <w:rFonts w:hint="eastAsia" w:ascii="宋体"/>
          <w:color w:val="auto"/>
          <w:szCs w:val="21"/>
          <w:highlight w:val="none"/>
          <w:shd w:val="clear" w:color="auto" w:fill="auto"/>
        </w:rPr>
        <w:t>5.2投标人的澄清、说明或者补正应当在系统进行，但不得超出投标文件的范围或者改变投标文件的实质性内容。</w:t>
      </w:r>
    </w:p>
    <w:p w14:paraId="5D84962F">
      <w:pPr>
        <w:spacing w:line="440" w:lineRule="exact"/>
        <w:ind w:firstLine="525" w:firstLineChars="250"/>
        <w:rPr>
          <w:rFonts w:hint="eastAsia" w:ascii="宋体"/>
          <w:color w:val="auto"/>
          <w:szCs w:val="21"/>
          <w:highlight w:val="none"/>
          <w:shd w:val="clear" w:color="auto" w:fill="auto"/>
        </w:rPr>
      </w:pPr>
      <w:r>
        <w:rPr>
          <w:rFonts w:hint="eastAsia" w:ascii="宋体"/>
          <w:color w:val="auto"/>
          <w:szCs w:val="21"/>
          <w:highlight w:val="none"/>
          <w:shd w:val="clear" w:color="auto" w:fill="auto"/>
        </w:rPr>
        <w:t>5.3评委会修正错误的原则：</w:t>
      </w:r>
    </w:p>
    <w:p w14:paraId="12FC5FAB">
      <w:pPr>
        <w:spacing w:line="440" w:lineRule="exact"/>
        <w:ind w:firstLine="525" w:firstLineChars="250"/>
        <w:rPr>
          <w:rFonts w:hint="eastAsia" w:ascii="宋体"/>
          <w:color w:val="auto"/>
          <w:szCs w:val="21"/>
          <w:highlight w:val="none"/>
          <w:shd w:val="clear" w:color="auto" w:fill="auto"/>
        </w:rPr>
      </w:pPr>
      <w:r>
        <w:rPr>
          <w:rFonts w:hint="eastAsia" w:ascii="宋体"/>
          <w:color w:val="auto"/>
          <w:szCs w:val="21"/>
          <w:highlight w:val="none"/>
          <w:shd w:val="clear" w:color="auto" w:fill="auto"/>
        </w:rPr>
        <w:t>5.3.1如果数字表示的金额和用文字表示的金额不一致时，以文字表示的金额为准；当投标数量与招标数量不一致时，以招标数量为准；当分项报价清单、投标函的投标报价与开标一览表不一致时，以开标一览表为准。</w:t>
      </w:r>
    </w:p>
    <w:p w14:paraId="30F70AA4">
      <w:pPr>
        <w:spacing w:line="440" w:lineRule="exact"/>
        <w:ind w:firstLine="525" w:firstLineChars="250"/>
        <w:rPr>
          <w:rFonts w:hint="eastAsia" w:ascii="宋体"/>
          <w:color w:val="auto"/>
          <w:szCs w:val="21"/>
          <w:highlight w:val="none"/>
          <w:shd w:val="clear" w:color="auto" w:fill="auto"/>
        </w:rPr>
      </w:pPr>
      <w:r>
        <w:rPr>
          <w:rFonts w:hint="eastAsia" w:ascii="宋体"/>
          <w:color w:val="auto"/>
          <w:szCs w:val="21"/>
          <w:highlight w:val="none"/>
          <w:shd w:val="clear" w:color="auto" w:fill="auto"/>
        </w:rPr>
        <w:t>5.3.2如果单价与数量的乘积和总价不一致，以单价为准，修正总价及开标一览表；当单价小数点有明显的错位时，评委会将以总价为准，并修正其单价。</w:t>
      </w:r>
    </w:p>
    <w:p w14:paraId="338C7846">
      <w:pPr>
        <w:spacing w:line="440" w:lineRule="exact"/>
        <w:ind w:firstLine="403" w:firstLineChars="192"/>
        <w:jc w:val="left"/>
        <w:rPr>
          <w:rFonts w:hint="eastAsia" w:ascii="宋体"/>
          <w:b/>
          <w:color w:val="auto"/>
          <w:szCs w:val="21"/>
          <w:highlight w:val="none"/>
          <w:shd w:val="clear" w:color="auto" w:fill="auto"/>
        </w:rPr>
      </w:pPr>
      <w:r>
        <w:rPr>
          <w:rFonts w:hint="eastAsia" w:ascii="宋体"/>
          <w:color w:val="auto"/>
          <w:szCs w:val="21"/>
          <w:highlight w:val="none"/>
          <w:shd w:val="clear" w:color="auto" w:fill="auto"/>
        </w:rPr>
        <w:t xml:space="preserve"> 5.4评委会将按上述修正错误的方法调整投标文件中的投标报价，调整后的价格应对投标人具有约束力。无论投标人是接受或是拒绝调整后的价格，都应当由投标人在系统中确认。</w:t>
      </w:r>
      <w:r>
        <w:rPr>
          <w:rFonts w:hint="eastAsia" w:ascii="宋体"/>
          <w:b/>
          <w:bCs/>
          <w:color w:val="auto"/>
          <w:szCs w:val="21"/>
          <w:highlight w:val="none"/>
          <w:shd w:val="clear" w:color="auto" w:fill="auto"/>
        </w:rPr>
        <w:t>投标人拒绝对投标文件出现的错漏按上述原则进行修正、澄清、说明，评标委员会应当否决其投标。</w:t>
      </w:r>
      <w:bookmarkStart w:id="57" w:name="_Toc58430320"/>
      <w:bookmarkStart w:id="58" w:name="_Toc449028880"/>
    </w:p>
    <w:p w14:paraId="4A5EAA18">
      <w:pPr>
        <w:jc w:val="center"/>
        <w:outlineLvl w:val="1"/>
        <w:rPr>
          <w:rFonts w:hint="eastAsia" w:ascii="宋体" w:hAnsi="Times New Roman" w:eastAsia="宋体" w:cs="Times New Roman"/>
          <w:b/>
          <w:color w:val="auto"/>
          <w:sz w:val="28"/>
          <w:szCs w:val="28"/>
          <w:highlight w:val="none"/>
          <w:shd w:val="clear" w:color="auto" w:fill="auto"/>
        </w:rPr>
      </w:pPr>
      <w:r>
        <w:rPr>
          <w:rFonts w:hint="eastAsia" w:ascii="宋体" w:hAnsi="Times New Roman" w:eastAsia="宋体" w:cs="Times New Roman"/>
          <w:b/>
          <w:color w:val="auto"/>
          <w:sz w:val="28"/>
          <w:szCs w:val="28"/>
          <w:highlight w:val="none"/>
          <w:shd w:val="clear" w:color="auto" w:fill="auto"/>
        </w:rPr>
        <w:t>四、比较与评价</w:t>
      </w:r>
      <w:bookmarkEnd w:id="57"/>
      <w:bookmarkEnd w:id="58"/>
    </w:p>
    <w:p w14:paraId="66D05820">
      <w:pPr>
        <w:keepNext w:val="0"/>
        <w:keepLines w:val="0"/>
        <w:pageBreakBefore w:val="0"/>
        <w:widowControl w:val="0"/>
        <w:kinsoku/>
        <w:overflowPunct/>
        <w:topLinePunct w:val="0"/>
        <w:autoSpaceDE/>
        <w:autoSpaceDN/>
        <w:bidi w:val="0"/>
        <w:spacing w:line="440" w:lineRule="exact"/>
        <w:ind w:firstLine="417" w:firstLineChars="198"/>
        <w:textAlignment w:val="auto"/>
        <w:rPr>
          <w:rFonts w:hint="eastAsia" w:ascii="宋体" w:hAnsi="宋体" w:eastAsia="宋体" w:cs="宋体"/>
          <w:b/>
          <w:color w:val="auto"/>
          <w:sz w:val="21"/>
          <w:szCs w:val="21"/>
          <w:highlight w:val="none"/>
          <w:shd w:val="clear" w:color="auto" w:fill="auto"/>
        </w:rPr>
      </w:pPr>
      <w:r>
        <w:rPr>
          <w:rFonts w:hint="eastAsia" w:ascii="宋体" w:hAnsi="宋体" w:eastAsia="宋体" w:cs="宋体"/>
          <w:b/>
          <w:color w:val="auto"/>
          <w:sz w:val="21"/>
          <w:szCs w:val="21"/>
          <w:highlight w:val="none"/>
          <w:shd w:val="clear" w:color="auto" w:fill="auto"/>
        </w:rPr>
        <w:t xml:space="preserve"> 6.</w:t>
      </w:r>
      <w:bookmarkStart w:id="59" w:name="_Toc362983805"/>
      <w:r>
        <w:rPr>
          <w:rFonts w:hint="eastAsia" w:ascii="宋体" w:hAnsi="宋体" w:eastAsia="宋体" w:cs="宋体"/>
          <w:b/>
          <w:color w:val="auto"/>
          <w:sz w:val="21"/>
          <w:szCs w:val="21"/>
          <w:highlight w:val="none"/>
          <w:shd w:val="clear" w:color="auto" w:fill="auto"/>
        </w:rPr>
        <w:t xml:space="preserve"> 详细评审即按招标文件中规定的评标方法和标准，评标委员会将对通过初审的投标文件，进行资信、技术和商务部分评估、综合比较与评价。</w:t>
      </w:r>
    </w:p>
    <w:p w14:paraId="274561F0">
      <w:pPr>
        <w:keepNext w:val="0"/>
        <w:keepLines w:val="0"/>
        <w:pageBreakBefore w:val="0"/>
        <w:widowControl w:val="0"/>
        <w:kinsoku/>
        <w:overflowPunct/>
        <w:topLinePunct w:val="0"/>
        <w:autoSpaceDE/>
        <w:autoSpaceDN/>
        <w:bidi w:val="0"/>
        <w:spacing w:line="440" w:lineRule="exact"/>
        <w:ind w:firstLine="420" w:firstLineChars="200"/>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6.1资信标评审细则（</w:t>
      </w:r>
      <w:r>
        <w:rPr>
          <w:rFonts w:hint="eastAsia" w:ascii="宋体" w:hAnsi="宋体" w:eastAsia="宋体" w:cs="宋体"/>
          <w:color w:val="auto"/>
          <w:sz w:val="21"/>
          <w:szCs w:val="21"/>
          <w:highlight w:val="none"/>
          <w:shd w:val="clear" w:color="auto" w:fill="auto"/>
          <w:lang w:val="en-US" w:eastAsia="zh-CN"/>
        </w:rPr>
        <w:t>1</w:t>
      </w:r>
      <w:r>
        <w:rPr>
          <w:rFonts w:hint="eastAsia" w:ascii="宋体" w:hAnsi="宋体" w:cs="宋体"/>
          <w:color w:val="auto"/>
          <w:sz w:val="21"/>
          <w:szCs w:val="21"/>
          <w:highlight w:val="none"/>
          <w:shd w:val="clear" w:color="auto" w:fill="auto"/>
          <w:lang w:val="en-US" w:eastAsia="zh-CN"/>
        </w:rPr>
        <w:t>0</w:t>
      </w:r>
      <w:r>
        <w:rPr>
          <w:rFonts w:hint="eastAsia" w:ascii="宋体" w:hAnsi="宋体" w:eastAsia="宋体" w:cs="宋体"/>
          <w:color w:val="auto"/>
          <w:sz w:val="21"/>
          <w:szCs w:val="21"/>
          <w:highlight w:val="none"/>
          <w:shd w:val="clear" w:color="auto" w:fill="auto"/>
        </w:rPr>
        <w:t>分）</w:t>
      </w:r>
    </w:p>
    <w:tbl>
      <w:tblPr>
        <w:tblStyle w:val="36"/>
        <w:tblW w:w="9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230"/>
        <w:gridCol w:w="699"/>
        <w:gridCol w:w="7409"/>
      </w:tblGrid>
      <w:tr w14:paraId="7A071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noWrap w:val="0"/>
            <w:vAlign w:val="center"/>
          </w:tcPr>
          <w:p w14:paraId="64E749B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序号</w:t>
            </w:r>
          </w:p>
        </w:tc>
        <w:tc>
          <w:tcPr>
            <w:tcW w:w="1230" w:type="dxa"/>
            <w:noWrap w:val="0"/>
            <w:vAlign w:val="center"/>
          </w:tcPr>
          <w:p w14:paraId="7E6C05E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评分因素</w:t>
            </w:r>
          </w:p>
        </w:tc>
        <w:tc>
          <w:tcPr>
            <w:tcW w:w="699" w:type="dxa"/>
            <w:noWrap w:val="0"/>
            <w:vAlign w:val="center"/>
          </w:tcPr>
          <w:p w14:paraId="3E65CC3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分值</w:t>
            </w:r>
          </w:p>
        </w:tc>
        <w:tc>
          <w:tcPr>
            <w:tcW w:w="7409" w:type="dxa"/>
            <w:noWrap w:val="0"/>
            <w:vAlign w:val="center"/>
          </w:tcPr>
          <w:p w14:paraId="765D7C8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评审细则</w:t>
            </w:r>
          </w:p>
        </w:tc>
      </w:tr>
      <w:tr w14:paraId="38CB3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645" w:type="dxa"/>
            <w:noWrap w:val="0"/>
            <w:vAlign w:val="center"/>
          </w:tcPr>
          <w:p w14:paraId="38B2D3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1</w:t>
            </w:r>
          </w:p>
        </w:tc>
        <w:tc>
          <w:tcPr>
            <w:tcW w:w="1230" w:type="dxa"/>
            <w:noWrap w:val="0"/>
            <w:vAlign w:val="center"/>
          </w:tcPr>
          <w:p w14:paraId="26E628F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企业业绩</w:t>
            </w:r>
          </w:p>
        </w:tc>
        <w:tc>
          <w:tcPr>
            <w:tcW w:w="699" w:type="dxa"/>
            <w:noWrap w:val="0"/>
            <w:vAlign w:val="center"/>
          </w:tcPr>
          <w:p w14:paraId="31AC448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5分</w:t>
            </w:r>
          </w:p>
        </w:tc>
        <w:tc>
          <w:tcPr>
            <w:tcW w:w="7409" w:type="dxa"/>
            <w:noWrap w:val="0"/>
            <w:vAlign w:val="center"/>
          </w:tcPr>
          <w:p w14:paraId="053CCEE6">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left"/>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自2023年1月1日至投标截止日前，具有企业价值</w:t>
            </w:r>
            <w:r>
              <w:rPr>
                <w:rFonts w:hint="eastAsia" w:ascii="宋体" w:hAnsi="宋体" w:cs="宋体"/>
                <w:color w:val="auto"/>
                <w:sz w:val="21"/>
                <w:szCs w:val="21"/>
                <w:highlight w:val="none"/>
                <w:shd w:val="clear" w:color="auto" w:fill="auto"/>
                <w:lang w:val="en-US" w:eastAsia="zh-CN"/>
              </w:rPr>
              <w:t>或</w:t>
            </w:r>
            <w:r>
              <w:rPr>
                <w:rFonts w:hint="eastAsia" w:ascii="宋体" w:hAnsi="宋体" w:eastAsia="宋体" w:cs="宋体"/>
                <w:color w:val="auto"/>
                <w:sz w:val="21"/>
                <w:szCs w:val="21"/>
                <w:highlight w:val="none"/>
                <w:shd w:val="clear" w:color="auto" w:fill="auto"/>
                <w:lang w:val="en-US" w:eastAsia="zh-CN"/>
              </w:rPr>
              <w:t>股权转让评估项目业绩</w:t>
            </w:r>
            <w:r>
              <w:rPr>
                <w:rFonts w:hint="eastAsia" w:ascii="宋体" w:hAnsi="宋体" w:cs="宋体"/>
                <w:color w:val="auto"/>
                <w:sz w:val="21"/>
                <w:szCs w:val="21"/>
                <w:highlight w:val="none"/>
                <w:shd w:val="clear" w:color="auto" w:fill="auto"/>
                <w:lang w:val="en-US" w:eastAsia="zh-CN"/>
              </w:rPr>
              <w:t>的得5分，满分5分。</w:t>
            </w:r>
          </w:p>
          <w:p w14:paraId="3E040C8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
                <w:bCs/>
                <w:color w:val="auto"/>
                <w:sz w:val="21"/>
                <w:szCs w:val="21"/>
                <w:highlight w:val="none"/>
                <w:shd w:val="clear" w:color="auto" w:fill="auto"/>
                <w:lang w:eastAsia="zh-CN"/>
              </w:rPr>
            </w:pPr>
            <w:r>
              <w:rPr>
                <w:rFonts w:hint="eastAsia" w:ascii="宋体" w:hAnsi="宋体" w:eastAsia="宋体" w:cs="宋体"/>
                <w:b/>
                <w:bCs/>
                <w:color w:val="auto"/>
                <w:sz w:val="21"/>
                <w:szCs w:val="21"/>
                <w:highlight w:val="none"/>
                <w:shd w:val="clear" w:color="auto" w:fill="auto"/>
                <w:lang w:val="en-US" w:eastAsia="zh-CN"/>
              </w:rPr>
              <w:t>【投标文件中须同时提供项目合同</w:t>
            </w:r>
            <w:r>
              <w:rPr>
                <w:rFonts w:hint="eastAsia" w:ascii="宋体" w:hAnsi="宋体" w:cs="宋体"/>
                <w:b/>
                <w:bCs/>
                <w:color w:val="auto"/>
                <w:sz w:val="21"/>
                <w:szCs w:val="21"/>
                <w:highlight w:val="none"/>
                <w:shd w:val="clear" w:color="auto" w:fill="auto"/>
                <w:lang w:val="en-US" w:eastAsia="zh-CN"/>
              </w:rPr>
              <w:t>或评估</w:t>
            </w:r>
            <w:r>
              <w:rPr>
                <w:rFonts w:hint="eastAsia" w:ascii="宋体" w:hAnsi="宋体" w:eastAsia="宋体" w:cs="宋体"/>
                <w:b/>
                <w:bCs/>
                <w:color w:val="auto"/>
                <w:sz w:val="21"/>
                <w:szCs w:val="21"/>
                <w:highlight w:val="none"/>
                <w:shd w:val="clear" w:color="auto" w:fill="auto"/>
                <w:lang w:val="en-US" w:eastAsia="zh-CN"/>
              </w:rPr>
              <w:t>报告扫描件</w:t>
            </w:r>
            <w:r>
              <w:rPr>
                <w:rFonts w:hint="eastAsia" w:ascii="宋体" w:hAnsi="宋体" w:cs="宋体"/>
                <w:b/>
                <w:bCs/>
                <w:color w:val="auto"/>
                <w:sz w:val="21"/>
                <w:szCs w:val="21"/>
                <w:highlight w:val="none"/>
                <w:shd w:val="clear" w:color="auto" w:fill="auto"/>
                <w:lang w:val="en-US" w:eastAsia="zh-CN"/>
              </w:rPr>
              <w:t>，如提供材料中体现不出评审因素，则需要另提供业绩单位出具的证明材料予以佐证。</w:t>
            </w:r>
            <w:r>
              <w:rPr>
                <w:rFonts w:hint="eastAsia" w:ascii="宋体" w:hAnsi="宋体" w:eastAsia="宋体" w:cs="宋体"/>
                <w:b/>
                <w:bCs/>
                <w:color w:val="auto"/>
                <w:sz w:val="21"/>
                <w:szCs w:val="21"/>
                <w:highlight w:val="none"/>
                <w:shd w:val="clear" w:color="auto" w:fill="auto"/>
                <w:lang w:eastAsia="zh-CN"/>
              </w:rPr>
              <w:t>】</w:t>
            </w:r>
          </w:p>
          <w:p w14:paraId="4B3DBBAA">
            <w:pPr>
              <w:pStyle w:val="35"/>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textAlignment w:val="auto"/>
              <w:rPr>
                <w:rFonts w:hint="eastAsia"/>
                <w:color w:val="auto"/>
                <w:highlight w:val="none"/>
                <w:shd w:val="clear" w:color="auto" w:fill="auto"/>
                <w:lang w:val="en-US" w:eastAsia="zh-CN"/>
              </w:rPr>
            </w:pPr>
            <w:r>
              <w:rPr>
                <w:rFonts w:hint="eastAsia" w:ascii="宋体" w:hAnsi="宋体" w:cs="宋体"/>
                <w:b/>
                <w:bCs/>
                <w:color w:val="auto"/>
                <w:sz w:val="21"/>
                <w:szCs w:val="21"/>
                <w:highlight w:val="none"/>
                <w:shd w:val="clear" w:color="auto" w:fill="auto"/>
                <w:lang w:val="en-US" w:eastAsia="zh-CN"/>
              </w:rPr>
              <w:t>注：企业业绩与项目负责人业绩不重复计分。</w:t>
            </w:r>
          </w:p>
        </w:tc>
      </w:tr>
      <w:tr w14:paraId="58252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645" w:type="dxa"/>
            <w:noWrap w:val="0"/>
            <w:vAlign w:val="center"/>
          </w:tcPr>
          <w:p w14:paraId="1F48956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w:t>
            </w:r>
          </w:p>
        </w:tc>
        <w:tc>
          <w:tcPr>
            <w:tcW w:w="1230" w:type="dxa"/>
            <w:noWrap w:val="0"/>
            <w:vAlign w:val="center"/>
          </w:tcPr>
          <w:p w14:paraId="18E772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项目负责人业绩</w:t>
            </w:r>
          </w:p>
        </w:tc>
        <w:tc>
          <w:tcPr>
            <w:tcW w:w="699" w:type="dxa"/>
            <w:noWrap w:val="0"/>
            <w:vAlign w:val="center"/>
          </w:tcPr>
          <w:p w14:paraId="3F8457D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5分</w:t>
            </w:r>
          </w:p>
        </w:tc>
        <w:tc>
          <w:tcPr>
            <w:tcW w:w="7409" w:type="dxa"/>
            <w:noWrap w:val="0"/>
            <w:vAlign w:val="center"/>
          </w:tcPr>
          <w:p w14:paraId="1993471C">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自2023年1月1日至投标截止日前，投标人拟派的项目负责人</w:t>
            </w:r>
            <w:r>
              <w:rPr>
                <w:rFonts w:hint="eastAsia" w:ascii="宋体" w:hAnsi="宋体" w:cs="宋体"/>
                <w:color w:val="auto"/>
                <w:sz w:val="21"/>
                <w:szCs w:val="21"/>
                <w:highlight w:val="none"/>
                <w:shd w:val="clear" w:color="auto" w:fill="auto"/>
                <w:lang w:val="en-US" w:eastAsia="zh-CN"/>
              </w:rPr>
              <w:t>具有</w:t>
            </w:r>
            <w:r>
              <w:rPr>
                <w:rFonts w:hint="eastAsia" w:ascii="宋体" w:hAnsi="宋体" w:eastAsia="宋体" w:cs="宋体"/>
                <w:color w:val="auto"/>
                <w:sz w:val="21"/>
                <w:szCs w:val="21"/>
                <w:highlight w:val="none"/>
                <w:shd w:val="clear" w:color="auto" w:fill="auto"/>
                <w:lang w:val="en-US" w:eastAsia="zh-CN"/>
              </w:rPr>
              <w:t>企业价值</w:t>
            </w:r>
            <w:r>
              <w:rPr>
                <w:rFonts w:hint="eastAsia" w:ascii="宋体" w:hAnsi="宋体" w:cs="宋体"/>
                <w:color w:val="auto"/>
                <w:sz w:val="21"/>
                <w:szCs w:val="21"/>
                <w:highlight w:val="none"/>
                <w:shd w:val="clear" w:color="auto" w:fill="auto"/>
                <w:lang w:val="en-US" w:eastAsia="zh-CN"/>
              </w:rPr>
              <w:t>或</w:t>
            </w:r>
            <w:r>
              <w:rPr>
                <w:rFonts w:hint="eastAsia" w:ascii="宋体" w:hAnsi="宋体" w:eastAsia="宋体" w:cs="宋体"/>
                <w:color w:val="auto"/>
                <w:sz w:val="21"/>
                <w:szCs w:val="21"/>
                <w:highlight w:val="none"/>
                <w:shd w:val="clear" w:color="auto" w:fill="auto"/>
                <w:lang w:val="en-US" w:eastAsia="zh-CN"/>
              </w:rPr>
              <w:t>股权转让评估项目业绩</w:t>
            </w:r>
            <w:r>
              <w:rPr>
                <w:rFonts w:hint="eastAsia" w:ascii="宋体" w:hAnsi="宋体" w:cs="宋体"/>
                <w:color w:val="auto"/>
                <w:sz w:val="21"/>
                <w:szCs w:val="21"/>
                <w:highlight w:val="none"/>
                <w:shd w:val="clear" w:color="auto" w:fill="auto"/>
                <w:lang w:val="en-US" w:eastAsia="zh-CN"/>
              </w:rPr>
              <w:t>的得5分，满分5分。</w:t>
            </w:r>
          </w:p>
          <w:p w14:paraId="450B082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宋体" w:hAnsi="宋体" w:eastAsia="宋体" w:cs="宋体"/>
                <w:b/>
                <w:bCs/>
                <w:color w:val="auto"/>
                <w:sz w:val="21"/>
                <w:szCs w:val="21"/>
                <w:highlight w:val="none"/>
                <w:shd w:val="clear" w:color="auto" w:fill="auto"/>
                <w:lang w:val="en-US" w:eastAsia="zh-CN"/>
              </w:rPr>
            </w:pPr>
            <w:r>
              <w:rPr>
                <w:rFonts w:hint="eastAsia" w:ascii="宋体" w:hAnsi="宋体" w:eastAsia="宋体" w:cs="宋体"/>
                <w:b/>
                <w:bCs/>
                <w:color w:val="auto"/>
                <w:sz w:val="21"/>
                <w:szCs w:val="21"/>
                <w:highlight w:val="none"/>
                <w:shd w:val="clear" w:color="auto" w:fill="auto"/>
                <w:lang w:val="en-US" w:eastAsia="zh-CN"/>
              </w:rPr>
              <w:t>【投标文件中须提供项目合同</w:t>
            </w:r>
            <w:r>
              <w:rPr>
                <w:rFonts w:hint="eastAsia" w:ascii="宋体" w:hAnsi="宋体" w:cs="宋体"/>
                <w:b/>
                <w:bCs/>
                <w:color w:val="auto"/>
                <w:sz w:val="21"/>
                <w:szCs w:val="21"/>
                <w:highlight w:val="none"/>
                <w:shd w:val="clear" w:color="auto" w:fill="auto"/>
                <w:lang w:val="en-US" w:eastAsia="zh-CN"/>
              </w:rPr>
              <w:t>或评估报告扫描件。合同或评估报告中</w:t>
            </w:r>
            <w:r>
              <w:rPr>
                <w:rFonts w:hint="eastAsia" w:ascii="宋体" w:hAnsi="宋体" w:eastAsia="宋体" w:cs="宋体"/>
                <w:b/>
                <w:bCs/>
                <w:color w:val="auto"/>
                <w:sz w:val="21"/>
                <w:szCs w:val="21"/>
                <w:highlight w:val="none"/>
                <w:shd w:val="clear" w:color="auto" w:fill="auto"/>
                <w:lang w:val="en-US" w:eastAsia="zh-CN"/>
              </w:rPr>
              <w:t>须</w:t>
            </w:r>
            <w:r>
              <w:rPr>
                <w:rFonts w:hint="eastAsia" w:ascii="宋体" w:hAnsi="宋体" w:cs="宋体"/>
                <w:b/>
                <w:bCs/>
                <w:color w:val="auto"/>
                <w:sz w:val="21"/>
                <w:szCs w:val="21"/>
                <w:highlight w:val="none"/>
                <w:shd w:val="clear" w:color="auto" w:fill="auto"/>
                <w:lang w:val="en-US" w:eastAsia="zh-CN"/>
              </w:rPr>
              <w:t>体现</w:t>
            </w:r>
            <w:r>
              <w:rPr>
                <w:rFonts w:hint="eastAsia" w:ascii="宋体" w:hAnsi="宋体" w:eastAsia="宋体" w:cs="宋体"/>
                <w:b/>
                <w:bCs/>
                <w:color w:val="auto"/>
                <w:sz w:val="21"/>
                <w:szCs w:val="21"/>
                <w:highlight w:val="none"/>
                <w:shd w:val="clear" w:color="auto" w:fill="auto"/>
                <w:lang w:val="en-US" w:eastAsia="zh-CN"/>
              </w:rPr>
              <w:t>项目负责人</w:t>
            </w:r>
            <w:r>
              <w:rPr>
                <w:rFonts w:hint="eastAsia" w:ascii="宋体" w:hAnsi="宋体" w:cs="宋体"/>
                <w:b/>
                <w:bCs/>
                <w:color w:val="auto"/>
                <w:sz w:val="21"/>
                <w:szCs w:val="21"/>
                <w:highlight w:val="none"/>
                <w:shd w:val="clear" w:color="auto" w:fill="auto"/>
                <w:lang w:val="en-US" w:eastAsia="zh-CN"/>
              </w:rPr>
              <w:t>姓名，如提供材料中体现不出评审因素，则需要另提供业绩单位出具的证明材料予以佐证。</w:t>
            </w:r>
            <w:r>
              <w:rPr>
                <w:rFonts w:hint="eastAsia" w:ascii="宋体" w:hAnsi="宋体" w:eastAsia="宋体" w:cs="宋体"/>
                <w:b/>
                <w:bCs/>
                <w:color w:val="auto"/>
                <w:sz w:val="21"/>
                <w:szCs w:val="21"/>
                <w:highlight w:val="none"/>
                <w:shd w:val="clear" w:color="auto" w:fill="auto"/>
                <w:lang w:val="en-US" w:eastAsia="zh-CN"/>
              </w:rPr>
              <w:t>】</w:t>
            </w:r>
            <w:r>
              <w:rPr>
                <w:rFonts w:hint="eastAsia" w:ascii="宋体" w:hAnsi="宋体" w:eastAsia="宋体" w:cs="宋体"/>
                <w:b/>
                <w:bCs/>
                <w:color w:val="auto"/>
                <w:sz w:val="21"/>
                <w:szCs w:val="21"/>
                <w:highlight w:val="none"/>
                <w:shd w:val="clear" w:color="auto" w:fill="auto"/>
                <w:lang w:val="en-US" w:eastAsia="zh-CN"/>
              </w:rPr>
              <w:br w:type="textWrapping"/>
            </w:r>
            <w:r>
              <w:rPr>
                <w:rFonts w:hint="eastAsia" w:ascii="宋体" w:hAnsi="宋体" w:cs="宋体"/>
                <w:b/>
                <w:bCs/>
                <w:color w:val="auto"/>
                <w:sz w:val="21"/>
                <w:szCs w:val="21"/>
                <w:highlight w:val="none"/>
                <w:shd w:val="clear" w:color="auto" w:fill="auto"/>
                <w:lang w:val="en-US" w:eastAsia="zh-CN"/>
              </w:rPr>
              <w:t>注：企业业绩与项目负责人业绩不重复计分。</w:t>
            </w:r>
          </w:p>
        </w:tc>
      </w:tr>
      <w:tr w14:paraId="52FB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983" w:type="dxa"/>
            <w:gridSpan w:val="4"/>
            <w:noWrap w:val="0"/>
            <w:vAlign w:val="center"/>
          </w:tcPr>
          <w:p w14:paraId="6ACC7A2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pacing w:val="-2"/>
                <w:sz w:val="21"/>
                <w:szCs w:val="21"/>
                <w:highlight w:val="none"/>
                <w:shd w:val="clear" w:color="auto" w:fill="auto"/>
              </w:rPr>
            </w:pPr>
            <w:r>
              <w:rPr>
                <w:rFonts w:hint="eastAsia" w:ascii="宋体" w:hAnsi="宋体" w:eastAsia="宋体" w:cs="宋体"/>
                <w:b/>
                <w:color w:val="auto"/>
                <w:sz w:val="21"/>
                <w:szCs w:val="21"/>
                <w:highlight w:val="none"/>
                <w:shd w:val="clear" w:color="auto" w:fill="auto"/>
              </w:rPr>
              <w:t>注：各评委得分的平均值为投标人资信标得分，分值保留两位小数点。</w:t>
            </w:r>
          </w:p>
        </w:tc>
      </w:tr>
    </w:tbl>
    <w:p w14:paraId="22FE47C2">
      <w:pPr>
        <w:keepNext w:val="0"/>
        <w:keepLines w:val="0"/>
        <w:pageBreakBefore w:val="0"/>
        <w:widowControl w:val="0"/>
        <w:kinsoku/>
        <w:overflowPunct/>
        <w:topLinePunct w:val="0"/>
        <w:autoSpaceDE/>
        <w:autoSpaceDN/>
        <w:bidi w:val="0"/>
        <w:spacing w:line="440" w:lineRule="exact"/>
        <w:ind w:firstLine="210" w:firstLineChars="100"/>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6.2技术标评审细则（7</w:t>
      </w:r>
      <w:r>
        <w:rPr>
          <w:rFonts w:hint="eastAsia" w:ascii="宋体" w:hAnsi="宋体" w:cs="宋体"/>
          <w:color w:val="auto"/>
          <w:sz w:val="21"/>
          <w:szCs w:val="21"/>
          <w:highlight w:val="none"/>
          <w:shd w:val="clear" w:color="auto" w:fill="auto"/>
          <w:lang w:val="en-US" w:eastAsia="zh-CN"/>
        </w:rPr>
        <w:t>5</w:t>
      </w:r>
      <w:r>
        <w:rPr>
          <w:rFonts w:hint="eastAsia" w:ascii="宋体" w:hAnsi="宋体" w:eastAsia="宋体" w:cs="宋体"/>
          <w:color w:val="auto"/>
          <w:sz w:val="21"/>
          <w:szCs w:val="21"/>
          <w:highlight w:val="none"/>
          <w:shd w:val="clear" w:color="auto" w:fill="auto"/>
          <w:lang w:val="en-US" w:eastAsia="zh-CN"/>
        </w:rPr>
        <w:t>分）</w:t>
      </w:r>
    </w:p>
    <w:tbl>
      <w:tblPr>
        <w:tblStyle w:val="36"/>
        <w:tblW w:w="9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230"/>
        <w:gridCol w:w="699"/>
        <w:gridCol w:w="7409"/>
      </w:tblGrid>
      <w:tr w14:paraId="7274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noWrap w:val="0"/>
            <w:vAlign w:val="center"/>
          </w:tcPr>
          <w:p w14:paraId="42069BB0">
            <w:pPr>
              <w:keepNext w:val="0"/>
              <w:keepLines w:val="0"/>
              <w:pageBreakBefore w:val="0"/>
              <w:widowControl w:val="0"/>
              <w:kinsoku/>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序号</w:t>
            </w:r>
          </w:p>
        </w:tc>
        <w:tc>
          <w:tcPr>
            <w:tcW w:w="1230" w:type="dxa"/>
            <w:noWrap w:val="0"/>
            <w:vAlign w:val="center"/>
          </w:tcPr>
          <w:p w14:paraId="75CFB3C5">
            <w:pPr>
              <w:keepNext w:val="0"/>
              <w:keepLines w:val="0"/>
              <w:pageBreakBefore w:val="0"/>
              <w:widowControl w:val="0"/>
              <w:kinsoku/>
              <w:overflowPunct/>
              <w:topLinePunct w:val="0"/>
              <w:autoSpaceDE/>
              <w:autoSpaceDN/>
              <w:bidi w:val="0"/>
              <w:spacing w:line="440" w:lineRule="exact"/>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评分因素</w:t>
            </w:r>
          </w:p>
        </w:tc>
        <w:tc>
          <w:tcPr>
            <w:tcW w:w="699" w:type="dxa"/>
            <w:noWrap w:val="0"/>
            <w:vAlign w:val="center"/>
          </w:tcPr>
          <w:p w14:paraId="777D73E8">
            <w:pPr>
              <w:keepNext w:val="0"/>
              <w:keepLines w:val="0"/>
              <w:pageBreakBefore w:val="0"/>
              <w:widowControl w:val="0"/>
              <w:kinsoku/>
              <w:overflowPunct/>
              <w:topLinePunct w:val="0"/>
              <w:autoSpaceDE/>
              <w:autoSpaceDN/>
              <w:bidi w:val="0"/>
              <w:spacing w:line="440" w:lineRule="exact"/>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分值</w:t>
            </w:r>
          </w:p>
        </w:tc>
        <w:tc>
          <w:tcPr>
            <w:tcW w:w="7409" w:type="dxa"/>
            <w:noWrap w:val="0"/>
            <w:vAlign w:val="center"/>
          </w:tcPr>
          <w:p w14:paraId="61A11D27">
            <w:pPr>
              <w:keepNext w:val="0"/>
              <w:keepLines w:val="0"/>
              <w:pageBreakBefore w:val="0"/>
              <w:widowControl w:val="0"/>
              <w:kinsoku/>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评审细则</w:t>
            </w:r>
          </w:p>
        </w:tc>
      </w:tr>
      <w:tr w14:paraId="4EB3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noWrap w:val="0"/>
            <w:vAlign w:val="center"/>
          </w:tcPr>
          <w:p w14:paraId="2352577F">
            <w:pPr>
              <w:keepNext w:val="0"/>
              <w:keepLines w:val="0"/>
              <w:pageBreakBefore w:val="0"/>
              <w:widowControl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1</w:t>
            </w:r>
          </w:p>
        </w:tc>
        <w:tc>
          <w:tcPr>
            <w:tcW w:w="1230" w:type="dxa"/>
            <w:noWrap w:val="0"/>
            <w:vAlign w:val="center"/>
          </w:tcPr>
          <w:p w14:paraId="49FBD13E">
            <w:pPr>
              <w:keepNext w:val="0"/>
              <w:keepLines w:val="0"/>
              <w:pageBreakBefore w:val="0"/>
              <w:widowControl w:val="0"/>
              <w:kinsoku/>
              <w:overflowPunct/>
              <w:topLinePunct w:val="0"/>
              <w:autoSpaceDE/>
              <w:autoSpaceDN/>
              <w:bidi w:val="0"/>
              <w:spacing w:line="44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工作方案</w:t>
            </w:r>
          </w:p>
        </w:tc>
        <w:tc>
          <w:tcPr>
            <w:tcW w:w="699" w:type="dxa"/>
            <w:noWrap w:val="0"/>
            <w:vAlign w:val="center"/>
          </w:tcPr>
          <w:p w14:paraId="50442974">
            <w:pPr>
              <w:keepNext w:val="0"/>
              <w:keepLines w:val="0"/>
              <w:pageBreakBefore w:val="0"/>
              <w:widowControl w:val="0"/>
              <w:kinsoku/>
              <w:overflowPunct/>
              <w:topLinePunct w:val="0"/>
              <w:autoSpaceDE/>
              <w:autoSpaceDN/>
              <w:bidi w:val="0"/>
              <w:spacing w:line="44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25</w:t>
            </w:r>
            <w:r>
              <w:rPr>
                <w:rFonts w:hint="eastAsia" w:ascii="宋体" w:hAnsi="宋体" w:eastAsia="宋体" w:cs="宋体"/>
                <w:color w:val="auto"/>
                <w:sz w:val="21"/>
                <w:szCs w:val="21"/>
                <w:highlight w:val="none"/>
                <w:shd w:val="clear" w:color="auto" w:fill="auto"/>
                <w:lang w:val="en-US" w:eastAsia="zh-CN"/>
              </w:rPr>
              <w:t>分</w:t>
            </w:r>
          </w:p>
        </w:tc>
        <w:tc>
          <w:tcPr>
            <w:tcW w:w="7409" w:type="dxa"/>
            <w:noWrap w:val="0"/>
            <w:vAlign w:val="center"/>
          </w:tcPr>
          <w:p w14:paraId="4C17D70A">
            <w:pPr>
              <w:keepNext w:val="0"/>
              <w:keepLines w:val="0"/>
              <w:pageBreakBefore w:val="0"/>
              <w:widowControl w:val="0"/>
              <w:kinsoku/>
              <w:overflowPunct/>
              <w:topLinePunct w:val="0"/>
              <w:autoSpaceDE/>
              <w:autoSpaceDN/>
              <w:bidi w:val="0"/>
              <w:spacing w:line="440" w:lineRule="exact"/>
              <w:jc w:val="left"/>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评审小组根据工作</w:t>
            </w:r>
            <w:r>
              <w:rPr>
                <w:rFonts w:hint="eastAsia" w:ascii="宋体" w:hAnsi="宋体" w:cs="宋体"/>
                <w:color w:val="auto"/>
                <w:szCs w:val="21"/>
                <w:highlight w:val="none"/>
                <w:shd w:val="clear" w:color="auto" w:fill="auto"/>
              </w:rPr>
              <w:t>方案内容</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包括但不限于：项目理解、评估实施程序、评估方法选用、时间计划、报告质量保障、风险应对等）的科学性、有效性、合理性；工作的难点、要点阐述等方面进行综合对比评审。优秀的得25分、良好的得20分，一般的得15分，合格的得10分，差的或未提供的不得分。</w:t>
            </w:r>
          </w:p>
        </w:tc>
      </w:tr>
      <w:tr w14:paraId="7064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45" w:type="dxa"/>
            <w:noWrap w:val="0"/>
            <w:vAlign w:val="center"/>
          </w:tcPr>
          <w:p w14:paraId="7968BFAF">
            <w:pPr>
              <w:keepNext w:val="0"/>
              <w:keepLines w:val="0"/>
              <w:pageBreakBefore w:val="0"/>
              <w:widowControl w:val="0"/>
              <w:kinsoku/>
              <w:overflowPunct/>
              <w:topLinePunct w:val="0"/>
              <w:autoSpaceDE/>
              <w:autoSpaceDN/>
              <w:bidi w:val="0"/>
              <w:spacing w:line="44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w:t>
            </w:r>
          </w:p>
        </w:tc>
        <w:tc>
          <w:tcPr>
            <w:tcW w:w="1230" w:type="dxa"/>
            <w:noWrap w:val="0"/>
            <w:vAlign w:val="center"/>
          </w:tcPr>
          <w:p w14:paraId="3FC7E78F">
            <w:pPr>
              <w:keepNext w:val="0"/>
              <w:keepLines w:val="0"/>
              <w:pageBreakBefore w:val="0"/>
              <w:widowControl w:val="0"/>
              <w:kinsoku/>
              <w:overflowPunct/>
              <w:topLinePunct w:val="0"/>
              <w:autoSpaceDE/>
              <w:autoSpaceDN/>
              <w:bidi w:val="0"/>
              <w:spacing w:line="44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质量管理方案</w:t>
            </w:r>
          </w:p>
        </w:tc>
        <w:tc>
          <w:tcPr>
            <w:tcW w:w="699" w:type="dxa"/>
            <w:noWrap w:val="0"/>
            <w:vAlign w:val="center"/>
          </w:tcPr>
          <w:p w14:paraId="5A973551">
            <w:pPr>
              <w:keepNext w:val="0"/>
              <w:keepLines w:val="0"/>
              <w:pageBreakBefore w:val="0"/>
              <w:widowControl w:val="0"/>
              <w:kinsoku/>
              <w:overflowPunct/>
              <w:topLinePunct w:val="0"/>
              <w:autoSpaceDE/>
              <w:autoSpaceDN/>
              <w:bidi w:val="0"/>
              <w:spacing w:line="44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40分</w:t>
            </w:r>
          </w:p>
        </w:tc>
        <w:tc>
          <w:tcPr>
            <w:tcW w:w="7409" w:type="dxa"/>
            <w:noWrap w:val="0"/>
            <w:vAlign w:val="center"/>
          </w:tcPr>
          <w:p w14:paraId="7E4BC3C7">
            <w:pPr>
              <w:keepNext w:val="0"/>
              <w:keepLines w:val="0"/>
              <w:pageBreakBefore w:val="0"/>
              <w:widowControl w:val="0"/>
              <w:kinsoku/>
              <w:overflowPunct/>
              <w:topLinePunct w:val="0"/>
              <w:autoSpaceDE/>
              <w:autoSpaceDN/>
              <w:bidi w:val="0"/>
              <w:spacing w:line="440" w:lineRule="exact"/>
              <w:jc w:val="left"/>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评审小组根据</w:t>
            </w:r>
            <w:r>
              <w:rPr>
                <w:rFonts w:hint="eastAsia" w:ascii="宋体" w:hAnsi="宋体" w:cs="宋体"/>
                <w:color w:val="auto"/>
                <w:sz w:val="21"/>
                <w:szCs w:val="21"/>
                <w:highlight w:val="none"/>
                <w:shd w:val="clear" w:color="auto" w:fill="auto"/>
                <w:lang w:val="en-US" w:eastAsia="zh-CN"/>
              </w:rPr>
              <w:t>投标人针对本项目编制的</w:t>
            </w:r>
            <w:r>
              <w:rPr>
                <w:rFonts w:hint="eastAsia" w:ascii="宋体" w:hAnsi="宋体" w:eastAsia="宋体" w:cs="宋体"/>
                <w:color w:val="auto"/>
                <w:sz w:val="21"/>
                <w:szCs w:val="21"/>
                <w:highlight w:val="none"/>
                <w:shd w:val="clear" w:color="auto" w:fill="auto"/>
                <w:lang w:val="en-US" w:eastAsia="zh-CN"/>
              </w:rPr>
              <w:t>质量管理方案</w:t>
            </w:r>
            <w:r>
              <w:rPr>
                <w:rFonts w:hint="eastAsia" w:ascii="宋体" w:hAnsi="宋体" w:cs="宋体"/>
                <w:color w:val="auto"/>
                <w:sz w:val="21"/>
                <w:szCs w:val="21"/>
                <w:highlight w:val="none"/>
                <w:shd w:val="clear" w:color="auto" w:fill="auto"/>
                <w:lang w:val="en-US" w:eastAsia="zh-CN"/>
              </w:rPr>
              <w:t>（包括但不限于</w:t>
            </w:r>
            <w:r>
              <w:rPr>
                <w:rFonts w:hint="eastAsia" w:ascii="宋体" w:hAnsi="宋体" w:eastAsia="宋体" w:cs="宋体"/>
                <w:color w:val="auto"/>
                <w:sz w:val="21"/>
                <w:szCs w:val="21"/>
                <w:highlight w:val="none"/>
                <w:shd w:val="clear" w:color="auto" w:fill="auto"/>
                <w:lang w:val="en-US" w:eastAsia="zh-CN"/>
              </w:rPr>
              <w:t>项目咨询、意见分歧解决、项目质量复核、项目质量检查、质量管理缺陷识别与整改等方面的政策和程序等内容）进行综合对比评审，</w:t>
            </w:r>
            <w:r>
              <w:rPr>
                <w:rFonts w:hint="eastAsia" w:ascii="宋体" w:hAnsi="宋体" w:cs="宋体"/>
                <w:color w:val="auto"/>
                <w:szCs w:val="21"/>
                <w:highlight w:val="none"/>
                <w:shd w:val="clear" w:color="auto" w:fill="auto"/>
              </w:rPr>
              <w:t>优秀的得</w:t>
            </w:r>
            <w:r>
              <w:rPr>
                <w:rFonts w:hint="eastAsia" w:ascii="宋体" w:hAnsi="宋体" w:cs="宋体"/>
                <w:color w:val="auto"/>
                <w:szCs w:val="21"/>
                <w:highlight w:val="none"/>
                <w:shd w:val="clear" w:color="auto" w:fill="auto"/>
                <w:lang w:val="en-US" w:eastAsia="zh-CN"/>
              </w:rPr>
              <w:t>40分、良好的得33分，一般的得26分，合格的得19分，不合格或未提供的不得分。</w:t>
            </w:r>
          </w:p>
        </w:tc>
      </w:tr>
      <w:tr w14:paraId="1AF84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645" w:type="dxa"/>
            <w:noWrap w:val="0"/>
            <w:vAlign w:val="center"/>
          </w:tcPr>
          <w:p w14:paraId="207AFACA">
            <w:pPr>
              <w:keepNext w:val="0"/>
              <w:keepLines w:val="0"/>
              <w:pageBreakBefore w:val="0"/>
              <w:widowControl w:val="0"/>
              <w:kinsoku/>
              <w:overflowPunct/>
              <w:topLinePunct w:val="0"/>
              <w:autoSpaceDE/>
              <w:autoSpaceDN/>
              <w:bidi w:val="0"/>
              <w:spacing w:line="44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3</w:t>
            </w:r>
          </w:p>
        </w:tc>
        <w:tc>
          <w:tcPr>
            <w:tcW w:w="1230" w:type="dxa"/>
            <w:noWrap w:val="0"/>
            <w:vAlign w:val="center"/>
          </w:tcPr>
          <w:p w14:paraId="387E215E">
            <w:pPr>
              <w:keepNext w:val="0"/>
              <w:keepLines w:val="0"/>
              <w:pageBreakBefore w:val="0"/>
              <w:widowControl w:val="0"/>
              <w:kinsoku/>
              <w:overflowPunct/>
              <w:topLinePunct w:val="0"/>
              <w:autoSpaceDE/>
              <w:autoSpaceDN/>
              <w:bidi w:val="0"/>
              <w:spacing w:line="44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信息安全管理</w:t>
            </w:r>
            <w:r>
              <w:rPr>
                <w:rFonts w:hint="eastAsia" w:ascii="宋体" w:hAnsi="宋体" w:cs="宋体"/>
                <w:color w:val="auto"/>
                <w:sz w:val="21"/>
                <w:szCs w:val="21"/>
                <w:highlight w:val="none"/>
                <w:shd w:val="clear" w:color="auto" w:fill="auto"/>
                <w:lang w:val="en-US" w:eastAsia="zh-CN"/>
              </w:rPr>
              <w:t>、</w:t>
            </w:r>
            <w:r>
              <w:rPr>
                <w:rFonts w:hint="eastAsia" w:ascii="宋体" w:hAnsi="宋体" w:eastAsia="宋体" w:cs="宋体"/>
                <w:color w:val="auto"/>
                <w:sz w:val="21"/>
                <w:szCs w:val="21"/>
                <w:highlight w:val="none"/>
                <w:shd w:val="clear" w:color="auto" w:fill="auto"/>
                <w:lang w:val="en-US" w:eastAsia="zh-CN"/>
              </w:rPr>
              <w:t>风险承担能力</w:t>
            </w:r>
          </w:p>
        </w:tc>
        <w:tc>
          <w:tcPr>
            <w:tcW w:w="699" w:type="dxa"/>
            <w:noWrap w:val="0"/>
            <w:vAlign w:val="center"/>
          </w:tcPr>
          <w:p w14:paraId="18D52D15">
            <w:pPr>
              <w:keepNext w:val="0"/>
              <w:keepLines w:val="0"/>
              <w:pageBreakBefore w:val="0"/>
              <w:widowControl w:val="0"/>
              <w:kinsoku/>
              <w:overflowPunct/>
              <w:topLinePunct w:val="0"/>
              <w:autoSpaceDE/>
              <w:autoSpaceDN/>
              <w:bidi w:val="0"/>
              <w:spacing w:line="44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10</w:t>
            </w:r>
            <w:r>
              <w:rPr>
                <w:rFonts w:hint="eastAsia" w:ascii="宋体" w:hAnsi="宋体" w:eastAsia="宋体" w:cs="宋体"/>
                <w:color w:val="auto"/>
                <w:sz w:val="21"/>
                <w:szCs w:val="21"/>
                <w:highlight w:val="none"/>
                <w:shd w:val="clear" w:color="auto" w:fill="auto"/>
                <w:lang w:val="en-US" w:eastAsia="zh-CN"/>
              </w:rPr>
              <w:t>分</w:t>
            </w:r>
          </w:p>
        </w:tc>
        <w:tc>
          <w:tcPr>
            <w:tcW w:w="7409" w:type="dxa"/>
            <w:noWrap w:val="0"/>
            <w:vAlign w:val="center"/>
          </w:tcPr>
          <w:p w14:paraId="510791E9">
            <w:pPr>
              <w:keepNext w:val="0"/>
              <w:keepLines w:val="0"/>
              <w:pageBreakBefore w:val="0"/>
              <w:widowControl w:val="0"/>
              <w:kinsoku/>
              <w:overflowPunct/>
              <w:topLinePunct w:val="0"/>
              <w:autoSpaceDE/>
              <w:autoSpaceDN/>
              <w:bidi w:val="0"/>
              <w:spacing w:line="440" w:lineRule="exact"/>
              <w:jc w:val="left"/>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评审小组根据信息安全管理方案的科学性、有效性、可行性</w:t>
            </w:r>
            <w:r>
              <w:rPr>
                <w:rFonts w:hint="eastAsia" w:ascii="宋体" w:hAnsi="宋体" w:cs="宋体"/>
                <w:color w:val="auto"/>
                <w:sz w:val="21"/>
                <w:szCs w:val="21"/>
                <w:highlight w:val="none"/>
                <w:shd w:val="clear" w:color="auto" w:fill="auto"/>
                <w:lang w:val="en-US" w:eastAsia="zh-CN"/>
              </w:rPr>
              <w:t>等以及风险承担的应对方案等</w:t>
            </w:r>
            <w:r>
              <w:rPr>
                <w:rFonts w:hint="eastAsia" w:ascii="宋体" w:hAnsi="宋体" w:eastAsia="宋体" w:cs="宋体"/>
                <w:color w:val="auto"/>
                <w:sz w:val="21"/>
                <w:szCs w:val="21"/>
                <w:highlight w:val="none"/>
                <w:shd w:val="clear" w:color="auto" w:fill="auto"/>
                <w:lang w:val="en-US" w:eastAsia="zh-CN"/>
              </w:rPr>
              <w:t>进行综合对比评审，</w:t>
            </w:r>
            <w:r>
              <w:rPr>
                <w:rFonts w:hint="eastAsia" w:ascii="宋体" w:hAnsi="宋体" w:cs="宋体"/>
                <w:color w:val="auto"/>
                <w:szCs w:val="21"/>
                <w:highlight w:val="none"/>
                <w:shd w:val="clear" w:color="auto" w:fill="auto"/>
              </w:rPr>
              <w:t>优秀的得</w:t>
            </w:r>
            <w:r>
              <w:rPr>
                <w:rFonts w:hint="eastAsia" w:ascii="宋体" w:hAnsi="宋体" w:cs="宋体"/>
                <w:color w:val="auto"/>
                <w:szCs w:val="21"/>
                <w:highlight w:val="none"/>
                <w:shd w:val="clear" w:color="auto" w:fill="auto"/>
                <w:lang w:val="en-US" w:eastAsia="zh-CN"/>
              </w:rPr>
              <w:t>10分、良好的得8分，一般的得6分，合格的得4分，差的或未提供的不得分。</w:t>
            </w:r>
          </w:p>
        </w:tc>
      </w:tr>
      <w:tr w14:paraId="2225F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983" w:type="dxa"/>
            <w:gridSpan w:val="4"/>
            <w:noWrap w:val="0"/>
            <w:vAlign w:val="center"/>
          </w:tcPr>
          <w:p w14:paraId="0308B781">
            <w:pPr>
              <w:keepNext w:val="0"/>
              <w:keepLines w:val="0"/>
              <w:pageBreakBefore w:val="0"/>
              <w:widowControl w:val="0"/>
              <w:kinsoku/>
              <w:overflowPunct/>
              <w:topLinePunct w:val="0"/>
              <w:autoSpaceDE/>
              <w:autoSpaceDN/>
              <w:bidi w:val="0"/>
              <w:spacing w:line="440" w:lineRule="exact"/>
              <w:textAlignment w:val="auto"/>
              <w:rPr>
                <w:rFonts w:hint="eastAsia" w:ascii="宋体" w:hAnsi="宋体" w:eastAsia="宋体" w:cs="宋体"/>
                <w:color w:val="auto"/>
                <w:spacing w:val="-2"/>
                <w:sz w:val="21"/>
                <w:szCs w:val="21"/>
                <w:highlight w:val="none"/>
                <w:shd w:val="clear" w:color="auto" w:fill="auto"/>
              </w:rPr>
            </w:pPr>
            <w:r>
              <w:rPr>
                <w:rFonts w:hint="eastAsia" w:ascii="宋体" w:hAnsi="宋体" w:eastAsia="宋体" w:cs="宋体"/>
                <w:b/>
                <w:color w:val="auto"/>
                <w:sz w:val="21"/>
                <w:szCs w:val="21"/>
                <w:highlight w:val="none"/>
                <w:shd w:val="clear" w:color="auto" w:fill="auto"/>
              </w:rPr>
              <w:t>注：各评委得分的平均值为投标人</w:t>
            </w:r>
            <w:r>
              <w:rPr>
                <w:rFonts w:hint="eastAsia" w:ascii="宋体" w:hAnsi="宋体" w:eastAsia="宋体" w:cs="宋体"/>
                <w:b/>
                <w:color w:val="auto"/>
                <w:sz w:val="21"/>
                <w:szCs w:val="21"/>
                <w:highlight w:val="none"/>
                <w:shd w:val="clear" w:color="auto" w:fill="auto"/>
                <w:lang w:val="en-US" w:eastAsia="zh-CN"/>
              </w:rPr>
              <w:t>技术</w:t>
            </w:r>
            <w:r>
              <w:rPr>
                <w:rFonts w:hint="eastAsia" w:ascii="宋体" w:hAnsi="宋体" w:eastAsia="宋体" w:cs="宋体"/>
                <w:b/>
                <w:color w:val="auto"/>
                <w:sz w:val="21"/>
                <w:szCs w:val="21"/>
                <w:highlight w:val="none"/>
                <w:shd w:val="clear" w:color="auto" w:fill="auto"/>
              </w:rPr>
              <w:t>标得分，分值保留两位小数点。</w:t>
            </w:r>
          </w:p>
        </w:tc>
      </w:tr>
    </w:tbl>
    <w:p w14:paraId="7AE1E2FF">
      <w:pPr>
        <w:keepNext w:val="0"/>
        <w:keepLines w:val="0"/>
        <w:pageBreakBefore w:val="0"/>
        <w:widowControl w:val="0"/>
        <w:kinsoku/>
        <w:overflowPunct/>
        <w:topLinePunct w:val="0"/>
        <w:autoSpaceDE/>
        <w:autoSpaceDN/>
        <w:bidi w:val="0"/>
        <w:spacing w:line="440" w:lineRule="exact"/>
        <w:ind w:firstLine="210" w:firstLineChars="100"/>
        <w:textAlignment w:val="auto"/>
        <w:rPr>
          <w:rFonts w:hint="eastAsia" w:ascii="宋体" w:hAnsi="宋体" w:eastAsia="宋体" w:cs="宋体"/>
          <w:b/>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6.</w:t>
      </w:r>
      <w:r>
        <w:rPr>
          <w:rFonts w:hint="eastAsia" w:ascii="宋体" w:hAnsi="宋体" w:eastAsia="宋体" w:cs="宋体"/>
          <w:color w:val="auto"/>
          <w:sz w:val="21"/>
          <w:szCs w:val="21"/>
          <w:highlight w:val="none"/>
          <w:shd w:val="clear" w:color="auto" w:fill="auto"/>
          <w:lang w:val="en-US" w:eastAsia="zh-CN"/>
        </w:rPr>
        <w:t>3</w:t>
      </w:r>
      <w:r>
        <w:rPr>
          <w:rFonts w:hint="eastAsia" w:ascii="宋体" w:hAnsi="宋体" w:eastAsia="宋体" w:cs="宋体"/>
          <w:color w:val="auto"/>
          <w:sz w:val="21"/>
          <w:szCs w:val="21"/>
          <w:highlight w:val="none"/>
          <w:shd w:val="clear" w:color="auto" w:fill="auto"/>
        </w:rPr>
        <w:t>商务标评审细则</w:t>
      </w:r>
      <w:r>
        <w:rPr>
          <w:rFonts w:hint="eastAsia" w:ascii="宋体" w:hAnsi="宋体" w:eastAsia="宋体" w:cs="宋体"/>
          <w:bCs/>
          <w:color w:val="auto"/>
          <w:sz w:val="21"/>
          <w:szCs w:val="21"/>
          <w:highlight w:val="none"/>
          <w:shd w:val="clear" w:color="auto" w:fill="auto"/>
        </w:rPr>
        <w:t>（</w:t>
      </w:r>
      <w:r>
        <w:rPr>
          <w:rFonts w:hint="eastAsia" w:ascii="宋体" w:hAnsi="宋体" w:cs="宋体"/>
          <w:bCs/>
          <w:color w:val="auto"/>
          <w:sz w:val="21"/>
          <w:szCs w:val="21"/>
          <w:highlight w:val="none"/>
          <w:shd w:val="clear" w:color="auto" w:fill="auto"/>
          <w:lang w:val="en-US" w:eastAsia="zh-CN"/>
        </w:rPr>
        <w:t>15</w:t>
      </w:r>
      <w:r>
        <w:rPr>
          <w:rFonts w:hint="eastAsia" w:ascii="宋体" w:hAnsi="宋体" w:eastAsia="宋体" w:cs="宋体"/>
          <w:bCs/>
          <w:color w:val="auto"/>
          <w:sz w:val="21"/>
          <w:szCs w:val="21"/>
          <w:highlight w:val="none"/>
          <w:shd w:val="clear" w:color="auto" w:fill="auto"/>
        </w:rPr>
        <w:t>分）</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273"/>
        <w:gridCol w:w="675"/>
        <w:gridCol w:w="7375"/>
      </w:tblGrid>
      <w:tr w14:paraId="0BD5E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15" w:type="dxa"/>
            <w:noWrap w:val="0"/>
            <w:vAlign w:val="center"/>
          </w:tcPr>
          <w:p w14:paraId="1ACEC89D">
            <w:pPr>
              <w:keepNext w:val="0"/>
              <w:keepLines w:val="0"/>
              <w:pageBreakBefore w:val="0"/>
              <w:widowControl w:val="0"/>
              <w:kinsoku/>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序号</w:t>
            </w:r>
          </w:p>
        </w:tc>
        <w:tc>
          <w:tcPr>
            <w:tcW w:w="1273" w:type="dxa"/>
            <w:noWrap w:val="0"/>
            <w:vAlign w:val="center"/>
          </w:tcPr>
          <w:p w14:paraId="4C66D2AB">
            <w:pPr>
              <w:keepNext w:val="0"/>
              <w:keepLines w:val="0"/>
              <w:pageBreakBefore w:val="0"/>
              <w:widowControl w:val="0"/>
              <w:kinsoku/>
              <w:overflowPunct/>
              <w:topLinePunct w:val="0"/>
              <w:autoSpaceDE/>
              <w:autoSpaceDN/>
              <w:bidi w:val="0"/>
              <w:spacing w:line="440" w:lineRule="exact"/>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评分因素</w:t>
            </w:r>
          </w:p>
        </w:tc>
        <w:tc>
          <w:tcPr>
            <w:tcW w:w="675" w:type="dxa"/>
            <w:noWrap w:val="0"/>
            <w:vAlign w:val="center"/>
          </w:tcPr>
          <w:p w14:paraId="1661327E">
            <w:pPr>
              <w:keepNext w:val="0"/>
              <w:keepLines w:val="0"/>
              <w:pageBreakBefore w:val="0"/>
              <w:widowControl w:val="0"/>
              <w:kinsoku/>
              <w:overflowPunct/>
              <w:topLinePunct w:val="0"/>
              <w:autoSpaceDE/>
              <w:autoSpaceDN/>
              <w:bidi w:val="0"/>
              <w:spacing w:line="440" w:lineRule="exact"/>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分值</w:t>
            </w:r>
          </w:p>
        </w:tc>
        <w:tc>
          <w:tcPr>
            <w:tcW w:w="7375" w:type="dxa"/>
            <w:noWrap w:val="0"/>
            <w:vAlign w:val="center"/>
          </w:tcPr>
          <w:p w14:paraId="5343E93E">
            <w:pPr>
              <w:keepNext w:val="0"/>
              <w:keepLines w:val="0"/>
              <w:pageBreakBefore w:val="0"/>
              <w:widowControl w:val="0"/>
              <w:kinsoku/>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评审细则</w:t>
            </w:r>
          </w:p>
        </w:tc>
      </w:tr>
      <w:tr w14:paraId="16AC1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15" w:type="dxa"/>
            <w:noWrap w:val="0"/>
            <w:vAlign w:val="center"/>
          </w:tcPr>
          <w:p w14:paraId="53C7103F">
            <w:pPr>
              <w:keepNext w:val="0"/>
              <w:keepLines w:val="0"/>
              <w:pageBreakBefore w:val="0"/>
              <w:widowControl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w:t>
            </w:r>
          </w:p>
        </w:tc>
        <w:tc>
          <w:tcPr>
            <w:tcW w:w="1273" w:type="dxa"/>
            <w:noWrap w:val="0"/>
            <w:vAlign w:val="center"/>
          </w:tcPr>
          <w:p w14:paraId="02C0AB8A">
            <w:pPr>
              <w:keepNext w:val="0"/>
              <w:keepLines w:val="0"/>
              <w:pageBreakBefore w:val="0"/>
              <w:widowControl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报价</w:t>
            </w:r>
          </w:p>
        </w:tc>
        <w:tc>
          <w:tcPr>
            <w:tcW w:w="675" w:type="dxa"/>
            <w:noWrap w:val="0"/>
            <w:vAlign w:val="center"/>
          </w:tcPr>
          <w:p w14:paraId="40AB43CF">
            <w:pPr>
              <w:keepNext w:val="0"/>
              <w:keepLines w:val="0"/>
              <w:pageBreakBefore w:val="0"/>
              <w:widowControl w:val="0"/>
              <w:kinsoku/>
              <w:overflowPunct/>
              <w:topLinePunct w:val="0"/>
              <w:autoSpaceDE/>
              <w:autoSpaceDN/>
              <w:bidi w:val="0"/>
              <w:adjustRightInd w:val="0"/>
              <w:snapToGrid w:val="0"/>
              <w:spacing w:line="440" w:lineRule="exact"/>
              <w:jc w:val="center"/>
              <w:textAlignment w:val="auto"/>
              <w:rPr>
                <w:rFonts w:hint="eastAsia" w:ascii="宋体" w:hAnsi="宋体" w:eastAsia="宋体" w:cs="宋体"/>
                <w:bCs/>
                <w:color w:val="auto"/>
                <w:sz w:val="21"/>
                <w:szCs w:val="21"/>
                <w:highlight w:val="none"/>
                <w:shd w:val="clear" w:color="auto" w:fill="auto"/>
              </w:rPr>
            </w:pPr>
            <w:r>
              <w:rPr>
                <w:rFonts w:hint="eastAsia" w:ascii="宋体" w:hAnsi="宋体" w:cs="宋体"/>
                <w:bCs/>
                <w:color w:val="auto"/>
                <w:sz w:val="21"/>
                <w:szCs w:val="21"/>
                <w:highlight w:val="none"/>
                <w:shd w:val="clear" w:color="auto" w:fill="auto"/>
                <w:lang w:val="en-US" w:eastAsia="zh-CN"/>
              </w:rPr>
              <w:t>15</w:t>
            </w:r>
            <w:r>
              <w:rPr>
                <w:rFonts w:hint="eastAsia" w:ascii="宋体" w:hAnsi="宋体" w:eastAsia="宋体" w:cs="宋体"/>
                <w:bCs/>
                <w:color w:val="auto"/>
                <w:sz w:val="21"/>
                <w:szCs w:val="21"/>
                <w:highlight w:val="none"/>
                <w:shd w:val="clear" w:color="auto" w:fill="auto"/>
              </w:rPr>
              <w:t>分</w:t>
            </w:r>
          </w:p>
        </w:tc>
        <w:tc>
          <w:tcPr>
            <w:tcW w:w="7375" w:type="dxa"/>
            <w:noWrap w:val="0"/>
            <w:vAlign w:val="center"/>
          </w:tcPr>
          <w:p w14:paraId="7A6CFD37">
            <w:pPr>
              <w:keepNext w:val="0"/>
              <w:keepLines w:val="0"/>
              <w:pageBreakBefore w:val="0"/>
              <w:widowControl w:val="0"/>
              <w:tabs>
                <w:tab w:val="left" w:pos="1080"/>
              </w:tabs>
              <w:kinsoku/>
              <w:wordWrap w:val="0"/>
              <w:overflowPunct/>
              <w:topLinePunct w:val="0"/>
              <w:autoSpaceDE/>
              <w:autoSpaceDN/>
              <w:bidi w:val="0"/>
              <w:spacing w:line="440" w:lineRule="exact"/>
              <w:ind w:right="105" w:firstLine="210"/>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w:t>
            </w:r>
            <w:r>
              <w:rPr>
                <w:rFonts w:hint="eastAsia" w:ascii="宋体" w:hAnsi="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设置投标报价最高限价，各投标人有效报价不得高于最高限价，否则，其投标文件按无效标处理。</w:t>
            </w:r>
          </w:p>
          <w:p w14:paraId="75D29148">
            <w:pPr>
              <w:keepNext w:val="0"/>
              <w:keepLines w:val="0"/>
              <w:pageBreakBefore w:val="0"/>
              <w:widowControl w:val="0"/>
              <w:tabs>
                <w:tab w:val="left" w:pos="1080"/>
              </w:tabs>
              <w:kinsoku/>
              <w:overflowPunct/>
              <w:topLinePunct w:val="0"/>
              <w:autoSpaceDE/>
              <w:autoSpaceDN/>
              <w:bidi w:val="0"/>
              <w:spacing w:line="44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1</w:t>
            </w:r>
            <w:r>
              <w:rPr>
                <w:rFonts w:hint="eastAsia" w:ascii="宋体" w:hAnsi="宋体" w:eastAsia="宋体" w:cs="宋体"/>
                <w:color w:val="auto"/>
                <w:sz w:val="21"/>
                <w:szCs w:val="21"/>
                <w:highlight w:val="none"/>
                <w:shd w:val="clear" w:color="auto" w:fill="auto"/>
              </w:rPr>
              <w:t>.</w:t>
            </w:r>
            <w:r>
              <w:rPr>
                <w:rFonts w:hint="eastAsia" w:ascii="宋体" w:hAnsi="宋体" w:eastAsia="宋体" w:cs="宋体"/>
                <w:color w:val="auto"/>
                <w:sz w:val="21"/>
                <w:szCs w:val="21"/>
                <w:highlight w:val="none"/>
                <w:shd w:val="clear" w:color="auto" w:fill="auto"/>
                <w:lang w:eastAsia="zh-CN"/>
              </w:rPr>
              <w:t>选聘</w:t>
            </w:r>
            <w:r>
              <w:rPr>
                <w:rFonts w:hint="eastAsia" w:ascii="宋体" w:hAnsi="宋体" w:eastAsia="宋体" w:cs="宋体"/>
                <w:color w:val="auto"/>
                <w:sz w:val="21"/>
                <w:szCs w:val="21"/>
                <w:highlight w:val="none"/>
                <w:shd w:val="clear" w:color="auto" w:fill="auto"/>
              </w:rPr>
              <w:t>基准价=</w:t>
            </w:r>
            <w:r>
              <w:rPr>
                <w:rFonts w:hint="eastAsia" w:ascii="宋体" w:hAnsi="宋体" w:eastAsia="宋体" w:cs="宋体"/>
                <w:color w:val="auto"/>
                <w:sz w:val="21"/>
                <w:szCs w:val="21"/>
                <w:highlight w:val="none"/>
                <w:shd w:val="clear" w:color="auto" w:fill="auto"/>
                <w:lang w:val="en-US" w:eastAsia="zh-CN"/>
              </w:rPr>
              <w:t>满足招标文件要求的所有有效投标人报价的平均值</w:t>
            </w:r>
            <w:r>
              <w:rPr>
                <w:rFonts w:hint="eastAsia" w:ascii="宋体" w:hAnsi="宋体" w:eastAsia="宋体" w:cs="宋体"/>
                <w:color w:val="auto"/>
                <w:sz w:val="21"/>
                <w:szCs w:val="21"/>
                <w:highlight w:val="none"/>
                <w:shd w:val="clear" w:color="auto" w:fill="auto"/>
              </w:rPr>
              <w:t>；</w:t>
            </w:r>
          </w:p>
          <w:p w14:paraId="18370AF5">
            <w:pPr>
              <w:keepNext w:val="0"/>
              <w:keepLines w:val="0"/>
              <w:pageBreakBefore w:val="0"/>
              <w:widowControl w:val="0"/>
              <w:tabs>
                <w:tab w:val="left" w:pos="1080"/>
              </w:tabs>
              <w:kinsoku/>
              <w:overflowPunct/>
              <w:topLinePunct w:val="0"/>
              <w:autoSpaceDE/>
              <w:autoSpaceDN/>
              <w:bidi w:val="0"/>
              <w:spacing w:line="440" w:lineRule="exact"/>
              <w:jc w:val="left"/>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w:t>
            </w:r>
            <w:r>
              <w:rPr>
                <w:rFonts w:hint="eastAsia" w:ascii="宋体" w:hAnsi="宋体" w:eastAsia="宋体" w:cs="宋体"/>
                <w:color w:val="auto"/>
                <w:sz w:val="21"/>
                <w:szCs w:val="21"/>
                <w:highlight w:val="none"/>
                <w:shd w:val="clear" w:color="auto" w:fill="auto"/>
              </w:rPr>
              <w:t>.</w:t>
            </w:r>
            <w:r>
              <w:rPr>
                <w:rFonts w:hint="eastAsia" w:ascii="宋体" w:hAnsi="宋体" w:cs="宋体"/>
                <w:color w:val="auto"/>
                <w:sz w:val="21"/>
                <w:szCs w:val="21"/>
                <w:highlight w:val="none"/>
                <w:shd w:val="clear" w:color="auto" w:fill="auto"/>
                <w:lang w:eastAsia="zh-CN"/>
              </w:rPr>
              <w:t>其他</w:t>
            </w:r>
            <w:r>
              <w:rPr>
                <w:rFonts w:hint="eastAsia" w:ascii="宋体" w:hAnsi="宋体" w:eastAsia="宋体" w:cs="宋体"/>
                <w:color w:val="auto"/>
                <w:sz w:val="21"/>
                <w:szCs w:val="21"/>
                <w:highlight w:val="none"/>
                <w:shd w:val="clear" w:color="auto" w:fill="auto"/>
              </w:rPr>
              <w:t>报价得分=</w:t>
            </w:r>
            <w:r>
              <w:rPr>
                <w:rFonts w:hint="eastAsia" w:ascii="宋体" w:hAnsi="宋体" w:eastAsia="宋体"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lang w:val="en-US" w:eastAsia="zh-CN"/>
              </w:rPr>
              <w:t>1-∣选聘基准价-报价∣/选聘基准价）*</w:t>
            </w:r>
            <w:r>
              <w:rPr>
                <w:rFonts w:hint="eastAsia" w:ascii="宋体" w:hAnsi="宋体" w:cs="宋体"/>
                <w:color w:val="auto"/>
                <w:sz w:val="21"/>
                <w:szCs w:val="21"/>
                <w:highlight w:val="none"/>
                <w:shd w:val="clear" w:color="auto" w:fill="auto"/>
                <w:lang w:val="en-US" w:eastAsia="zh-CN"/>
              </w:rPr>
              <w:t>15</w:t>
            </w:r>
          </w:p>
          <w:p w14:paraId="0A1724DE">
            <w:pPr>
              <w:keepNext w:val="0"/>
              <w:keepLines w:val="0"/>
              <w:pageBreakBefore w:val="0"/>
              <w:widowControl w:val="0"/>
              <w:tabs>
                <w:tab w:val="left" w:pos="1080"/>
              </w:tabs>
              <w:kinsoku/>
              <w:overflowPunct/>
              <w:topLinePunct w:val="0"/>
              <w:autoSpaceDE/>
              <w:autoSpaceDN/>
              <w:bidi w:val="0"/>
              <w:spacing w:line="44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3</w:t>
            </w:r>
            <w:r>
              <w:rPr>
                <w:rFonts w:hint="eastAsia" w:ascii="宋体" w:hAnsi="宋体" w:eastAsia="宋体" w:cs="宋体"/>
                <w:color w:val="auto"/>
                <w:sz w:val="21"/>
                <w:szCs w:val="21"/>
                <w:highlight w:val="none"/>
                <w:shd w:val="clear" w:color="auto" w:fill="auto"/>
              </w:rPr>
              <w:t>.本项分值由评标委员会负责组织计算。分数保留两位小数点，第三位四舍五</w:t>
            </w:r>
            <w:r>
              <w:rPr>
                <w:rFonts w:hint="eastAsia" w:ascii="宋体" w:hAnsi="宋体" w:eastAsia="宋体"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rPr>
              <w:t>入。</w:t>
            </w:r>
          </w:p>
        </w:tc>
      </w:tr>
    </w:tbl>
    <w:p w14:paraId="32FB1B83">
      <w:pPr>
        <w:spacing w:line="440" w:lineRule="exact"/>
        <w:ind w:firstLine="422" w:firstLineChars="200"/>
        <w:jc w:val="left"/>
        <w:rPr>
          <w:rFonts w:hint="eastAsia" w:ascii="宋体" w:cs="宋体"/>
          <w:b/>
          <w:color w:val="auto"/>
          <w:szCs w:val="21"/>
          <w:highlight w:val="none"/>
          <w:shd w:val="clear" w:color="auto" w:fill="auto"/>
        </w:rPr>
      </w:pPr>
      <w:r>
        <w:rPr>
          <w:rFonts w:hint="eastAsia" w:ascii="宋体" w:cs="宋体"/>
          <w:b/>
          <w:color w:val="auto"/>
          <w:szCs w:val="21"/>
          <w:highlight w:val="none"/>
          <w:shd w:val="clear" w:color="auto" w:fill="auto"/>
        </w:rPr>
        <w:t>特别说明：</w:t>
      </w:r>
    </w:p>
    <w:p w14:paraId="33B4D3CF">
      <w:pPr>
        <w:spacing w:line="440" w:lineRule="exact"/>
        <w:ind w:left="-420" w:leftChars="-200" w:firstLine="420" w:firstLineChars="200"/>
        <w:jc w:val="left"/>
        <w:rPr>
          <w:rFonts w:hint="eastAsia"/>
          <w:b w:val="0"/>
          <w:bCs/>
          <w:color w:val="auto"/>
          <w:szCs w:val="21"/>
          <w:highlight w:val="none"/>
          <w:shd w:val="clear" w:color="auto" w:fill="auto"/>
        </w:rPr>
      </w:pPr>
      <w:r>
        <w:rPr>
          <w:rFonts w:hint="eastAsia"/>
          <w:b w:val="0"/>
          <w:bCs/>
          <w:color w:val="auto"/>
          <w:szCs w:val="21"/>
          <w:highlight w:val="none"/>
          <w:shd w:val="clear" w:color="auto" w:fill="auto"/>
          <w:lang w:val="en-US" w:eastAsia="zh-CN"/>
        </w:rPr>
        <w:t>1.</w:t>
      </w:r>
      <w:r>
        <w:rPr>
          <w:rFonts w:hint="eastAsia"/>
          <w:b w:val="0"/>
          <w:bCs/>
          <w:color w:val="auto"/>
          <w:szCs w:val="21"/>
          <w:highlight w:val="none"/>
          <w:shd w:val="clear" w:color="auto" w:fill="auto"/>
        </w:rPr>
        <w:t>评标专家检验电子投标文件的上述材料，如果由于投标人自身原因导致评标专家无法查看并检验电子投标文件中以上相关资料的，后果由投标人自行承担。</w:t>
      </w:r>
    </w:p>
    <w:p w14:paraId="75DC110F">
      <w:pPr>
        <w:spacing w:line="440" w:lineRule="exact"/>
        <w:ind w:left="-420" w:leftChars="-200" w:firstLine="420" w:firstLineChars="200"/>
        <w:jc w:val="left"/>
        <w:rPr>
          <w:rFonts w:hint="eastAsia"/>
          <w:b w:val="0"/>
          <w:bCs/>
          <w:color w:val="auto"/>
          <w:szCs w:val="21"/>
          <w:highlight w:val="none"/>
          <w:shd w:val="clear" w:color="auto" w:fill="auto"/>
        </w:rPr>
      </w:pPr>
      <w:r>
        <w:rPr>
          <w:rFonts w:hint="eastAsia"/>
          <w:b w:val="0"/>
          <w:bCs/>
          <w:color w:val="auto"/>
          <w:szCs w:val="21"/>
          <w:highlight w:val="none"/>
          <w:shd w:val="clear" w:color="auto" w:fill="auto"/>
          <w:lang w:val="en-US" w:eastAsia="zh-CN"/>
        </w:rPr>
        <w:t>2.</w:t>
      </w:r>
      <w:r>
        <w:rPr>
          <w:rFonts w:hint="eastAsia"/>
          <w:b w:val="0"/>
          <w:bCs/>
          <w:color w:val="auto"/>
          <w:szCs w:val="21"/>
          <w:highlight w:val="none"/>
          <w:shd w:val="clear" w:color="auto" w:fill="auto"/>
        </w:rPr>
        <w:t>以上分值均保留</w:t>
      </w:r>
      <w:r>
        <w:rPr>
          <w:rFonts w:hint="eastAsia"/>
          <w:b w:val="0"/>
          <w:bCs/>
          <w:color w:val="auto"/>
          <w:szCs w:val="21"/>
          <w:highlight w:val="none"/>
          <w:shd w:val="clear" w:color="auto" w:fill="auto"/>
          <w:lang w:eastAsia="zh-CN"/>
        </w:rPr>
        <w:t>两位</w:t>
      </w:r>
      <w:r>
        <w:rPr>
          <w:rFonts w:hint="eastAsia"/>
          <w:b w:val="0"/>
          <w:bCs/>
          <w:color w:val="auto"/>
          <w:szCs w:val="21"/>
          <w:highlight w:val="none"/>
          <w:shd w:val="clear" w:color="auto" w:fill="auto"/>
        </w:rPr>
        <w:t>小数，小数点后第三位四舍五入。</w:t>
      </w:r>
      <w:bookmarkStart w:id="60" w:name="_Toc449028881"/>
    </w:p>
    <w:p w14:paraId="6F8E16CD">
      <w:pPr>
        <w:jc w:val="center"/>
        <w:outlineLvl w:val="1"/>
        <w:rPr>
          <w:rFonts w:hint="eastAsia" w:ascii="宋体" w:hAnsi="Times New Roman" w:eastAsia="宋体" w:cs="Times New Roman"/>
          <w:b/>
          <w:color w:val="auto"/>
          <w:sz w:val="28"/>
          <w:szCs w:val="28"/>
          <w:highlight w:val="none"/>
          <w:shd w:val="clear" w:color="auto" w:fill="auto"/>
        </w:rPr>
      </w:pPr>
      <w:bookmarkStart w:id="61" w:name="_Toc58430321"/>
      <w:r>
        <w:rPr>
          <w:rFonts w:hint="eastAsia" w:ascii="宋体" w:hAnsi="Times New Roman" w:eastAsia="宋体" w:cs="Times New Roman"/>
          <w:b/>
          <w:color w:val="auto"/>
          <w:sz w:val="28"/>
          <w:szCs w:val="28"/>
          <w:highlight w:val="none"/>
          <w:shd w:val="clear" w:color="auto" w:fill="auto"/>
        </w:rPr>
        <w:t>五、推荐中标候选人</w:t>
      </w:r>
      <w:bookmarkEnd w:id="59"/>
      <w:bookmarkEnd w:id="60"/>
      <w:bookmarkEnd w:id="61"/>
    </w:p>
    <w:bookmarkEnd w:id="49"/>
    <w:p w14:paraId="5B3636BC">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7.评标委员会按资信</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技术</w:t>
      </w:r>
      <w:r>
        <w:rPr>
          <w:rFonts w:hint="eastAsia" w:ascii="宋体" w:hAnsi="宋体" w:cs="宋体"/>
          <w:color w:val="auto"/>
          <w:szCs w:val="21"/>
          <w:highlight w:val="none"/>
          <w:shd w:val="clear" w:color="auto" w:fill="auto"/>
        </w:rPr>
        <w:t>和商务得分之和，从高到低按顺序，根据第二章投标人须知及前附表的规定数量推荐中标候选人。</w:t>
      </w:r>
    </w:p>
    <w:p w14:paraId="588D5D6D">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7.1得分相同的，按投标报价由低到高顺序排列。得分且报价相同的并列，由</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现场采取随机摇号的方式确定中标候选人。</w:t>
      </w:r>
    </w:p>
    <w:p w14:paraId="252C5B4F">
      <w:pPr>
        <w:snapToGrid w:val="0"/>
        <w:spacing w:line="440" w:lineRule="exact"/>
        <w:ind w:left="0" w:leftChars="0" w:firstLine="0" w:firstLineChars="0"/>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 xml:space="preserve">8. </w:t>
      </w:r>
      <w:bookmarkStart w:id="62" w:name="_Hlk61815781"/>
      <w:r>
        <w:rPr>
          <w:rFonts w:hint="eastAsia" w:ascii="宋体" w:hAnsi="宋体" w:cs="宋体"/>
          <w:b/>
          <w:color w:val="auto"/>
          <w:szCs w:val="21"/>
          <w:highlight w:val="none"/>
          <w:shd w:val="clear" w:color="auto" w:fill="auto"/>
        </w:rPr>
        <w:t>无效投标条款</w:t>
      </w:r>
    </w:p>
    <w:p w14:paraId="728D1F4A">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8.1投标文件有下列情形之一的</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其投标文件拒收</w:t>
      </w:r>
      <w:r>
        <w:rPr>
          <w:rFonts w:hint="eastAsia" w:ascii="宋体" w:hAnsi="宋体" w:cs="宋体"/>
          <w:color w:val="auto"/>
          <w:szCs w:val="21"/>
          <w:highlight w:val="none"/>
          <w:shd w:val="clear" w:color="auto" w:fill="auto"/>
          <w:lang w:eastAsia="zh-CN"/>
        </w:rPr>
        <w:t>：</w:t>
      </w:r>
    </w:p>
    <w:p w14:paraId="310FB640">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 未在开标截止时间前通过网上招标投标系统递交有效电子投标文件的，开标系统不予接收，投标将被拒绝。</w:t>
      </w:r>
    </w:p>
    <w:p w14:paraId="4A52DC88">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投标企业接到远程解密指令后，须在规定时间内解密。因投标人自身原因导致投标文件在规定时间内未能解密、解密失败或解密超时，投标文件无效；解密时间：从本项目网上招投标系统解密倒计时开始，至完成投标文件解密时间，不得超过30分钟，否则投标文件将被拒绝。</w:t>
      </w:r>
    </w:p>
    <w:p w14:paraId="721A873B">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8.2投标人有下列情形之一的</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资格审查后其投标作无效投标处理：</w:t>
      </w:r>
    </w:p>
    <w:p w14:paraId="028514A0">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（1）</w:t>
      </w:r>
      <w:r>
        <w:rPr>
          <w:rFonts w:hint="eastAsia" w:ascii="宋体" w:hAnsi="宋体" w:cs="宋体"/>
          <w:color w:val="auto"/>
          <w:szCs w:val="21"/>
          <w:highlight w:val="none"/>
          <w:shd w:val="clear" w:color="auto" w:fill="auto"/>
        </w:rPr>
        <w:t>投标人为本项目提供招标代理服务的；</w:t>
      </w:r>
    </w:p>
    <w:p w14:paraId="64EDDA7E">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（2）</w:t>
      </w:r>
      <w:r>
        <w:rPr>
          <w:rFonts w:hint="eastAsia" w:ascii="宋体" w:hAnsi="宋体" w:cs="宋体"/>
          <w:color w:val="auto"/>
          <w:szCs w:val="21"/>
          <w:highlight w:val="none"/>
          <w:shd w:val="clear" w:color="auto" w:fill="auto"/>
        </w:rPr>
        <w:t>投标人与在本项目代理机构存在相互任职或工作的；</w:t>
      </w:r>
    </w:p>
    <w:p w14:paraId="46477515">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（3）</w:t>
      </w:r>
      <w:r>
        <w:rPr>
          <w:rFonts w:hint="eastAsia" w:ascii="宋体" w:hAnsi="宋体" w:cs="宋体"/>
          <w:color w:val="auto"/>
          <w:szCs w:val="21"/>
          <w:highlight w:val="none"/>
          <w:shd w:val="clear" w:color="auto" w:fill="auto"/>
        </w:rPr>
        <w:t xml:space="preserve"> 评标专家无法查看并检验投标文件中相关资料的；</w:t>
      </w:r>
    </w:p>
    <w:p w14:paraId="01E02C5F">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（4）</w:t>
      </w:r>
      <w:r>
        <w:rPr>
          <w:rFonts w:hint="eastAsia" w:ascii="宋体" w:hAnsi="宋体" w:cs="宋体"/>
          <w:color w:val="auto"/>
          <w:szCs w:val="21"/>
          <w:highlight w:val="none"/>
          <w:shd w:val="clear" w:color="auto" w:fill="auto"/>
        </w:rPr>
        <w:t>被暂停营业的；</w:t>
      </w:r>
    </w:p>
    <w:p w14:paraId="17C3F26F">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（5）</w:t>
      </w:r>
      <w:r>
        <w:rPr>
          <w:rFonts w:hint="eastAsia" w:ascii="宋体" w:hAnsi="宋体" w:cs="宋体"/>
          <w:color w:val="auto"/>
          <w:szCs w:val="21"/>
          <w:highlight w:val="none"/>
          <w:shd w:val="clear" w:color="auto" w:fill="auto"/>
        </w:rPr>
        <w:t>被暂停或取消投标资格的；</w:t>
      </w:r>
    </w:p>
    <w:p w14:paraId="3569DE80">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（6）</w:t>
      </w:r>
      <w:r>
        <w:rPr>
          <w:rFonts w:hint="eastAsia" w:ascii="宋体" w:hAnsi="宋体" w:cs="宋体"/>
          <w:color w:val="auto"/>
          <w:szCs w:val="21"/>
          <w:highlight w:val="none"/>
          <w:shd w:val="clear" w:color="auto" w:fill="auto"/>
        </w:rPr>
        <w:t>投标人单位负责人为同一人或者存在</w:t>
      </w:r>
      <w:r>
        <w:rPr>
          <w:rFonts w:hint="eastAsia" w:ascii="宋体" w:hAnsi="宋体" w:cs="宋体"/>
          <w:color w:val="auto"/>
          <w:szCs w:val="21"/>
          <w:highlight w:val="none"/>
          <w:shd w:val="clear" w:color="auto" w:fill="auto"/>
          <w:lang w:val="en-US" w:eastAsia="zh-CN"/>
        </w:rPr>
        <w:t>直接</w:t>
      </w:r>
      <w:r>
        <w:rPr>
          <w:rFonts w:hint="eastAsia" w:ascii="宋体" w:hAnsi="宋体" w:cs="宋体"/>
          <w:color w:val="auto"/>
          <w:szCs w:val="21"/>
          <w:highlight w:val="none"/>
          <w:shd w:val="clear" w:color="auto" w:fill="auto"/>
        </w:rPr>
        <w:t>控股、管理关系的不同单位的；</w:t>
      </w:r>
    </w:p>
    <w:p w14:paraId="219799A5">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（7）</w:t>
      </w:r>
      <w:r>
        <w:rPr>
          <w:rFonts w:hint="eastAsia" w:ascii="宋体" w:hAnsi="宋体" w:cs="宋体"/>
          <w:color w:val="auto"/>
          <w:szCs w:val="21"/>
          <w:highlight w:val="none"/>
          <w:shd w:val="clear" w:color="auto" w:fill="auto"/>
        </w:rPr>
        <w:t>投标人基本资格条件和特定资格条件中有一项及以上不符合要求的；</w:t>
      </w:r>
    </w:p>
    <w:p w14:paraId="2DB81545">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（8）其他情形</w:t>
      </w:r>
      <w:r>
        <w:rPr>
          <w:rFonts w:hint="eastAsia" w:ascii="宋体" w:hAnsi="宋体" w:cs="宋体"/>
          <w:color w:val="auto"/>
          <w:szCs w:val="21"/>
          <w:highlight w:val="none"/>
          <w:shd w:val="clear" w:color="auto" w:fill="auto"/>
        </w:rPr>
        <w:t>，经评标</w:t>
      </w:r>
      <w:r>
        <w:rPr>
          <w:rFonts w:hint="eastAsia" w:ascii="宋体" w:hAnsi="宋体" w:cs="宋体"/>
          <w:color w:val="auto"/>
          <w:szCs w:val="21"/>
          <w:highlight w:val="none"/>
          <w:shd w:val="clear" w:color="auto" w:fill="auto"/>
          <w:lang w:eastAsia="zh-CN"/>
        </w:rPr>
        <w:t>委员会</w:t>
      </w:r>
      <w:r>
        <w:rPr>
          <w:rFonts w:hint="eastAsia" w:ascii="宋体" w:hAnsi="宋体" w:cs="宋体"/>
          <w:color w:val="auto"/>
          <w:szCs w:val="21"/>
          <w:highlight w:val="none"/>
          <w:shd w:val="clear" w:color="auto" w:fill="auto"/>
        </w:rPr>
        <w:t>提出按无效投标处理的；</w:t>
      </w:r>
    </w:p>
    <w:p w14:paraId="38E0E6A7">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（9）</w:t>
      </w:r>
      <w:r>
        <w:rPr>
          <w:rFonts w:hint="eastAsia" w:ascii="宋体" w:hAnsi="宋体" w:cs="宋体"/>
          <w:color w:val="auto"/>
          <w:szCs w:val="21"/>
          <w:highlight w:val="none"/>
          <w:shd w:val="clear" w:color="auto" w:fill="auto"/>
        </w:rPr>
        <w:t>招标文件规定的</w:t>
      </w:r>
      <w:r>
        <w:rPr>
          <w:rFonts w:hint="eastAsia" w:ascii="宋体" w:hAnsi="宋体" w:cs="宋体"/>
          <w:color w:val="auto"/>
          <w:szCs w:val="21"/>
          <w:highlight w:val="none"/>
          <w:shd w:val="clear" w:color="auto" w:fill="auto"/>
          <w:lang w:eastAsia="zh-CN"/>
        </w:rPr>
        <w:t>其他无效</w:t>
      </w:r>
      <w:r>
        <w:rPr>
          <w:rFonts w:hint="eastAsia" w:ascii="宋体" w:hAnsi="宋体" w:cs="宋体"/>
          <w:color w:val="auto"/>
          <w:szCs w:val="21"/>
          <w:highlight w:val="none"/>
          <w:shd w:val="clear" w:color="auto" w:fill="auto"/>
        </w:rPr>
        <w:t>投标情形。</w:t>
      </w:r>
    </w:p>
    <w:p w14:paraId="656DD684">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 8.3 投标人有下列情形之一的</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符合性审查后其投标按无效投标处理：</w:t>
      </w:r>
    </w:p>
    <w:p w14:paraId="6C504ABD">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（1）</w:t>
      </w:r>
      <w:r>
        <w:rPr>
          <w:rFonts w:hint="eastAsia" w:ascii="宋体" w:hAnsi="宋体" w:cs="宋体"/>
          <w:color w:val="auto"/>
          <w:szCs w:val="21"/>
          <w:highlight w:val="none"/>
          <w:shd w:val="clear" w:color="auto" w:fill="auto"/>
        </w:rPr>
        <w:t>投标文件签字、盖章不全，经评标委员会一致认定对开评标内容有实质性影响的；</w:t>
      </w:r>
    </w:p>
    <w:p w14:paraId="1879AC6D">
      <w:pPr>
        <w:snapToGrid w:val="0"/>
        <w:spacing w:line="440" w:lineRule="exact"/>
        <w:ind w:left="0" w:leftChars="0" w:firstLine="0" w:firstLineChars="0"/>
        <w:jc w:val="left"/>
        <w:rPr>
          <w:rFonts w:hint="eastAsia" w:ascii="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（2）</w:t>
      </w:r>
      <w:r>
        <w:rPr>
          <w:rFonts w:hint="eastAsia" w:ascii="宋体"/>
          <w:color w:val="auto"/>
          <w:szCs w:val="21"/>
          <w:highlight w:val="none"/>
          <w:shd w:val="clear" w:color="auto" w:fill="auto"/>
        </w:rPr>
        <w:t>未按规定的格式填写导致实质性内容不全以及实质上不响应，或者关键字迹模糊、无法辨认；</w:t>
      </w:r>
    </w:p>
    <w:p w14:paraId="4A388785">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（3）</w:t>
      </w:r>
      <w:r>
        <w:rPr>
          <w:rFonts w:hint="eastAsia" w:ascii="宋体" w:hAnsi="宋体" w:cs="宋体"/>
          <w:color w:val="auto"/>
          <w:szCs w:val="21"/>
          <w:highlight w:val="none"/>
          <w:shd w:val="clear" w:color="auto" w:fill="auto"/>
        </w:rPr>
        <w:t>同一投标人提交两个以上不同的投标文件或者投标报价，但招标文件规定提交备选方案的除外；</w:t>
      </w:r>
    </w:p>
    <w:p w14:paraId="2217DCC9">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（4）</w:t>
      </w:r>
      <w:r>
        <w:rPr>
          <w:rFonts w:hint="eastAsia" w:ascii="宋体" w:hAnsi="宋体" w:cs="宋体"/>
          <w:color w:val="auto"/>
          <w:szCs w:val="21"/>
          <w:highlight w:val="none"/>
          <w:shd w:val="clear" w:color="auto" w:fill="auto"/>
        </w:rPr>
        <w:t>投标文件没有对招标文件的实质性要求和条件作出响应</w:t>
      </w:r>
      <w:r>
        <w:rPr>
          <w:rFonts w:hint="eastAsia" w:ascii="宋体" w:hAnsi="宋体" w:cs="宋体"/>
          <w:color w:val="auto"/>
          <w:szCs w:val="21"/>
          <w:highlight w:val="none"/>
          <w:shd w:val="clear" w:color="auto" w:fill="auto"/>
          <w:lang w:eastAsia="zh-CN"/>
        </w:rPr>
        <w:t>；</w:t>
      </w:r>
    </w:p>
    <w:p w14:paraId="348FF0F9">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（5）</w:t>
      </w:r>
      <w:r>
        <w:rPr>
          <w:rFonts w:hint="eastAsia" w:ascii="宋体" w:hAnsi="宋体" w:cs="宋体"/>
          <w:color w:val="auto"/>
          <w:szCs w:val="21"/>
          <w:highlight w:val="none"/>
          <w:shd w:val="clear" w:color="auto" w:fill="auto"/>
        </w:rPr>
        <w:t>投标报价超出规定的投标限价或公布的采购预算的；</w:t>
      </w:r>
    </w:p>
    <w:p w14:paraId="3A2D7CFD">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（6）</w:t>
      </w:r>
      <w:r>
        <w:rPr>
          <w:rFonts w:hint="eastAsia" w:ascii="宋体" w:hAnsi="宋体" w:cs="宋体"/>
          <w:color w:val="auto"/>
          <w:szCs w:val="21"/>
          <w:highlight w:val="none"/>
          <w:shd w:val="clear" w:color="auto" w:fill="auto"/>
        </w:rPr>
        <w:t>不按评标委员会要求澄清、说明或补正的，或者评标委员会根据招标文件的规定对招标文件的计算错误进行修正后，投标人不接受修正的投标报价的。</w:t>
      </w:r>
    </w:p>
    <w:p w14:paraId="582D9030">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（7）其他情形</w:t>
      </w:r>
      <w:r>
        <w:rPr>
          <w:rFonts w:hint="eastAsia" w:ascii="宋体" w:hAnsi="宋体" w:cs="宋体"/>
          <w:color w:val="auto"/>
          <w:szCs w:val="21"/>
          <w:highlight w:val="none"/>
          <w:shd w:val="clear" w:color="auto" w:fill="auto"/>
        </w:rPr>
        <w:t>，经评标</w:t>
      </w:r>
      <w:r>
        <w:rPr>
          <w:rFonts w:hint="eastAsia" w:ascii="宋体" w:hAnsi="宋体" w:cs="宋体"/>
          <w:color w:val="auto"/>
          <w:szCs w:val="21"/>
          <w:highlight w:val="none"/>
          <w:shd w:val="clear" w:color="auto" w:fill="auto"/>
          <w:lang w:eastAsia="zh-CN"/>
        </w:rPr>
        <w:t>委员会</w:t>
      </w:r>
      <w:r>
        <w:rPr>
          <w:rFonts w:hint="eastAsia" w:ascii="宋体" w:hAnsi="宋体" w:cs="宋体"/>
          <w:color w:val="auto"/>
          <w:szCs w:val="21"/>
          <w:highlight w:val="none"/>
          <w:shd w:val="clear" w:color="auto" w:fill="auto"/>
        </w:rPr>
        <w:t>提出按无效投标处理的；</w:t>
      </w:r>
    </w:p>
    <w:p w14:paraId="08EA7649">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（8）</w:t>
      </w:r>
      <w:r>
        <w:rPr>
          <w:rFonts w:hint="eastAsia" w:ascii="宋体" w:hAnsi="宋体" w:cs="宋体"/>
          <w:color w:val="auto"/>
          <w:szCs w:val="21"/>
          <w:highlight w:val="none"/>
          <w:shd w:val="clear" w:color="auto" w:fill="auto"/>
        </w:rPr>
        <w:t>投标文件含有</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不能接受的附加条件的；</w:t>
      </w:r>
    </w:p>
    <w:p w14:paraId="1E0387B1">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（9）</w:t>
      </w:r>
      <w:r>
        <w:rPr>
          <w:rFonts w:hint="eastAsia" w:ascii="宋体" w:hAnsi="宋体" w:cs="宋体"/>
          <w:color w:val="auto"/>
          <w:szCs w:val="21"/>
          <w:highlight w:val="none"/>
          <w:shd w:val="clear" w:color="auto" w:fill="auto"/>
        </w:rPr>
        <w:t>招标文件规定的</w:t>
      </w:r>
      <w:r>
        <w:rPr>
          <w:rFonts w:hint="eastAsia" w:ascii="宋体" w:hAnsi="宋体" w:cs="宋体"/>
          <w:color w:val="auto"/>
          <w:szCs w:val="21"/>
          <w:highlight w:val="none"/>
          <w:shd w:val="clear" w:color="auto" w:fill="auto"/>
          <w:lang w:eastAsia="zh-CN"/>
        </w:rPr>
        <w:t>其他无效</w:t>
      </w:r>
      <w:r>
        <w:rPr>
          <w:rFonts w:hint="eastAsia" w:ascii="宋体" w:hAnsi="宋体" w:cs="宋体"/>
          <w:color w:val="auto"/>
          <w:szCs w:val="21"/>
          <w:highlight w:val="none"/>
          <w:shd w:val="clear" w:color="auto" w:fill="auto"/>
        </w:rPr>
        <w:t>投标情形。</w:t>
      </w:r>
    </w:p>
    <w:p w14:paraId="39D6994E">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8.4 投标人有下列情形之一的</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 xml:space="preserve"> 详细评审后其投标按无效投标处理：</w:t>
      </w:r>
    </w:p>
    <w:p w14:paraId="51856CB7">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（1）</w:t>
      </w:r>
      <w:r>
        <w:rPr>
          <w:rFonts w:hint="eastAsia" w:ascii="宋体" w:hAnsi="宋体" w:cs="宋体"/>
          <w:color w:val="auto"/>
          <w:szCs w:val="21"/>
          <w:highlight w:val="none"/>
          <w:shd w:val="clear" w:color="auto" w:fill="auto"/>
        </w:rPr>
        <w:t>投标产品不符合必须强制执行的国家标准的；</w:t>
      </w:r>
    </w:p>
    <w:p w14:paraId="44A24693">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（2）</w:t>
      </w:r>
      <w:r>
        <w:rPr>
          <w:rFonts w:hint="eastAsia" w:ascii="宋体" w:hAnsi="宋体" w:cs="宋体"/>
          <w:color w:val="auto"/>
          <w:szCs w:val="21"/>
          <w:highlight w:val="none"/>
          <w:shd w:val="clear" w:color="auto" w:fill="auto"/>
        </w:rPr>
        <w:t>投标人有串通投标、弄虚作假、行贿等违法行为；</w:t>
      </w:r>
    </w:p>
    <w:p w14:paraId="2D73F249">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（3）</w:t>
      </w:r>
      <w:r>
        <w:rPr>
          <w:rFonts w:hint="eastAsia" w:ascii="宋体" w:hAnsi="宋体" w:cs="宋体"/>
          <w:color w:val="auto"/>
          <w:szCs w:val="21"/>
          <w:highlight w:val="none"/>
          <w:shd w:val="clear" w:color="auto" w:fill="auto"/>
        </w:rPr>
        <w:t>投标文件含有违反国家</w:t>
      </w:r>
      <w:r>
        <w:rPr>
          <w:rFonts w:hint="eastAsia" w:ascii="宋体" w:hAnsi="宋体" w:cs="宋体"/>
          <w:color w:val="auto"/>
          <w:szCs w:val="21"/>
          <w:highlight w:val="none"/>
          <w:shd w:val="clear" w:color="auto" w:fill="auto"/>
          <w:lang w:eastAsia="zh-CN"/>
        </w:rPr>
        <w:t>法律法规</w:t>
      </w:r>
      <w:r>
        <w:rPr>
          <w:rFonts w:hint="eastAsia" w:ascii="宋体" w:hAnsi="宋体" w:cs="宋体"/>
          <w:color w:val="auto"/>
          <w:szCs w:val="21"/>
          <w:highlight w:val="none"/>
          <w:shd w:val="clear" w:color="auto" w:fill="auto"/>
        </w:rPr>
        <w:t>的内容，或附有</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不能接受的条件的；</w:t>
      </w:r>
    </w:p>
    <w:p w14:paraId="1B43EA70">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（4）</w:t>
      </w:r>
      <w:r>
        <w:rPr>
          <w:rFonts w:hint="eastAsia" w:ascii="宋体" w:hAnsi="宋体" w:cs="宋体"/>
          <w:color w:val="auto"/>
          <w:szCs w:val="21"/>
          <w:highlight w:val="none"/>
          <w:shd w:val="clear" w:color="auto" w:fill="auto"/>
        </w:rPr>
        <w:t>报价明显低于其他投标人，且不能证明报价合理性的投标无效；</w:t>
      </w:r>
    </w:p>
    <w:p w14:paraId="5ABA7A4F">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（5）</w:t>
      </w:r>
      <w:r>
        <w:rPr>
          <w:rFonts w:hint="eastAsia" w:ascii="宋体" w:hAnsi="宋体" w:cs="宋体"/>
          <w:color w:val="auto"/>
          <w:szCs w:val="21"/>
          <w:highlight w:val="none"/>
          <w:shd w:val="clear" w:color="auto" w:fill="auto"/>
        </w:rPr>
        <w:t>拒不确认评标委员会评审修正的投标无效；</w:t>
      </w:r>
    </w:p>
    <w:p w14:paraId="078F022F">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（6）其他情形</w:t>
      </w:r>
      <w:r>
        <w:rPr>
          <w:rFonts w:hint="eastAsia" w:ascii="宋体" w:hAnsi="宋体" w:cs="宋体"/>
          <w:color w:val="auto"/>
          <w:szCs w:val="21"/>
          <w:highlight w:val="none"/>
          <w:shd w:val="clear" w:color="auto" w:fill="auto"/>
        </w:rPr>
        <w:t>，经评标</w:t>
      </w:r>
      <w:r>
        <w:rPr>
          <w:rFonts w:hint="eastAsia" w:ascii="宋体" w:hAnsi="宋体" w:cs="宋体"/>
          <w:color w:val="auto"/>
          <w:szCs w:val="21"/>
          <w:highlight w:val="none"/>
          <w:shd w:val="clear" w:color="auto" w:fill="auto"/>
          <w:lang w:eastAsia="zh-CN"/>
        </w:rPr>
        <w:t>委员会</w:t>
      </w:r>
      <w:r>
        <w:rPr>
          <w:rFonts w:hint="eastAsia" w:ascii="宋体" w:hAnsi="宋体" w:cs="宋体"/>
          <w:color w:val="auto"/>
          <w:szCs w:val="21"/>
          <w:highlight w:val="none"/>
          <w:shd w:val="clear" w:color="auto" w:fill="auto"/>
        </w:rPr>
        <w:t>提出按无效投标处理的；</w:t>
      </w:r>
    </w:p>
    <w:p w14:paraId="381A96E5">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（7）</w:t>
      </w:r>
      <w:r>
        <w:rPr>
          <w:rFonts w:hint="eastAsia" w:ascii="宋体" w:hAnsi="宋体" w:cs="宋体"/>
          <w:color w:val="auto"/>
          <w:szCs w:val="21"/>
          <w:highlight w:val="none"/>
          <w:shd w:val="clear" w:color="auto" w:fill="auto"/>
        </w:rPr>
        <w:t>招标文件规定的</w:t>
      </w:r>
      <w:r>
        <w:rPr>
          <w:rFonts w:hint="eastAsia" w:ascii="宋体" w:hAnsi="宋体" w:cs="宋体"/>
          <w:color w:val="auto"/>
          <w:szCs w:val="21"/>
          <w:highlight w:val="none"/>
          <w:shd w:val="clear" w:color="auto" w:fill="auto"/>
          <w:lang w:eastAsia="zh-CN"/>
        </w:rPr>
        <w:t>其他无效</w:t>
      </w:r>
      <w:r>
        <w:rPr>
          <w:rFonts w:hint="eastAsia" w:ascii="宋体" w:hAnsi="宋体" w:cs="宋体"/>
          <w:color w:val="auto"/>
          <w:szCs w:val="21"/>
          <w:highlight w:val="none"/>
          <w:shd w:val="clear" w:color="auto" w:fill="auto"/>
        </w:rPr>
        <w:t>投标情形。</w:t>
      </w:r>
    </w:p>
    <w:bookmarkEnd w:id="62"/>
    <w:p w14:paraId="13BD9E6F">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jc w:val="center"/>
        <w:textAlignment w:val="auto"/>
        <w:rPr>
          <w:rFonts w:hint="eastAsia" w:ascii="宋体"/>
          <w:b/>
          <w:color w:val="auto"/>
          <w:sz w:val="32"/>
          <w:szCs w:val="32"/>
          <w:highlight w:val="none"/>
          <w:shd w:val="clear" w:color="auto" w:fill="auto"/>
        </w:rPr>
      </w:pPr>
      <w:bookmarkStart w:id="63" w:name="_Toc58430328"/>
      <w:r>
        <w:rPr>
          <w:rFonts w:hint="eastAsia" w:ascii="宋体"/>
          <w:b/>
          <w:color w:val="auto"/>
          <w:sz w:val="32"/>
          <w:szCs w:val="32"/>
          <w:highlight w:val="none"/>
          <w:shd w:val="clear" w:color="auto" w:fill="auto"/>
        </w:rPr>
        <w:br w:type="page"/>
      </w:r>
      <w:r>
        <w:rPr>
          <w:rFonts w:hint="eastAsia" w:ascii="宋体" w:hAnsi="Times New Roman" w:eastAsia="宋体" w:cs="Times New Roman"/>
          <w:b/>
          <w:color w:val="auto"/>
          <w:sz w:val="32"/>
          <w:szCs w:val="32"/>
          <w:highlight w:val="none"/>
          <w:shd w:val="clear" w:color="auto" w:fill="auto"/>
        </w:rPr>
        <w:t>第四章  采购需求</w:t>
      </w:r>
    </w:p>
    <w:bookmarkEnd w:id="50"/>
    <w:bookmarkEnd w:id="63"/>
    <w:p w14:paraId="66847AA0">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0"/>
        <w:rPr>
          <w:rFonts w:hint="default" w:ascii="宋体"/>
          <w:b/>
          <w:color w:val="auto"/>
          <w:sz w:val="24"/>
          <w:szCs w:val="24"/>
          <w:highlight w:val="none"/>
          <w:shd w:val="clear" w:color="auto" w:fill="auto"/>
          <w:lang w:val="en-US" w:eastAsia="zh-CN"/>
        </w:rPr>
      </w:pPr>
      <w:bookmarkStart w:id="64" w:name="_Toc58430329"/>
      <w:bookmarkStart w:id="65" w:name="_Toc449028945"/>
      <w:r>
        <w:rPr>
          <w:rFonts w:hint="default" w:ascii="宋体"/>
          <w:b/>
          <w:color w:val="auto"/>
          <w:sz w:val="24"/>
          <w:szCs w:val="24"/>
          <w:highlight w:val="none"/>
          <w:shd w:val="clear" w:color="auto" w:fill="auto"/>
          <w:lang w:val="en-US" w:eastAsia="zh-CN"/>
        </w:rPr>
        <w:t>一、</w:t>
      </w:r>
      <w:r>
        <w:rPr>
          <w:rFonts w:hint="eastAsia" w:ascii="宋体"/>
          <w:b/>
          <w:color w:val="auto"/>
          <w:sz w:val="24"/>
          <w:szCs w:val="24"/>
          <w:highlight w:val="none"/>
          <w:shd w:val="clear" w:color="auto" w:fill="auto"/>
          <w:lang w:val="en-US" w:eastAsia="zh-CN"/>
        </w:rPr>
        <w:t>项目概况</w:t>
      </w:r>
    </w:p>
    <w:p w14:paraId="3498E3A6">
      <w:pPr>
        <w:pStyle w:val="31"/>
        <w:keepNext w:val="0"/>
        <w:keepLines w:val="0"/>
        <w:widowControl/>
        <w:suppressLineNumbers w:val="0"/>
        <w:spacing w:before="0" w:beforeAutospacing="0" w:after="0" w:afterAutospacing="0"/>
        <w:ind w:right="440" w:firstLine="560" w:firstLineChars="200"/>
        <w:rPr>
          <w:rFonts w:hint="default"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1.评估目的：为国药控股滁州医药有限公司股权转让经济行为提供价值参考依据。</w:t>
      </w:r>
    </w:p>
    <w:p w14:paraId="6C33CF05">
      <w:pPr>
        <w:pStyle w:val="31"/>
        <w:keepNext w:val="0"/>
        <w:keepLines w:val="0"/>
        <w:widowControl/>
        <w:suppressLineNumbers w:val="0"/>
        <w:spacing w:before="0" w:beforeAutospacing="0" w:after="0" w:afterAutospacing="0"/>
        <w:ind w:right="440" w:firstLine="560" w:firstLineChars="200"/>
        <w:rPr>
          <w:rFonts w:hint="default"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2.评估范围：以评估基准日经审计的资产及负债为基础（中标后，由招标人提供）</w:t>
      </w:r>
    </w:p>
    <w:p w14:paraId="47B4EDEC">
      <w:pPr>
        <w:pStyle w:val="31"/>
        <w:keepNext w:val="0"/>
        <w:keepLines w:val="0"/>
        <w:widowControl/>
        <w:suppressLineNumbers w:val="0"/>
        <w:spacing w:before="0" w:beforeAutospacing="0" w:after="0" w:afterAutospacing="0"/>
        <w:ind w:right="440" w:firstLine="560" w:firstLineChars="200"/>
        <w:rPr>
          <w:rFonts w:hint="default"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3.资产评估依据：国家的法律、法规、国有资产监督管理以及国有资产评估管理的规定，资产评估的行业规范以及招标人及其关联单位的与资产管理以及资产评估有关的制度、规章和规定等。</w:t>
      </w:r>
    </w:p>
    <w:p w14:paraId="5943AB6A">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0"/>
        <w:rPr>
          <w:rFonts w:hint="default" w:ascii="宋体"/>
          <w:b/>
          <w:color w:val="auto"/>
          <w:sz w:val="24"/>
          <w:szCs w:val="24"/>
          <w:highlight w:val="none"/>
          <w:shd w:val="clear" w:color="auto" w:fill="auto"/>
          <w:lang w:val="en-US" w:eastAsia="zh-CN"/>
        </w:rPr>
      </w:pPr>
      <w:r>
        <w:rPr>
          <w:rFonts w:hint="eastAsia" w:ascii="宋体"/>
          <w:b/>
          <w:color w:val="auto"/>
          <w:sz w:val="24"/>
          <w:szCs w:val="24"/>
          <w:highlight w:val="none"/>
          <w:shd w:val="clear" w:color="auto" w:fill="auto"/>
          <w:lang w:val="en-US" w:eastAsia="zh-CN"/>
        </w:rPr>
        <w:t>二、成果资料要求</w:t>
      </w:r>
    </w:p>
    <w:p w14:paraId="0E94EF4C">
      <w:pPr>
        <w:pStyle w:val="31"/>
        <w:keepNext w:val="0"/>
        <w:keepLines w:val="0"/>
        <w:widowControl/>
        <w:suppressLineNumbers w:val="0"/>
        <w:spacing w:before="0" w:beforeAutospacing="0" w:after="0" w:afterAutospacing="0"/>
        <w:ind w:right="440" w:firstLine="560" w:firstLineChars="200"/>
        <w:rPr>
          <w:rFonts w:hint="default"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1.正式资产评估报告纸质版不少于5份，同时提供可编辑电子版及PDF盖章版；</w:t>
      </w:r>
    </w:p>
    <w:p w14:paraId="669E07F6">
      <w:pPr>
        <w:pStyle w:val="31"/>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2.资产评估明细清单，逐项列明资产名称、规格型号、资产编号、评估价值；</w:t>
      </w:r>
    </w:p>
    <w:p w14:paraId="31388EEA">
      <w:pPr>
        <w:pStyle w:val="31"/>
        <w:keepNext w:val="0"/>
        <w:keepLines w:val="0"/>
        <w:widowControl/>
        <w:suppressLineNumbers w:val="0"/>
        <w:spacing w:before="0" w:beforeAutospacing="0" w:after="0" w:afterAutospacing="0"/>
        <w:ind w:right="440" w:firstLine="560" w:firstLineChars="200"/>
        <w:rPr>
          <w:rFonts w:hint="eastAsia" w:ascii="宋体"/>
          <w:b/>
          <w:color w:val="auto"/>
          <w:sz w:val="24"/>
          <w:szCs w:val="24"/>
          <w:highlight w:val="none"/>
          <w:shd w:val="clear" w:color="auto" w:fill="auto"/>
          <w:lang w:val="en-US" w:eastAsia="zh-CN"/>
        </w:rPr>
      </w:pPr>
      <w:r>
        <w:rPr>
          <w:rFonts w:hint="eastAsia" w:ascii="仿宋" w:hAnsi="仿宋" w:eastAsia="仿宋" w:cs="仿宋"/>
          <w:color w:val="auto"/>
          <w:kern w:val="2"/>
          <w:sz w:val="28"/>
          <w:szCs w:val="28"/>
          <w:highlight w:val="none"/>
          <w:shd w:val="clear" w:color="auto" w:fill="auto"/>
          <w:lang w:val="en-US" w:eastAsia="zh-CN" w:bidi="ar-SA"/>
        </w:rPr>
        <w:t>3.评估报告报告须加盖评估机构公章并经注册资产评估师签字，以招标人或相关部门审核认可为验收标准。</w:t>
      </w:r>
    </w:p>
    <w:p w14:paraId="4D9501AD">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0"/>
        <w:rPr>
          <w:rFonts w:hint="default" w:ascii="宋体"/>
          <w:b/>
          <w:color w:val="auto"/>
          <w:sz w:val="24"/>
          <w:szCs w:val="24"/>
          <w:highlight w:val="none"/>
          <w:shd w:val="clear" w:color="auto" w:fill="auto"/>
          <w:lang w:val="en-US" w:eastAsia="zh-CN"/>
        </w:rPr>
      </w:pPr>
      <w:r>
        <w:rPr>
          <w:rFonts w:hint="eastAsia" w:ascii="宋体"/>
          <w:b/>
          <w:color w:val="auto"/>
          <w:sz w:val="24"/>
          <w:szCs w:val="24"/>
          <w:highlight w:val="none"/>
          <w:shd w:val="clear" w:color="auto" w:fill="auto"/>
          <w:lang w:val="en-US" w:eastAsia="zh-CN"/>
        </w:rPr>
        <w:t>三、验收标准</w:t>
      </w:r>
    </w:p>
    <w:p w14:paraId="6EDB1B5E">
      <w:pPr>
        <w:pStyle w:val="31"/>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1.国资委有关资产评估管理及评估报告审核相关规范文件、中国资产评估协会制定的各项资 产评估准则、《企业国有资产评估报告指南》等。</w:t>
      </w:r>
    </w:p>
    <w:p w14:paraId="165933C1">
      <w:pPr>
        <w:pStyle w:val="31"/>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2.提供符合采购人要求及相关部门核准或备案要求的资产评估报告。</w:t>
      </w:r>
    </w:p>
    <w:p w14:paraId="0FABF4D9">
      <w:pPr>
        <w:pStyle w:val="31"/>
        <w:keepNext w:val="0"/>
        <w:keepLines w:val="0"/>
        <w:widowControl/>
        <w:suppressLineNumbers w:val="0"/>
        <w:spacing w:before="0" w:beforeAutospacing="0" w:after="0" w:afterAutospacing="0"/>
        <w:ind w:right="440" w:firstLine="560" w:firstLineChars="200"/>
        <w:rPr>
          <w:rFonts w:hint="default"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3.若本次股权转让涉及国有资产，评估须符合国有资产监督管理相关规定，并配合完成评估结果核准／备案。</w:t>
      </w:r>
    </w:p>
    <w:p w14:paraId="1D4000F6">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0"/>
        <w:rPr>
          <w:rFonts w:hint="eastAsia" w:ascii="宋体"/>
          <w:b/>
          <w:color w:val="auto"/>
          <w:sz w:val="24"/>
          <w:szCs w:val="24"/>
          <w:highlight w:val="none"/>
          <w:shd w:val="clear" w:color="auto" w:fill="auto"/>
          <w:lang w:val="en-US" w:eastAsia="zh-CN"/>
        </w:rPr>
      </w:pPr>
      <w:r>
        <w:rPr>
          <w:rFonts w:hint="eastAsia" w:ascii="宋体"/>
          <w:b/>
          <w:color w:val="auto"/>
          <w:sz w:val="24"/>
          <w:szCs w:val="24"/>
          <w:highlight w:val="none"/>
          <w:shd w:val="clear" w:color="auto" w:fill="auto"/>
          <w:lang w:val="en-US" w:eastAsia="zh-CN"/>
        </w:rPr>
        <w:t>三、其他要求</w:t>
      </w:r>
    </w:p>
    <w:p w14:paraId="2245AFF1">
      <w:pPr>
        <w:pStyle w:val="31"/>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1.项目团队应具备履行合同所必需的设备和专业技术能力，除项目负责人外须至少配备1名注册资产评估师。</w:t>
      </w:r>
      <w:r>
        <w:rPr>
          <w:rFonts w:hint="eastAsia" w:ascii="仿宋" w:hAnsi="仿宋" w:eastAsia="仿宋" w:cs="仿宋"/>
          <w:b/>
          <w:bCs/>
          <w:color w:val="auto"/>
          <w:kern w:val="2"/>
          <w:sz w:val="28"/>
          <w:szCs w:val="28"/>
          <w:highlight w:val="none"/>
          <w:shd w:val="clear" w:color="auto" w:fill="auto"/>
          <w:lang w:val="en-US" w:eastAsia="zh-CN" w:bidi="ar-SA"/>
        </w:rPr>
        <w:t>投标文件中须提供人员有效身份证、证书及社保部门出具的本单位为其缴纳的投标前近三个月连续的社保证明（证明文件两个月内有效），未按要求提供的，按无效标处理。</w:t>
      </w:r>
    </w:p>
    <w:p w14:paraId="54758BB8">
      <w:pPr>
        <w:pStyle w:val="31"/>
        <w:keepNext w:val="0"/>
        <w:keepLines w:val="0"/>
        <w:widowControl/>
        <w:suppressLineNumbers w:val="0"/>
        <w:spacing w:before="0" w:beforeAutospacing="0" w:after="0" w:afterAutospacing="0"/>
        <w:ind w:right="440" w:firstLine="560" w:firstLineChars="200"/>
        <w:rPr>
          <w:rFonts w:hint="default"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2.本项目采用总价合同，投标人报总价即可，投标总包报价应包含完成本次评估服务所需的全部费用（含差旅费、通讯费、文印费、税费等），采购人不再另行支付其他费用。</w:t>
      </w:r>
    </w:p>
    <w:p w14:paraId="11615F4E">
      <w:pPr>
        <w:pStyle w:val="31"/>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3.如因资产评估机构原因导致评估报告未按时交付或质量不符合要求，招标人有权要求资产评估机构承担相应违约责任，具体条款以合同约定为准。</w:t>
      </w:r>
    </w:p>
    <w:p w14:paraId="14CDA447">
      <w:pPr>
        <w:pStyle w:val="31"/>
        <w:keepNext w:val="0"/>
        <w:keepLines w:val="0"/>
        <w:widowControl/>
        <w:suppressLineNumbers w:val="0"/>
        <w:spacing w:before="0" w:beforeAutospacing="0" w:after="0" w:afterAutospacing="0"/>
        <w:ind w:right="440" w:firstLine="560" w:firstLineChars="200"/>
        <w:rPr>
          <w:rFonts w:hint="default"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4.严格履行保密责任，保障项目数据信息安全，未经招标人书面同意不得向第三方披露任何项目信息。</w:t>
      </w:r>
    </w:p>
    <w:p w14:paraId="1153D653">
      <w:pPr>
        <w:pStyle w:val="31"/>
        <w:keepNext w:val="0"/>
        <w:keepLines w:val="0"/>
        <w:widowControl/>
        <w:suppressLineNumbers w:val="0"/>
        <w:spacing w:before="0" w:beforeAutospacing="0" w:after="0" w:afterAutospacing="0"/>
        <w:ind w:right="440" w:firstLine="480" w:firstLineChars="200"/>
        <w:rPr>
          <w:rFonts w:hint="eastAsia" w:ascii="宋体" w:hAnsi="Times New Roman" w:eastAsia="宋体" w:cs="Times New Roman"/>
          <w:b w:val="0"/>
          <w:bCs/>
          <w:color w:val="auto"/>
          <w:sz w:val="24"/>
          <w:szCs w:val="24"/>
          <w:highlight w:val="none"/>
          <w:shd w:val="clear" w:color="auto" w:fill="auto"/>
          <w:lang w:val="en-US" w:eastAsia="zh-CN"/>
        </w:rPr>
      </w:pPr>
      <w:r>
        <w:rPr>
          <w:rFonts w:hint="eastAsia" w:ascii="宋体" w:hAnsi="Times New Roman" w:eastAsia="宋体" w:cs="Times New Roman"/>
          <w:b w:val="0"/>
          <w:bCs/>
          <w:color w:val="auto"/>
          <w:sz w:val="24"/>
          <w:szCs w:val="24"/>
          <w:highlight w:val="none"/>
          <w:shd w:val="clear" w:color="auto" w:fill="auto"/>
          <w:lang w:val="en-US" w:eastAsia="zh-CN"/>
        </w:rPr>
        <w:br w:type="page"/>
      </w:r>
    </w:p>
    <w:p w14:paraId="35ABE4D6">
      <w:pPr>
        <w:spacing w:before="156" w:beforeLines="50" w:after="156" w:afterLines="50"/>
        <w:jc w:val="center"/>
        <w:outlineLvl w:val="0"/>
        <w:rPr>
          <w:rFonts w:hint="default" w:ascii="宋体" w:eastAsia="宋体"/>
          <w:b/>
          <w:color w:val="auto"/>
          <w:sz w:val="32"/>
          <w:szCs w:val="32"/>
          <w:highlight w:val="none"/>
          <w:shd w:val="clear" w:color="auto" w:fill="auto"/>
          <w:lang w:val="en-US" w:eastAsia="zh-CN"/>
        </w:rPr>
      </w:pPr>
      <w:r>
        <w:rPr>
          <w:rFonts w:hint="eastAsia" w:ascii="宋体"/>
          <w:b/>
          <w:color w:val="auto"/>
          <w:sz w:val="32"/>
          <w:szCs w:val="32"/>
          <w:highlight w:val="none"/>
          <w:shd w:val="clear" w:color="auto" w:fill="auto"/>
          <w:lang w:val="en-US" w:eastAsia="zh-CN"/>
        </w:rPr>
        <w:t>第五章 合同格式（参考）</w:t>
      </w:r>
    </w:p>
    <w:p w14:paraId="3AFBDFF8">
      <w:pPr>
        <w:widowControl/>
        <w:spacing w:line="400" w:lineRule="exact"/>
        <w:ind w:left="360"/>
        <w:jc w:val="center"/>
        <w:textAlignment w:val="baseline"/>
        <w:outlineLvl w:val="1"/>
        <w:rPr>
          <w:rFonts w:hint="eastAsia" w:ascii="黑体" w:eastAsia="黑体"/>
          <w:b/>
          <w:color w:val="auto"/>
          <w:sz w:val="30"/>
          <w:szCs w:val="30"/>
          <w:highlight w:val="none"/>
          <w:shd w:val="clear" w:color="auto" w:fill="auto"/>
        </w:rPr>
      </w:pPr>
      <w:r>
        <w:rPr>
          <w:rFonts w:hint="eastAsia" w:ascii="宋体"/>
          <w:b/>
          <w:color w:val="auto"/>
          <w:sz w:val="30"/>
          <w:szCs w:val="30"/>
          <w:highlight w:val="none"/>
          <w:shd w:val="clear" w:color="auto" w:fill="auto"/>
        </w:rPr>
        <w:t>一</w:t>
      </w:r>
      <w:bookmarkStart w:id="66" w:name="_Toc449028946"/>
      <w:r>
        <w:rPr>
          <w:rFonts w:hint="eastAsia" w:ascii="宋体"/>
          <w:b/>
          <w:color w:val="auto"/>
          <w:sz w:val="30"/>
          <w:szCs w:val="30"/>
          <w:highlight w:val="none"/>
          <w:shd w:val="clear" w:color="auto" w:fill="auto"/>
        </w:rPr>
        <w:t>、合同协议书（格式）</w:t>
      </w:r>
      <w:bookmarkEnd w:id="66"/>
    </w:p>
    <w:p w14:paraId="01085374">
      <w:pPr>
        <w:spacing w:before="120" w:line="480" w:lineRule="auto"/>
        <w:ind w:left="960"/>
        <w:rPr>
          <w:rFonts w:hint="eastAsia" w:ascii="宋体" w:hAnsi="宋体"/>
          <w:color w:val="auto"/>
          <w:sz w:val="24"/>
          <w:highlight w:val="none"/>
          <w:shd w:val="clear" w:color="auto" w:fill="auto"/>
        </w:rPr>
      </w:pPr>
    </w:p>
    <w:p w14:paraId="27C48BA4">
      <w:pPr>
        <w:spacing w:before="120" w:line="480" w:lineRule="auto"/>
        <w:ind w:left="960"/>
        <w:rPr>
          <w:rFonts w:hint="eastAsia" w:ascii="宋体" w:hAnsi="宋体"/>
          <w:color w:val="auto"/>
          <w:sz w:val="24"/>
          <w:highlight w:val="none"/>
          <w:shd w:val="clear" w:color="auto" w:fill="auto"/>
        </w:rPr>
      </w:pPr>
    </w:p>
    <w:p w14:paraId="7380A68D">
      <w:pPr>
        <w:spacing w:before="120" w:line="480" w:lineRule="auto"/>
        <w:ind w:left="960"/>
        <w:rPr>
          <w:rFonts w:hint="eastAsia" w:ascii="宋体" w:hAnsi="宋体"/>
          <w:color w:val="auto"/>
          <w:sz w:val="24"/>
          <w:highlight w:val="none"/>
          <w:shd w:val="clear" w:color="auto" w:fill="auto"/>
        </w:rPr>
      </w:pPr>
    </w:p>
    <w:p w14:paraId="240F8523">
      <w:pPr>
        <w:spacing w:before="120" w:line="480" w:lineRule="auto"/>
        <w:ind w:left="960"/>
        <w:rPr>
          <w:rFonts w:hint="eastAsia" w:ascii="宋体" w:hAnsi="宋体"/>
          <w:color w:val="auto"/>
          <w:sz w:val="24"/>
          <w:highlight w:val="none"/>
          <w:shd w:val="clear" w:color="auto" w:fill="auto"/>
        </w:rPr>
      </w:pPr>
    </w:p>
    <w:p w14:paraId="5D9161C2">
      <w:pPr>
        <w:spacing w:before="120" w:line="480" w:lineRule="auto"/>
        <w:ind w:left="960"/>
        <w:rPr>
          <w:rFonts w:hint="eastAsia" w:ascii="宋体" w:hAnsi="宋体"/>
          <w:color w:val="auto"/>
          <w:sz w:val="24"/>
          <w:highlight w:val="none"/>
          <w:shd w:val="clear" w:color="auto" w:fill="auto"/>
        </w:rPr>
      </w:pPr>
    </w:p>
    <w:p w14:paraId="33E75049">
      <w:pPr>
        <w:spacing w:before="120" w:line="480" w:lineRule="auto"/>
        <w:ind w:left="96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项目名称：</w:t>
      </w:r>
      <w:r>
        <w:rPr>
          <w:rFonts w:hint="eastAsia" w:ascii="宋体" w:hAnsi="宋体" w:cs="宋体"/>
          <w:color w:val="auto"/>
          <w:szCs w:val="21"/>
          <w:highlight w:val="none"/>
          <w:shd w:val="clear" w:color="auto" w:fill="auto"/>
          <w:lang w:val="en-US" w:eastAsia="zh-CN"/>
        </w:rPr>
        <w:t>国</w:t>
      </w:r>
      <w:r>
        <w:rPr>
          <w:rFonts w:hint="eastAsia" w:ascii="宋体" w:hAnsi="宋体" w:cs="宋体"/>
          <w:color w:val="auto"/>
          <w:szCs w:val="21"/>
          <w:highlight w:val="none"/>
          <w:shd w:val="clear" w:color="auto" w:fill="auto"/>
          <w:lang w:eastAsia="zh-CN"/>
        </w:rPr>
        <w:t>药控股滁州医药有限公司资产评估服务项目</w:t>
      </w:r>
      <w:r>
        <w:rPr>
          <w:rFonts w:hint="eastAsia" w:ascii="宋体" w:hAnsi="宋体" w:eastAsia="宋体" w:cs="宋体"/>
          <w:color w:val="auto"/>
          <w:szCs w:val="21"/>
          <w:highlight w:val="none"/>
          <w:shd w:val="clear" w:color="auto" w:fill="auto"/>
        </w:rPr>
        <w:t xml:space="preserve">    </w:t>
      </w:r>
    </w:p>
    <w:p w14:paraId="223E7AA9">
      <w:pPr>
        <w:spacing w:before="120" w:line="480" w:lineRule="auto"/>
        <w:ind w:left="96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项目编号：</w:t>
      </w:r>
    </w:p>
    <w:p w14:paraId="12156583">
      <w:pPr>
        <w:spacing w:before="120" w:line="480" w:lineRule="auto"/>
        <w:ind w:left="960"/>
        <w:rPr>
          <w:rFonts w:hint="eastAsia" w:ascii="宋体" w:hAnsi="宋体" w:eastAsia="宋体" w:cs="宋体"/>
          <w:color w:val="auto"/>
          <w:szCs w:val="21"/>
          <w:highlight w:val="none"/>
          <w:u w:val="single"/>
          <w:shd w:val="clear" w:color="auto" w:fill="auto"/>
        </w:rPr>
      </w:pPr>
      <w:r>
        <w:rPr>
          <w:rFonts w:hint="eastAsia" w:ascii="宋体" w:hAnsi="宋体" w:eastAsia="宋体" w:cs="宋体"/>
          <w:color w:val="auto"/>
          <w:szCs w:val="21"/>
          <w:highlight w:val="none"/>
          <w:shd w:val="clear" w:color="auto" w:fill="auto"/>
        </w:rPr>
        <w:t>甲方（</w:t>
      </w:r>
      <w:r>
        <w:rPr>
          <w:rFonts w:hint="eastAsia" w:ascii="宋体" w:hAnsi="宋体" w:eastAsia="宋体" w:cs="宋体"/>
          <w:color w:val="auto"/>
          <w:szCs w:val="21"/>
          <w:highlight w:val="none"/>
          <w:shd w:val="clear" w:color="auto" w:fill="auto"/>
          <w:lang w:val="en-US" w:eastAsia="zh-CN"/>
        </w:rPr>
        <w:t>招标人</w:t>
      </w:r>
      <w:r>
        <w:rPr>
          <w:rFonts w:hint="eastAsia" w:ascii="宋体" w:hAnsi="宋体" w:eastAsia="宋体" w:cs="宋体"/>
          <w:color w:val="auto"/>
          <w:szCs w:val="21"/>
          <w:highlight w:val="none"/>
          <w:shd w:val="clear" w:color="auto" w:fill="auto"/>
        </w:rPr>
        <w:t>）：</w:t>
      </w:r>
      <w:r>
        <w:rPr>
          <w:rFonts w:hint="eastAsia" w:ascii="宋体" w:hAnsi="宋体" w:cs="宋体"/>
          <w:color w:val="auto"/>
          <w:szCs w:val="21"/>
          <w:highlight w:val="none"/>
          <w:shd w:val="clear" w:color="auto" w:fill="auto"/>
          <w:lang w:eastAsia="zh-CN"/>
        </w:rPr>
        <w:t>国药控股滁州医药有限公司清算组</w:t>
      </w:r>
      <w:r>
        <w:rPr>
          <w:rFonts w:hint="eastAsia" w:ascii="宋体" w:hAnsi="宋体" w:eastAsia="宋体" w:cs="宋体"/>
          <w:color w:val="auto"/>
          <w:szCs w:val="21"/>
          <w:highlight w:val="none"/>
          <w:u w:val="single"/>
          <w:shd w:val="clear" w:color="auto" w:fill="auto"/>
        </w:rPr>
        <w:t xml:space="preserve">                              </w:t>
      </w:r>
    </w:p>
    <w:p w14:paraId="6CED3310">
      <w:pPr>
        <w:spacing w:before="120" w:line="480" w:lineRule="auto"/>
        <w:ind w:left="960"/>
        <w:rPr>
          <w:rFonts w:hint="eastAsia" w:ascii="宋体" w:hAnsi="宋体" w:eastAsia="宋体" w:cs="宋体"/>
          <w:color w:val="auto"/>
          <w:szCs w:val="21"/>
          <w:highlight w:val="none"/>
          <w:u w:val="single"/>
          <w:shd w:val="clear" w:color="auto" w:fill="auto"/>
        </w:rPr>
      </w:pPr>
      <w:r>
        <w:rPr>
          <w:rFonts w:hint="eastAsia" w:ascii="宋体" w:hAnsi="宋体" w:eastAsia="宋体" w:cs="宋体"/>
          <w:color w:val="auto"/>
          <w:szCs w:val="21"/>
          <w:highlight w:val="none"/>
          <w:shd w:val="clear" w:color="auto" w:fill="auto"/>
        </w:rPr>
        <w:t>乙方（中标人）：</w:t>
      </w:r>
      <w:r>
        <w:rPr>
          <w:rFonts w:hint="eastAsia" w:ascii="宋体" w:hAnsi="宋体" w:eastAsia="宋体" w:cs="宋体"/>
          <w:color w:val="auto"/>
          <w:szCs w:val="21"/>
          <w:highlight w:val="none"/>
          <w:u w:val="single"/>
          <w:shd w:val="clear" w:color="auto" w:fill="auto"/>
        </w:rPr>
        <w:t xml:space="preserve">                              </w:t>
      </w:r>
    </w:p>
    <w:p w14:paraId="29E2B420">
      <w:pPr>
        <w:spacing w:before="120" w:line="480" w:lineRule="auto"/>
        <w:ind w:firstLine="840" w:firstLineChars="400"/>
        <w:rPr>
          <w:rFonts w:hint="eastAsia" w:ascii="宋体" w:hAnsi="宋体" w:eastAsia="宋体" w:cs="宋体"/>
          <w:color w:val="auto"/>
          <w:szCs w:val="21"/>
          <w:highlight w:val="none"/>
          <w:u w:val="single"/>
          <w:shd w:val="clear" w:color="auto" w:fill="auto"/>
        </w:rPr>
      </w:pPr>
      <w:r>
        <w:rPr>
          <w:rFonts w:hint="eastAsia" w:ascii="宋体" w:hAnsi="宋体" w:eastAsia="宋体" w:cs="宋体"/>
          <w:color w:val="auto"/>
          <w:szCs w:val="21"/>
          <w:highlight w:val="none"/>
          <w:shd w:val="clear" w:color="auto" w:fill="auto"/>
        </w:rPr>
        <w:t>签订地：</w:t>
      </w:r>
      <w:r>
        <w:rPr>
          <w:rFonts w:hint="eastAsia" w:ascii="宋体" w:hAnsi="宋体" w:eastAsia="宋体" w:cs="宋体"/>
          <w:color w:val="auto"/>
          <w:szCs w:val="21"/>
          <w:highlight w:val="none"/>
          <w:u w:val="single"/>
          <w:shd w:val="clear" w:color="auto" w:fill="auto"/>
        </w:rPr>
        <w:t xml:space="preserve">                                     </w:t>
      </w:r>
    </w:p>
    <w:p w14:paraId="508172B0">
      <w:pPr>
        <w:spacing w:before="120" w:line="480" w:lineRule="auto"/>
        <w:ind w:firstLine="840" w:firstLineChars="4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签订日期：</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年</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月</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日</w:t>
      </w:r>
    </w:p>
    <w:p w14:paraId="6B1AE446">
      <w:pPr>
        <w:widowControl/>
        <w:jc w:val="left"/>
        <w:rPr>
          <w:rFonts w:ascii="宋体" w:hAnsi="宋体"/>
          <w:color w:val="auto"/>
          <w:szCs w:val="21"/>
          <w:highlight w:val="none"/>
          <w:shd w:val="clear" w:color="auto" w:fill="auto"/>
        </w:rPr>
      </w:pPr>
      <w:r>
        <w:rPr>
          <w:rFonts w:ascii="宋体" w:hAnsi="宋体"/>
          <w:color w:val="auto"/>
          <w:szCs w:val="21"/>
          <w:highlight w:val="none"/>
          <w:shd w:val="clear" w:color="auto" w:fill="auto"/>
        </w:rPr>
        <w:br w:type="page"/>
      </w:r>
    </w:p>
    <w:p w14:paraId="397669F4">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i/>
          <w:iCs/>
          <w:color w:val="auto"/>
          <w:szCs w:val="21"/>
          <w:highlight w:val="none"/>
          <w:u w:val="single"/>
          <w:shd w:val="clear" w:color="auto" w:fill="auto"/>
        </w:rPr>
        <w:t>（</w:t>
      </w:r>
      <w:r>
        <w:rPr>
          <w:rFonts w:hint="eastAsia" w:ascii="宋体" w:hAnsi="宋体" w:cs="宋体"/>
          <w:i/>
          <w:iCs/>
          <w:color w:val="auto"/>
          <w:szCs w:val="21"/>
          <w:highlight w:val="none"/>
          <w:u w:val="single"/>
          <w:shd w:val="clear" w:color="auto" w:fill="auto"/>
          <w:lang w:val="en-US" w:eastAsia="zh-CN"/>
        </w:rPr>
        <w:t>招标人</w:t>
      </w:r>
      <w:r>
        <w:rPr>
          <w:rFonts w:hint="eastAsia" w:ascii="宋体" w:hAnsi="宋体" w:eastAsia="宋体" w:cs="宋体"/>
          <w:i/>
          <w:iCs/>
          <w:color w:val="auto"/>
          <w:szCs w:val="21"/>
          <w:highlight w:val="none"/>
          <w:u w:val="single"/>
          <w:shd w:val="clear" w:color="auto" w:fill="auto"/>
        </w:rPr>
        <w:t>名称）</w:t>
      </w:r>
      <w:r>
        <w:rPr>
          <w:rFonts w:hint="eastAsia" w:ascii="宋体" w:hAnsi="宋体" w:eastAsia="宋体" w:cs="宋体"/>
          <w:color w:val="auto"/>
          <w:szCs w:val="21"/>
          <w:highlight w:val="none"/>
          <w:shd w:val="clear" w:color="auto" w:fill="auto"/>
        </w:rPr>
        <w:t>（</w:t>
      </w:r>
      <w:r>
        <w:rPr>
          <w:rFonts w:hint="eastAsia" w:ascii="宋体" w:hAnsi="宋体" w:eastAsia="宋体" w:cs="宋体"/>
          <w:color w:val="auto"/>
          <w:szCs w:val="21"/>
          <w:highlight w:val="none"/>
          <w:shd w:val="clear" w:color="auto" w:fill="auto"/>
          <w:lang w:val="zh-CN"/>
        </w:rPr>
        <w:t>以下简称：甲方</w:t>
      </w:r>
      <w:r>
        <w:rPr>
          <w:rFonts w:hint="eastAsia" w:ascii="宋体" w:hAnsi="宋体" w:eastAsia="宋体" w:cs="宋体"/>
          <w:color w:val="auto"/>
          <w:szCs w:val="21"/>
          <w:highlight w:val="none"/>
          <w:shd w:val="clear" w:color="auto" w:fill="auto"/>
        </w:rPr>
        <w:t>）通过公开招标，经评标委员会评定，确定</w:t>
      </w:r>
      <w:r>
        <w:rPr>
          <w:rFonts w:hint="eastAsia" w:ascii="宋体" w:hAnsi="宋体" w:eastAsia="宋体" w:cs="宋体"/>
          <w:i/>
          <w:iCs/>
          <w:color w:val="auto"/>
          <w:szCs w:val="21"/>
          <w:highlight w:val="none"/>
          <w:u w:val="single"/>
          <w:shd w:val="clear" w:color="auto" w:fill="auto"/>
        </w:rPr>
        <w:t>（中标人名称）</w:t>
      </w:r>
      <w:r>
        <w:rPr>
          <w:rFonts w:hint="eastAsia" w:ascii="宋体" w:hAnsi="宋体" w:eastAsia="宋体" w:cs="宋体"/>
          <w:color w:val="auto"/>
          <w:szCs w:val="21"/>
          <w:highlight w:val="none"/>
          <w:shd w:val="clear" w:color="auto" w:fill="auto"/>
        </w:rPr>
        <w:t>（</w:t>
      </w:r>
      <w:r>
        <w:rPr>
          <w:rFonts w:hint="eastAsia" w:ascii="宋体" w:hAnsi="宋体" w:eastAsia="宋体" w:cs="宋体"/>
          <w:color w:val="auto"/>
          <w:szCs w:val="21"/>
          <w:highlight w:val="none"/>
          <w:shd w:val="clear" w:color="auto" w:fill="auto"/>
          <w:lang w:val="zh-CN"/>
        </w:rPr>
        <w:t>以下简称：乙方</w:t>
      </w:r>
      <w:r>
        <w:rPr>
          <w:rFonts w:hint="eastAsia" w:ascii="宋体" w:hAnsi="宋体" w:eastAsia="宋体" w:cs="宋体"/>
          <w:color w:val="auto"/>
          <w:szCs w:val="21"/>
          <w:highlight w:val="none"/>
          <w:shd w:val="clear" w:color="auto" w:fill="auto"/>
        </w:rPr>
        <w:t>）为本项目中标人，现按照</w:t>
      </w:r>
      <w:r>
        <w:rPr>
          <w:rFonts w:hint="eastAsia" w:ascii="宋体" w:hAnsi="宋体" w:eastAsia="宋体" w:cs="宋体"/>
          <w:color w:val="auto"/>
          <w:szCs w:val="21"/>
          <w:highlight w:val="none"/>
          <w:shd w:val="clear" w:color="auto" w:fill="auto"/>
          <w:lang w:val="en-US" w:eastAsia="zh-CN"/>
        </w:rPr>
        <w:t>招标</w:t>
      </w:r>
      <w:r>
        <w:rPr>
          <w:rFonts w:hint="eastAsia" w:ascii="宋体" w:hAnsi="宋体" w:eastAsia="宋体" w:cs="宋体"/>
          <w:color w:val="auto"/>
          <w:szCs w:val="21"/>
          <w:highlight w:val="none"/>
          <w:shd w:val="clear" w:color="auto" w:fill="auto"/>
        </w:rPr>
        <w:t>文件确定的事项签订本合同。</w:t>
      </w:r>
    </w:p>
    <w:p w14:paraId="2013E8B1">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rPr>
        <w:t>根据《中华人民共和国民法典》等相关法律法规之规定，按照平等、自愿、公平和诚实信用的原则，经甲方和乙方协商一致，约定以下合同条款，以兹共同遵守、全面履行。</w:t>
      </w:r>
    </w:p>
    <w:p w14:paraId="763F9CF7">
      <w:pPr>
        <w:keepNext w:val="0"/>
        <w:keepLines w:val="0"/>
        <w:pageBreakBefore w:val="0"/>
        <w:kinsoku/>
        <w:wordWrap/>
        <w:overflowPunct/>
        <w:topLinePunct w:val="0"/>
        <w:bidi w:val="0"/>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67" w:name="_Toc24059"/>
      <w:bookmarkStart w:id="68" w:name="_Toc2232"/>
      <w:bookmarkStart w:id="69" w:name="_Toc3029"/>
      <w:r>
        <w:rPr>
          <w:rFonts w:hint="eastAsia" w:ascii="宋体" w:hAnsi="宋体" w:eastAsia="宋体" w:cs="宋体"/>
          <w:b/>
          <w:bCs/>
          <w:color w:val="auto"/>
          <w:szCs w:val="21"/>
          <w:highlight w:val="none"/>
          <w:shd w:val="clear" w:color="auto" w:fill="auto"/>
          <w:lang w:val="zh-CN"/>
        </w:rPr>
        <w:t>1.1 合同组成部分</w:t>
      </w:r>
      <w:bookmarkEnd w:id="67"/>
      <w:bookmarkEnd w:id="68"/>
      <w:bookmarkEnd w:id="69"/>
    </w:p>
    <w:p w14:paraId="1AD40357">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lang w:val="zh-CN"/>
        </w:rPr>
        <w:t>下列文件为本合同的组成部分，并构成一个整体，需综合解释、相互补充。如果下列文件内容出现不一致的情形，那么在保证按照</w:t>
      </w:r>
      <w:r>
        <w:rPr>
          <w:rFonts w:hint="eastAsia" w:ascii="宋体" w:hAnsi="宋体" w:eastAsia="宋体" w:cs="宋体"/>
          <w:color w:val="auto"/>
          <w:szCs w:val="21"/>
          <w:highlight w:val="none"/>
          <w:shd w:val="clear" w:color="auto" w:fill="auto"/>
          <w:lang w:val="en-US" w:eastAsia="zh-CN"/>
        </w:rPr>
        <w:t>招标</w:t>
      </w:r>
      <w:r>
        <w:rPr>
          <w:rFonts w:hint="eastAsia" w:ascii="宋体" w:hAnsi="宋体" w:eastAsia="宋体" w:cs="宋体"/>
          <w:color w:val="auto"/>
          <w:szCs w:val="21"/>
          <w:highlight w:val="none"/>
          <w:shd w:val="clear" w:color="auto" w:fill="auto"/>
          <w:lang w:val="zh-CN"/>
        </w:rPr>
        <w:t>文件确定的事项前提下，组成本合同的多个文件的优先适用顺序如下：</w:t>
      </w:r>
    </w:p>
    <w:p w14:paraId="489E5B98">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lang w:val="zh-CN"/>
        </w:rPr>
        <w:t>1.1.1本合同及其补充合同、变更协议；</w:t>
      </w:r>
    </w:p>
    <w:p w14:paraId="397EA3CD">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lang w:val="zh-CN"/>
        </w:rPr>
        <w:t>1.1.2中标通知书；</w:t>
      </w:r>
    </w:p>
    <w:p w14:paraId="1008D0D5">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lang w:val="zh-CN"/>
        </w:rPr>
        <w:t>1.1.3投标文件（含澄清或者说明文件）；</w:t>
      </w:r>
    </w:p>
    <w:p w14:paraId="174D48AD">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lang w:val="zh-CN"/>
        </w:rPr>
        <w:t>1.1.4招标文件（含澄清或者修改文件）；</w:t>
      </w:r>
    </w:p>
    <w:p w14:paraId="08D0F31D">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lang w:val="zh-CN"/>
        </w:rPr>
        <w:t>1.1.5其他相关采购文件。</w:t>
      </w:r>
    </w:p>
    <w:p w14:paraId="005EFE05">
      <w:pPr>
        <w:keepNext w:val="0"/>
        <w:keepLines w:val="0"/>
        <w:pageBreakBefore w:val="0"/>
        <w:kinsoku/>
        <w:wordWrap/>
        <w:overflowPunct/>
        <w:topLinePunct w:val="0"/>
        <w:bidi w:val="0"/>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70" w:name="_Toc18585"/>
      <w:bookmarkStart w:id="71" w:name="_Toc6773"/>
      <w:bookmarkStart w:id="72" w:name="_Toc6311"/>
      <w:bookmarkStart w:id="73" w:name="_Toc22185"/>
      <w:bookmarkStart w:id="74" w:name="_Toc2918"/>
      <w:r>
        <w:rPr>
          <w:rFonts w:hint="eastAsia" w:ascii="宋体" w:hAnsi="宋体" w:eastAsia="宋体" w:cs="宋体"/>
          <w:b/>
          <w:bCs/>
          <w:color w:val="auto"/>
          <w:szCs w:val="21"/>
          <w:highlight w:val="none"/>
          <w:shd w:val="clear" w:color="auto" w:fill="auto"/>
          <w:lang w:val="zh-CN"/>
        </w:rPr>
        <w:t xml:space="preserve">1.2 </w:t>
      </w:r>
      <w:bookmarkEnd w:id="70"/>
      <w:bookmarkEnd w:id="71"/>
      <w:bookmarkEnd w:id="72"/>
      <w:bookmarkEnd w:id="73"/>
      <w:bookmarkEnd w:id="74"/>
      <w:r>
        <w:rPr>
          <w:rFonts w:hint="eastAsia" w:ascii="宋体" w:hAnsi="宋体" w:eastAsia="宋体" w:cs="宋体"/>
          <w:b/>
          <w:bCs/>
          <w:color w:val="auto"/>
          <w:szCs w:val="21"/>
          <w:highlight w:val="none"/>
          <w:shd w:val="clear" w:color="auto" w:fill="auto"/>
          <w:lang w:val="zh-CN"/>
        </w:rPr>
        <w:t>服务</w:t>
      </w:r>
    </w:p>
    <w:p w14:paraId="59401667">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u w:val="single"/>
          <w:shd w:val="clear" w:color="auto" w:fill="auto"/>
        </w:rPr>
      </w:pPr>
      <w:r>
        <w:rPr>
          <w:rFonts w:hint="eastAsia" w:ascii="宋体" w:hAnsi="宋体" w:eastAsia="宋体" w:cs="宋体"/>
          <w:color w:val="auto"/>
          <w:szCs w:val="21"/>
          <w:highlight w:val="none"/>
          <w:shd w:val="clear" w:color="auto" w:fill="auto"/>
        </w:rPr>
        <w:t>1.2.1服务名称：</w:t>
      </w:r>
      <w:r>
        <w:rPr>
          <w:rFonts w:hint="eastAsia" w:ascii="宋体" w:hAnsi="宋体" w:cs="宋体"/>
          <w:color w:val="auto"/>
          <w:szCs w:val="21"/>
          <w:highlight w:val="none"/>
          <w:u w:val="single"/>
          <w:shd w:val="clear" w:color="auto" w:fill="auto"/>
          <w:lang w:val="en-US" w:eastAsia="zh-CN"/>
        </w:rPr>
        <w:t>国</w:t>
      </w:r>
      <w:r>
        <w:rPr>
          <w:rFonts w:hint="eastAsia" w:ascii="宋体" w:hAnsi="宋体" w:cs="宋体"/>
          <w:color w:val="auto"/>
          <w:szCs w:val="21"/>
          <w:highlight w:val="none"/>
          <w:u w:val="single"/>
          <w:shd w:val="clear" w:color="auto" w:fill="auto"/>
          <w:lang w:eastAsia="zh-CN"/>
        </w:rPr>
        <w:t>药控股滁州医药有限公司资产评估服务项目</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w:t>
      </w:r>
    </w:p>
    <w:p w14:paraId="17B74D48">
      <w:pPr>
        <w:keepNext w:val="0"/>
        <w:keepLines w:val="0"/>
        <w:pageBreakBefore w:val="0"/>
        <w:kinsoku/>
        <w:wordWrap/>
        <w:overflowPunct/>
        <w:topLinePunct w:val="0"/>
        <w:bidi w:val="0"/>
        <w:snapToGrid/>
        <w:spacing w:line="500" w:lineRule="exact"/>
        <w:ind w:firstLine="435"/>
        <w:textAlignment w:val="auto"/>
        <w:rPr>
          <w:rFonts w:hint="eastAsia" w:ascii="宋体" w:hAnsi="宋体" w:cs="宋体"/>
          <w:color w:val="auto"/>
          <w:szCs w:val="21"/>
          <w:highlight w:val="none"/>
          <w:u w:val="none"/>
          <w:shd w:val="clear" w:color="auto" w:fill="auto"/>
          <w:lang w:val="en-US" w:eastAsia="zh-CN"/>
        </w:rPr>
      </w:pPr>
      <w:r>
        <w:rPr>
          <w:rFonts w:hint="eastAsia" w:ascii="宋体" w:hAnsi="宋体" w:eastAsia="宋体" w:cs="宋体"/>
          <w:color w:val="auto"/>
          <w:szCs w:val="21"/>
          <w:highlight w:val="none"/>
          <w:shd w:val="clear" w:color="auto" w:fill="auto"/>
        </w:rPr>
        <w:t>1.2.2服务内容：</w:t>
      </w:r>
      <w:r>
        <w:rPr>
          <w:rFonts w:hint="eastAsia" w:ascii="宋体" w:hAnsi="宋体" w:cs="宋体"/>
          <w:color w:val="auto"/>
          <w:szCs w:val="21"/>
          <w:highlight w:val="none"/>
          <w:u w:val="none"/>
          <w:shd w:val="clear" w:color="auto" w:fill="auto"/>
          <w:lang w:val="en-US" w:eastAsia="zh-CN"/>
        </w:rPr>
        <w:t xml:space="preserve"> </w:t>
      </w:r>
      <w:r>
        <w:rPr>
          <w:rFonts w:hint="eastAsia" w:ascii="宋体" w:hAnsi="宋体" w:cs="宋体"/>
          <w:color w:val="auto"/>
          <w:szCs w:val="21"/>
          <w:highlight w:val="none"/>
          <w:u w:val="single"/>
          <w:shd w:val="clear" w:color="auto" w:fill="auto"/>
          <w:lang w:val="en-US" w:eastAsia="zh-CN"/>
        </w:rPr>
        <w:t xml:space="preserve">                          </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w:t>
      </w:r>
      <w:r>
        <w:rPr>
          <w:rFonts w:hint="eastAsia" w:ascii="宋体" w:hAnsi="宋体" w:cs="宋体"/>
          <w:color w:val="auto"/>
          <w:szCs w:val="21"/>
          <w:highlight w:val="none"/>
          <w:u w:val="none"/>
          <w:shd w:val="clear" w:color="auto" w:fill="auto"/>
          <w:lang w:val="en-US" w:eastAsia="zh-CN"/>
        </w:rPr>
        <w:t xml:space="preserve">                                            </w:t>
      </w:r>
    </w:p>
    <w:p w14:paraId="7F15BE85">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‌‌‌1.2.3服务质量：</w:t>
      </w:r>
      <w:r>
        <w:rPr>
          <w:rFonts w:hint="eastAsia" w:ascii="宋体" w:hAnsi="宋体" w:cs="宋体"/>
          <w:color w:val="auto"/>
          <w:szCs w:val="21"/>
          <w:highlight w:val="none"/>
          <w:u w:val="single"/>
          <w:shd w:val="clear" w:color="auto" w:fill="auto"/>
          <w:lang w:val="en-US" w:eastAsia="zh-CN"/>
        </w:rPr>
        <w:t xml:space="preserve">                          </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w:t>
      </w:r>
    </w:p>
    <w:p w14:paraId="420C8558">
      <w:pPr>
        <w:keepNext w:val="0"/>
        <w:keepLines w:val="0"/>
        <w:pageBreakBefore w:val="0"/>
        <w:kinsoku/>
        <w:wordWrap/>
        <w:overflowPunct/>
        <w:topLinePunct w:val="0"/>
        <w:bidi w:val="0"/>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75" w:name="_Toc23292"/>
      <w:bookmarkStart w:id="76" w:name="_Toc21631"/>
      <w:bookmarkStart w:id="77" w:name="_Toc21551"/>
      <w:r>
        <w:rPr>
          <w:rFonts w:hint="eastAsia" w:ascii="宋体" w:hAnsi="宋体" w:eastAsia="宋体" w:cs="宋体"/>
          <w:b/>
          <w:bCs/>
          <w:color w:val="auto"/>
          <w:szCs w:val="21"/>
          <w:highlight w:val="none"/>
          <w:shd w:val="clear" w:color="auto" w:fill="auto"/>
          <w:lang w:val="zh-CN"/>
        </w:rPr>
        <w:t>1.3 价款</w:t>
      </w:r>
      <w:bookmarkEnd w:id="75"/>
      <w:bookmarkEnd w:id="76"/>
      <w:bookmarkEnd w:id="77"/>
    </w:p>
    <w:p w14:paraId="77FB385F">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本合同总价为：￥</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元（大写：人民币</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元）。</w:t>
      </w:r>
    </w:p>
    <w:p w14:paraId="6AC3CC7F">
      <w:pPr>
        <w:keepNext w:val="0"/>
        <w:keepLines w:val="0"/>
        <w:pageBreakBefore w:val="0"/>
        <w:kinsoku/>
        <w:wordWrap/>
        <w:overflowPunct/>
        <w:topLinePunct w:val="0"/>
        <w:bidi w:val="0"/>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78" w:name="_Toc1814"/>
      <w:bookmarkStart w:id="79" w:name="_Toc10340"/>
      <w:bookmarkStart w:id="80" w:name="_Toc22618"/>
      <w:r>
        <w:rPr>
          <w:rFonts w:hint="eastAsia" w:ascii="宋体" w:hAnsi="宋体" w:eastAsia="宋体" w:cs="宋体"/>
          <w:b/>
          <w:bCs/>
          <w:color w:val="auto"/>
          <w:szCs w:val="21"/>
          <w:highlight w:val="none"/>
          <w:shd w:val="clear" w:color="auto" w:fill="auto"/>
          <w:lang w:val="zh-CN"/>
        </w:rPr>
        <w:t>1.4 付款方式和发票开具方式</w:t>
      </w:r>
      <w:bookmarkEnd w:id="78"/>
      <w:bookmarkEnd w:id="79"/>
      <w:bookmarkEnd w:id="80"/>
    </w:p>
    <w:p w14:paraId="0C6E8789">
      <w:pPr>
        <w:pStyle w:val="103"/>
        <w:keepNext w:val="0"/>
        <w:keepLines w:val="0"/>
        <w:pageBreakBefore w:val="0"/>
        <w:kinsoku/>
        <w:wordWrap/>
        <w:overflowPunct/>
        <w:topLinePunct w:val="0"/>
        <w:bidi w:val="0"/>
        <w:snapToGrid/>
        <w:spacing w:before="0" w:beforeAutospacing="0" w:after="0" w:afterAutospacing="0" w:line="500" w:lineRule="exact"/>
        <w:ind w:firstLine="420" w:firstLineChars="200"/>
        <w:jc w:val="both"/>
        <w:textAlignment w:val="auto"/>
        <w:rPr>
          <w:rFonts w:hint="default" w:ascii="宋体" w:hAnsi="宋体" w:eastAsia="宋体" w:cs="宋体"/>
          <w:color w:val="auto"/>
          <w:sz w:val="21"/>
          <w:szCs w:val="21"/>
          <w:highlight w:val="none"/>
          <w:u w:val="single"/>
          <w:shd w:val="clear" w:color="auto" w:fill="auto"/>
          <w:lang w:val="en-US" w:eastAsia="zh-CN"/>
        </w:rPr>
      </w:pPr>
      <w:r>
        <w:rPr>
          <w:rFonts w:hint="eastAsia" w:ascii="宋体" w:hAnsi="宋体" w:eastAsia="宋体" w:cs="宋体"/>
          <w:color w:val="auto"/>
          <w:sz w:val="21"/>
          <w:szCs w:val="21"/>
          <w:highlight w:val="none"/>
          <w:shd w:val="clear" w:color="auto" w:fill="auto"/>
        </w:rPr>
        <w:t>1.4.1付款方式：</w:t>
      </w:r>
      <w:r>
        <w:rPr>
          <w:rFonts w:hint="eastAsia" w:ascii="宋体" w:hAnsi="宋体" w:eastAsia="宋体" w:cs="宋体"/>
          <w:color w:val="auto"/>
          <w:sz w:val="21"/>
          <w:szCs w:val="21"/>
          <w:highlight w:val="none"/>
          <w:u w:val="single"/>
          <w:shd w:val="clear" w:color="auto" w:fill="auto"/>
        </w:rPr>
        <w:t>提供符合采购人要求及相关部门核准或备案要求的资产评估报告后，一次性付清合同价款。付款前，中标人应提供符合要求的等额增值税专用发票。</w:t>
      </w:r>
      <w:r>
        <w:rPr>
          <w:rFonts w:hint="eastAsia" w:ascii="宋体" w:hAnsi="宋体" w:eastAsia="宋体" w:cs="宋体"/>
          <w:b/>
          <w:bCs/>
          <w:color w:val="auto"/>
          <w:sz w:val="21"/>
          <w:szCs w:val="21"/>
          <w:highlight w:val="none"/>
          <w:u w:val="single"/>
          <w:shd w:val="clear" w:color="auto" w:fill="auto"/>
          <w:lang w:val="en-US" w:eastAsia="zh-CN"/>
        </w:rPr>
        <w:t xml:space="preserve">  </w:t>
      </w:r>
      <w:r>
        <w:rPr>
          <w:rFonts w:hint="eastAsia" w:ascii="宋体" w:hAnsi="宋体" w:eastAsia="宋体" w:cs="宋体"/>
          <w:b/>
          <w:bCs/>
          <w:color w:val="auto"/>
          <w:sz w:val="21"/>
          <w:szCs w:val="21"/>
          <w:highlight w:val="none"/>
          <w:u w:val="single"/>
          <w:shd w:val="clear" w:color="auto" w:fill="auto"/>
          <w:lang w:val="en-US" w:eastAsia="zh-CN"/>
        </w:rPr>
        <w:t xml:space="preserve">        </w:t>
      </w:r>
    </w:p>
    <w:p w14:paraId="32201A40">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1.4.2发票开具方式：</w:t>
      </w:r>
      <w:r>
        <w:rPr>
          <w:rFonts w:hint="eastAsia" w:ascii="宋体" w:hAnsi="宋体" w:eastAsia="宋体" w:cs="宋体"/>
          <w:color w:val="auto"/>
          <w:szCs w:val="21"/>
          <w:highlight w:val="none"/>
          <w:u w:val="single"/>
          <w:shd w:val="clear" w:color="auto" w:fill="auto"/>
        </w:rPr>
        <w:t xml:space="preserve">  </w:t>
      </w:r>
      <w:r>
        <w:rPr>
          <w:rFonts w:hint="eastAsia" w:ascii="宋体" w:hAnsi="宋体" w:cs="宋体"/>
          <w:color w:val="auto"/>
          <w:szCs w:val="21"/>
          <w:highlight w:val="none"/>
          <w:u w:val="single"/>
          <w:shd w:val="clear" w:color="auto" w:fill="auto"/>
          <w:lang w:eastAsia="zh-CN"/>
        </w:rPr>
        <w:t>（</w:t>
      </w:r>
      <w:r>
        <w:rPr>
          <w:rFonts w:hint="eastAsia" w:ascii="宋体" w:hAnsi="宋体" w:cs="宋体"/>
          <w:color w:val="auto"/>
          <w:szCs w:val="21"/>
          <w:highlight w:val="none"/>
          <w:u w:val="single"/>
          <w:shd w:val="clear" w:color="auto" w:fill="auto"/>
          <w:lang w:val="en-US" w:eastAsia="zh-CN"/>
        </w:rPr>
        <w:t>满足招标人实际需求）</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w:t>
      </w:r>
    </w:p>
    <w:p w14:paraId="1D0678B9">
      <w:pPr>
        <w:keepNext w:val="0"/>
        <w:keepLines w:val="0"/>
        <w:pageBreakBefore w:val="0"/>
        <w:kinsoku/>
        <w:wordWrap/>
        <w:overflowPunct/>
        <w:topLinePunct w:val="0"/>
        <w:bidi w:val="0"/>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81" w:name="_Toc19304"/>
      <w:bookmarkStart w:id="82" w:name="_Toc2846"/>
      <w:bookmarkStart w:id="83" w:name="_Toc32071"/>
      <w:r>
        <w:rPr>
          <w:rFonts w:hint="eastAsia" w:ascii="宋体" w:hAnsi="宋体" w:eastAsia="宋体" w:cs="宋体"/>
          <w:b/>
          <w:bCs/>
          <w:color w:val="auto"/>
          <w:szCs w:val="21"/>
          <w:highlight w:val="none"/>
          <w:shd w:val="clear" w:color="auto" w:fill="auto"/>
          <w:lang w:val="zh-CN"/>
        </w:rPr>
        <w:t>1.5 服务期限、地点和方式</w:t>
      </w:r>
      <w:bookmarkEnd w:id="81"/>
      <w:bookmarkEnd w:id="82"/>
      <w:bookmarkEnd w:id="83"/>
    </w:p>
    <w:p w14:paraId="01E4659A">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u w:val="single"/>
          <w:shd w:val="clear" w:color="auto" w:fill="auto"/>
        </w:rPr>
      </w:pPr>
      <w:r>
        <w:rPr>
          <w:rFonts w:hint="eastAsia" w:ascii="宋体" w:hAnsi="宋体" w:eastAsia="宋体" w:cs="宋体"/>
          <w:color w:val="auto"/>
          <w:szCs w:val="21"/>
          <w:highlight w:val="none"/>
          <w:shd w:val="clear" w:color="auto" w:fill="auto"/>
        </w:rPr>
        <w:t>1.5.1服务期限：</w:t>
      </w:r>
      <w:r>
        <w:rPr>
          <w:rFonts w:hint="eastAsia" w:ascii="宋体" w:hAnsi="宋体" w:eastAsia="宋体" w:cs="宋体"/>
          <w:color w:val="auto"/>
          <w:szCs w:val="21"/>
          <w:highlight w:val="none"/>
          <w:u w:val="single"/>
          <w:shd w:val="clear" w:color="auto" w:fill="auto"/>
        </w:rPr>
        <w:t xml:space="preserve"> 接到进场通知后1个工作日内进场开展工作并于7个工作日内提交资产评估报告。</w:t>
      </w:r>
    </w:p>
    <w:p w14:paraId="44D37D9D">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1.5.2服务地点：</w:t>
      </w:r>
      <w:r>
        <w:rPr>
          <w:rFonts w:hint="eastAsia" w:ascii="宋体" w:hAnsi="宋体" w:eastAsia="宋体" w:cs="宋体"/>
          <w:color w:val="auto"/>
          <w:szCs w:val="21"/>
          <w:highlight w:val="none"/>
          <w:u w:val="single"/>
          <w:shd w:val="clear" w:color="auto" w:fill="auto"/>
        </w:rPr>
        <w:t xml:space="preserve">  </w:t>
      </w:r>
      <w:r>
        <w:rPr>
          <w:rFonts w:hint="eastAsia" w:ascii="宋体" w:hAnsi="宋体" w:cs="宋体"/>
          <w:color w:val="auto"/>
          <w:szCs w:val="21"/>
          <w:highlight w:val="none"/>
          <w:u w:val="single"/>
          <w:shd w:val="clear" w:color="auto" w:fill="auto"/>
          <w:lang w:val="en-US" w:eastAsia="zh-CN"/>
        </w:rPr>
        <w:t>安徽省滁州市（招标人指定地点）</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w:t>
      </w:r>
    </w:p>
    <w:p w14:paraId="3DE63F44">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1.5.3服务方式：</w:t>
      </w:r>
      <w:r>
        <w:rPr>
          <w:rFonts w:hint="eastAsia" w:ascii="宋体" w:hAnsi="宋体" w:eastAsia="宋体" w:cs="宋体"/>
          <w:color w:val="auto"/>
          <w:szCs w:val="21"/>
          <w:highlight w:val="none"/>
          <w:u w:val="single"/>
          <w:shd w:val="clear" w:color="auto" w:fill="auto"/>
        </w:rPr>
        <w:t xml:space="preserve">   </w:t>
      </w:r>
      <w:r>
        <w:rPr>
          <w:rFonts w:hint="eastAsia" w:ascii="宋体" w:hAnsi="宋体" w:cs="宋体"/>
          <w:color w:val="auto"/>
          <w:szCs w:val="21"/>
          <w:highlight w:val="none"/>
          <w:u w:val="single"/>
          <w:shd w:val="clear" w:color="auto" w:fill="auto"/>
          <w:lang w:eastAsia="zh-CN"/>
        </w:rPr>
        <w:t>（</w:t>
      </w:r>
      <w:r>
        <w:rPr>
          <w:rFonts w:hint="eastAsia" w:ascii="宋体" w:hAnsi="宋体" w:cs="宋体"/>
          <w:color w:val="auto"/>
          <w:szCs w:val="21"/>
          <w:highlight w:val="none"/>
          <w:u w:val="single"/>
          <w:shd w:val="clear" w:color="auto" w:fill="auto"/>
          <w:lang w:val="en-US" w:eastAsia="zh-CN"/>
        </w:rPr>
        <w:t>满足招标人实际需求）</w:t>
      </w:r>
      <w:r>
        <w:rPr>
          <w:rFonts w:hint="eastAsia" w:ascii="宋体" w:hAnsi="宋体" w:eastAsia="宋体" w:cs="宋体"/>
          <w:color w:val="auto"/>
          <w:szCs w:val="21"/>
          <w:highlight w:val="none"/>
          <w:u w:val="single"/>
          <w:shd w:val="clear" w:color="auto" w:fill="auto"/>
        </w:rPr>
        <w:t xml:space="preserve">      </w:t>
      </w:r>
      <w:r>
        <w:rPr>
          <w:rFonts w:hint="eastAsia" w:ascii="宋体" w:hAnsi="宋体" w:cs="宋体"/>
          <w:color w:val="auto"/>
          <w:szCs w:val="21"/>
          <w:highlight w:val="none"/>
          <w:u w:val="single"/>
          <w:shd w:val="clear" w:color="auto" w:fill="auto"/>
          <w:lang w:val="en-US" w:eastAsia="zh-CN"/>
        </w:rPr>
        <w:t xml:space="preserve">   </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w:t>
      </w:r>
    </w:p>
    <w:p w14:paraId="086EFB83">
      <w:pPr>
        <w:keepNext w:val="0"/>
        <w:keepLines w:val="0"/>
        <w:pageBreakBefore w:val="0"/>
        <w:kinsoku/>
        <w:wordWrap/>
        <w:overflowPunct/>
        <w:topLinePunct w:val="0"/>
        <w:bidi w:val="0"/>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84" w:name="_Toc27250"/>
      <w:bookmarkStart w:id="85" w:name="_Toc21423"/>
      <w:bookmarkStart w:id="86" w:name="_Toc19554"/>
      <w:r>
        <w:rPr>
          <w:rFonts w:hint="eastAsia" w:ascii="宋体" w:hAnsi="宋体" w:eastAsia="宋体" w:cs="宋体"/>
          <w:b/>
          <w:bCs/>
          <w:color w:val="auto"/>
          <w:szCs w:val="21"/>
          <w:highlight w:val="none"/>
          <w:shd w:val="clear" w:color="auto" w:fill="auto"/>
          <w:lang w:val="zh-CN"/>
        </w:rPr>
        <w:t>1.6 违约责任</w:t>
      </w:r>
      <w:bookmarkEnd w:id="84"/>
      <w:bookmarkEnd w:id="85"/>
      <w:bookmarkEnd w:id="86"/>
    </w:p>
    <w:p w14:paraId="671C9B3D">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宋体"/>
          <w:color w:val="auto"/>
          <w:szCs w:val="21"/>
          <w:highlight w:val="none"/>
          <w:u w:val="single"/>
          <w:shd w:val="clear" w:color="auto" w:fill="auto"/>
        </w:rPr>
        <w:t xml:space="preserve"> 0.1 </w:t>
      </w:r>
      <w:r>
        <w:rPr>
          <w:rFonts w:hint="eastAsia" w:ascii="宋体" w:hAnsi="宋体" w:eastAsia="宋体" w:cs="宋体"/>
          <w:color w:val="auto"/>
          <w:szCs w:val="21"/>
          <w:highlight w:val="none"/>
          <w:shd w:val="clear" w:color="auto" w:fill="auto"/>
        </w:rPr>
        <w:t>%计算，最高限额为本合同总价的</w:t>
      </w:r>
      <w:r>
        <w:rPr>
          <w:rFonts w:hint="eastAsia" w:ascii="宋体" w:hAnsi="宋体" w:eastAsia="宋体" w:cs="宋体"/>
          <w:color w:val="auto"/>
          <w:szCs w:val="21"/>
          <w:highlight w:val="none"/>
          <w:u w:val="single"/>
          <w:shd w:val="clear" w:color="auto" w:fill="auto"/>
        </w:rPr>
        <w:t xml:space="preserve"> 10 </w:t>
      </w:r>
      <w:r>
        <w:rPr>
          <w:rFonts w:hint="eastAsia" w:ascii="宋体" w:hAnsi="宋体" w:eastAsia="宋体" w:cs="宋体"/>
          <w:color w:val="auto"/>
          <w:szCs w:val="21"/>
          <w:highlight w:val="none"/>
          <w:shd w:val="clear" w:color="auto" w:fill="auto"/>
        </w:rPr>
        <w:t>%；迟延履行的违约金计算数额达到前述最高限额之日起，甲方有权在要求乙方支付违约金的同时，书面通知乙方解除本合同；</w:t>
      </w:r>
    </w:p>
    <w:p w14:paraId="26A8FEF2">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1.6.2除不可抗力外，如果甲方没有按照本合同约定的付款方式付款，那么乙方可要求甲方支付违约金，违约金按每迟延付款一日的应付而未付款的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szCs w:val="21"/>
          <w:highlight w:val="none"/>
          <w:u w:val="single"/>
          <w:shd w:val="clear" w:color="auto" w:fill="auto"/>
        </w:rPr>
        <w:t xml:space="preserve">  /  </w:t>
      </w:r>
      <w:r>
        <w:rPr>
          <w:rFonts w:hint="eastAsia" w:ascii="宋体" w:hAnsi="宋体" w:eastAsia="宋体" w:cs="宋体"/>
          <w:color w:val="auto"/>
          <w:szCs w:val="21"/>
          <w:highlight w:val="none"/>
          <w:shd w:val="clear" w:color="auto" w:fill="auto"/>
        </w:rPr>
        <w:t>%计算，最高限额为本合同总价的</w:t>
      </w:r>
      <w:r>
        <w:rPr>
          <w:rFonts w:hint="eastAsia" w:ascii="宋体" w:hAnsi="宋体" w:eastAsia="宋体" w:cs="宋体"/>
          <w:color w:val="auto"/>
          <w:szCs w:val="21"/>
          <w:highlight w:val="none"/>
          <w:u w:val="single"/>
          <w:shd w:val="clear" w:color="auto" w:fill="auto"/>
        </w:rPr>
        <w:t xml:space="preserve"> / </w:t>
      </w:r>
      <w:r>
        <w:rPr>
          <w:rFonts w:hint="eastAsia" w:ascii="宋体" w:hAnsi="宋体" w:eastAsia="宋体" w:cs="宋体"/>
          <w:color w:val="auto"/>
          <w:szCs w:val="21"/>
          <w:highlight w:val="none"/>
          <w:shd w:val="clear" w:color="auto" w:fill="auto"/>
        </w:rPr>
        <w:t>%；迟延付款的违约金计算数额达到前述最高限额之日起，乙方有权在要求甲方支付违约金的同时，书面通知甲方解除本合同；</w:t>
      </w:r>
    </w:p>
    <w:p w14:paraId="55F84C57">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6DB7D89">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4CEED824">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5C8DB46A">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1.6.6如果出现政府采购监督管理部门在处理投诉事项期间，书面通知甲方暂停采购活动的情形，或者询问或质疑事项可能影响中标结果的，导致甲方中止履行合同的情形，均不视为甲方违约。</w:t>
      </w:r>
    </w:p>
    <w:p w14:paraId="3B342801">
      <w:pPr>
        <w:keepNext w:val="0"/>
        <w:keepLines w:val="0"/>
        <w:pageBreakBefore w:val="0"/>
        <w:kinsoku/>
        <w:wordWrap/>
        <w:overflowPunct/>
        <w:topLinePunct w:val="0"/>
        <w:bidi w:val="0"/>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87" w:name="_Toc16021"/>
      <w:bookmarkStart w:id="88" w:name="_Toc28375"/>
      <w:bookmarkStart w:id="89" w:name="_Toc15583"/>
      <w:r>
        <w:rPr>
          <w:rFonts w:hint="eastAsia" w:ascii="宋体" w:hAnsi="宋体" w:eastAsia="宋体" w:cs="宋体"/>
          <w:b/>
          <w:bCs/>
          <w:color w:val="auto"/>
          <w:szCs w:val="21"/>
          <w:highlight w:val="none"/>
          <w:shd w:val="clear" w:color="auto" w:fill="auto"/>
          <w:lang w:val="zh-CN"/>
        </w:rPr>
        <w:t>1.7 合同争议的解决</w:t>
      </w:r>
      <w:bookmarkEnd w:id="87"/>
      <w:bookmarkEnd w:id="88"/>
      <w:bookmarkEnd w:id="89"/>
    </w:p>
    <w:p w14:paraId="7AA00CF8">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本合同履行过程中发生的任何争议，双方当事人均可通过和解或者调解解决；不愿和解、调解或者和解、调解不成的，可以选择下列第</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种方式解决：</w:t>
      </w:r>
    </w:p>
    <w:p w14:paraId="423D6DA9">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1.7.1将争议提交滁州仲裁委员会依申请仲裁时其现行有效的仲裁规则裁决；</w:t>
      </w:r>
    </w:p>
    <w:p w14:paraId="577B2C82">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1.7.2向甲方（</w:t>
      </w:r>
      <w:r>
        <w:rPr>
          <w:rFonts w:hint="eastAsia" w:ascii="宋体" w:hAnsi="宋体" w:eastAsia="宋体" w:cs="宋体"/>
          <w:color w:val="auto"/>
          <w:szCs w:val="21"/>
          <w:highlight w:val="none"/>
          <w:shd w:val="clear" w:color="auto" w:fill="auto"/>
          <w:lang w:val="en-US" w:eastAsia="zh-CN"/>
        </w:rPr>
        <w:t>招标人</w:t>
      </w:r>
      <w:r>
        <w:rPr>
          <w:rFonts w:hint="eastAsia" w:ascii="宋体" w:hAnsi="宋体" w:eastAsia="宋体" w:cs="宋体"/>
          <w:color w:val="auto"/>
          <w:szCs w:val="21"/>
          <w:highlight w:val="none"/>
          <w:shd w:val="clear" w:color="auto" w:fill="auto"/>
        </w:rPr>
        <w:t>）</w:t>
      </w:r>
      <w:r>
        <w:rPr>
          <w:rFonts w:hint="eastAsia" w:ascii="宋体" w:hAnsi="宋体" w:eastAsia="宋体" w:cs="宋体"/>
          <w:color w:val="auto"/>
          <w:szCs w:val="21"/>
          <w:highlight w:val="none"/>
          <w:u w:val="none" w:color="000000"/>
          <w:shd w:val="clear" w:color="auto" w:fill="auto"/>
        </w:rPr>
        <w:t>所在地</w:t>
      </w:r>
      <w:r>
        <w:rPr>
          <w:rFonts w:hint="eastAsia" w:ascii="宋体" w:hAnsi="宋体" w:eastAsia="宋体" w:cs="宋体"/>
          <w:color w:val="auto"/>
          <w:szCs w:val="21"/>
          <w:highlight w:val="none"/>
          <w:shd w:val="clear" w:color="auto" w:fill="auto"/>
        </w:rPr>
        <w:t>人民法院起诉。</w:t>
      </w:r>
    </w:p>
    <w:p w14:paraId="27A116F1">
      <w:pPr>
        <w:keepNext w:val="0"/>
        <w:keepLines w:val="0"/>
        <w:pageBreakBefore w:val="0"/>
        <w:kinsoku/>
        <w:wordWrap/>
        <w:overflowPunct/>
        <w:topLinePunct w:val="0"/>
        <w:bidi w:val="0"/>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90" w:name="_Toc7245"/>
      <w:bookmarkStart w:id="91" w:name="_Toc15322"/>
      <w:bookmarkStart w:id="92" w:name="_Toc11173"/>
      <w:r>
        <w:rPr>
          <w:rFonts w:hint="eastAsia" w:ascii="宋体" w:hAnsi="宋体" w:eastAsia="宋体" w:cs="宋体"/>
          <w:b/>
          <w:bCs/>
          <w:color w:val="auto"/>
          <w:szCs w:val="21"/>
          <w:highlight w:val="none"/>
          <w:shd w:val="clear" w:color="auto" w:fill="auto"/>
          <w:lang w:val="zh-CN"/>
        </w:rPr>
        <w:t>1.8 合同生效</w:t>
      </w:r>
      <w:bookmarkEnd w:id="90"/>
      <w:bookmarkEnd w:id="91"/>
      <w:bookmarkEnd w:id="92"/>
    </w:p>
    <w:p w14:paraId="7A81E375">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lang w:eastAsia="zh-CN"/>
        </w:rPr>
      </w:pPr>
      <w:r>
        <w:rPr>
          <w:rFonts w:hint="eastAsia" w:ascii="宋体" w:hAnsi="宋体" w:eastAsia="宋体" w:cs="宋体"/>
          <w:color w:val="auto"/>
          <w:szCs w:val="21"/>
          <w:highlight w:val="none"/>
          <w:shd w:val="clear" w:color="auto" w:fill="auto"/>
        </w:rPr>
        <w:t>本合同自双方当事人盖章时生效</w:t>
      </w:r>
      <w:r>
        <w:rPr>
          <w:rFonts w:hint="eastAsia" w:ascii="宋体" w:hAnsi="宋体" w:cs="宋体"/>
          <w:color w:val="auto"/>
          <w:szCs w:val="21"/>
          <w:highlight w:val="none"/>
          <w:shd w:val="clear" w:color="auto" w:fill="auto"/>
          <w:lang w:eastAsia="zh-CN"/>
        </w:rPr>
        <w:t>，</w:t>
      </w:r>
    </w:p>
    <w:p w14:paraId="3A9A1DAC">
      <w:pPr>
        <w:keepNext w:val="0"/>
        <w:keepLines w:val="0"/>
        <w:pageBreakBefore w:val="0"/>
        <w:kinsoku/>
        <w:wordWrap/>
        <w:overflowPunct/>
        <w:topLinePunct w:val="0"/>
        <w:autoSpaceDE w:val="0"/>
        <w:autoSpaceDN w:val="0"/>
        <w:bidi w:val="0"/>
        <w:adjustRightInd w:val="0"/>
        <w:snapToGrid/>
        <w:spacing w:line="500" w:lineRule="exact"/>
        <w:textAlignment w:val="auto"/>
        <w:rPr>
          <w:rFonts w:hint="eastAsia" w:ascii="宋体" w:hAnsi="宋体" w:eastAsia="宋体" w:cs="宋体"/>
          <w:color w:val="auto"/>
          <w:szCs w:val="21"/>
          <w:highlight w:val="none"/>
          <w:shd w:val="clear" w:color="auto" w:fill="auto"/>
          <w:lang w:val="zh-CN"/>
        </w:rPr>
      </w:pPr>
    </w:p>
    <w:p w14:paraId="24040A73">
      <w:pPr>
        <w:keepNext w:val="0"/>
        <w:keepLines w:val="0"/>
        <w:pageBreakBefore w:val="0"/>
        <w:kinsoku/>
        <w:wordWrap/>
        <w:overflowPunct/>
        <w:topLinePunct w:val="0"/>
        <w:autoSpaceDE w:val="0"/>
        <w:autoSpaceDN w:val="0"/>
        <w:bidi w:val="0"/>
        <w:adjustRightInd w:val="0"/>
        <w:snapToGrid/>
        <w:spacing w:line="500" w:lineRule="exact"/>
        <w:textAlignment w:val="auto"/>
        <w:rPr>
          <w:rFonts w:hint="eastAsia" w:ascii="宋体" w:hAnsi="宋体" w:eastAsia="宋体" w:cs="宋体"/>
          <w:color w:val="auto"/>
          <w:szCs w:val="21"/>
          <w:highlight w:val="none"/>
          <w:shd w:val="clear" w:color="auto" w:fill="auto"/>
          <w:lang w:val="zh-CN"/>
        </w:rPr>
      </w:pPr>
    </w:p>
    <w:p w14:paraId="4EA8D594">
      <w:pPr>
        <w:keepNext w:val="0"/>
        <w:keepLines w:val="0"/>
        <w:pageBreakBefore w:val="0"/>
        <w:kinsoku/>
        <w:wordWrap/>
        <w:overflowPunct/>
        <w:topLinePunct w:val="0"/>
        <w:autoSpaceDE w:val="0"/>
        <w:autoSpaceDN w:val="0"/>
        <w:bidi w:val="0"/>
        <w:adjustRightInd w:val="0"/>
        <w:snapToGrid/>
        <w:spacing w:line="500" w:lineRule="exact"/>
        <w:textAlignment w:val="auto"/>
        <w:rPr>
          <w:rFonts w:hint="eastAsia" w:ascii="宋体" w:hAnsi="宋体" w:eastAsia="宋体" w:cs="宋体"/>
          <w:bCs/>
          <w:color w:val="auto"/>
          <w:szCs w:val="21"/>
          <w:highlight w:val="none"/>
          <w:shd w:val="clear" w:color="auto" w:fill="auto"/>
          <w:lang w:val="zh-CN"/>
        </w:rPr>
      </w:pPr>
      <w:r>
        <w:rPr>
          <w:rFonts w:hint="eastAsia" w:ascii="宋体" w:hAnsi="宋体" w:eastAsia="宋体" w:cs="宋体"/>
          <w:bCs/>
          <w:color w:val="auto"/>
          <w:szCs w:val="21"/>
          <w:highlight w:val="none"/>
          <w:shd w:val="clear" w:color="auto" w:fill="auto"/>
          <w:lang w:val="zh-CN"/>
        </w:rPr>
        <w:t>甲    方：</w:t>
      </w:r>
      <w:r>
        <w:rPr>
          <w:rFonts w:hint="eastAsia" w:ascii="宋体" w:hAnsi="宋体" w:eastAsia="宋体" w:cs="宋体"/>
          <w:bCs/>
          <w:color w:val="auto"/>
          <w:szCs w:val="21"/>
          <w:highlight w:val="none"/>
          <w:u w:val="single"/>
          <w:shd w:val="clear" w:color="auto" w:fill="auto"/>
          <w:lang w:val="zh-CN"/>
        </w:rPr>
        <w:t xml:space="preserve">    （单位盖章）     </w:t>
      </w:r>
      <w:r>
        <w:rPr>
          <w:rFonts w:hint="eastAsia" w:ascii="宋体" w:hAnsi="宋体" w:eastAsia="宋体" w:cs="宋体"/>
          <w:bCs/>
          <w:color w:val="auto"/>
          <w:szCs w:val="21"/>
          <w:highlight w:val="none"/>
          <w:shd w:val="clear" w:color="auto" w:fill="auto"/>
          <w:lang w:val="zh-CN"/>
        </w:rPr>
        <w:t xml:space="preserve">          乙</w:t>
      </w:r>
      <w:r>
        <w:rPr>
          <w:rFonts w:hint="eastAsia" w:ascii="宋体" w:hAnsi="宋体" w:eastAsia="宋体" w:cs="宋体"/>
          <w:bCs/>
          <w:color w:val="auto"/>
          <w:szCs w:val="21"/>
          <w:highlight w:val="none"/>
          <w:shd w:val="clear" w:color="auto" w:fill="auto"/>
        </w:rPr>
        <w:t xml:space="preserve">    </w:t>
      </w:r>
      <w:r>
        <w:rPr>
          <w:rFonts w:hint="eastAsia" w:ascii="宋体" w:hAnsi="宋体" w:eastAsia="宋体" w:cs="宋体"/>
          <w:bCs/>
          <w:color w:val="auto"/>
          <w:szCs w:val="21"/>
          <w:highlight w:val="none"/>
          <w:shd w:val="clear" w:color="auto" w:fill="auto"/>
          <w:lang w:val="zh-CN"/>
        </w:rPr>
        <w:t>方：</w:t>
      </w:r>
      <w:r>
        <w:rPr>
          <w:rFonts w:hint="eastAsia" w:ascii="宋体" w:hAnsi="宋体" w:eastAsia="宋体" w:cs="宋体"/>
          <w:bCs/>
          <w:color w:val="auto"/>
          <w:szCs w:val="21"/>
          <w:highlight w:val="none"/>
          <w:u w:val="single"/>
          <w:shd w:val="clear" w:color="auto" w:fill="auto"/>
          <w:lang w:val="zh-CN"/>
        </w:rPr>
        <w:t xml:space="preserve">    （单位盖章）     </w:t>
      </w:r>
    </w:p>
    <w:p w14:paraId="7B962F07">
      <w:pPr>
        <w:keepNext w:val="0"/>
        <w:keepLines w:val="0"/>
        <w:pageBreakBefore w:val="0"/>
        <w:kinsoku/>
        <w:wordWrap/>
        <w:overflowPunct/>
        <w:topLinePunct w:val="0"/>
        <w:autoSpaceDE w:val="0"/>
        <w:autoSpaceDN w:val="0"/>
        <w:bidi w:val="0"/>
        <w:adjustRightInd w:val="0"/>
        <w:snapToGrid/>
        <w:spacing w:line="500" w:lineRule="exact"/>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lang w:val="zh-CN"/>
        </w:rPr>
        <w:t>法定代表人                               法定代表人</w:t>
      </w:r>
    </w:p>
    <w:p w14:paraId="58DAC611">
      <w:pPr>
        <w:keepNext w:val="0"/>
        <w:keepLines w:val="0"/>
        <w:pageBreakBefore w:val="0"/>
        <w:kinsoku/>
        <w:wordWrap/>
        <w:overflowPunct/>
        <w:topLinePunct w:val="0"/>
        <w:autoSpaceDE w:val="0"/>
        <w:autoSpaceDN w:val="0"/>
        <w:bidi w:val="0"/>
        <w:adjustRightInd w:val="0"/>
        <w:snapToGrid/>
        <w:spacing w:line="500" w:lineRule="exact"/>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lang w:val="zh-CN"/>
        </w:rPr>
        <w:t>或授权代表（签字）：                     或授权代表（签字）：</w:t>
      </w:r>
    </w:p>
    <w:p w14:paraId="0FA43BDC">
      <w:pPr>
        <w:keepNext w:val="0"/>
        <w:keepLines w:val="0"/>
        <w:pageBreakBefore w:val="0"/>
        <w:widowControl/>
        <w:kinsoku/>
        <w:wordWrap/>
        <w:overflowPunct/>
        <w:topLinePunct w:val="0"/>
        <w:bidi w:val="0"/>
        <w:snapToGrid/>
        <w:spacing w:line="500" w:lineRule="exact"/>
        <w:jc w:val="left"/>
        <w:textAlignment w:val="auto"/>
        <w:rPr>
          <w:rFonts w:hint="eastAsia" w:ascii="宋体" w:hAnsi="宋体" w:eastAsia="宋体" w:cs="宋体"/>
          <w:bCs/>
          <w:color w:val="auto"/>
          <w:szCs w:val="21"/>
          <w:highlight w:val="none"/>
          <w:shd w:val="clear" w:color="auto" w:fill="auto"/>
        </w:rPr>
      </w:pPr>
      <w:bookmarkStart w:id="93" w:name="_Toc331685783"/>
      <w:r>
        <w:rPr>
          <w:rFonts w:hint="eastAsia" w:ascii="宋体" w:hAnsi="宋体" w:eastAsia="宋体" w:cs="宋体"/>
          <w:bCs/>
          <w:color w:val="auto"/>
          <w:szCs w:val="21"/>
          <w:highlight w:val="none"/>
          <w:shd w:val="clear" w:color="auto" w:fill="auto"/>
        </w:rPr>
        <w:t>时间：</w:t>
      </w:r>
      <w:r>
        <w:rPr>
          <w:rFonts w:hint="eastAsia" w:ascii="宋体" w:hAnsi="宋体" w:eastAsia="宋体" w:cs="宋体"/>
          <w:bCs/>
          <w:color w:val="auto"/>
          <w:szCs w:val="21"/>
          <w:highlight w:val="none"/>
          <w:u w:val="single"/>
          <w:shd w:val="clear" w:color="auto" w:fill="auto"/>
        </w:rPr>
        <w:t xml:space="preserve">      </w:t>
      </w:r>
      <w:r>
        <w:rPr>
          <w:rFonts w:hint="eastAsia" w:ascii="宋体" w:hAnsi="宋体" w:eastAsia="宋体" w:cs="宋体"/>
          <w:bCs/>
          <w:color w:val="auto"/>
          <w:szCs w:val="21"/>
          <w:highlight w:val="none"/>
          <w:shd w:val="clear" w:color="auto" w:fill="auto"/>
        </w:rPr>
        <w:t>年</w:t>
      </w:r>
      <w:r>
        <w:rPr>
          <w:rFonts w:hint="eastAsia" w:ascii="宋体" w:hAnsi="宋体" w:eastAsia="宋体" w:cs="宋体"/>
          <w:bCs/>
          <w:color w:val="auto"/>
          <w:szCs w:val="21"/>
          <w:highlight w:val="none"/>
          <w:u w:val="single"/>
          <w:shd w:val="clear" w:color="auto" w:fill="auto"/>
        </w:rPr>
        <w:t xml:space="preserve">    </w:t>
      </w:r>
      <w:r>
        <w:rPr>
          <w:rFonts w:hint="eastAsia" w:ascii="宋体" w:hAnsi="宋体" w:eastAsia="宋体" w:cs="宋体"/>
          <w:bCs/>
          <w:color w:val="auto"/>
          <w:szCs w:val="21"/>
          <w:highlight w:val="none"/>
          <w:shd w:val="clear" w:color="auto" w:fill="auto"/>
        </w:rPr>
        <w:t>月</w:t>
      </w:r>
      <w:r>
        <w:rPr>
          <w:rFonts w:hint="eastAsia" w:ascii="宋体" w:hAnsi="宋体" w:eastAsia="宋体" w:cs="宋体"/>
          <w:bCs/>
          <w:color w:val="auto"/>
          <w:szCs w:val="21"/>
          <w:highlight w:val="none"/>
          <w:u w:val="single"/>
          <w:shd w:val="clear" w:color="auto" w:fill="auto"/>
        </w:rPr>
        <w:t xml:space="preserve">    </w:t>
      </w:r>
      <w:r>
        <w:rPr>
          <w:rFonts w:hint="eastAsia" w:ascii="宋体" w:hAnsi="宋体" w:eastAsia="宋体" w:cs="宋体"/>
          <w:bCs/>
          <w:color w:val="auto"/>
          <w:szCs w:val="21"/>
          <w:highlight w:val="none"/>
          <w:shd w:val="clear" w:color="auto" w:fill="auto"/>
        </w:rPr>
        <w:t>日               时间：</w:t>
      </w:r>
      <w:r>
        <w:rPr>
          <w:rFonts w:hint="eastAsia" w:ascii="宋体" w:hAnsi="宋体" w:eastAsia="宋体" w:cs="宋体"/>
          <w:bCs/>
          <w:color w:val="auto"/>
          <w:szCs w:val="21"/>
          <w:highlight w:val="none"/>
          <w:u w:val="single"/>
          <w:shd w:val="clear" w:color="auto" w:fill="auto"/>
        </w:rPr>
        <w:t xml:space="preserve">      </w:t>
      </w:r>
      <w:r>
        <w:rPr>
          <w:rFonts w:hint="eastAsia" w:ascii="宋体" w:hAnsi="宋体" w:eastAsia="宋体" w:cs="宋体"/>
          <w:bCs/>
          <w:color w:val="auto"/>
          <w:szCs w:val="21"/>
          <w:highlight w:val="none"/>
          <w:shd w:val="clear" w:color="auto" w:fill="auto"/>
        </w:rPr>
        <w:t>年</w:t>
      </w:r>
      <w:r>
        <w:rPr>
          <w:rFonts w:hint="eastAsia" w:ascii="宋体" w:hAnsi="宋体" w:eastAsia="宋体" w:cs="宋体"/>
          <w:bCs/>
          <w:color w:val="auto"/>
          <w:szCs w:val="21"/>
          <w:highlight w:val="none"/>
          <w:u w:val="single"/>
          <w:shd w:val="clear" w:color="auto" w:fill="auto"/>
        </w:rPr>
        <w:t xml:space="preserve">    </w:t>
      </w:r>
      <w:r>
        <w:rPr>
          <w:rFonts w:hint="eastAsia" w:ascii="宋体" w:hAnsi="宋体" w:eastAsia="宋体" w:cs="宋体"/>
          <w:bCs/>
          <w:color w:val="auto"/>
          <w:szCs w:val="21"/>
          <w:highlight w:val="none"/>
          <w:shd w:val="clear" w:color="auto" w:fill="auto"/>
        </w:rPr>
        <w:t>月</w:t>
      </w:r>
      <w:r>
        <w:rPr>
          <w:rFonts w:hint="eastAsia" w:ascii="宋体" w:hAnsi="宋体" w:eastAsia="宋体" w:cs="宋体"/>
          <w:bCs/>
          <w:color w:val="auto"/>
          <w:szCs w:val="21"/>
          <w:highlight w:val="none"/>
          <w:u w:val="single"/>
          <w:shd w:val="clear" w:color="auto" w:fill="auto"/>
        </w:rPr>
        <w:t xml:space="preserve">    </w:t>
      </w:r>
      <w:r>
        <w:rPr>
          <w:rFonts w:hint="eastAsia" w:ascii="宋体" w:hAnsi="宋体" w:eastAsia="宋体" w:cs="宋体"/>
          <w:bCs/>
          <w:color w:val="auto"/>
          <w:szCs w:val="21"/>
          <w:highlight w:val="none"/>
          <w:shd w:val="clear" w:color="auto" w:fill="auto"/>
        </w:rPr>
        <w:t>日</w:t>
      </w:r>
    </w:p>
    <w:p w14:paraId="628965E1">
      <w:pPr>
        <w:widowControl/>
        <w:jc w:val="left"/>
        <w:rPr>
          <w:rFonts w:ascii="宋体" w:hAnsi="宋体"/>
          <w:b/>
          <w:color w:val="auto"/>
          <w:szCs w:val="21"/>
          <w:highlight w:val="none"/>
          <w:shd w:val="clear" w:color="auto" w:fill="auto"/>
        </w:rPr>
      </w:pPr>
      <w:r>
        <w:rPr>
          <w:rFonts w:ascii="宋体" w:hAnsi="宋体"/>
          <w:b/>
          <w:color w:val="auto"/>
          <w:szCs w:val="21"/>
          <w:highlight w:val="none"/>
          <w:shd w:val="clear" w:color="auto" w:fill="auto"/>
        </w:rPr>
        <w:br w:type="page"/>
      </w:r>
    </w:p>
    <w:p w14:paraId="06E55E37">
      <w:pPr>
        <w:widowControl/>
        <w:spacing w:line="400" w:lineRule="exact"/>
        <w:ind w:left="360"/>
        <w:jc w:val="center"/>
        <w:textAlignment w:val="baseline"/>
        <w:outlineLvl w:val="1"/>
        <w:rPr>
          <w:rFonts w:hint="eastAsia" w:ascii="宋体"/>
          <w:b/>
          <w:color w:val="auto"/>
          <w:sz w:val="30"/>
          <w:szCs w:val="30"/>
          <w:highlight w:val="none"/>
          <w:shd w:val="clear" w:color="auto" w:fill="auto"/>
        </w:rPr>
      </w:pPr>
      <w:r>
        <w:rPr>
          <w:rFonts w:hint="eastAsia" w:ascii="宋体"/>
          <w:b/>
          <w:color w:val="auto"/>
          <w:sz w:val="30"/>
          <w:szCs w:val="30"/>
          <w:highlight w:val="none"/>
          <w:shd w:val="clear" w:color="auto" w:fill="auto"/>
        </w:rPr>
        <w:t>第二部分 合同一般条款</w:t>
      </w:r>
      <w:bookmarkEnd w:id="93"/>
    </w:p>
    <w:p w14:paraId="262A1600">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94" w:name="_Toc487900349"/>
      <w:bookmarkStart w:id="95" w:name="_Toc279701240"/>
      <w:bookmarkStart w:id="96" w:name="_Ref467379109"/>
      <w:bookmarkStart w:id="97" w:name="_Ref467379195"/>
      <w:bookmarkStart w:id="98" w:name="_Ref467378463"/>
      <w:bookmarkStart w:id="99" w:name="_Ref467379205"/>
      <w:bookmarkStart w:id="100" w:name="_Ref467379094"/>
      <w:bookmarkStart w:id="101" w:name="_Ref467379214"/>
      <w:bookmarkStart w:id="102" w:name="_Toc16917"/>
      <w:bookmarkStart w:id="103" w:name="_Toc259093669"/>
      <w:bookmarkStart w:id="104" w:name="_Ref467379101"/>
      <w:bookmarkStart w:id="105" w:name="_Toc28763"/>
      <w:bookmarkStart w:id="106" w:name="_Ref467378499"/>
      <w:bookmarkStart w:id="107" w:name="_Toc19614"/>
      <w:bookmarkStart w:id="108" w:name="_Ref467379225"/>
      <w:bookmarkStart w:id="109" w:name="_Ref467378404"/>
      <w:r>
        <w:rPr>
          <w:rFonts w:hint="eastAsia" w:ascii="宋体" w:hAnsi="宋体" w:eastAsia="宋体" w:cs="宋体"/>
          <w:b/>
          <w:bCs/>
          <w:color w:val="auto"/>
          <w:szCs w:val="21"/>
          <w:highlight w:val="none"/>
          <w:shd w:val="clear" w:color="auto" w:fill="auto"/>
          <w:lang w:val="zh-CN"/>
        </w:rPr>
        <w:t>2.1 定义</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13944B0E">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本合同中的下列词语应按以下内容进行解释：</w:t>
      </w:r>
    </w:p>
    <w:p w14:paraId="5E7498CA">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2.1.1“合同”系指采购人和中标人签订的载明双方当事人所达成的协议，并包括所有的附件、附录和构成合同的其他文件。</w:t>
      </w:r>
    </w:p>
    <w:p w14:paraId="3A82E39F">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2.1.2“合同价”系指根据合同约定，中标人在完全履行合同义务后，采购人应支付给中标人的价格。</w:t>
      </w:r>
    </w:p>
    <w:p w14:paraId="586CF816">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2.1.3“服务”系指中标人根据合同约定应向采购人履行的除货物和工程以外的其他政府采购对象，包括采购人自身需要的服务和向社会公众提供的公共服务。</w:t>
      </w:r>
    </w:p>
    <w:p w14:paraId="1684DA75">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bookmarkStart w:id="110" w:name="_Ref467378840"/>
      <w:r>
        <w:rPr>
          <w:rFonts w:hint="eastAsia" w:ascii="宋体" w:hAnsi="宋体" w:eastAsia="宋体" w:cs="宋体"/>
          <w:color w:val="auto"/>
          <w:szCs w:val="21"/>
          <w:highlight w:val="none"/>
          <w:shd w:val="clear" w:color="auto" w:fill="auto"/>
        </w:rPr>
        <w:t>2.1.4“甲方”系指与中标人签署合同的采购人</w:t>
      </w:r>
      <w:bookmarkEnd w:id="110"/>
      <w:r>
        <w:rPr>
          <w:rFonts w:hint="eastAsia" w:ascii="宋体" w:hAnsi="宋体" w:eastAsia="宋体" w:cs="宋体"/>
          <w:color w:val="auto"/>
          <w:szCs w:val="21"/>
          <w:highlight w:val="none"/>
          <w:shd w:val="clear" w:color="auto" w:fill="auto"/>
        </w:rPr>
        <w:t>；采购人委托采购代理机构代表其与乙方签订合同的，采购人的授权委托书作为合同附件。</w:t>
      </w:r>
    </w:p>
    <w:p w14:paraId="6242269B">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bookmarkStart w:id="111" w:name="_Ref467379400"/>
      <w:r>
        <w:rPr>
          <w:rFonts w:hint="eastAsia" w:ascii="宋体" w:hAnsi="宋体" w:eastAsia="宋体" w:cs="宋体"/>
          <w:color w:val="auto"/>
          <w:szCs w:val="21"/>
          <w:highlight w:val="none"/>
          <w:shd w:val="clear" w:color="auto" w:fill="auto"/>
        </w:rPr>
        <w:t>2.1.5“乙方”系指根据合同约定提供服务的中标人</w:t>
      </w:r>
      <w:bookmarkEnd w:id="111"/>
      <w:r>
        <w:rPr>
          <w:rFonts w:hint="eastAsia" w:ascii="宋体" w:hAnsi="宋体" w:eastAsia="宋体" w:cs="宋体"/>
          <w:color w:val="auto"/>
          <w:szCs w:val="21"/>
          <w:highlight w:val="none"/>
          <w:shd w:val="clear" w:color="auto" w:fill="auto"/>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795AFCAE">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bookmarkStart w:id="112" w:name="_Ref467379436"/>
      <w:r>
        <w:rPr>
          <w:rFonts w:hint="eastAsia" w:ascii="宋体" w:hAnsi="宋体" w:eastAsia="宋体" w:cs="宋体"/>
          <w:color w:val="auto"/>
          <w:szCs w:val="21"/>
          <w:highlight w:val="none"/>
          <w:shd w:val="clear" w:color="auto" w:fill="auto"/>
        </w:rPr>
        <w:t>2.1.6“现场”系指合同约定提供服务的地点。</w:t>
      </w:r>
      <w:bookmarkEnd w:id="112"/>
    </w:p>
    <w:p w14:paraId="3410268C">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13" w:name="_Toc32504"/>
      <w:bookmarkStart w:id="114" w:name="_Toc487900350"/>
      <w:bookmarkStart w:id="115" w:name="_Toc259093670"/>
      <w:bookmarkStart w:id="116" w:name="_Toc279701241"/>
      <w:bookmarkStart w:id="117" w:name="_Toc13336"/>
      <w:bookmarkStart w:id="118" w:name="_Toc27635"/>
      <w:r>
        <w:rPr>
          <w:rFonts w:hint="eastAsia" w:ascii="宋体" w:hAnsi="宋体" w:eastAsia="宋体" w:cs="宋体"/>
          <w:b/>
          <w:bCs/>
          <w:color w:val="auto"/>
          <w:szCs w:val="21"/>
          <w:highlight w:val="none"/>
          <w:shd w:val="clear" w:color="auto" w:fill="auto"/>
          <w:lang w:val="zh-CN"/>
        </w:rPr>
        <w:t>2.2 技术规范</w:t>
      </w:r>
      <w:bookmarkEnd w:id="113"/>
      <w:bookmarkEnd w:id="114"/>
      <w:bookmarkEnd w:id="115"/>
      <w:bookmarkEnd w:id="116"/>
      <w:bookmarkEnd w:id="117"/>
      <w:bookmarkEnd w:id="118"/>
    </w:p>
    <w:p w14:paraId="3907524F">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货物所应遵守的技术规范应与采购文件规定的技术规范和技术规范附件</w:t>
      </w:r>
      <w:r>
        <w:rPr>
          <w:rFonts w:hint="eastAsia" w:ascii="宋体" w:hAnsi="宋体" w:cs="宋体"/>
          <w:color w:val="auto"/>
          <w:szCs w:val="21"/>
          <w:highlight w:val="none"/>
          <w:shd w:val="clear" w:color="auto" w:fill="auto"/>
          <w:lang w:eastAsia="zh-CN"/>
        </w:rPr>
        <w:t>（</w:t>
      </w:r>
      <w:r>
        <w:rPr>
          <w:rFonts w:hint="eastAsia" w:ascii="宋体" w:hAnsi="宋体" w:eastAsia="宋体" w:cs="宋体"/>
          <w:color w:val="auto"/>
          <w:szCs w:val="21"/>
          <w:highlight w:val="none"/>
          <w:shd w:val="clear" w:color="auto" w:fill="auto"/>
        </w:rPr>
        <w:t>如果有的话</w:t>
      </w:r>
      <w:r>
        <w:rPr>
          <w:rFonts w:hint="eastAsia" w:ascii="宋体" w:hAnsi="宋体" w:cs="宋体"/>
          <w:color w:val="auto"/>
          <w:szCs w:val="21"/>
          <w:highlight w:val="none"/>
          <w:shd w:val="clear" w:color="auto" w:fill="auto"/>
          <w:lang w:eastAsia="zh-CN"/>
        </w:rPr>
        <w:t>）</w:t>
      </w:r>
      <w:r>
        <w:rPr>
          <w:rFonts w:hint="eastAsia" w:ascii="宋体" w:hAnsi="宋体" w:eastAsia="宋体" w:cs="宋体"/>
          <w:color w:val="auto"/>
          <w:szCs w:val="21"/>
          <w:highlight w:val="none"/>
          <w:shd w:val="clear" w:color="auto" w:fill="auto"/>
        </w:rPr>
        <w:t>及其技术规范偏差表</w:t>
      </w:r>
      <w:r>
        <w:rPr>
          <w:rFonts w:hint="eastAsia" w:ascii="宋体" w:hAnsi="宋体" w:cs="宋体"/>
          <w:color w:val="auto"/>
          <w:szCs w:val="21"/>
          <w:highlight w:val="none"/>
          <w:shd w:val="clear" w:color="auto" w:fill="auto"/>
          <w:lang w:eastAsia="zh-CN"/>
        </w:rPr>
        <w:t>（</w:t>
      </w:r>
      <w:r>
        <w:rPr>
          <w:rFonts w:hint="eastAsia" w:ascii="宋体" w:hAnsi="宋体" w:eastAsia="宋体" w:cs="宋体"/>
          <w:color w:val="auto"/>
          <w:szCs w:val="21"/>
          <w:highlight w:val="none"/>
          <w:shd w:val="clear" w:color="auto" w:fill="auto"/>
        </w:rPr>
        <w:t>如果被甲方接受的话</w:t>
      </w:r>
      <w:r>
        <w:rPr>
          <w:rFonts w:hint="eastAsia" w:ascii="宋体" w:hAnsi="宋体" w:cs="宋体"/>
          <w:color w:val="auto"/>
          <w:szCs w:val="21"/>
          <w:highlight w:val="none"/>
          <w:shd w:val="clear" w:color="auto" w:fill="auto"/>
          <w:lang w:eastAsia="zh-CN"/>
        </w:rPr>
        <w:t>）</w:t>
      </w:r>
      <w:r>
        <w:rPr>
          <w:rFonts w:hint="eastAsia" w:ascii="宋体" w:hAnsi="宋体" w:eastAsia="宋体" w:cs="宋体"/>
          <w:color w:val="auto"/>
          <w:szCs w:val="21"/>
          <w:highlight w:val="none"/>
          <w:shd w:val="clear" w:color="auto" w:fill="auto"/>
        </w:rPr>
        <w:t>相一致；如果采购文件中没有技术规范的相应说明，那么应以国家有关部门最新颁布的相应标准和规范为准。</w:t>
      </w:r>
    </w:p>
    <w:p w14:paraId="43C802E0">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19" w:name="_Toc31634"/>
      <w:bookmarkStart w:id="120" w:name="_Toc9829"/>
      <w:bookmarkStart w:id="121" w:name="_Toc487900351"/>
      <w:bookmarkStart w:id="122" w:name="_Toc259093671"/>
      <w:bookmarkStart w:id="123" w:name="_Toc279701242"/>
      <w:bookmarkStart w:id="124" w:name="_Toc27853"/>
      <w:r>
        <w:rPr>
          <w:rFonts w:hint="eastAsia" w:ascii="宋体" w:hAnsi="宋体" w:eastAsia="宋体" w:cs="宋体"/>
          <w:b/>
          <w:bCs/>
          <w:color w:val="auto"/>
          <w:szCs w:val="21"/>
          <w:highlight w:val="none"/>
          <w:shd w:val="clear" w:color="auto" w:fill="auto"/>
          <w:lang w:val="zh-CN"/>
        </w:rPr>
        <w:t>2.3 知识产权</w:t>
      </w:r>
      <w:bookmarkEnd w:id="119"/>
      <w:bookmarkEnd w:id="120"/>
      <w:bookmarkEnd w:id="121"/>
      <w:bookmarkEnd w:id="122"/>
      <w:bookmarkEnd w:id="123"/>
      <w:bookmarkEnd w:id="124"/>
    </w:p>
    <w:p w14:paraId="16AA5655">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58104320">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2.3.2具有知识产权的计算机软件等货物的知识产权归属，详见</w:t>
      </w:r>
      <w:r>
        <w:rPr>
          <w:rFonts w:hint="eastAsia" w:ascii="宋体" w:hAnsi="宋体" w:eastAsia="宋体" w:cs="宋体"/>
          <w:b/>
          <w:i/>
          <w:color w:val="auto"/>
          <w:szCs w:val="21"/>
          <w:highlight w:val="none"/>
          <w:u w:val="single"/>
          <w:shd w:val="clear" w:color="auto" w:fill="auto"/>
        </w:rPr>
        <w:t>合同专用条款</w:t>
      </w:r>
      <w:r>
        <w:rPr>
          <w:rFonts w:hint="eastAsia" w:ascii="宋体" w:hAnsi="宋体" w:eastAsia="宋体" w:cs="宋体"/>
          <w:color w:val="auto"/>
          <w:szCs w:val="21"/>
          <w:highlight w:val="none"/>
          <w:shd w:val="clear" w:color="auto" w:fill="auto"/>
        </w:rPr>
        <w:t>。</w:t>
      </w:r>
    </w:p>
    <w:p w14:paraId="7E4BB387">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25" w:name="_Toc259093674"/>
      <w:bookmarkStart w:id="126" w:name="_Ref467378591"/>
      <w:bookmarkStart w:id="127" w:name="_Ref467379536"/>
      <w:bookmarkStart w:id="128" w:name="_Ref467378541"/>
      <w:bookmarkStart w:id="129" w:name="_Toc279701245"/>
      <w:bookmarkStart w:id="130" w:name="_Ref467379527"/>
      <w:bookmarkStart w:id="131" w:name="_Ref467379542"/>
      <w:bookmarkStart w:id="132" w:name="_Toc487900354"/>
      <w:bookmarkStart w:id="133" w:name="_Toc30272"/>
      <w:bookmarkStart w:id="134" w:name="_Toc26182"/>
      <w:bookmarkStart w:id="135" w:name="_Toc19074"/>
      <w:r>
        <w:rPr>
          <w:rFonts w:hint="eastAsia" w:ascii="宋体" w:hAnsi="宋体" w:eastAsia="宋体" w:cs="宋体"/>
          <w:b/>
          <w:bCs/>
          <w:color w:val="auto"/>
          <w:szCs w:val="21"/>
          <w:highlight w:val="none"/>
          <w:shd w:val="clear" w:color="auto" w:fill="auto"/>
          <w:lang w:val="zh-CN"/>
        </w:rPr>
        <w:t>2.</w:t>
      </w:r>
      <w:bookmarkEnd w:id="125"/>
      <w:bookmarkEnd w:id="126"/>
      <w:bookmarkEnd w:id="127"/>
      <w:bookmarkEnd w:id="128"/>
      <w:bookmarkEnd w:id="129"/>
      <w:bookmarkEnd w:id="130"/>
      <w:bookmarkEnd w:id="131"/>
      <w:bookmarkEnd w:id="132"/>
      <w:r>
        <w:rPr>
          <w:rFonts w:hint="eastAsia" w:ascii="宋体" w:hAnsi="宋体" w:eastAsia="宋体" w:cs="宋体"/>
          <w:b/>
          <w:bCs/>
          <w:color w:val="auto"/>
          <w:szCs w:val="21"/>
          <w:highlight w:val="none"/>
          <w:shd w:val="clear" w:color="auto" w:fill="auto"/>
          <w:lang w:val="zh-CN"/>
        </w:rPr>
        <w:t>4 履约检查和问题反馈</w:t>
      </w:r>
      <w:bookmarkEnd w:id="133"/>
      <w:bookmarkEnd w:id="134"/>
      <w:bookmarkEnd w:id="135"/>
    </w:p>
    <w:p w14:paraId="2C3E7532">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bookmarkStart w:id="136" w:name="_Toc186431854"/>
      <w:bookmarkStart w:id="137" w:name="_Toc279701247"/>
      <w:bookmarkStart w:id="138" w:name="_Ref467379807"/>
      <w:bookmarkStart w:id="139" w:name="_Toc259093676"/>
      <w:bookmarkStart w:id="140" w:name="_Toc487900357"/>
      <w:bookmarkStart w:id="141" w:name="_Ref467379793"/>
      <w:r>
        <w:rPr>
          <w:rFonts w:hint="eastAsia" w:ascii="宋体" w:hAnsi="宋体" w:eastAsia="宋体" w:cs="宋体"/>
          <w:color w:val="auto"/>
          <w:szCs w:val="21"/>
          <w:highlight w:val="none"/>
          <w:shd w:val="clear" w:color="auto" w:fill="auto"/>
        </w:rPr>
        <w:t>2.4.1甲方有权在其认为必要时，对乙方是否能够按照合同约定提供服务进行履约检查，以确保乙方所提供的服务能够依约满足甲方项目需求，但不得因履约检查妨碍乙方的正常工作，乙方应予积极配合；</w:t>
      </w:r>
    </w:p>
    <w:p w14:paraId="2EE2467A">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2.4.2合同履行期间，甲方有权将履行过程中出现的问题反馈给乙方，双方当事人应以书面形式约定需要完善和改进的内容</w:t>
      </w:r>
      <w:bookmarkEnd w:id="136"/>
      <w:bookmarkStart w:id="142" w:name="_Toc186431855"/>
      <w:r>
        <w:rPr>
          <w:rFonts w:hint="eastAsia" w:ascii="宋体" w:hAnsi="宋体" w:eastAsia="宋体" w:cs="宋体"/>
          <w:color w:val="auto"/>
          <w:szCs w:val="21"/>
          <w:highlight w:val="none"/>
          <w:shd w:val="clear" w:color="auto" w:fill="auto"/>
        </w:rPr>
        <w:t>。</w:t>
      </w:r>
    </w:p>
    <w:bookmarkEnd w:id="142"/>
    <w:p w14:paraId="7A75D24B">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43" w:name="_Toc28451"/>
      <w:bookmarkStart w:id="144" w:name="_Toc19219"/>
      <w:bookmarkStart w:id="145" w:name="_Toc7836"/>
      <w:r>
        <w:rPr>
          <w:rFonts w:hint="eastAsia" w:ascii="宋体" w:hAnsi="宋体" w:eastAsia="宋体" w:cs="宋体"/>
          <w:b/>
          <w:bCs/>
          <w:color w:val="auto"/>
          <w:szCs w:val="21"/>
          <w:highlight w:val="none"/>
          <w:shd w:val="clear" w:color="auto" w:fill="auto"/>
          <w:lang w:val="zh-CN"/>
        </w:rPr>
        <w:t>2.5 结算方式和付款条件</w:t>
      </w:r>
      <w:bookmarkEnd w:id="137"/>
      <w:bookmarkEnd w:id="138"/>
      <w:bookmarkEnd w:id="139"/>
      <w:bookmarkEnd w:id="140"/>
      <w:bookmarkEnd w:id="141"/>
      <w:bookmarkEnd w:id="143"/>
      <w:bookmarkEnd w:id="144"/>
      <w:bookmarkEnd w:id="145"/>
    </w:p>
    <w:p w14:paraId="76911B96">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本项目采用总价合同。</w:t>
      </w:r>
    </w:p>
    <w:p w14:paraId="1B2A772C">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46" w:name="_Toc259093677"/>
      <w:bookmarkStart w:id="147" w:name="_Toc279701248"/>
      <w:bookmarkStart w:id="148" w:name="_Ref467379852"/>
      <w:bookmarkStart w:id="149" w:name="_Toc487900358"/>
      <w:bookmarkStart w:id="150" w:name="_Ref467379923"/>
      <w:bookmarkStart w:id="151" w:name="_Ref467379863"/>
      <w:bookmarkStart w:id="152" w:name="_Toc774"/>
      <w:bookmarkStart w:id="153" w:name="_Toc16110"/>
      <w:bookmarkStart w:id="154" w:name="_Toc3225"/>
      <w:r>
        <w:rPr>
          <w:rFonts w:hint="eastAsia" w:ascii="宋体" w:hAnsi="宋体" w:eastAsia="宋体" w:cs="宋体"/>
          <w:b/>
          <w:bCs/>
          <w:color w:val="auto"/>
          <w:szCs w:val="21"/>
          <w:highlight w:val="none"/>
          <w:shd w:val="clear" w:color="auto" w:fill="auto"/>
          <w:lang w:val="zh-CN"/>
        </w:rPr>
        <w:t>2.6 技术资料</w:t>
      </w:r>
      <w:bookmarkEnd w:id="146"/>
      <w:bookmarkEnd w:id="147"/>
      <w:bookmarkEnd w:id="148"/>
      <w:bookmarkEnd w:id="149"/>
      <w:bookmarkEnd w:id="150"/>
      <w:bookmarkEnd w:id="151"/>
      <w:r>
        <w:rPr>
          <w:rFonts w:hint="eastAsia" w:ascii="宋体" w:hAnsi="宋体" w:eastAsia="宋体" w:cs="宋体"/>
          <w:b/>
          <w:bCs/>
          <w:color w:val="auto"/>
          <w:szCs w:val="21"/>
          <w:highlight w:val="none"/>
          <w:shd w:val="clear" w:color="auto" w:fill="auto"/>
          <w:lang w:val="zh-CN"/>
        </w:rPr>
        <w:t>和保密义务</w:t>
      </w:r>
      <w:bookmarkEnd w:id="152"/>
      <w:bookmarkEnd w:id="153"/>
      <w:bookmarkEnd w:id="154"/>
    </w:p>
    <w:p w14:paraId="14B89DD0">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2.6.1乙方有权依据合同约定和项目需要，向甲方了解有关情况，调阅有关资料等，甲方应予积极配合；</w:t>
      </w:r>
    </w:p>
    <w:p w14:paraId="0C7027AF">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2.6.2乙方有义务妥善保管和保护由甲方提供的前款信息和资料等；</w:t>
      </w:r>
    </w:p>
    <w:p w14:paraId="3495E516">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2.6.3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316C0F93">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55" w:name="_Toc7860"/>
      <w:r>
        <w:rPr>
          <w:rFonts w:hint="eastAsia" w:ascii="宋体" w:hAnsi="宋体" w:eastAsia="宋体" w:cs="宋体"/>
          <w:b/>
          <w:bCs/>
          <w:color w:val="auto"/>
          <w:szCs w:val="21"/>
          <w:highlight w:val="none"/>
          <w:shd w:val="clear" w:color="auto" w:fill="auto"/>
          <w:lang w:val="zh-CN"/>
        </w:rPr>
        <w:t>2.7 质量保证</w:t>
      </w:r>
      <w:bookmarkEnd w:id="155"/>
    </w:p>
    <w:p w14:paraId="50AD9822">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2.7.1乙方应建立和完善履行合同的内部质量保证体系，并提供相关内部规章制度给甲方，以便甲方进行监督检查；</w:t>
      </w:r>
    </w:p>
    <w:p w14:paraId="2501007E">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2.7.2乙方应保证履行合同的人员数量和素质、软件和硬件设备的配置、场地、环境和设施等满足全面履行合同的要求，并应接受甲方的监督检查。</w:t>
      </w:r>
    </w:p>
    <w:p w14:paraId="7C35B104">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color w:val="auto"/>
          <w:szCs w:val="21"/>
          <w:highlight w:val="none"/>
          <w:shd w:val="clear" w:color="auto" w:fill="auto"/>
        </w:rPr>
      </w:pPr>
      <w:bookmarkStart w:id="156" w:name="_Toc22267"/>
      <w:r>
        <w:rPr>
          <w:rFonts w:hint="eastAsia" w:ascii="宋体" w:hAnsi="宋体" w:eastAsia="宋体" w:cs="宋体"/>
          <w:b/>
          <w:color w:val="auto"/>
          <w:szCs w:val="21"/>
          <w:highlight w:val="none"/>
          <w:shd w:val="clear" w:color="auto" w:fill="auto"/>
        </w:rPr>
        <w:t>2.8 延迟履行</w:t>
      </w:r>
      <w:bookmarkEnd w:id="156"/>
    </w:p>
    <w:p w14:paraId="7953095E">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4AF52B52">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57" w:name="_Toc7502"/>
      <w:bookmarkStart w:id="158" w:name="_Toc279701254"/>
      <w:bookmarkStart w:id="159" w:name="_Toc259093683"/>
      <w:bookmarkStart w:id="160" w:name="_Ref467378121"/>
      <w:bookmarkStart w:id="161" w:name="_Toc487900364"/>
      <w:r>
        <w:rPr>
          <w:rFonts w:hint="eastAsia" w:ascii="宋体" w:hAnsi="宋体" w:eastAsia="宋体" w:cs="宋体"/>
          <w:b/>
          <w:bCs/>
          <w:color w:val="auto"/>
          <w:szCs w:val="21"/>
          <w:highlight w:val="none"/>
          <w:shd w:val="clear" w:color="auto" w:fill="auto"/>
          <w:lang w:val="zh-CN"/>
        </w:rPr>
        <w:t>2.9 合同变更</w:t>
      </w:r>
      <w:bookmarkEnd w:id="157"/>
    </w:p>
    <w:p w14:paraId="4AFFDADC">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2.9.1双方当事人协商一致，可以签订书面补充合同的形式变更合同，但不得违背采购文件确定的事项；</w:t>
      </w:r>
    </w:p>
    <w:p w14:paraId="3C53C88E">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2.9.2合同继续履行将损害国家利益和社会公共利益的，双方当事人应当以书面形式变更合同。有过错的一方应当承担赔偿责任，双方当事人都有过错的，各自承担相应的责任。</w:t>
      </w:r>
      <w:bookmarkStart w:id="162" w:name="_Toc259093688"/>
      <w:bookmarkStart w:id="163" w:name="_Toc279701259"/>
      <w:bookmarkStart w:id="164" w:name="_Toc487900369"/>
    </w:p>
    <w:p w14:paraId="332C136F">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65" w:name="_Toc22955"/>
      <w:bookmarkStart w:id="166" w:name="_Toc15237"/>
      <w:bookmarkStart w:id="167" w:name="_Toc10366"/>
      <w:r>
        <w:rPr>
          <w:rFonts w:hint="eastAsia" w:ascii="宋体" w:hAnsi="宋体" w:eastAsia="宋体" w:cs="宋体"/>
          <w:b/>
          <w:bCs/>
          <w:color w:val="auto"/>
          <w:szCs w:val="21"/>
          <w:highlight w:val="none"/>
          <w:shd w:val="clear" w:color="auto" w:fill="auto"/>
          <w:lang w:val="zh-CN"/>
        </w:rPr>
        <w:t>2.10 合同转让</w:t>
      </w:r>
      <w:bookmarkEnd w:id="162"/>
      <w:bookmarkEnd w:id="163"/>
      <w:bookmarkEnd w:id="164"/>
      <w:r>
        <w:rPr>
          <w:rFonts w:hint="eastAsia" w:ascii="宋体" w:hAnsi="宋体" w:eastAsia="宋体" w:cs="宋体"/>
          <w:b/>
          <w:bCs/>
          <w:color w:val="auto"/>
          <w:szCs w:val="21"/>
          <w:highlight w:val="none"/>
          <w:shd w:val="clear" w:color="auto" w:fill="auto"/>
          <w:lang w:val="zh-CN"/>
        </w:rPr>
        <w:t>和分包</w:t>
      </w:r>
      <w:bookmarkEnd w:id="165"/>
      <w:bookmarkEnd w:id="166"/>
      <w:bookmarkEnd w:id="167"/>
    </w:p>
    <w:p w14:paraId="3D9AABDF">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775FEB44">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68" w:name="_Toc13566"/>
      <w:bookmarkStart w:id="169" w:name="_Toc14066"/>
      <w:bookmarkStart w:id="170" w:name="_Toc16508"/>
      <w:r>
        <w:rPr>
          <w:rFonts w:hint="eastAsia" w:ascii="宋体" w:hAnsi="宋体" w:eastAsia="宋体" w:cs="宋体"/>
          <w:b/>
          <w:bCs/>
          <w:color w:val="auto"/>
          <w:szCs w:val="21"/>
          <w:highlight w:val="none"/>
          <w:shd w:val="clear" w:color="auto" w:fill="auto"/>
          <w:lang w:val="zh-CN"/>
        </w:rPr>
        <w:t>2.11 不可抗力</w:t>
      </w:r>
      <w:bookmarkEnd w:id="168"/>
      <w:bookmarkEnd w:id="169"/>
      <w:bookmarkEnd w:id="170"/>
    </w:p>
    <w:p w14:paraId="5997D7A4">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2.11.1如果任何一方遭遇法律规定的不可抗力，致使合同履行受阻时，履行合同的期限应予延长，延长的期限应相当于不可抗力所影响的时间；</w:t>
      </w:r>
    </w:p>
    <w:p w14:paraId="592866FB">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2.11.2因不可抗力致使不能实现合同目的的，当事人可以解除合同；</w:t>
      </w:r>
    </w:p>
    <w:p w14:paraId="66C72784">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2.11.3因不可抗力致使合同有变更必要的，双方当事人应在</w:t>
      </w:r>
      <w:r>
        <w:rPr>
          <w:rFonts w:hint="eastAsia" w:ascii="宋体" w:hAnsi="宋体" w:eastAsia="宋体" w:cs="宋体"/>
          <w:b/>
          <w:i/>
          <w:color w:val="auto"/>
          <w:szCs w:val="21"/>
          <w:highlight w:val="none"/>
          <w:u w:val="single"/>
          <w:shd w:val="clear" w:color="auto" w:fill="auto"/>
        </w:rPr>
        <w:t>合同专用条款</w:t>
      </w:r>
      <w:r>
        <w:rPr>
          <w:rFonts w:hint="eastAsia" w:ascii="宋体" w:hAnsi="宋体" w:eastAsia="宋体" w:cs="宋体"/>
          <w:color w:val="auto"/>
          <w:szCs w:val="21"/>
          <w:highlight w:val="none"/>
          <w:shd w:val="clear" w:color="auto" w:fill="auto"/>
        </w:rPr>
        <w:t>约定时间内以书面形式变更合同；</w:t>
      </w:r>
    </w:p>
    <w:p w14:paraId="1A6E0F69">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2.11.4受不可抗力影响的一方在不可抗力发生后，应在</w:t>
      </w:r>
      <w:r>
        <w:rPr>
          <w:rFonts w:hint="eastAsia" w:ascii="宋体" w:hAnsi="宋体" w:eastAsia="宋体" w:cs="宋体"/>
          <w:b/>
          <w:i/>
          <w:color w:val="auto"/>
          <w:szCs w:val="21"/>
          <w:highlight w:val="none"/>
          <w:u w:val="single"/>
          <w:shd w:val="clear" w:color="auto" w:fill="auto"/>
        </w:rPr>
        <w:t>合同专用条款</w:t>
      </w:r>
      <w:r>
        <w:rPr>
          <w:rFonts w:hint="eastAsia" w:ascii="宋体" w:hAnsi="宋体" w:eastAsia="宋体" w:cs="宋体"/>
          <w:color w:val="auto"/>
          <w:szCs w:val="21"/>
          <w:highlight w:val="none"/>
          <w:shd w:val="clear" w:color="auto" w:fill="auto"/>
        </w:rPr>
        <w:t>约定时间内以书面形式通知对方当事人，并在</w:t>
      </w:r>
      <w:r>
        <w:rPr>
          <w:rFonts w:hint="eastAsia" w:ascii="宋体" w:hAnsi="宋体" w:eastAsia="宋体" w:cs="宋体"/>
          <w:b/>
          <w:i/>
          <w:color w:val="auto"/>
          <w:szCs w:val="21"/>
          <w:highlight w:val="none"/>
          <w:u w:val="single"/>
          <w:shd w:val="clear" w:color="auto" w:fill="auto"/>
        </w:rPr>
        <w:t>合同专用条款</w:t>
      </w:r>
      <w:r>
        <w:rPr>
          <w:rFonts w:hint="eastAsia" w:ascii="宋体" w:hAnsi="宋体" w:eastAsia="宋体" w:cs="宋体"/>
          <w:color w:val="auto"/>
          <w:szCs w:val="21"/>
          <w:highlight w:val="none"/>
          <w:shd w:val="clear" w:color="auto" w:fill="auto"/>
        </w:rPr>
        <w:t>约定时间内，将有关部门出具的证明文件送达对方当事人。</w:t>
      </w:r>
    </w:p>
    <w:p w14:paraId="3A21CE06">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71" w:name="_Toc6969"/>
      <w:bookmarkStart w:id="172" w:name="_Toc487900365"/>
      <w:bookmarkStart w:id="173" w:name="_Toc689"/>
      <w:bookmarkStart w:id="174" w:name="_Toc279701255"/>
      <w:bookmarkStart w:id="175" w:name="_Toc30676"/>
      <w:bookmarkStart w:id="176" w:name="_Toc259093684"/>
      <w:r>
        <w:rPr>
          <w:rFonts w:hint="eastAsia" w:ascii="宋体" w:hAnsi="宋体" w:eastAsia="宋体" w:cs="宋体"/>
          <w:b/>
          <w:bCs/>
          <w:color w:val="auto"/>
          <w:szCs w:val="21"/>
          <w:highlight w:val="none"/>
          <w:shd w:val="clear" w:color="auto" w:fill="auto"/>
          <w:lang w:val="zh-CN"/>
        </w:rPr>
        <w:t>2.12 税费</w:t>
      </w:r>
      <w:bookmarkEnd w:id="171"/>
      <w:bookmarkEnd w:id="172"/>
      <w:bookmarkEnd w:id="173"/>
      <w:bookmarkEnd w:id="174"/>
      <w:bookmarkEnd w:id="175"/>
      <w:bookmarkEnd w:id="176"/>
    </w:p>
    <w:p w14:paraId="5AD713A9">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与合同有关的一切税费，均按照中华人民共和国法律的相关规定缴纳。</w:t>
      </w:r>
    </w:p>
    <w:p w14:paraId="31A272B7">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77" w:name="_Toc7102"/>
      <w:bookmarkStart w:id="178" w:name="_Toc16959"/>
      <w:bookmarkStart w:id="179" w:name="_Toc279701258"/>
      <w:bookmarkStart w:id="180" w:name="_Toc8298"/>
      <w:bookmarkStart w:id="181" w:name="_Toc259093687"/>
      <w:bookmarkStart w:id="182" w:name="_Toc487900368"/>
      <w:r>
        <w:rPr>
          <w:rFonts w:hint="eastAsia" w:ascii="宋体" w:hAnsi="宋体" w:eastAsia="宋体" w:cs="宋体"/>
          <w:b/>
          <w:bCs/>
          <w:color w:val="auto"/>
          <w:szCs w:val="21"/>
          <w:highlight w:val="none"/>
          <w:shd w:val="clear" w:color="auto" w:fill="auto"/>
          <w:lang w:val="zh-CN"/>
        </w:rPr>
        <w:t>2.13 乙方破产</w:t>
      </w:r>
      <w:bookmarkEnd w:id="177"/>
      <w:bookmarkEnd w:id="178"/>
      <w:bookmarkEnd w:id="179"/>
      <w:bookmarkEnd w:id="180"/>
      <w:bookmarkEnd w:id="181"/>
      <w:bookmarkEnd w:id="182"/>
    </w:p>
    <w:p w14:paraId="6A1BC725">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256C2B3A">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color w:val="auto"/>
          <w:szCs w:val="21"/>
          <w:highlight w:val="none"/>
          <w:shd w:val="clear" w:color="auto" w:fill="auto"/>
        </w:rPr>
      </w:pPr>
      <w:bookmarkStart w:id="183" w:name="_Toc15387"/>
      <w:bookmarkStart w:id="184" w:name="_Toc29333"/>
      <w:bookmarkStart w:id="185" w:name="_Toc6134"/>
      <w:r>
        <w:rPr>
          <w:rFonts w:hint="eastAsia" w:ascii="宋体" w:hAnsi="宋体" w:eastAsia="宋体" w:cs="宋体"/>
          <w:b/>
          <w:bCs/>
          <w:color w:val="auto"/>
          <w:szCs w:val="21"/>
          <w:highlight w:val="none"/>
          <w:shd w:val="clear" w:color="auto" w:fill="auto"/>
          <w:lang w:val="zh-CN"/>
        </w:rPr>
        <w:t>2.14 合同中止、终止</w:t>
      </w:r>
      <w:bookmarkEnd w:id="183"/>
      <w:bookmarkEnd w:id="184"/>
      <w:bookmarkEnd w:id="185"/>
    </w:p>
    <w:p w14:paraId="0969EFC7">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2.14.1双方当事人不得擅自中止或者终止合同；</w:t>
      </w:r>
    </w:p>
    <w:p w14:paraId="60233896">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2.14.2合同继续履行将损害国家利益和社会公共利益的，双方当事人应当中止或者终止合同。有过错的一方应当承担赔偿责任，双方当事人都有过错的，各自承担相应的责任。</w:t>
      </w:r>
    </w:p>
    <w:p w14:paraId="7A2C7125">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86" w:name="_Toc6596"/>
      <w:bookmarkStart w:id="187" w:name="_Toc1125"/>
      <w:bookmarkStart w:id="188" w:name="_Toc14563"/>
      <w:r>
        <w:rPr>
          <w:rFonts w:hint="eastAsia" w:ascii="宋体" w:hAnsi="宋体" w:eastAsia="宋体" w:cs="宋体"/>
          <w:b/>
          <w:bCs/>
          <w:color w:val="auto"/>
          <w:szCs w:val="21"/>
          <w:highlight w:val="none"/>
          <w:shd w:val="clear" w:color="auto" w:fill="auto"/>
          <w:lang w:val="zh-CN"/>
        </w:rPr>
        <w:t>2.15 检验和验收</w:t>
      </w:r>
      <w:bookmarkEnd w:id="186"/>
      <w:bookmarkEnd w:id="187"/>
      <w:bookmarkEnd w:id="188"/>
    </w:p>
    <w:p w14:paraId="788256F8">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2.15.1乙方按照</w:t>
      </w:r>
      <w:r>
        <w:rPr>
          <w:rFonts w:hint="eastAsia" w:ascii="宋体" w:hAnsi="宋体" w:eastAsia="宋体" w:cs="宋体"/>
          <w:b/>
          <w:i/>
          <w:color w:val="auto"/>
          <w:szCs w:val="21"/>
          <w:highlight w:val="none"/>
          <w:u w:val="single"/>
          <w:shd w:val="clear" w:color="auto" w:fill="auto"/>
        </w:rPr>
        <w:t>合同专用条款</w:t>
      </w:r>
      <w:r>
        <w:rPr>
          <w:rFonts w:hint="eastAsia" w:ascii="宋体" w:hAnsi="宋体" w:eastAsia="宋体" w:cs="宋体"/>
          <w:color w:val="auto"/>
          <w:szCs w:val="21"/>
          <w:highlight w:val="none"/>
          <w:shd w:val="clear" w:color="auto" w:fill="auto"/>
        </w:rPr>
        <w:t>的约定，定期提交服务报告，甲方按照</w:t>
      </w:r>
      <w:r>
        <w:rPr>
          <w:rFonts w:hint="eastAsia" w:ascii="宋体" w:hAnsi="宋体" w:eastAsia="宋体" w:cs="宋体"/>
          <w:b/>
          <w:i/>
          <w:color w:val="auto"/>
          <w:szCs w:val="21"/>
          <w:highlight w:val="none"/>
          <w:u w:val="single"/>
          <w:shd w:val="clear" w:color="auto" w:fill="auto"/>
        </w:rPr>
        <w:t>合同专用条款</w:t>
      </w:r>
      <w:r>
        <w:rPr>
          <w:rFonts w:hint="eastAsia" w:ascii="宋体" w:hAnsi="宋体" w:eastAsia="宋体" w:cs="宋体"/>
          <w:color w:val="auto"/>
          <w:szCs w:val="21"/>
          <w:highlight w:val="none"/>
          <w:shd w:val="clear" w:color="auto" w:fill="auto"/>
        </w:rPr>
        <w:t>的约定进行定期验收；</w:t>
      </w:r>
    </w:p>
    <w:p w14:paraId="2837852A">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18C4A80D">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2.15.3检验和验收标准、程序等具体内容以及前述验收书的效力详见</w:t>
      </w:r>
      <w:r>
        <w:rPr>
          <w:rFonts w:hint="eastAsia" w:ascii="宋体" w:hAnsi="宋体" w:eastAsia="宋体" w:cs="宋体"/>
          <w:b/>
          <w:i/>
          <w:color w:val="auto"/>
          <w:szCs w:val="21"/>
          <w:highlight w:val="none"/>
          <w:u w:val="single"/>
          <w:shd w:val="clear" w:color="auto" w:fill="auto"/>
        </w:rPr>
        <w:t>合同专用条款</w:t>
      </w:r>
      <w:r>
        <w:rPr>
          <w:rFonts w:hint="eastAsia" w:ascii="宋体" w:hAnsi="宋体" w:eastAsia="宋体" w:cs="宋体"/>
          <w:i/>
          <w:color w:val="auto"/>
          <w:szCs w:val="21"/>
          <w:highlight w:val="none"/>
          <w:shd w:val="clear" w:color="auto" w:fill="auto"/>
        </w:rPr>
        <w:t>。</w:t>
      </w:r>
    </w:p>
    <w:bookmarkEnd w:id="158"/>
    <w:bookmarkEnd w:id="159"/>
    <w:bookmarkEnd w:id="160"/>
    <w:bookmarkEnd w:id="161"/>
    <w:p w14:paraId="4F114E98">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rPr>
      </w:pPr>
      <w:bookmarkStart w:id="189" w:name="_Toc10330"/>
      <w:bookmarkStart w:id="190" w:name="_Toc279701263"/>
      <w:bookmarkStart w:id="191" w:name="_Toc18567"/>
      <w:bookmarkStart w:id="192" w:name="_Toc487900373"/>
      <w:bookmarkStart w:id="193" w:name="_Toc12773"/>
      <w:bookmarkStart w:id="194" w:name="_Toc259093692"/>
      <w:r>
        <w:rPr>
          <w:rFonts w:hint="eastAsia" w:ascii="宋体" w:hAnsi="宋体" w:eastAsia="宋体" w:cs="宋体"/>
          <w:b/>
          <w:bCs/>
          <w:color w:val="auto"/>
          <w:szCs w:val="21"/>
          <w:highlight w:val="none"/>
          <w:shd w:val="clear" w:color="auto" w:fill="auto"/>
        </w:rPr>
        <w:t xml:space="preserve">2.16 </w:t>
      </w:r>
      <w:r>
        <w:rPr>
          <w:rFonts w:hint="eastAsia" w:ascii="宋体" w:hAnsi="宋体" w:eastAsia="宋体" w:cs="宋体"/>
          <w:b/>
          <w:bCs/>
          <w:color w:val="auto"/>
          <w:szCs w:val="21"/>
          <w:highlight w:val="none"/>
          <w:shd w:val="clear" w:color="auto" w:fill="auto"/>
          <w:lang w:val="zh-CN"/>
        </w:rPr>
        <w:t>合同使用的文字和适用的法律</w:t>
      </w:r>
      <w:bookmarkEnd w:id="189"/>
      <w:bookmarkEnd w:id="190"/>
      <w:bookmarkEnd w:id="191"/>
      <w:bookmarkEnd w:id="192"/>
      <w:bookmarkEnd w:id="193"/>
      <w:bookmarkEnd w:id="194"/>
    </w:p>
    <w:p w14:paraId="0C5BFF43">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2.16.1合同使用汉语进行书写、变更和解释；</w:t>
      </w:r>
    </w:p>
    <w:p w14:paraId="35044049">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2.16.2合同适用中华人民共和国法律。</w:t>
      </w:r>
    </w:p>
    <w:p w14:paraId="31961361">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color w:val="auto"/>
          <w:szCs w:val="21"/>
          <w:highlight w:val="none"/>
          <w:shd w:val="clear" w:color="auto" w:fill="auto"/>
        </w:rPr>
      </w:pPr>
      <w:bookmarkStart w:id="195" w:name="_Toc14001"/>
      <w:bookmarkStart w:id="196" w:name="_Toc6885"/>
      <w:bookmarkStart w:id="197" w:name="_Toc19890"/>
      <w:r>
        <w:rPr>
          <w:rFonts w:hint="eastAsia" w:ascii="宋体" w:hAnsi="宋体" w:eastAsia="宋体" w:cs="宋体"/>
          <w:b/>
          <w:bCs/>
          <w:color w:val="auto"/>
          <w:szCs w:val="21"/>
          <w:highlight w:val="none"/>
          <w:shd w:val="clear" w:color="auto" w:fill="auto"/>
          <w:lang w:val="zh-CN"/>
        </w:rPr>
        <w:t>2.1</w:t>
      </w:r>
      <w:r>
        <w:rPr>
          <w:rFonts w:hint="eastAsia" w:ascii="宋体" w:hAnsi="宋体" w:eastAsia="宋体" w:cs="宋体"/>
          <w:b/>
          <w:bCs/>
          <w:color w:val="auto"/>
          <w:szCs w:val="21"/>
          <w:highlight w:val="none"/>
          <w:shd w:val="clear" w:color="auto" w:fill="auto"/>
        </w:rPr>
        <w:t>7</w:t>
      </w:r>
      <w:r>
        <w:rPr>
          <w:rFonts w:hint="eastAsia" w:ascii="宋体" w:hAnsi="宋体" w:eastAsia="宋体" w:cs="宋体"/>
          <w:b/>
          <w:bCs/>
          <w:color w:val="auto"/>
          <w:szCs w:val="21"/>
          <w:highlight w:val="none"/>
          <w:shd w:val="clear" w:color="auto" w:fill="auto"/>
          <w:lang w:val="zh-CN"/>
        </w:rPr>
        <w:t xml:space="preserve"> 合同份数</w:t>
      </w:r>
      <w:bookmarkEnd w:id="195"/>
      <w:bookmarkEnd w:id="196"/>
      <w:bookmarkEnd w:id="197"/>
    </w:p>
    <w:p w14:paraId="75EC8AEE">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合同份数按</w:t>
      </w:r>
      <w:r>
        <w:rPr>
          <w:rFonts w:hint="eastAsia" w:ascii="宋体" w:hAnsi="宋体" w:eastAsia="宋体" w:cs="宋体"/>
          <w:b/>
          <w:i/>
          <w:color w:val="auto"/>
          <w:szCs w:val="21"/>
          <w:highlight w:val="none"/>
          <w:u w:val="single"/>
          <w:shd w:val="clear" w:color="auto" w:fill="auto"/>
        </w:rPr>
        <w:t>合同专用条款</w:t>
      </w:r>
      <w:r>
        <w:rPr>
          <w:rFonts w:hint="eastAsia" w:ascii="宋体" w:hAnsi="宋体" w:eastAsia="宋体" w:cs="宋体"/>
          <w:color w:val="auto"/>
          <w:szCs w:val="21"/>
          <w:highlight w:val="none"/>
          <w:shd w:val="clear" w:color="auto" w:fill="auto"/>
        </w:rPr>
        <w:t>规定，每份均具有同等法律效力。</w:t>
      </w:r>
    </w:p>
    <w:p w14:paraId="61EFE72C">
      <w:pPr>
        <w:rPr>
          <w:rFonts w:hint="eastAsia" w:ascii="宋体"/>
          <w:b/>
          <w:color w:val="auto"/>
          <w:sz w:val="30"/>
          <w:szCs w:val="30"/>
          <w:highlight w:val="none"/>
          <w:shd w:val="clear" w:color="auto" w:fill="auto"/>
        </w:rPr>
      </w:pPr>
      <w:bookmarkStart w:id="198" w:name="_Toc331685784"/>
      <w:r>
        <w:rPr>
          <w:rFonts w:hint="eastAsia" w:ascii="宋体"/>
          <w:b/>
          <w:color w:val="auto"/>
          <w:sz w:val="30"/>
          <w:szCs w:val="30"/>
          <w:highlight w:val="none"/>
          <w:shd w:val="clear" w:color="auto" w:fill="auto"/>
        </w:rPr>
        <w:br w:type="page"/>
      </w:r>
    </w:p>
    <w:p w14:paraId="6C710780">
      <w:pPr>
        <w:widowControl/>
        <w:spacing w:line="400" w:lineRule="exact"/>
        <w:ind w:left="360"/>
        <w:jc w:val="center"/>
        <w:textAlignment w:val="baseline"/>
        <w:outlineLvl w:val="1"/>
        <w:rPr>
          <w:rFonts w:hint="eastAsia" w:ascii="宋体"/>
          <w:b/>
          <w:color w:val="auto"/>
          <w:sz w:val="30"/>
          <w:szCs w:val="30"/>
          <w:highlight w:val="none"/>
          <w:shd w:val="clear" w:color="auto" w:fill="auto"/>
        </w:rPr>
      </w:pPr>
      <w:r>
        <w:rPr>
          <w:rFonts w:hint="eastAsia" w:ascii="宋体"/>
          <w:b/>
          <w:color w:val="auto"/>
          <w:sz w:val="30"/>
          <w:szCs w:val="30"/>
          <w:highlight w:val="none"/>
          <w:shd w:val="clear" w:color="auto" w:fill="auto"/>
        </w:rPr>
        <w:t>第三部分 合同专用条款</w:t>
      </w:r>
      <w:bookmarkEnd w:id="198"/>
    </w:p>
    <w:p w14:paraId="211944A2">
      <w:pPr>
        <w:keepNext w:val="0"/>
        <w:keepLines w:val="0"/>
        <w:pageBreakBefore w:val="0"/>
        <w:widowControl w:val="0"/>
        <w:kinsoku/>
        <w:wordWrap/>
        <w:overflowPunct/>
        <w:topLinePunct w:val="0"/>
        <w:autoSpaceDE/>
        <w:autoSpaceDN/>
        <w:bidi w:val="0"/>
        <w:adjustRightInd/>
        <w:snapToGrid/>
        <w:spacing w:line="500" w:lineRule="exact"/>
        <w:ind w:firstLine="437"/>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3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3"/>
        <w:gridCol w:w="7569"/>
      </w:tblGrid>
      <w:tr w14:paraId="6E63B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3" w:type="dxa"/>
            <w:tcBorders>
              <w:left w:val="single" w:color="auto" w:sz="4" w:space="0"/>
            </w:tcBorders>
            <w:noWrap w:val="0"/>
            <w:vAlign w:val="center"/>
          </w:tcPr>
          <w:p w14:paraId="0BB05021">
            <w:pPr>
              <w:jc w:val="center"/>
              <w:rPr>
                <w:rFonts w:ascii="宋体" w:hAnsi="宋体"/>
                <w:b/>
                <w:color w:val="auto"/>
                <w:szCs w:val="21"/>
                <w:highlight w:val="none"/>
                <w:shd w:val="clear" w:color="auto" w:fill="auto"/>
              </w:rPr>
            </w:pPr>
            <w:r>
              <w:rPr>
                <w:rFonts w:ascii="宋体" w:hAnsi="宋体"/>
                <w:b/>
                <w:color w:val="auto"/>
                <w:szCs w:val="21"/>
                <w:highlight w:val="none"/>
                <w:shd w:val="clear" w:color="auto" w:fill="auto"/>
              </w:rPr>
              <w:t>条款号</w:t>
            </w:r>
          </w:p>
        </w:tc>
        <w:tc>
          <w:tcPr>
            <w:tcW w:w="7569" w:type="dxa"/>
            <w:noWrap w:val="0"/>
            <w:vAlign w:val="center"/>
          </w:tcPr>
          <w:p w14:paraId="70459226">
            <w:pPr>
              <w:jc w:val="center"/>
              <w:rPr>
                <w:rFonts w:ascii="宋体" w:hAnsi="宋体"/>
                <w:b/>
                <w:color w:val="auto"/>
                <w:szCs w:val="21"/>
                <w:highlight w:val="none"/>
                <w:shd w:val="clear" w:color="auto" w:fill="auto"/>
              </w:rPr>
            </w:pPr>
            <w:r>
              <w:rPr>
                <w:rFonts w:ascii="宋体" w:hAnsi="宋体"/>
                <w:b/>
                <w:color w:val="auto"/>
                <w:szCs w:val="21"/>
                <w:highlight w:val="none"/>
                <w:shd w:val="clear" w:color="auto" w:fill="auto"/>
              </w:rPr>
              <w:t>约定内容</w:t>
            </w:r>
          </w:p>
        </w:tc>
      </w:tr>
      <w:tr w14:paraId="28B9B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3" w:type="dxa"/>
            <w:tcBorders>
              <w:left w:val="single" w:color="auto" w:sz="4" w:space="0"/>
            </w:tcBorders>
            <w:noWrap w:val="0"/>
            <w:vAlign w:val="center"/>
          </w:tcPr>
          <w:p w14:paraId="0B4D3EDB">
            <w:pPr>
              <w:spacing w:line="560" w:lineRule="exact"/>
              <w:rPr>
                <w:rFonts w:hint="default" w:ascii="宋体" w:hAnsi="宋体" w:eastAsia="宋体"/>
                <w:color w:val="auto"/>
                <w:szCs w:val="21"/>
                <w:highlight w:val="none"/>
                <w:shd w:val="clear" w:color="auto" w:fill="auto"/>
                <w:lang w:val="en-US" w:eastAsia="zh-CN"/>
              </w:rPr>
            </w:pPr>
          </w:p>
        </w:tc>
        <w:tc>
          <w:tcPr>
            <w:tcW w:w="7569" w:type="dxa"/>
            <w:noWrap w:val="0"/>
            <w:vAlign w:val="center"/>
          </w:tcPr>
          <w:p w14:paraId="6A6C8C5E">
            <w:pPr>
              <w:spacing w:line="560" w:lineRule="exact"/>
              <w:rPr>
                <w:rFonts w:ascii="宋体" w:hAnsi="宋体"/>
                <w:color w:val="auto"/>
                <w:szCs w:val="21"/>
                <w:highlight w:val="none"/>
                <w:shd w:val="clear" w:color="auto" w:fill="auto"/>
              </w:rPr>
            </w:pPr>
          </w:p>
        </w:tc>
      </w:tr>
      <w:tr w14:paraId="2CCA6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0B0F0A19">
            <w:pPr>
              <w:spacing w:line="560" w:lineRule="exact"/>
              <w:rPr>
                <w:rFonts w:ascii="宋体" w:hAnsi="宋体"/>
                <w:color w:val="auto"/>
                <w:szCs w:val="21"/>
                <w:highlight w:val="none"/>
                <w:shd w:val="clear" w:color="auto" w:fill="auto"/>
              </w:rPr>
            </w:pPr>
          </w:p>
        </w:tc>
        <w:tc>
          <w:tcPr>
            <w:tcW w:w="7569" w:type="dxa"/>
            <w:noWrap w:val="0"/>
            <w:vAlign w:val="center"/>
          </w:tcPr>
          <w:p w14:paraId="551C12B5">
            <w:pPr>
              <w:spacing w:line="560" w:lineRule="exact"/>
              <w:rPr>
                <w:rFonts w:ascii="宋体" w:hAnsi="宋体"/>
                <w:color w:val="auto"/>
                <w:szCs w:val="21"/>
                <w:highlight w:val="none"/>
                <w:shd w:val="clear" w:color="auto" w:fill="auto"/>
              </w:rPr>
            </w:pPr>
          </w:p>
        </w:tc>
      </w:tr>
      <w:tr w14:paraId="11252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418356D8">
            <w:pPr>
              <w:spacing w:line="560" w:lineRule="exact"/>
              <w:rPr>
                <w:rFonts w:ascii="宋体" w:hAnsi="宋体"/>
                <w:color w:val="auto"/>
                <w:szCs w:val="21"/>
                <w:highlight w:val="none"/>
                <w:shd w:val="clear" w:color="auto" w:fill="auto"/>
              </w:rPr>
            </w:pPr>
          </w:p>
        </w:tc>
        <w:tc>
          <w:tcPr>
            <w:tcW w:w="7569" w:type="dxa"/>
            <w:noWrap w:val="0"/>
            <w:vAlign w:val="center"/>
          </w:tcPr>
          <w:p w14:paraId="748DD33E">
            <w:pPr>
              <w:spacing w:line="560" w:lineRule="exact"/>
              <w:rPr>
                <w:rFonts w:ascii="宋体" w:hAnsi="宋体"/>
                <w:color w:val="auto"/>
                <w:szCs w:val="21"/>
                <w:highlight w:val="none"/>
                <w:shd w:val="clear" w:color="auto" w:fill="auto"/>
              </w:rPr>
            </w:pPr>
          </w:p>
        </w:tc>
      </w:tr>
      <w:tr w14:paraId="64408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7AF90F74">
            <w:pPr>
              <w:spacing w:line="560" w:lineRule="exact"/>
              <w:rPr>
                <w:rFonts w:ascii="宋体" w:hAnsi="宋体"/>
                <w:color w:val="auto"/>
                <w:szCs w:val="21"/>
                <w:highlight w:val="none"/>
                <w:shd w:val="clear" w:color="auto" w:fill="auto"/>
              </w:rPr>
            </w:pPr>
          </w:p>
        </w:tc>
        <w:tc>
          <w:tcPr>
            <w:tcW w:w="7569" w:type="dxa"/>
            <w:noWrap w:val="0"/>
            <w:vAlign w:val="center"/>
          </w:tcPr>
          <w:p w14:paraId="17CDF0B0">
            <w:pPr>
              <w:spacing w:line="560" w:lineRule="exact"/>
              <w:rPr>
                <w:rFonts w:ascii="宋体" w:hAnsi="宋体"/>
                <w:color w:val="auto"/>
                <w:szCs w:val="21"/>
                <w:highlight w:val="none"/>
                <w:shd w:val="clear" w:color="auto" w:fill="auto"/>
              </w:rPr>
            </w:pPr>
          </w:p>
        </w:tc>
      </w:tr>
      <w:tr w14:paraId="6A2DE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6271A707">
            <w:pPr>
              <w:spacing w:line="560" w:lineRule="exact"/>
              <w:rPr>
                <w:rFonts w:ascii="宋体" w:hAnsi="宋体"/>
                <w:color w:val="auto"/>
                <w:szCs w:val="21"/>
                <w:highlight w:val="none"/>
                <w:shd w:val="clear" w:color="auto" w:fill="auto"/>
              </w:rPr>
            </w:pPr>
          </w:p>
        </w:tc>
        <w:tc>
          <w:tcPr>
            <w:tcW w:w="7569" w:type="dxa"/>
            <w:noWrap w:val="0"/>
            <w:vAlign w:val="center"/>
          </w:tcPr>
          <w:p w14:paraId="088DBBE3">
            <w:pPr>
              <w:spacing w:line="560" w:lineRule="exact"/>
              <w:rPr>
                <w:rFonts w:ascii="宋体" w:hAnsi="宋体"/>
                <w:color w:val="auto"/>
                <w:szCs w:val="21"/>
                <w:highlight w:val="none"/>
                <w:u w:val="single"/>
                <w:shd w:val="clear" w:color="auto" w:fill="auto"/>
              </w:rPr>
            </w:pPr>
          </w:p>
        </w:tc>
      </w:tr>
      <w:tr w14:paraId="31BB0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13D9C690">
            <w:pPr>
              <w:spacing w:line="560" w:lineRule="exact"/>
              <w:rPr>
                <w:rFonts w:ascii="宋体" w:hAnsi="宋体"/>
                <w:color w:val="auto"/>
                <w:szCs w:val="21"/>
                <w:highlight w:val="none"/>
                <w:shd w:val="clear" w:color="auto" w:fill="auto"/>
              </w:rPr>
            </w:pPr>
          </w:p>
        </w:tc>
        <w:tc>
          <w:tcPr>
            <w:tcW w:w="7569" w:type="dxa"/>
            <w:noWrap w:val="0"/>
            <w:vAlign w:val="center"/>
          </w:tcPr>
          <w:p w14:paraId="2FC5DEA4">
            <w:pPr>
              <w:spacing w:line="560" w:lineRule="exact"/>
              <w:rPr>
                <w:rFonts w:ascii="宋体" w:hAnsi="宋体"/>
                <w:color w:val="auto"/>
                <w:szCs w:val="21"/>
                <w:highlight w:val="none"/>
                <w:shd w:val="clear" w:color="auto" w:fill="auto"/>
              </w:rPr>
            </w:pPr>
          </w:p>
        </w:tc>
      </w:tr>
      <w:tr w14:paraId="33FE9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23111A8C">
            <w:pPr>
              <w:spacing w:line="560" w:lineRule="exact"/>
              <w:rPr>
                <w:rFonts w:ascii="宋体" w:hAnsi="宋体"/>
                <w:color w:val="auto"/>
                <w:szCs w:val="21"/>
                <w:highlight w:val="none"/>
                <w:shd w:val="clear" w:color="auto" w:fill="auto"/>
              </w:rPr>
            </w:pPr>
          </w:p>
        </w:tc>
        <w:tc>
          <w:tcPr>
            <w:tcW w:w="7569" w:type="dxa"/>
            <w:noWrap w:val="0"/>
            <w:vAlign w:val="center"/>
          </w:tcPr>
          <w:p w14:paraId="79FF0E1B">
            <w:pPr>
              <w:spacing w:line="560" w:lineRule="exact"/>
              <w:rPr>
                <w:rFonts w:ascii="宋体" w:hAnsi="宋体"/>
                <w:color w:val="auto"/>
                <w:szCs w:val="21"/>
                <w:highlight w:val="none"/>
                <w:u w:val="single"/>
                <w:shd w:val="clear" w:color="auto" w:fill="auto"/>
              </w:rPr>
            </w:pPr>
          </w:p>
        </w:tc>
      </w:tr>
      <w:tr w14:paraId="1873E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16525180">
            <w:pPr>
              <w:spacing w:line="560" w:lineRule="exact"/>
              <w:rPr>
                <w:rFonts w:ascii="宋体" w:hAnsi="宋体"/>
                <w:color w:val="auto"/>
                <w:szCs w:val="21"/>
                <w:highlight w:val="none"/>
                <w:shd w:val="clear" w:color="auto" w:fill="auto"/>
              </w:rPr>
            </w:pPr>
          </w:p>
        </w:tc>
        <w:tc>
          <w:tcPr>
            <w:tcW w:w="7569" w:type="dxa"/>
            <w:noWrap w:val="0"/>
            <w:vAlign w:val="center"/>
          </w:tcPr>
          <w:p w14:paraId="7B6E9720">
            <w:pPr>
              <w:spacing w:line="560" w:lineRule="exact"/>
              <w:rPr>
                <w:rFonts w:ascii="宋体" w:hAnsi="宋体"/>
                <w:color w:val="auto"/>
                <w:szCs w:val="21"/>
                <w:highlight w:val="none"/>
                <w:shd w:val="clear" w:color="auto" w:fill="auto"/>
              </w:rPr>
            </w:pPr>
          </w:p>
        </w:tc>
      </w:tr>
      <w:tr w14:paraId="451E4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5D39C011">
            <w:pPr>
              <w:spacing w:line="560" w:lineRule="exact"/>
              <w:rPr>
                <w:rFonts w:ascii="宋体" w:hAnsi="宋体"/>
                <w:color w:val="auto"/>
                <w:szCs w:val="21"/>
                <w:highlight w:val="none"/>
                <w:shd w:val="clear" w:color="auto" w:fill="auto"/>
              </w:rPr>
            </w:pPr>
          </w:p>
        </w:tc>
        <w:tc>
          <w:tcPr>
            <w:tcW w:w="7569" w:type="dxa"/>
            <w:noWrap w:val="0"/>
            <w:vAlign w:val="center"/>
          </w:tcPr>
          <w:p w14:paraId="0BED48BB">
            <w:pPr>
              <w:spacing w:line="560" w:lineRule="exact"/>
              <w:rPr>
                <w:rFonts w:ascii="宋体" w:hAnsi="宋体"/>
                <w:color w:val="auto"/>
                <w:szCs w:val="21"/>
                <w:highlight w:val="none"/>
                <w:shd w:val="clear" w:color="auto" w:fill="auto"/>
              </w:rPr>
            </w:pPr>
          </w:p>
        </w:tc>
      </w:tr>
      <w:tr w14:paraId="42A54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4E1C798D">
            <w:pPr>
              <w:spacing w:line="560" w:lineRule="exact"/>
              <w:rPr>
                <w:rFonts w:ascii="宋体" w:hAnsi="宋体"/>
                <w:color w:val="auto"/>
                <w:szCs w:val="21"/>
                <w:highlight w:val="none"/>
                <w:shd w:val="clear" w:color="auto" w:fill="auto"/>
              </w:rPr>
            </w:pPr>
          </w:p>
        </w:tc>
        <w:tc>
          <w:tcPr>
            <w:tcW w:w="7569" w:type="dxa"/>
            <w:noWrap w:val="0"/>
            <w:vAlign w:val="center"/>
          </w:tcPr>
          <w:p w14:paraId="52A19A79">
            <w:pPr>
              <w:spacing w:line="560" w:lineRule="exact"/>
              <w:rPr>
                <w:rFonts w:ascii="宋体" w:hAnsi="宋体"/>
                <w:color w:val="auto"/>
                <w:szCs w:val="21"/>
                <w:highlight w:val="none"/>
                <w:shd w:val="clear" w:color="auto" w:fill="auto"/>
              </w:rPr>
            </w:pPr>
          </w:p>
        </w:tc>
      </w:tr>
      <w:tr w14:paraId="481B8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top w:val="single" w:color="auto" w:sz="6" w:space="0"/>
              <w:left w:val="single" w:color="auto" w:sz="4" w:space="0"/>
              <w:bottom w:val="single" w:color="auto" w:sz="6" w:space="0"/>
              <w:right w:val="single" w:color="auto" w:sz="6" w:space="0"/>
            </w:tcBorders>
            <w:noWrap w:val="0"/>
            <w:vAlign w:val="center"/>
          </w:tcPr>
          <w:p w14:paraId="220D19E2">
            <w:pPr>
              <w:spacing w:line="560" w:lineRule="exact"/>
              <w:rPr>
                <w:rFonts w:ascii="宋体" w:hAnsi="宋体"/>
                <w:color w:val="auto"/>
                <w:szCs w:val="21"/>
                <w:highlight w:val="none"/>
                <w:shd w:val="clear" w:color="auto" w:fill="auto"/>
              </w:rPr>
            </w:pPr>
          </w:p>
        </w:tc>
        <w:tc>
          <w:tcPr>
            <w:tcW w:w="7569" w:type="dxa"/>
            <w:tcBorders>
              <w:top w:val="single" w:color="auto" w:sz="6" w:space="0"/>
              <w:left w:val="single" w:color="auto" w:sz="6" w:space="0"/>
              <w:bottom w:val="single" w:color="auto" w:sz="6" w:space="0"/>
              <w:right w:val="single" w:color="auto" w:sz="6" w:space="0"/>
            </w:tcBorders>
            <w:noWrap w:val="0"/>
            <w:vAlign w:val="center"/>
          </w:tcPr>
          <w:p w14:paraId="5D88124C">
            <w:pPr>
              <w:spacing w:line="560" w:lineRule="exact"/>
              <w:rPr>
                <w:rFonts w:ascii="宋体" w:hAnsi="宋体"/>
                <w:color w:val="auto"/>
                <w:szCs w:val="21"/>
                <w:highlight w:val="none"/>
                <w:shd w:val="clear" w:color="auto" w:fill="auto"/>
              </w:rPr>
            </w:pPr>
          </w:p>
        </w:tc>
      </w:tr>
      <w:tr w14:paraId="0328B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top w:val="single" w:color="auto" w:sz="6" w:space="0"/>
              <w:left w:val="single" w:color="auto" w:sz="4" w:space="0"/>
              <w:bottom w:val="single" w:color="auto" w:sz="6" w:space="0"/>
              <w:right w:val="single" w:color="auto" w:sz="6" w:space="0"/>
            </w:tcBorders>
            <w:noWrap w:val="0"/>
            <w:vAlign w:val="center"/>
          </w:tcPr>
          <w:p w14:paraId="1B7ECD4A">
            <w:pPr>
              <w:spacing w:line="560" w:lineRule="exact"/>
              <w:rPr>
                <w:rFonts w:ascii="宋体" w:hAnsi="宋体"/>
                <w:color w:val="auto"/>
                <w:szCs w:val="21"/>
                <w:highlight w:val="none"/>
                <w:shd w:val="clear" w:color="auto" w:fill="auto"/>
              </w:rPr>
            </w:pPr>
          </w:p>
        </w:tc>
        <w:tc>
          <w:tcPr>
            <w:tcW w:w="7569" w:type="dxa"/>
            <w:tcBorders>
              <w:top w:val="single" w:color="auto" w:sz="6" w:space="0"/>
              <w:left w:val="single" w:color="auto" w:sz="6" w:space="0"/>
              <w:bottom w:val="single" w:color="auto" w:sz="6" w:space="0"/>
              <w:right w:val="single" w:color="auto" w:sz="6" w:space="0"/>
            </w:tcBorders>
            <w:noWrap w:val="0"/>
            <w:vAlign w:val="center"/>
          </w:tcPr>
          <w:p w14:paraId="2B315516">
            <w:pPr>
              <w:spacing w:line="560" w:lineRule="exact"/>
              <w:rPr>
                <w:rFonts w:ascii="宋体" w:hAnsi="宋体"/>
                <w:color w:val="auto"/>
                <w:szCs w:val="21"/>
                <w:highlight w:val="none"/>
                <w:shd w:val="clear" w:color="auto" w:fill="auto"/>
              </w:rPr>
            </w:pPr>
          </w:p>
        </w:tc>
      </w:tr>
    </w:tbl>
    <w:p w14:paraId="1CC49435">
      <w:pPr>
        <w:rPr>
          <w:rFonts w:hint="eastAsia" w:ascii="宋体"/>
          <w:b/>
          <w:color w:val="auto"/>
          <w:sz w:val="32"/>
          <w:szCs w:val="32"/>
          <w:highlight w:val="none"/>
          <w:shd w:val="clear" w:color="auto" w:fill="auto"/>
        </w:rPr>
      </w:pPr>
      <w:r>
        <w:rPr>
          <w:rFonts w:hint="eastAsia" w:ascii="宋体"/>
          <w:b/>
          <w:color w:val="auto"/>
          <w:sz w:val="32"/>
          <w:szCs w:val="32"/>
          <w:highlight w:val="none"/>
          <w:shd w:val="clear" w:color="auto" w:fill="auto"/>
        </w:rPr>
        <w:br w:type="page"/>
      </w:r>
    </w:p>
    <w:p w14:paraId="627C7358">
      <w:pPr>
        <w:spacing w:before="156" w:beforeLines="50" w:after="156" w:afterLines="50"/>
        <w:jc w:val="both"/>
        <w:outlineLvl w:val="0"/>
        <w:rPr>
          <w:rFonts w:hint="eastAsia" w:ascii="宋体"/>
          <w:b/>
          <w:color w:val="auto"/>
          <w:sz w:val="32"/>
          <w:szCs w:val="32"/>
          <w:highlight w:val="none"/>
          <w:shd w:val="clear" w:color="auto" w:fill="auto"/>
        </w:rPr>
      </w:pPr>
    </w:p>
    <w:p w14:paraId="2D60DF21">
      <w:pPr>
        <w:spacing w:before="156" w:beforeLines="50" w:after="156" w:afterLines="50"/>
        <w:jc w:val="center"/>
        <w:outlineLvl w:val="0"/>
        <w:rPr>
          <w:rFonts w:hint="eastAsia" w:ascii="宋体"/>
          <w:b/>
          <w:color w:val="auto"/>
          <w:sz w:val="32"/>
          <w:szCs w:val="32"/>
          <w:highlight w:val="none"/>
          <w:shd w:val="clear" w:color="auto" w:fill="auto"/>
        </w:rPr>
      </w:pPr>
      <w:r>
        <w:rPr>
          <w:rFonts w:hint="eastAsia" w:ascii="宋体"/>
          <w:b/>
          <w:color w:val="auto"/>
          <w:sz w:val="32"/>
          <w:szCs w:val="32"/>
          <w:highlight w:val="none"/>
          <w:shd w:val="clear" w:color="auto" w:fill="auto"/>
        </w:rPr>
        <w:t>第</w:t>
      </w:r>
      <w:r>
        <w:rPr>
          <w:rFonts w:hint="eastAsia" w:ascii="宋体"/>
          <w:b/>
          <w:color w:val="auto"/>
          <w:sz w:val="32"/>
          <w:szCs w:val="32"/>
          <w:highlight w:val="none"/>
          <w:shd w:val="clear" w:color="auto" w:fill="auto"/>
          <w:lang w:val="en-US" w:eastAsia="zh-CN"/>
        </w:rPr>
        <w:t>六</w:t>
      </w:r>
      <w:r>
        <w:rPr>
          <w:rFonts w:hint="eastAsia" w:ascii="宋体"/>
          <w:b/>
          <w:color w:val="auto"/>
          <w:sz w:val="32"/>
          <w:szCs w:val="32"/>
          <w:highlight w:val="none"/>
          <w:shd w:val="clear" w:color="auto" w:fill="auto"/>
        </w:rPr>
        <w:t>章  投标文件格式</w:t>
      </w:r>
    </w:p>
    <w:p w14:paraId="26F13B6A">
      <w:pPr>
        <w:jc w:val="center"/>
        <w:rPr>
          <w:rFonts w:hint="eastAsia" w:eastAsia="黑体"/>
          <w:color w:val="auto"/>
          <w:sz w:val="20"/>
          <w:highlight w:val="none"/>
          <w:shd w:val="clear" w:color="auto" w:fill="auto"/>
        </w:rPr>
      </w:pPr>
    </w:p>
    <w:p w14:paraId="228F1934">
      <w:pPr>
        <w:rPr>
          <w:rFonts w:hint="eastAsia" w:eastAsia="黑体"/>
          <w:color w:val="auto"/>
          <w:sz w:val="20"/>
          <w:highlight w:val="none"/>
          <w:shd w:val="clear" w:color="auto" w:fill="auto"/>
        </w:rPr>
      </w:pPr>
    </w:p>
    <w:p w14:paraId="55BF05E3">
      <w:pPr>
        <w:rPr>
          <w:rFonts w:hint="eastAsia" w:eastAsia="黑体"/>
          <w:color w:val="auto"/>
          <w:sz w:val="20"/>
          <w:highlight w:val="none"/>
          <w:shd w:val="clear" w:color="auto" w:fill="auto"/>
        </w:rPr>
      </w:pPr>
    </w:p>
    <w:p w14:paraId="15994746">
      <w:pPr>
        <w:rPr>
          <w:rFonts w:hint="eastAsia" w:eastAsia="黑体"/>
          <w:color w:val="auto"/>
          <w:sz w:val="20"/>
          <w:highlight w:val="none"/>
          <w:shd w:val="clear" w:color="auto" w:fill="auto"/>
        </w:rPr>
      </w:pPr>
    </w:p>
    <w:p w14:paraId="6A63DAFE">
      <w:pPr>
        <w:jc w:val="center"/>
        <w:rPr>
          <w:rFonts w:hint="eastAsia" w:ascii="宋体"/>
          <w:b/>
          <w:color w:val="auto"/>
          <w:sz w:val="44"/>
          <w:szCs w:val="44"/>
          <w:highlight w:val="none"/>
          <w:shd w:val="clear" w:color="auto" w:fill="auto"/>
        </w:rPr>
      </w:pPr>
      <w:bookmarkStart w:id="199" w:name="_Toc350698753"/>
      <w:bookmarkStart w:id="200" w:name="_Toc449028949"/>
      <w:r>
        <w:rPr>
          <w:rFonts w:hint="eastAsia" w:ascii="宋体"/>
          <w:b/>
          <w:color w:val="auto"/>
          <w:sz w:val="44"/>
          <w:szCs w:val="44"/>
          <w:highlight w:val="none"/>
          <w:shd w:val="clear" w:color="auto" w:fill="auto"/>
          <w:lang w:val="en-US" w:eastAsia="zh-CN"/>
        </w:rPr>
        <w:t>资格证明</w:t>
      </w:r>
      <w:r>
        <w:rPr>
          <w:rFonts w:hint="eastAsia" w:ascii="宋体"/>
          <w:b/>
          <w:color w:val="auto"/>
          <w:sz w:val="44"/>
          <w:szCs w:val="44"/>
          <w:highlight w:val="none"/>
          <w:shd w:val="clear" w:color="auto" w:fill="auto"/>
        </w:rPr>
        <w:t>文件</w:t>
      </w:r>
      <w:bookmarkEnd w:id="199"/>
      <w:bookmarkEnd w:id="200"/>
    </w:p>
    <w:p w14:paraId="7C6556A5">
      <w:pPr>
        <w:jc w:val="center"/>
        <w:rPr>
          <w:rFonts w:hint="eastAsia" w:eastAsia="黑体"/>
          <w:color w:val="auto"/>
          <w:sz w:val="44"/>
          <w:szCs w:val="44"/>
          <w:highlight w:val="none"/>
          <w:shd w:val="clear" w:color="auto" w:fill="auto"/>
        </w:rPr>
      </w:pPr>
    </w:p>
    <w:p w14:paraId="525F0486">
      <w:pPr>
        <w:jc w:val="center"/>
        <w:rPr>
          <w:rFonts w:hint="eastAsia" w:eastAsia="黑体"/>
          <w:color w:val="auto"/>
          <w:sz w:val="44"/>
          <w:szCs w:val="44"/>
          <w:highlight w:val="none"/>
          <w:shd w:val="clear" w:color="auto" w:fill="auto"/>
        </w:rPr>
      </w:pPr>
    </w:p>
    <w:p w14:paraId="728B6D1B">
      <w:pPr>
        <w:jc w:val="center"/>
        <w:rPr>
          <w:rFonts w:hint="eastAsia" w:ascii="宋体"/>
          <w:color w:val="auto"/>
          <w:sz w:val="32"/>
          <w:szCs w:val="32"/>
          <w:highlight w:val="none"/>
          <w:shd w:val="clear" w:color="auto" w:fill="auto"/>
        </w:rPr>
      </w:pPr>
      <w:r>
        <w:rPr>
          <w:rFonts w:hint="eastAsia" w:ascii="宋体"/>
          <w:color w:val="auto"/>
          <w:sz w:val="32"/>
          <w:szCs w:val="32"/>
          <w:highlight w:val="none"/>
          <w:u w:val="single"/>
          <w:shd w:val="clear" w:color="auto" w:fill="auto"/>
        </w:rPr>
        <w:t xml:space="preserve">        </w:t>
      </w:r>
      <w:r>
        <w:rPr>
          <w:rFonts w:hint="eastAsia" w:ascii="宋体"/>
          <w:color w:val="auto"/>
          <w:sz w:val="32"/>
          <w:szCs w:val="32"/>
          <w:highlight w:val="none"/>
          <w:shd w:val="clear" w:color="auto" w:fill="auto"/>
        </w:rPr>
        <w:t>项目</w:t>
      </w:r>
    </w:p>
    <w:p w14:paraId="0FBB877B">
      <w:pPr>
        <w:jc w:val="center"/>
        <w:rPr>
          <w:rFonts w:hint="eastAsia" w:ascii="宋体"/>
          <w:color w:val="auto"/>
          <w:sz w:val="44"/>
          <w:szCs w:val="44"/>
          <w:highlight w:val="none"/>
          <w:shd w:val="clear" w:color="auto" w:fill="auto"/>
        </w:rPr>
      </w:pPr>
      <w:r>
        <w:rPr>
          <w:rFonts w:hint="eastAsia" w:ascii="宋体"/>
          <w:color w:val="auto"/>
          <w:sz w:val="28"/>
          <w:szCs w:val="28"/>
          <w:highlight w:val="none"/>
          <w:u w:val="single"/>
          <w:shd w:val="clear" w:color="auto" w:fill="auto"/>
        </w:rPr>
        <w:t xml:space="preserve">  </w:t>
      </w:r>
    </w:p>
    <w:p w14:paraId="6784876E">
      <w:pPr>
        <w:rPr>
          <w:rFonts w:hint="eastAsia" w:ascii="宋体"/>
          <w:color w:val="auto"/>
          <w:sz w:val="28"/>
          <w:szCs w:val="28"/>
          <w:highlight w:val="none"/>
          <w:shd w:val="clear" w:color="auto" w:fill="auto"/>
        </w:rPr>
      </w:pPr>
    </w:p>
    <w:p w14:paraId="0652ABE0">
      <w:pPr>
        <w:rPr>
          <w:rFonts w:hint="eastAsia" w:ascii="宋体"/>
          <w:color w:val="auto"/>
          <w:sz w:val="28"/>
          <w:szCs w:val="28"/>
          <w:highlight w:val="none"/>
          <w:shd w:val="clear" w:color="auto" w:fill="auto"/>
        </w:rPr>
      </w:pPr>
    </w:p>
    <w:p w14:paraId="0F0AB57E">
      <w:pPr>
        <w:rPr>
          <w:rFonts w:hint="eastAsia" w:ascii="宋体"/>
          <w:color w:val="auto"/>
          <w:sz w:val="28"/>
          <w:szCs w:val="28"/>
          <w:highlight w:val="none"/>
          <w:shd w:val="clear" w:color="auto" w:fill="auto"/>
        </w:rPr>
      </w:pPr>
    </w:p>
    <w:p w14:paraId="6ECF4252">
      <w:pPr>
        <w:rPr>
          <w:rFonts w:hint="eastAsia" w:ascii="宋体"/>
          <w:color w:val="auto"/>
          <w:sz w:val="28"/>
          <w:szCs w:val="28"/>
          <w:highlight w:val="none"/>
          <w:shd w:val="clear" w:color="auto" w:fill="auto"/>
        </w:rPr>
      </w:pPr>
    </w:p>
    <w:p w14:paraId="7EDB8E7A">
      <w:pPr>
        <w:rPr>
          <w:rFonts w:hint="eastAsia" w:ascii="宋体"/>
          <w:color w:val="auto"/>
          <w:sz w:val="28"/>
          <w:szCs w:val="28"/>
          <w:highlight w:val="none"/>
          <w:shd w:val="clear" w:color="auto" w:fill="auto"/>
        </w:rPr>
      </w:pPr>
    </w:p>
    <w:p w14:paraId="45E91AE3">
      <w:pPr>
        <w:rPr>
          <w:rFonts w:hint="eastAsia" w:ascii="宋体"/>
          <w:color w:val="auto"/>
          <w:sz w:val="28"/>
          <w:szCs w:val="28"/>
          <w:highlight w:val="none"/>
          <w:shd w:val="clear" w:color="auto" w:fill="auto"/>
        </w:rPr>
      </w:pPr>
    </w:p>
    <w:p w14:paraId="7F4C6369">
      <w:pPr>
        <w:rPr>
          <w:rFonts w:hint="eastAsia" w:ascii="宋体"/>
          <w:color w:val="auto"/>
          <w:sz w:val="28"/>
          <w:szCs w:val="28"/>
          <w:highlight w:val="none"/>
          <w:shd w:val="clear" w:color="auto" w:fill="auto"/>
        </w:rPr>
      </w:pPr>
    </w:p>
    <w:p w14:paraId="34848EE0">
      <w:pPr>
        <w:jc w:val="center"/>
        <w:rPr>
          <w:rFonts w:hint="eastAsia" w:ascii="宋体"/>
          <w:color w:val="auto"/>
          <w:sz w:val="28"/>
          <w:szCs w:val="28"/>
          <w:highlight w:val="none"/>
          <w:u w:val="single"/>
          <w:shd w:val="clear" w:color="auto" w:fill="auto"/>
        </w:rPr>
      </w:pPr>
      <w:r>
        <w:rPr>
          <w:rFonts w:hint="eastAsia" w:ascii="宋体"/>
          <w:color w:val="auto"/>
          <w:sz w:val="28"/>
          <w:szCs w:val="28"/>
          <w:highlight w:val="none"/>
          <w:shd w:val="clear" w:color="auto" w:fill="auto"/>
        </w:rPr>
        <w:t>投标人：</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u w:val="single"/>
          <w:shd w:val="clear" w:color="auto" w:fill="auto"/>
          <w:lang w:val="en-US" w:eastAsia="zh-CN"/>
        </w:rPr>
        <w:t xml:space="preserve">   </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（盖单位章）</w:t>
      </w:r>
    </w:p>
    <w:p w14:paraId="35827CDF">
      <w:pPr>
        <w:ind w:firstLine="560" w:firstLineChars="200"/>
        <w:rPr>
          <w:rFonts w:hint="eastAsia" w:ascii="宋体"/>
          <w:color w:val="auto"/>
          <w:sz w:val="28"/>
          <w:szCs w:val="28"/>
          <w:highlight w:val="none"/>
          <w:shd w:val="clear" w:color="auto" w:fill="auto"/>
        </w:rPr>
      </w:pPr>
      <w:r>
        <w:rPr>
          <w:rFonts w:hint="eastAsia" w:ascii="宋体"/>
          <w:color w:val="auto"/>
          <w:sz w:val="28"/>
          <w:szCs w:val="28"/>
          <w:highlight w:val="none"/>
          <w:shd w:val="clear" w:color="auto" w:fill="auto"/>
        </w:rPr>
        <w:t>法定代表人：</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w:t>
      </w:r>
      <w:r>
        <w:rPr>
          <w:rFonts w:hint="eastAsia" w:ascii="宋体"/>
          <w:color w:val="auto"/>
          <w:sz w:val="28"/>
          <w:szCs w:val="28"/>
          <w:highlight w:val="none"/>
          <w:shd w:val="clear" w:color="auto" w:fill="auto"/>
          <w:lang w:val="en-US" w:eastAsia="zh-CN"/>
        </w:rPr>
        <w:t>签字或盖章</w:t>
      </w:r>
      <w:r>
        <w:rPr>
          <w:rFonts w:hint="eastAsia" w:ascii="宋体"/>
          <w:color w:val="auto"/>
          <w:sz w:val="28"/>
          <w:szCs w:val="28"/>
          <w:highlight w:val="none"/>
          <w:shd w:val="clear" w:color="auto" w:fill="auto"/>
        </w:rPr>
        <w:t>）</w:t>
      </w:r>
    </w:p>
    <w:p w14:paraId="43CF41CB">
      <w:pPr>
        <w:jc w:val="center"/>
        <w:rPr>
          <w:rFonts w:hint="eastAsia" w:ascii="宋体"/>
          <w:color w:val="auto"/>
          <w:sz w:val="28"/>
          <w:szCs w:val="28"/>
          <w:highlight w:val="none"/>
          <w:shd w:val="clear" w:color="auto" w:fill="auto"/>
        </w:rPr>
      </w:pP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年</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月</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日</w:t>
      </w:r>
    </w:p>
    <w:p w14:paraId="4569684E">
      <w:pPr>
        <w:spacing w:line="720" w:lineRule="auto"/>
        <w:jc w:val="center"/>
        <w:rPr>
          <w:rFonts w:hint="eastAsia" w:ascii="宋体"/>
          <w:b/>
          <w:color w:val="auto"/>
          <w:sz w:val="36"/>
          <w:szCs w:val="36"/>
          <w:highlight w:val="none"/>
          <w:shd w:val="clear" w:color="auto" w:fill="auto"/>
        </w:rPr>
      </w:pPr>
    </w:p>
    <w:p w14:paraId="5ED14F18">
      <w:pPr>
        <w:spacing w:line="400" w:lineRule="exact"/>
        <w:ind w:firstLine="4130" w:firstLineChars="935"/>
        <w:rPr>
          <w:rFonts w:hint="eastAsia"/>
          <w:b/>
          <w:color w:val="auto"/>
          <w:sz w:val="44"/>
          <w:szCs w:val="44"/>
          <w:highlight w:val="none"/>
          <w:shd w:val="clear" w:color="auto" w:fill="auto"/>
        </w:rPr>
      </w:pPr>
    </w:p>
    <w:p w14:paraId="72113D0E">
      <w:pPr>
        <w:spacing w:line="400" w:lineRule="exact"/>
        <w:ind w:firstLine="4130" w:firstLineChars="935"/>
        <w:rPr>
          <w:rFonts w:hint="eastAsia"/>
          <w:b/>
          <w:color w:val="auto"/>
          <w:sz w:val="44"/>
          <w:szCs w:val="44"/>
          <w:highlight w:val="none"/>
          <w:shd w:val="clear" w:color="auto" w:fill="auto"/>
        </w:rPr>
      </w:pPr>
    </w:p>
    <w:p w14:paraId="74B3ECCF">
      <w:pPr>
        <w:jc w:val="center"/>
        <w:rPr>
          <w:rFonts w:hint="eastAsia"/>
          <w:b/>
          <w:color w:val="auto"/>
          <w:sz w:val="44"/>
          <w:szCs w:val="44"/>
          <w:highlight w:val="none"/>
          <w:shd w:val="clear" w:color="auto" w:fill="auto"/>
        </w:rPr>
      </w:pPr>
      <w:r>
        <w:rPr>
          <w:rFonts w:hint="eastAsia"/>
          <w:b/>
          <w:color w:val="auto"/>
          <w:sz w:val="36"/>
          <w:szCs w:val="36"/>
          <w:highlight w:val="none"/>
          <w:shd w:val="clear" w:color="auto" w:fill="auto"/>
        </w:rPr>
        <w:t>目   录</w:t>
      </w:r>
    </w:p>
    <w:p w14:paraId="4519303F">
      <w:pPr>
        <w:spacing w:line="400" w:lineRule="exact"/>
        <w:ind w:firstLine="562" w:firstLineChars="200"/>
        <w:rPr>
          <w:rFonts w:hint="eastAsia"/>
          <w:b/>
          <w:color w:val="auto"/>
          <w:sz w:val="28"/>
          <w:szCs w:val="28"/>
          <w:highlight w:val="none"/>
          <w:shd w:val="clear" w:color="auto" w:fill="auto"/>
        </w:rPr>
      </w:pPr>
    </w:p>
    <w:p w14:paraId="55AD0745">
      <w:pPr>
        <w:spacing w:line="500" w:lineRule="exact"/>
        <w:ind w:firstLine="420" w:firstLineChars="200"/>
        <w:jc w:val="left"/>
        <w:rPr>
          <w:rFonts w:hint="eastAsia" w:ascii="宋体" w:hAnsi="Times New Roman" w:eastAsia="宋体" w:cs="Times New Roman"/>
          <w:color w:val="auto"/>
          <w:szCs w:val="21"/>
          <w:highlight w:val="none"/>
          <w:shd w:val="clear" w:color="auto" w:fill="auto"/>
        </w:rPr>
      </w:pPr>
      <w:r>
        <w:rPr>
          <w:rFonts w:hint="eastAsia" w:ascii="宋体" w:hAnsi="Times New Roman" w:eastAsia="宋体" w:cs="Times New Roman"/>
          <w:color w:val="auto"/>
          <w:szCs w:val="21"/>
          <w:highlight w:val="none"/>
          <w:shd w:val="clear" w:color="auto" w:fill="auto"/>
        </w:rPr>
        <w:t xml:space="preserve">（1）法定代表人身份证明及其有效身份证复印件（或法定代表人授权委托书及其有效身份证复印件）（格式见附件）；  </w:t>
      </w:r>
    </w:p>
    <w:p w14:paraId="589CA3BC">
      <w:pPr>
        <w:spacing w:line="500" w:lineRule="exact"/>
        <w:ind w:firstLine="420" w:firstLineChars="200"/>
        <w:jc w:val="left"/>
        <w:rPr>
          <w:rFonts w:hint="eastAsia" w:ascii="宋体" w:hAnsi="Times New Roman" w:eastAsia="宋体" w:cs="Times New Roman"/>
          <w:color w:val="auto"/>
          <w:szCs w:val="21"/>
          <w:highlight w:val="none"/>
          <w:shd w:val="clear" w:color="auto" w:fill="auto"/>
        </w:rPr>
      </w:pPr>
      <w:r>
        <w:rPr>
          <w:rFonts w:hint="eastAsia" w:ascii="宋体" w:hAnsi="Times New Roman" w:eastAsia="宋体" w:cs="Times New Roman"/>
          <w:color w:val="auto"/>
          <w:szCs w:val="21"/>
          <w:highlight w:val="none"/>
          <w:shd w:val="clear" w:color="auto" w:fill="auto"/>
          <w:lang w:eastAsia="zh-CN"/>
        </w:rPr>
        <w:t>（</w:t>
      </w:r>
      <w:r>
        <w:rPr>
          <w:rFonts w:hint="eastAsia" w:ascii="宋体" w:hAnsi="Times New Roman" w:eastAsia="宋体" w:cs="Times New Roman"/>
          <w:color w:val="auto"/>
          <w:szCs w:val="21"/>
          <w:highlight w:val="none"/>
          <w:shd w:val="clear" w:color="auto" w:fill="auto"/>
          <w:lang w:val="en-US" w:eastAsia="zh-CN"/>
        </w:rPr>
        <w:t>2</w:t>
      </w:r>
      <w:r>
        <w:rPr>
          <w:rFonts w:hint="eastAsia" w:ascii="宋体" w:hAnsi="Times New Roman" w:eastAsia="宋体" w:cs="Times New Roman"/>
          <w:color w:val="auto"/>
          <w:szCs w:val="21"/>
          <w:highlight w:val="none"/>
          <w:shd w:val="clear" w:color="auto" w:fill="auto"/>
          <w:lang w:eastAsia="zh-CN"/>
        </w:rPr>
        <w:t>）诚信投标承诺书（格式见附件）；</w:t>
      </w:r>
      <w:r>
        <w:rPr>
          <w:rFonts w:hint="eastAsia" w:ascii="宋体" w:hAnsi="Times New Roman" w:eastAsia="宋体" w:cs="Times New Roman"/>
          <w:color w:val="auto"/>
          <w:szCs w:val="21"/>
          <w:highlight w:val="none"/>
          <w:shd w:val="clear" w:color="auto" w:fill="auto"/>
        </w:rPr>
        <w:t xml:space="preserve">                                                                                                                                                                                                                                                                                                                                                                                                                                                                                                                                                                                                                                                                                                                                                                                                                                                                                                                                                                                                                                                                                                                                                                                                                                                                                                                                                                                                                                                                                                                                                                                                                                                                                      </w:t>
      </w:r>
    </w:p>
    <w:p w14:paraId="09364263">
      <w:pPr>
        <w:spacing w:line="500" w:lineRule="exact"/>
        <w:ind w:firstLine="420" w:firstLineChars="200"/>
        <w:jc w:val="left"/>
        <w:rPr>
          <w:rFonts w:hint="eastAsia" w:ascii="宋体" w:hAnsi="Times New Roman" w:eastAsia="宋体" w:cs="Times New Roman"/>
          <w:color w:val="auto"/>
          <w:szCs w:val="21"/>
          <w:highlight w:val="none"/>
          <w:shd w:val="clear" w:color="auto" w:fill="auto"/>
        </w:rPr>
      </w:pPr>
      <w:r>
        <w:rPr>
          <w:rFonts w:hint="eastAsia" w:ascii="宋体" w:hAnsi="Times New Roman" w:eastAsia="宋体" w:cs="Times New Roman"/>
          <w:color w:val="auto"/>
          <w:szCs w:val="21"/>
          <w:highlight w:val="none"/>
          <w:shd w:val="clear" w:color="auto" w:fill="auto"/>
        </w:rPr>
        <w:t>（</w:t>
      </w:r>
      <w:r>
        <w:rPr>
          <w:rFonts w:hint="eastAsia" w:ascii="宋体" w:hAnsi="Times New Roman" w:eastAsia="宋体" w:cs="Times New Roman"/>
          <w:color w:val="auto"/>
          <w:szCs w:val="21"/>
          <w:highlight w:val="none"/>
          <w:shd w:val="clear" w:color="auto" w:fill="auto"/>
          <w:lang w:val="en-US" w:eastAsia="zh-CN"/>
        </w:rPr>
        <w:t>3</w:t>
      </w:r>
      <w:r>
        <w:rPr>
          <w:rFonts w:hint="eastAsia" w:ascii="宋体" w:hAnsi="Times New Roman" w:eastAsia="宋体" w:cs="Times New Roman"/>
          <w:color w:val="auto"/>
          <w:szCs w:val="21"/>
          <w:highlight w:val="none"/>
          <w:shd w:val="clear" w:color="auto" w:fill="auto"/>
        </w:rPr>
        <w:t>）投标人</w:t>
      </w:r>
      <w:r>
        <w:rPr>
          <w:rFonts w:hint="eastAsia" w:ascii="宋体" w:hAnsi="Times New Roman" w:eastAsia="宋体" w:cs="Times New Roman"/>
          <w:color w:val="auto"/>
          <w:szCs w:val="21"/>
          <w:highlight w:val="none"/>
          <w:shd w:val="clear" w:color="auto" w:fill="auto"/>
          <w:lang w:val="en-US" w:eastAsia="zh-CN"/>
        </w:rPr>
        <w:t>有效的营业执照</w:t>
      </w:r>
      <w:r>
        <w:rPr>
          <w:rFonts w:hint="eastAsia" w:ascii="宋体" w:hAnsi="Times New Roman" w:eastAsia="宋体" w:cs="Times New Roman"/>
          <w:color w:val="auto"/>
          <w:szCs w:val="21"/>
          <w:highlight w:val="none"/>
          <w:shd w:val="clear" w:color="auto" w:fill="auto"/>
        </w:rPr>
        <w:t>；</w:t>
      </w:r>
    </w:p>
    <w:p w14:paraId="04D40EAE">
      <w:pPr>
        <w:spacing w:line="500" w:lineRule="exact"/>
        <w:ind w:firstLine="420" w:firstLineChars="200"/>
        <w:jc w:val="left"/>
        <w:rPr>
          <w:rFonts w:hint="eastAsia" w:ascii="宋体" w:hAnsi="Times New Roman" w:eastAsia="宋体" w:cs="Times New Roman"/>
          <w:color w:val="auto"/>
          <w:szCs w:val="21"/>
          <w:highlight w:val="none"/>
          <w:shd w:val="clear" w:color="auto" w:fill="auto"/>
          <w:lang w:eastAsia="zh-CN"/>
        </w:rPr>
      </w:pPr>
      <w:r>
        <w:rPr>
          <w:rFonts w:hint="eastAsia" w:ascii="宋体" w:hAnsi="Times New Roman" w:eastAsia="宋体" w:cs="Times New Roman"/>
          <w:color w:val="auto"/>
          <w:szCs w:val="21"/>
          <w:highlight w:val="none"/>
          <w:shd w:val="clear" w:color="auto" w:fill="auto"/>
          <w:lang w:val="en-US" w:eastAsia="zh-CN"/>
        </w:rPr>
        <w:t>（4）依法在省级财政部门完成备案证明或公示页截图；</w:t>
      </w:r>
    </w:p>
    <w:p w14:paraId="38DE17FB">
      <w:pPr>
        <w:spacing w:line="500" w:lineRule="exact"/>
        <w:ind w:firstLine="420" w:firstLineChars="200"/>
        <w:jc w:val="left"/>
        <w:rPr>
          <w:rFonts w:hint="eastAsia" w:ascii="宋体" w:hAnsi="Times New Roman" w:eastAsia="宋体" w:cs="Times New Roman"/>
          <w:color w:val="auto"/>
          <w:szCs w:val="21"/>
          <w:highlight w:val="none"/>
          <w:shd w:val="clear" w:color="auto" w:fill="auto"/>
          <w:lang w:val="en-US" w:eastAsia="zh-CN"/>
        </w:rPr>
      </w:pPr>
      <w:r>
        <w:rPr>
          <w:rFonts w:hint="eastAsia" w:ascii="宋体" w:hAnsi="Times New Roman" w:eastAsia="宋体" w:cs="Times New Roman"/>
          <w:color w:val="auto"/>
          <w:szCs w:val="21"/>
          <w:highlight w:val="none"/>
          <w:shd w:val="clear" w:color="auto" w:fill="auto"/>
          <w:lang w:eastAsia="zh-CN"/>
        </w:rPr>
        <w:t>（</w:t>
      </w:r>
      <w:r>
        <w:rPr>
          <w:rFonts w:hint="eastAsia" w:ascii="宋体" w:hAnsi="Times New Roman" w:eastAsia="宋体" w:cs="Times New Roman"/>
          <w:color w:val="auto"/>
          <w:szCs w:val="21"/>
          <w:highlight w:val="none"/>
          <w:shd w:val="clear" w:color="auto" w:fill="auto"/>
          <w:lang w:val="en-US" w:eastAsia="zh-CN"/>
        </w:rPr>
        <w:t>5）投标人项目负责人有效身份证件及注册证书；</w:t>
      </w:r>
    </w:p>
    <w:p w14:paraId="2B9EE493">
      <w:pPr>
        <w:spacing w:line="500" w:lineRule="exact"/>
        <w:ind w:firstLine="420" w:firstLineChars="200"/>
        <w:jc w:val="left"/>
        <w:rPr>
          <w:rFonts w:hint="eastAsia" w:ascii="宋体" w:hAnsi="Times New Roman" w:eastAsia="宋体" w:cs="Times New Roman"/>
          <w:color w:val="auto"/>
          <w:szCs w:val="21"/>
          <w:highlight w:val="none"/>
          <w:shd w:val="clear" w:color="auto" w:fill="auto"/>
        </w:rPr>
      </w:pPr>
      <w:r>
        <w:rPr>
          <w:rFonts w:hint="eastAsia" w:ascii="宋体" w:hAnsi="Times New Roman" w:eastAsia="宋体" w:cs="Times New Roman"/>
          <w:color w:val="auto"/>
          <w:szCs w:val="21"/>
          <w:highlight w:val="none"/>
          <w:shd w:val="clear" w:color="auto" w:fill="auto"/>
          <w:lang w:eastAsia="zh-CN"/>
        </w:rPr>
        <w:t>（</w:t>
      </w:r>
      <w:r>
        <w:rPr>
          <w:rFonts w:hint="eastAsia" w:ascii="宋体" w:hAnsi="Times New Roman" w:eastAsia="宋体" w:cs="Times New Roman"/>
          <w:color w:val="auto"/>
          <w:szCs w:val="21"/>
          <w:highlight w:val="none"/>
          <w:shd w:val="clear" w:color="auto" w:fill="auto"/>
          <w:lang w:val="en-US" w:eastAsia="zh-CN"/>
        </w:rPr>
        <w:t>6）</w:t>
      </w:r>
      <w:r>
        <w:rPr>
          <w:rFonts w:hint="eastAsia" w:ascii="宋体" w:hAnsi="Times New Roman" w:eastAsia="宋体" w:cs="Times New Roman"/>
          <w:color w:val="auto"/>
          <w:szCs w:val="21"/>
          <w:highlight w:val="none"/>
          <w:shd w:val="clear" w:color="auto" w:fill="auto"/>
        </w:rPr>
        <w:t>拟任项目</w:t>
      </w:r>
      <w:r>
        <w:rPr>
          <w:rFonts w:hint="eastAsia" w:ascii="宋体" w:hAnsi="Times New Roman" w:eastAsia="宋体" w:cs="Times New Roman"/>
          <w:color w:val="auto"/>
          <w:szCs w:val="21"/>
          <w:highlight w:val="none"/>
          <w:shd w:val="clear" w:color="auto" w:fill="auto"/>
          <w:lang w:val="en-US" w:eastAsia="zh-CN"/>
        </w:rPr>
        <w:t>负责人</w:t>
      </w:r>
      <w:r>
        <w:rPr>
          <w:rFonts w:hint="eastAsia" w:ascii="宋体" w:hAnsi="Times New Roman" w:eastAsia="宋体" w:cs="Times New Roman"/>
          <w:color w:val="auto"/>
          <w:szCs w:val="21"/>
          <w:highlight w:val="none"/>
          <w:shd w:val="clear" w:color="auto" w:fill="auto"/>
        </w:rPr>
        <w:t>须持有社保部门出具的本单位为其缴纳的投标前近三个月连续的</w:t>
      </w:r>
      <w:r>
        <w:rPr>
          <w:rFonts w:hint="eastAsia" w:ascii="宋体" w:hAnsi="Times New Roman" w:eastAsia="宋体" w:cs="Times New Roman"/>
          <w:color w:val="auto"/>
          <w:szCs w:val="21"/>
          <w:highlight w:val="none"/>
          <w:shd w:val="clear" w:color="auto" w:fill="auto"/>
          <w:lang w:val="en-US" w:eastAsia="zh-CN"/>
        </w:rPr>
        <w:t>社保</w:t>
      </w:r>
      <w:r>
        <w:rPr>
          <w:rFonts w:hint="eastAsia" w:ascii="宋体" w:hAnsi="Times New Roman" w:eastAsia="宋体" w:cs="Times New Roman"/>
          <w:color w:val="auto"/>
          <w:szCs w:val="21"/>
          <w:highlight w:val="none"/>
          <w:shd w:val="clear" w:color="auto" w:fill="auto"/>
        </w:rPr>
        <w:t>证明（证明文件两个月内有效）</w:t>
      </w:r>
      <w:r>
        <w:rPr>
          <w:rFonts w:hint="eastAsia" w:ascii="宋体" w:hAnsi="Times New Roman" w:eastAsia="宋体" w:cs="Times New Roman"/>
          <w:color w:val="auto"/>
          <w:szCs w:val="21"/>
          <w:highlight w:val="none"/>
          <w:shd w:val="clear" w:color="auto" w:fill="auto"/>
          <w:lang w:eastAsia="zh-CN"/>
        </w:rPr>
        <w:t>。</w:t>
      </w:r>
      <w:r>
        <w:rPr>
          <w:rFonts w:hint="eastAsia" w:ascii="宋体" w:hAnsi="Times New Roman" w:eastAsia="宋体" w:cs="Times New Roman"/>
          <w:color w:val="auto"/>
          <w:szCs w:val="21"/>
          <w:highlight w:val="none"/>
          <w:shd w:val="clear" w:color="auto" w:fill="auto"/>
        </w:rPr>
        <w:t>投标人是事业单位的，暂未缴纳养老保险的，须由其主管部门出具证明</w:t>
      </w:r>
      <w:r>
        <w:rPr>
          <w:rFonts w:hint="eastAsia" w:ascii="宋体" w:hAnsi="Times New Roman" w:eastAsia="宋体" w:cs="Times New Roman"/>
          <w:color w:val="auto"/>
          <w:szCs w:val="21"/>
          <w:highlight w:val="none"/>
          <w:shd w:val="clear" w:color="auto" w:fill="auto"/>
          <w:lang w:eastAsia="zh-CN"/>
        </w:rPr>
        <w:t>。</w:t>
      </w:r>
    </w:p>
    <w:p w14:paraId="473D5FDB">
      <w:pPr>
        <w:spacing w:line="500" w:lineRule="exact"/>
        <w:ind w:firstLine="420" w:firstLineChars="200"/>
        <w:jc w:val="left"/>
        <w:rPr>
          <w:rFonts w:hint="eastAsia" w:ascii="宋体" w:hAnsi="Times New Roman" w:eastAsia="宋体" w:cs="Times New Roman"/>
          <w:color w:val="auto"/>
          <w:szCs w:val="21"/>
          <w:highlight w:val="none"/>
          <w:shd w:val="clear" w:color="auto" w:fill="auto"/>
          <w:lang w:eastAsia="zh-CN"/>
        </w:rPr>
      </w:pPr>
      <w:r>
        <w:rPr>
          <w:rFonts w:hint="eastAsia" w:ascii="宋体" w:hAnsi="Times New Roman" w:eastAsia="宋体" w:cs="Times New Roman"/>
          <w:color w:val="auto"/>
          <w:szCs w:val="21"/>
          <w:highlight w:val="none"/>
          <w:shd w:val="clear" w:color="auto" w:fill="auto"/>
        </w:rPr>
        <w:t>（</w:t>
      </w:r>
      <w:r>
        <w:rPr>
          <w:rFonts w:hint="eastAsia" w:ascii="宋体" w:hAnsi="Times New Roman" w:eastAsia="宋体" w:cs="Times New Roman"/>
          <w:color w:val="auto"/>
          <w:szCs w:val="21"/>
          <w:highlight w:val="none"/>
          <w:shd w:val="clear" w:color="auto" w:fill="auto"/>
          <w:lang w:val="en-US" w:eastAsia="zh-CN"/>
        </w:rPr>
        <w:t>7</w:t>
      </w:r>
      <w:r>
        <w:rPr>
          <w:rFonts w:hint="eastAsia" w:ascii="宋体" w:hAnsi="Times New Roman" w:eastAsia="宋体" w:cs="Times New Roman"/>
          <w:color w:val="auto"/>
          <w:szCs w:val="21"/>
          <w:highlight w:val="none"/>
          <w:shd w:val="clear" w:color="auto" w:fill="auto"/>
        </w:rPr>
        <w:t>）招标文件中要求的资信评审和资信评分的支持资料</w:t>
      </w:r>
      <w:r>
        <w:rPr>
          <w:rFonts w:hint="eastAsia" w:ascii="宋体" w:hAnsi="Times New Roman" w:eastAsia="宋体" w:cs="Times New Roman"/>
          <w:color w:val="auto"/>
          <w:szCs w:val="21"/>
          <w:highlight w:val="none"/>
          <w:shd w:val="clear" w:color="auto" w:fill="auto"/>
          <w:lang w:eastAsia="zh-CN"/>
        </w:rPr>
        <w:t>。</w:t>
      </w:r>
    </w:p>
    <w:p w14:paraId="14404BBB">
      <w:pPr>
        <w:spacing w:line="500" w:lineRule="exact"/>
        <w:ind w:firstLine="420" w:firstLineChars="200"/>
        <w:jc w:val="left"/>
        <w:rPr>
          <w:rFonts w:hint="eastAsia" w:ascii="宋体" w:hAnsi="Times New Roman" w:eastAsia="宋体" w:cs="Times New Roman"/>
          <w:color w:val="auto"/>
          <w:szCs w:val="21"/>
          <w:highlight w:val="none"/>
          <w:shd w:val="clear" w:color="auto" w:fill="auto"/>
        </w:rPr>
      </w:pPr>
    </w:p>
    <w:p w14:paraId="04C59E3B">
      <w:pPr>
        <w:spacing w:line="400" w:lineRule="exact"/>
        <w:ind w:firstLine="562" w:firstLineChars="200"/>
        <w:rPr>
          <w:rFonts w:hint="eastAsia"/>
          <w:b/>
          <w:color w:val="auto"/>
          <w:sz w:val="28"/>
          <w:szCs w:val="28"/>
          <w:highlight w:val="none"/>
          <w:shd w:val="clear" w:color="auto" w:fill="auto"/>
        </w:rPr>
      </w:pPr>
    </w:p>
    <w:p w14:paraId="6E033711">
      <w:pPr>
        <w:spacing w:line="400" w:lineRule="exact"/>
        <w:ind w:firstLine="562" w:firstLineChars="200"/>
        <w:rPr>
          <w:rFonts w:hint="eastAsia"/>
          <w:b/>
          <w:color w:val="auto"/>
          <w:sz w:val="28"/>
          <w:szCs w:val="28"/>
          <w:highlight w:val="none"/>
          <w:shd w:val="clear" w:color="auto" w:fill="auto"/>
        </w:rPr>
      </w:pPr>
    </w:p>
    <w:p w14:paraId="051DFCBA">
      <w:pPr>
        <w:spacing w:line="400" w:lineRule="exact"/>
        <w:ind w:firstLine="562" w:firstLineChars="200"/>
        <w:rPr>
          <w:rFonts w:hint="eastAsia"/>
          <w:b/>
          <w:color w:val="auto"/>
          <w:sz w:val="28"/>
          <w:szCs w:val="28"/>
          <w:highlight w:val="none"/>
          <w:shd w:val="clear" w:color="auto" w:fill="auto"/>
        </w:rPr>
      </w:pPr>
    </w:p>
    <w:p w14:paraId="28D880BD">
      <w:pPr>
        <w:spacing w:line="400" w:lineRule="exact"/>
        <w:ind w:firstLine="562" w:firstLineChars="200"/>
        <w:rPr>
          <w:rFonts w:hint="eastAsia"/>
          <w:b/>
          <w:color w:val="auto"/>
          <w:sz w:val="28"/>
          <w:szCs w:val="28"/>
          <w:highlight w:val="none"/>
          <w:shd w:val="clear" w:color="auto" w:fill="auto"/>
        </w:rPr>
      </w:pPr>
    </w:p>
    <w:p w14:paraId="25B29463">
      <w:pPr>
        <w:spacing w:line="400" w:lineRule="exact"/>
        <w:ind w:firstLine="562" w:firstLineChars="200"/>
        <w:rPr>
          <w:rFonts w:hint="eastAsia"/>
          <w:b/>
          <w:color w:val="auto"/>
          <w:sz w:val="28"/>
          <w:szCs w:val="28"/>
          <w:highlight w:val="none"/>
          <w:shd w:val="clear" w:color="auto" w:fill="auto"/>
        </w:rPr>
      </w:pPr>
    </w:p>
    <w:p w14:paraId="633954A7">
      <w:pPr>
        <w:spacing w:line="400" w:lineRule="exact"/>
        <w:rPr>
          <w:b/>
          <w:color w:val="auto"/>
          <w:sz w:val="28"/>
          <w:szCs w:val="28"/>
          <w:highlight w:val="none"/>
          <w:shd w:val="clear" w:color="auto" w:fill="auto"/>
        </w:rPr>
        <w:sectPr>
          <w:headerReference r:id="rId9" w:type="default"/>
          <w:footerReference r:id="rId10" w:type="default"/>
          <w:pgSz w:w="11906" w:h="16838"/>
          <w:pgMar w:top="1440" w:right="1066" w:bottom="1440" w:left="1800" w:header="851" w:footer="992" w:gutter="0"/>
          <w:pgNumType w:fmt="numberInDash"/>
          <w:cols w:space="720" w:num="1"/>
          <w:docGrid w:type="lines" w:linePitch="312" w:charSpace="0"/>
        </w:sectPr>
      </w:pPr>
    </w:p>
    <w:p w14:paraId="629039BF">
      <w:pPr>
        <w:spacing w:line="360" w:lineRule="auto"/>
        <w:rPr>
          <w:rFonts w:hint="eastAsia"/>
          <w:b/>
          <w:color w:val="auto"/>
          <w:sz w:val="28"/>
          <w:szCs w:val="28"/>
          <w:highlight w:val="none"/>
          <w:shd w:val="clear" w:color="auto" w:fill="auto"/>
        </w:rPr>
      </w:pPr>
      <w:r>
        <w:rPr>
          <w:rFonts w:hint="eastAsia"/>
          <w:b/>
          <w:color w:val="auto"/>
          <w:sz w:val="28"/>
          <w:szCs w:val="28"/>
          <w:highlight w:val="none"/>
          <w:shd w:val="clear" w:color="auto" w:fill="auto"/>
        </w:rPr>
        <w:t>附件1</w:t>
      </w:r>
    </w:p>
    <w:p w14:paraId="007A6C83">
      <w:pPr>
        <w:spacing w:line="360" w:lineRule="auto"/>
        <w:ind w:left="720"/>
        <w:jc w:val="center"/>
        <w:rPr>
          <w:rFonts w:hint="eastAsia" w:ascii="宋体"/>
          <w:b/>
          <w:color w:val="auto"/>
          <w:sz w:val="28"/>
          <w:szCs w:val="28"/>
          <w:highlight w:val="none"/>
          <w:shd w:val="clear" w:color="auto" w:fill="auto"/>
        </w:rPr>
      </w:pPr>
      <w:r>
        <w:rPr>
          <w:rFonts w:hint="eastAsia"/>
          <w:b/>
          <w:color w:val="auto"/>
          <w:sz w:val="28"/>
          <w:szCs w:val="28"/>
          <w:highlight w:val="none"/>
          <w:shd w:val="clear" w:color="auto" w:fill="auto"/>
        </w:rPr>
        <w:t>法定代表人身份证明或授权委托书</w:t>
      </w:r>
    </w:p>
    <w:p w14:paraId="24B010C0">
      <w:pPr>
        <w:pStyle w:val="122"/>
        <w:spacing w:before="312" w:beforeLines="100" w:after="312" w:afterLines="100" w:line="480" w:lineRule="exact"/>
        <w:ind w:firstLine="180" w:firstLineChars="75"/>
        <w:rPr>
          <w:rFonts w:hint="eastAsia" w:ascii="宋体"/>
          <w:b/>
          <w:color w:val="auto"/>
          <w:sz w:val="24"/>
          <w:szCs w:val="24"/>
          <w:highlight w:val="none"/>
          <w:shd w:val="clear" w:color="auto" w:fill="auto"/>
        </w:rPr>
      </w:pPr>
      <w:r>
        <w:rPr>
          <w:rFonts w:hint="eastAsia" w:ascii="宋体"/>
          <w:color w:val="auto"/>
          <w:sz w:val="24"/>
          <w:szCs w:val="24"/>
          <w:highlight w:val="none"/>
          <w:shd w:val="clear" w:color="auto" w:fill="auto"/>
        </w:rPr>
        <w:t>1.法定代表人身份证明</w:t>
      </w:r>
    </w:p>
    <w:p w14:paraId="65016935">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投标人名称：</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 xml:space="preserve"> </w:t>
      </w:r>
    </w:p>
    <w:p w14:paraId="4E83C99E">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 xml:space="preserve">单位性质： </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 xml:space="preserve"> </w:t>
      </w:r>
    </w:p>
    <w:p w14:paraId="08B9B005">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地    址：</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 xml:space="preserve"> </w:t>
      </w:r>
    </w:p>
    <w:p w14:paraId="1CCEF826">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成立时间：</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年</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月</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＿日</w:t>
      </w:r>
    </w:p>
    <w:p w14:paraId="2B91778B">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经营期限：</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 xml:space="preserve"> </w:t>
      </w:r>
    </w:p>
    <w:p w14:paraId="226799CC">
      <w:pPr>
        <w:spacing w:line="480" w:lineRule="exact"/>
        <w:ind w:firstLine="1440" w:firstLineChars="200"/>
        <w:rPr>
          <w:rFonts w:hint="eastAsia" w:ascii="宋体"/>
          <w:color w:val="auto"/>
          <w:sz w:val="24"/>
          <w:highlight w:val="none"/>
          <w:shd w:val="clear" w:color="auto" w:fill="auto"/>
        </w:rPr>
      </w:pPr>
      <w:r>
        <w:rPr>
          <w:rFonts w:hint="eastAsia" w:ascii="宋体"/>
          <w:color w:val="auto"/>
          <w:spacing w:val="240"/>
          <w:sz w:val="24"/>
          <w:highlight w:val="none"/>
          <w:shd w:val="clear" w:color="auto" w:fill="auto"/>
        </w:rPr>
        <w:t>姓</w:t>
      </w:r>
      <w:r>
        <w:rPr>
          <w:rFonts w:hint="eastAsia" w:ascii="宋体"/>
          <w:color w:val="auto"/>
          <w:sz w:val="24"/>
          <w:highlight w:val="none"/>
          <w:shd w:val="clear" w:color="auto" w:fill="auto"/>
        </w:rPr>
        <w:t>名：</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性别：</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年龄：＿</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职务：</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_</w:t>
      </w:r>
    </w:p>
    <w:p w14:paraId="279E98F7">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系</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（投标人名称）的法定代表人。</w:t>
      </w:r>
    </w:p>
    <w:p w14:paraId="5F94531E">
      <w:pPr>
        <w:spacing w:line="480" w:lineRule="exact"/>
        <w:ind w:firstLine="960" w:firstLineChars="400"/>
        <w:rPr>
          <w:rFonts w:hint="eastAsia" w:ascii="宋体"/>
          <w:color w:val="auto"/>
          <w:sz w:val="24"/>
          <w:highlight w:val="none"/>
          <w:shd w:val="clear" w:color="auto" w:fill="auto"/>
        </w:rPr>
      </w:pPr>
      <w:r>
        <w:rPr>
          <w:rFonts w:hint="eastAsia" w:ascii="宋体"/>
          <w:color w:val="auto"/>
          <w:sz w:val="24"/>
          <w:highlight w:val="none"/>
          <w:shd w:val="clear" w:color="auto" w:fill="auto"/>
        </w:rPr>
        <w:t>特此证明。</w:t>
      </w:r>
    </w:p>
    <w:p w14:paraId="704CA677">
      <w:pPr>
        <w:spacing w:line="360" w:lineRule="auto"/>
        <w:ind w:firstLine="3480" w:firstLineChars="1450"/>
        <w:rPr>
          <w:rFonts w:hint="eastAsia" w:ascii="宋体"/>
          <w:color w:val="auto"/>
          <w:sz w:val="24"/>
          <w:highlight w:val="none"/>
          <w:shd w:val="clear" w:color="auto" w:fill="auto"/>
        </w:rPr>
      </w:pPr>
      <w:r>
        <w:rPr>
          <w:rFonts w:hint="eastAsia" w:ascii="宋体"/>
          <w:color w:val="auto"/>
          <w:sz w:val="24"/>
          <w:highlight w:val="none"/>
          <w:shd w:val="clear" w:color="auto" w:fill="auto"/>
        </w:rPr>
        <w:t>投标人：</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（盖单位章）</w:t>
      </w:r>
    </w:p>
    <w:p w14:paraId="2FEDE64C">
      <w:pPr>
        <w:wordWrap w:val="0"/>
        <w:spacing w:line="360" w:lineRule="auto"/>
        <w:jc w:val="right"/>
        <w:rPr>
          <w:rFonts w:hint="eastAsia"/>
          <w:color w:val="auto"/>
          <w:highlight w:val="none"/>
          <w:shd w:val="clear" w:color="auto" w:fill="auto"/>
        </w:rPr>
      </w:pPr>
      <w:r>
        <w:rPr>
          <w:rFonts w:hint="eastAsia" w:ascii="宋体"/>
          <w:color w:val="auto"/>
          <w:sz w:val="24"/>
          <w:highlight w:val="none"/>
          <w:shd w:val="clear" w:color="auto" w:fill="auto"/>
        </w:rPr>
        <w:t xml:space="preserve">                                        </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 xml:space="preserve">年 </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月</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 xml:space="preserve">日  </w:t>
      </w:r>
    </w:p>
    <w:p w14:paraId="02FF0FED">
      <w:pPr>
        <w:spacing w:before="312" w:beforeLines="100" w:after="312" w:afterLines="100" w:line="480" w:lineRule="exact"/>
        <w:ind w:firstLine="3654" w:firstLineChars="1305"/>
        <w:rPr>
          <w:rFonts w:hint="eastAsia" w:ascii="宋体"/>
          <w:color w:val="auto"/>
          <w:sz w:val="28"/>
          <w:szCs w:val="28"/>
          <w:highlight w:val="none"/>
          <w:shd w:val="clear" w:color="auto" w:fill="auto"/>
        </w:rPr>
      </w:pPr>
      <w:r>
        <w:rPr>
          <w:rFonts w:hint="eastAsia" w:ascii="宋体"/>
          <w:color w:val="auto"/>
          <w:sz w:val="28"/>
          <w:szCs w:val="28"/>
          <w:highlight w:val="none"/>
          <w:shd w:val="clear" w:color="auto" w:fill="auto"/>
        </w:rPr>
        <w:t>2.授权委托书</w:t>
      </w:r>
    </w:p>
    <w:p w14:paraId="7F888668">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 xml:space="preserve">本人 </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（姓名）系</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（投标人）的法定代表人，现委托</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（姓名）为我方代理人。代理人根据授权，以我方名义签署、澄清、说明、补正、递交、撤回、修改 “</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 xml:space="preserve"> ”</w:t>
      </w:r>
      <w:r>
        <w:rPr>
          <w:rFonts w:hint="eastAsia" w:ascii="宋体"/>
          <w:color w:val="auto"/>
          <w:sz w:val="24"/>
          <w:highlight w:val="none"/>
          <w:shd w:val="clear" w:color="auto" w:fill="auto"/>
          <w:lang w:eastAsia="zh-CN"/>
        </w:rPr>
        <w:t>（</w:t>
      </w:r>
      <w:r>
        <w:rPr>
          <w:rFonts w:hint="eastAsia" w:ascii="宋体"/>
          <w:color w:val="auto"/>
          <w:sz w:val="24"/>
          <w:highlight w:val="none"/>
          <w:shd w:val="clear" w:color="auto" w:fill="auto"/>
        </w:rPr>
        <w:t>项目名称、编号）投标文件，全权处理与该项目投标、评审答疑、签订合同以及与合同执行有关的一切事务，其法律后果由我方承担。</w:t>
      </w:r>
    </w:p>
    <w:p w14:paraId="065CA5F0">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 xml:space="preserve">委托期限：                                </w:t>
      </w:r>
    </w:p>
    <w:p w14:paraId="2641CEC8">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代理人无转委托权。</w:t>
      </w:r>
    </w:p>
    <w:p w14:paraId="07A895F7">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附：授权委托人有效身份证及法定代表人有效身份证</w:t>
      </w:r>
    </w:p>
    <w:p w14:paraId="1ABDF959">
      <w:pPr>
        <w:spacing w:line="480" w:lineRule="exact"/>
        <w:rPr>
          <w:rFonts w:hint="eastAsia" w:ascii="宋体"/>
          <w:color w:val="auto"/>
          <w:sz w:val="24"/>
          <w:highlight w:val="none"/>
          <w:shd w:val="clear" w:color="auto" w:fill="auto"/>
        </w:rPr>
      </w:pPr>
      <w:r>
        <w:rPr>
          <w:rFonts w:hint="eastAsia" w:ascii="宋体"/>
          <w:color w:val="auto"/>
          <w:sz w:val="24"/>
          <w:highlight w:val="none"/>
          <w:shd w:val="clear" w:color="auto" w:fill="auto"/>
        </w:rPr>
        <w:t xml:space="preserve">                                     投标人：             </w:t>
      </w:r>
      <w:r>
        <w:rPr>
          <w:rFonts w:hint="eastAsia" w:ascii="宋体"/>
          <w:color w:val="auto"/>
          <w:sz w:val="28"/>
          <w:szCs w:val="28"/>
          <w:highlight w:val="none"/>
          <w:shd w:val="clear" w:color="auto" w:fill="auto"/>
        </w:rPr>
        <w:t>（盖单位章）</w:t>
      </w:r>
    </w:p>
    <w:p w14:paraId="23FF9556">
      <w:pPr>
        <w:spacing w:line="480" w:lineRule="exact"/>
        <w:ind w:firstLine="2280" w:firstLineChars="950"/>
        <w:rPr>
          <w:rFonts w:hint="eastAsia" w:ascii="宋体"/>
          <w:color w:val="auto"/>
          <w:sz w:val="24"/>
          <w:highlight w:val="none"/>
          <w:shd w:val="clear" w:color="auto" w:fill="auto"/>
        </w:rPr>
      </w:pPr>
      <w:r>
        <w:rPr>
          <w:rFonts w:hint="eastAsia" w:ascii="宋体"/>
          <w:color w:val="auto"/>
          <w:sz w:val="24"/>
          <w:highlight w:val="none"/>
          <w:shd w:val="clear" w:color="auto" w:fill="auto"/>
        </w:rPr>
        <w:t xml:space="preserve">法定代表人（身份证号码）：          </w:t>
      </w:r>
      <w:r>
        <w:rPr>
          <w:rFonts w:hint="eastAsia" w:ascii="宋体"/>
          <w:color w:val="auto"/>
          <w:sz w:val="28"/>
          <w:szCs w:val="28"/>
          <w:highlight w:val="none"/>
          <w:shd w:val="clear" w:color="auto" w:fill="auto"/>
        </w:rPr>
        <w:t>（</w:t>
      </w:r>
      <w:r>
        <w:rPr>
          <w:rFonts w:hint="eastAsia" w:ascii="宋体"/>
          <w:color w:val="auto"/>
          <w:sz w:val="28"/>
          <w:szCs w:val="28"/>
          <w:highlight w:val="none"/>
          <w:shd w:val="clear" w:color="auto" w:fill="auto"/>
          <w:lang w:val="en-US" w:eastAsia="zh-CN"/>
        </w:rPr>
        <w:t>签字或盖章</w:t>
      </w:r>
      <w:r>
        <w:rPr>
          <w:rFonts w:hint="eastAsia" w:ascii="宋体"/>
          <w:color w:val="auto"/>
          <w:sz w:val="28"/>
          <w:szCs w:val="28"/>
          <w:highlight w:val="none"/>
          <w:shd w:val="clear" w:color="auto" w:fill="auto"/>
        </w:rPr>
        <w:t>）</w:t>
      </w:r>
    </w:p>
    <w:p w14:paraId="3D99CF5D">
      <w:pPr>
        <w:spacing w:line="480" w:lineRule="exact"/>
        <w:ind w:firstLine="2820" w:firstLineChars="1175"/>
        <w:rPr>
          <w:rFonts w:hint="eastAsia" w:ascii="宋体"/>
          <w:color w:val="auto"/>
          <w:sz w:val="24"/>
          <w:highlight w:val="none"/>
          <w:shd w:val="clear" w:color="auto" w:fill="auto"/>
        </w:rPr>
      </w:pPr>
      <w:r>
        <w:rPr>
          <w:rFonts w:hint="eastAsia" w:ascii="宋体"/>
          <w:color w:val="auto"/>
          <w:sz w:val="24"/>
          <w:highlight w:val="none"/>
          <w:shd w:val="clear" w:color="auto" w:fill="auto"/>
        </w:rPr>
        <w:t xml:space="preserve">              年    月    日</w:t>
      </w:r>
    </w:p>
    <w:p w14:paraId="1DF7A9F2">
      <w:pPr>
        <w:spacing w:line="360" w:lineRule="exact"/>
        <w:ind w:firstLine="413" w:firstLineChars="147"/>
        <w:rPr>
          <w:rFonts w:hint="eastAsia"/>
          <w:b/>
          <w:color w:val="auto"/>
          <w:sz w:val="28"/>
          <w:szCs w:val="28"/>
          <w:highlight w:val="none"/>
          <w:u w:val="single"/>
          <w:shd w:val="clear" w:color="auto" w:fill="auto"/>
        </w:rPr>
      </w:pPr>
    </w:p>
    <w:p w14:paraId="4B454180">
      <w:pPr>
        <w:spacing w:line="360" w:lineRule="exact"/>
        <w:ind w:firstLine="413" w:firstLineChars="147"/>
        <w:rPr>
          <w:rFonts w:hint="eastAsia"/>
          <w:b/>
          <w:color w:val="auto"/>
          <w:sz w:val="28"/>
          <w:szCs w:val="28"/>
          <w:highlight w:val="none"/>
          <w:u w:val="single"/>
          <w:shd w:val="clear" w:color="auto" w:fill="auto"/>
        </w:rPr>
      </w:pPr>
    </w:p>
    <w:p w14:paraId="336C88EF">
      <w:pPr>
        <w:spacing w:line="360" w:lineRule="exact"/>
        <w:ind w:firstLine="443" w:firstLineChars="147"/>
        <w:rPr>
          <w:rFonts w:hint="eastAsia" w:ascii="宋体"/>
          <w:b/>
          <w:color w:val="auto"/>
          <w:sz w:val="30"/>
          <w:szCs w:val="30"/>
          <w:highlight w:val="none"/>
          <w:shd w:val="clear" w:color="auto" w:fill="auto"/>
        </w:rPr>
      </w:pPr>
      <w:r>
        <w:rPr>
          <w:rFonts w:hint="eastAsia" w:ascii="宋体"/>
          <w:b/>
          <w:color w:val="auto"/>
          <w:sz w:val="30"/>
          <w:szCs w:val="30"/>
          <w:highlight w:val="none"/>
          <w:shd w:val="clear" w:color="auto" w:fill="auto"/>
        </w:rPr>
        <w:t>附件2</w:t>
      </w:r>
    </w:p>
    <w:p w14:paraId="14C6646D">
      <w:pPr>
        <w:spacing w:line="360" w:lineRule="auto"/>
        <w:jc w:val="center"/>
        <w:rPr>
          <w:rFonts w:hint="eastAsia"/>
          <w:b/>
          <w:color w:val="auto"/>
          <w:sz w:val="28"/>
          <w:szCs w:val="28"/>
          <w:highlight w:val="none"/>
          <w:shd w:val="clear" w:color="auto" w:fill="auto"/>
        </w:rPr>
      </w:pPr>
      <w:bookmarkStart w:id="201" w:name="_Toc440443268"/>
      <w:bookmarkStart w:id="202" w:name="_Toc449028950"/>
      <w:r>
        <w:rPr>
          <w:rFonts w:hint="eastAsia"/>
          <w:b/>
          <w:color w:val="auto"/>
          <w:sz w:val="28"/>
          <w:szCs w:val="28"/>
          <w:highlight w:val="none"/>
          <w:shd w:val="clear" w:color="auto" w:fill="auto"/>
        </w:rPr>
        <w:t>诚信投标承诺书 </w:t>
      </w:r>
    </w:p>
    <w:p w14:paraId="3B11D069">
      <w:pPr>
        <w:spacing w:line="440" w:lineRule="exact"/>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本人以企业法定代表人的身份郑重承诺：</w:t>
      </w:r>
    </w:p>
    <w:p w14:paraId="07CF334A">
      <w:pPr>
        <w:spacing w:line="560" w:lineRule="exact"/>
        <w:ind w:firstLine="420" w:firstLineChars="200"/>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一、将遵循公开、公正和诚实信用的原则自愿参加</w:t>
      </w:r>
      <w:r>
        <w:rPr>
          <w:rFonts w:hint="eastAsia" w:ascii="宋体" w:hAnsi="宋体" w:eastAsia="宋体" w:cs="宋体"/>
          <w:color w:val="auto"/>
          <w:sz w:val="21"/>
          <w:szCs w:val="21"/>
          <w:highlight w:val="none"/>
          <w:u w:val="single"/>
          <w:shd w:val="clear" w:color="auto" w:fill="auto"/>
        </w:rPr>
        <w:t xml:space="preserve">       （项目名称）         项目</w:t>
      </w:r>
      <w:r>
        <w:rPr>
          <w:rFonts w:hint="eastAsia" w:ascii="宋体" w:hAnsi="宋体" w:eastAsia="宋体" w:cs="宋体"/>
          <w:color w:val="auto"/>
          <w:sz w:val="21"/>
          <w:szCs w:val="21"/>
          <w:highlight w:val="none"/>
          <w:shd w:val="clear" w:color="auto" w:fill="auto"/>
        </w:rPr>
        <w:t>的谈判，所提供的一切材料都是真实、有效、合法的；</w:t>
      </w:r>
    </w:p>
    <w:p w14:paraId="4ED201E2">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二、所提供的一切材料都是真实、合法的；</w:t>
      </w:r>
    </w:p>
    <w:p w14:paraId="1C9A34F8">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三、不出借、转让资质证书，不让他人挂靠响应，不以他人名义响应或者以其他方式弄虚作假， 骗取成交；</w:t>
      </w:r>
    </w:p>
    <w:p w14:paraId="129F531B">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四、不与其他供应商相互串通响应报价，不排挤其他供应商的公平竞争、损害采购人的合法权 益；</w:t>
      </w:r>
    </w:p>
    <w:p w14:paraId="292D469C">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五、不与采购人、代理机构或其他供应商串通响应，损害国家利益、社会公共利益或者他人的 合法权益；</w:t>
      </w:r>
    </w:p>
    <w:p w14:paraId="7AE4482A">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六、我公司没有下列情形：①被列入“信用中国”网站“失信被执行人”的；②被列入“信用中国”网站“重大税收违法失信主体”的；③被列入“信用中国”网站“拖欠农民工工资失信联合惩戒对象名单”的；④被列入“信用中国”网站“安全生产严重失信主体名单”的；⑤被列入国家企业信用信息公示系统网站“严重违法失信名单”的。</w:t>
      </w:r>
    </w:p>
    <w:p w14:paraId="5473AC2C">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七</w:t>
      </w:r>
      <w:r>
        <w:rPr>
          <w:rFonts w:hint="eastAsia" w:ascii="宋体" w:hAnsi="宋体" w:eastAsia="宋体" w:cs="宋体"/>
          <w:color w:val="auto"/>
          <w:sz w:val="21"/>
          <w:szCs w:val="21"/>
          <w:highlight w:val="none"/>
          <w:shd w:val="clear" w:color="auto" w:fill="auto"/>
        </w:rPr>
        <w:t>、严格遵守谈判现场纪律，服从监管人员管理；</w:t>
      </w:r>
    </w:p>
    <w:p w14:paraId="1A71B097">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八</w:t>
      </w:r>
      <w:r>
        <w:rPr>
          <w:rFonts w:hint="eastAsia" w:ascii="宋体" w:hAnsi="宋体" w:eastAsia="宋体" w:cs="宋体"/>
          <w:color w:val="auto"/>
          <w:sz w:val="21"/>
          <w:szCs w:val="21"/>
          <w:highlight w:val="none"/>
          <w:shd w:val="clear" w:color="auto" w:fill="auto"/>
        </w:rPr>
        <w:t>、保证成交后不转包，若有分包征得采购人同意；</w:t>
      </w:r>
    </w:p>
    <w:p w14:paraId="0AD93D51">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九</w:t>
      </w:r>
      <w:r>
        <w:rPr>
          <w:rFonts w:hint="eastAsia" w:ascii="宋体" w:hAnsi="宋体" w:eastAsia="宋体" w:cs="宋体"/>
          <w:color w:val="auto"/>
          <w:sz w:val="21"/>
          <w:szCs w:val="21"/>
          <w:highlight w:val="none"/>
          <w:shd w:val="clear" w:color="auto" w:fill="auto"/>
        </w:rPr>
        <w:t>、保证成交之后，按照响应文件要求提供相关后续服务；</w:t>
      </w:r>
    </w:p>
    <w:p w14:paraId="25FEBC62">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十、保证企业及所属相关人员在本次响应中无行贿等犯罪行为；</w:t>
      </w:r>
    </w:p>
    <w:p w14:paraId="52EA911F">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十</w:t>
      </w:r>
      <w:r>
        <w:rPr>
          <w:rFonts w:hint="eastAsia" w:ascii="宋体" w:hAnsi="宋体" w:eastAsia="宋体" w:cs="宋体"/>
          <w:color w:val="auto"/>
          <w:sz w:val="21"/>
          <w:szCs w:val="21"/>
          <w:highlight w:val="none"/>
          <w:shd w:val="clear" w:color="auto" w:fill="auto"/>
          <w:lang w:val="en-US" w:eastAsia="zh-CN"/>
        </w:rPr>
        <w:t>一</w:t>
      </w:r>
      <w:r>
        <w:rPr>
          <w:rFonts w:hint="eastAsia" w:ascii="宋体" w:hAnsi="宋体" w:eastAsia="宋体" w:cs="宋体"/>
          <w:color w:val="auto"/>
          <w:sz w:val="21"/>
          <w:szCs w:val="21"/>
          <w:highlight w:val="none"/>
          <w:shd w:val="clear" w:color="auto" w:fill="auto"/>
        </w:rPr>
        <w:t>、如在谈判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1A43C6A1">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以上内容我已仔细阅读，本公司若有违反承诺内容的行为，自愿接受取消响应或者中标（成交）资格、记入不良行为记录等有关处理，愿意承担法律责任，给采购人造成损失的，依法承担赔偿责任。</w:t>
      </w:r>
    </w:p>
    <w:p w14:paraId="01EFED81">
      <w:pPr>
        <w:spacing w:line="560" w:lineRule="exact"/>
        <w:ind w:firstLine="480" w:firstLineChars="200"/>
        <w:jc w:val="left"/>
        <w:rPr>
          <w:rFonts w:ascii="宋体" w:hAnsi="宋体" w:eastAsia="宋体" w:cs="宋体"/>
          <w:color w:val="auto"/>
          <w:sz w:val="24"/>
          <w:szCs w:val="24"/>
          <w:highlight w:val="none"/>
          <w:shd w:val="clear" w:color="auto" w:fill="auto"/>
        </w:rPr>
      </w:pPr>
    </w:p>
    <w:p w14:paraId="0C27332C">
      <w:pPr>
        <w:spacing w:line="520" w:lineRule="exact"/>
        <w:jc w:val="left"/>
        <w:rPr>
          <w:rFonts w:ascii="宋体" w:hAnsi="宋体" w:eastAsia="宋体" w:cs="宋体"/>
          <w:color w:val="auto"/>
          <w:sz w:val="24"/>
          <w:szCs w:val="24"/>
          <w:highlight w:val="none"/>
          <w:shd w:val="clear" w:color="auto" w:fill="auto"/>
        </w:rPr>
      </w:pPr>
    </w:p>
    <w:p w14:paraId="380FD216">
      <w:pPr>
        <w:spacing w:line="600" w:lineRule="exact"/>
        <w:ind w:firstLine="480" w:firstLineChars="200"/>
        <w:jc w:val="left"/>
        <w:rPr>
          <w:rFonts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开户银行：                   基本账户：</w:t>
      </w:r>
    </w:p>
    <w:p w14:paraId="29722563">
      <w:pPr>
        <w:spacing w:line="600" w:lineRule="exact"/>
        <w:ind w:firstLine="480" w:firstLineChars="200"/>
        <w:jc w:val="left"/>
        <w:rPr>
          <w:rFonts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供应商（签章）：             法定代表人（签章）：</w:t>
      </w:r>
    </w:p>
    <w:p w14:paraId="5761E631">
      <w:pPr>
        <w:spacing w:line="600" w:lineRule="exact"/>
        <w:ind w:firstLine="4095" w:firstLineChars="1950"/>
        <w:rPr>
          <w:rFonts w:ascii="宋体" w:hAnsi="宋体"/>
          <w:color w:val="auto"/>
          <w:szCs w:val="21"/>
          <w:highlight w:val="none"/>
          <w:shd w:val="clear" w:color="auto" w:fill="auto"/>
        </w:rPr>
      </w:pPr>
    </w:p>
    <w:p w14:paraId="3846672F">
      <w:pPr>
        <w:spacing w:line="600" w:lineRule="exact"/>
        <w:ind w:firstLine="480" w:firstLineChars="200"/>
        <w:jc w:val="right"/>
        <w:rPr>
          <w:rFonts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日期：       年      月      日</w:t>
      </w:r>
    </w:p>
    <w:p w14:paraId="4162FD5F">
      <w:pPr>
        <w:spacing w:line="360" w:lineRule="auto"/>
        <w:jc w:val="center"/>
        <w:rPr>
          <w:rFonts w:hint="eastAsia"/>
          <w:b/>
          <w:color w:val="auto"/>
          <w:sz w:val="28"/>
          <w:szCs w:val="28"/>
          <w:highlight w:val="none"/>
          <w:shd w:val="clear" w:color="auto" w:fill="auto"/>
        </w:rPr>
      </w:pPr>
    </w:p>
    <w:p w14:paraId="42576DF7">
      <w:pPr>
        <w:spacing w:line="360" w:lineRule="exact"/>
        <w:ind w:firstLine="443" w:firstLineChars="147"/>
        <w:rPr>
          <w:rFonts w:hint="eastAsia" w:ascii="宋体"/>
          <w:b/>
          <w:color w:val="auto"/>
          <w:sz w:val="30"/>
          <w:szCs w:val="30"/>
          <w:highlight w:val="none"/>
          <w:shd w:val="clear" w:color="auto" w:fill="auto"/>
        </w:rPr>
      </w:pPr>
    </w:p>
    <w:p w14:paraId="7D9F37EA">
      <w:pPr>
        <w:spacing w:line="360" w:lineRule="exact"/>
        <w:ind w:firstLine="443" w:firstLineChars="147"/>
        <w:rPr>
          <w:rFonts w:hint="eastAsia" w:ascii="宋体"/>
          <w:b/>
          <w:color w:val="auto"/>
          <w:sz w:val="30"/>
          <w:szCs w:val="30"/>
          <w:highlight w:val="none"/>
          <w:shd w:val="clear" w:color="auto" w:fill="auto"/>
        </w:rPr>
      </w:pPr>
    </w:p>
    <w:p w14:paraId="76E30E33">
      <w:pPr>
        <w:spacing w:line="360" w:lineRule="exact"/>
        <w:ind w:firstLine="443" w:firstLineChars="147"/>
        <w:rPr>
          <w:rFonts w:hint="eastAsia" w:ascii="宋体"/>
          <w:b/>
          <w:color w:val="auto"/>
          <w:sz w:val="30"/>
          <w:szCs w:val="30"/>
          <w:highlight w:val="none"/>
          <w:shd w:val="clear" w:color="auto" w:fill="auto"/>
        </w:rPr>
      </w:pPr>
    </w:p>
    <w:p w14:paraId="36E54BC9">
      <w:pPr>
        <w:spacing w:line="360" w:lineRule="exact"/>
        <w:ind w:firstLine="443" w:firstLineChars="147"/>
        <w:rPr>
          <w:rFonts w:hint="eastAsia" w:ascii="宋体"/>
          <w:b/>
          <w:color w:val="auto"/>
          <w:sz w:val="30"/>
          <w:szCs w:val="30"/>
          <w:highlight w:val="none"/>
          <w:shd w:val="clear" w:color="auto" w:fill="auto"/>
        </w:rPr>
      </w:pPr>
    </w:p>
    <w:p w14:paraId="6E5CE893">
      <w:pPr>
        <w:spacing w:line="360" w:lineRule="exact"/>
        <w:ind w:firstLine="443" w:firstLineChars="147"/>
        <w:rPr>
          <w:rFonts w:hint="eastAsia" w:ascii="宋体"/>
          <w:b/>
          <w:color w:val="auto"/>
          <w:sz w:val="30"/>
          <w:szCs w:val="30"/>
          <w:highlight w:val="none"/>
          <w:shd w:val="clear" w:color="auto" w:fill="auto"/>
        </w:rPr>
      </w:pPr>
    </w:p>
    <w:p w14:paraId="043EF553">
      <w:pPr>
        <w:spacing w:line="360" w:lineRule="exact"/>
        <w:ind w:firstLine="443" w:firstLineChars="147"/>
        <w:rPr>
          <w:rFonts w:hint="eastAsia" w:ascii="宋体"/>
          <w:b/>
          <w:color w:val="auto"/>
          <w:sz w:val="30"/>
          <w:szCs w:val="30"/>
          <w:highlight w:val="none"/>
          <w:shd w:val="clear" w:color="auto" w:fill="auto"/>
        </w:rPr>
      </w:pPr>
    </w:p>
    <w:p w14:paraId="5E9289E5">
      <w:pPr>
        <w:spacing w:line="360" w:lineRule="exact"/>
        <w:ind w:firstLine="443" w:firstLineChars="147"/>
        <w:rPr>
          <w:rFonts w:hint="eastAsia" w:ascii="宋体"/>
          <w:b/>
          <w:color w:val="auto"/>
          <w:sz w:val="30"/>
          <w:szCs w:val="30"/>
          <w:highlight w:val="none"/>
          <w:shd w:val="clear" w:color="auto" w:fill="auto"/>
        </w:rPr>
      </w:pPr>
    </w:p>
    <w:p w14:paraId="73D1F11D">
      <w:pPr>
        <w:spacing w:line="360" w:lineRule="exact"/>
        <w:ind w:firstLine="443" w:firstLineChars="147"/>
        <w:rPr>
          <w:rFonts w:hint="eastAsia" w:ascii="宋体"/>
          <w:b/>
          <w:color w:val="auto"/>
          <w:sz w:val="30"/>
          <w:szCs w:val="30"/>
          <w:highlight w:val="none"/>
          <w:shd w:val="clear" w:color="auto" w:fill="auto"/>
        </w:rPr>
      </w:pPr>
    </w:p>
    <w:p w14:paraId="4C6303FB">
      <w:pPr>
        <w:rPr>
          <w:rFonts w:hint="eastAsia" w:ascii="宋体"/>
          <w:b/>
          <w:color w:val="auto"/>
          <w:sz w:val="44"/>
          <w:szCs w:val="44"/>
          <w:highlight w:val="none"/>
          <w:shd w:val="clear" w:color="auto" w:fill="auto"/>
          <w:lang w:val="en-US" w:eastAsia="zh-CN"/>
        </w:rPr>
      </w:pPr>
      <w:r>
        <w:rPr>
          <w:rFonts w:hint="eastAsia" w:ascii="宋体"/>
          <w:b/>
          <w:color w:val="auto"/>
          <w:sz w:val="44"/>
          <w:szCs w:val="44"/>
          <w:highlight w:val="none"/>
          <w:shd w:val="clear" w:color="auto" w:fill="auto"/>
          <w:lang w:val="en-US" w:eastAsia="zh-CN"/>
        </w:rPr>
        <w:br w:type="page"/>
      </w:r>
    </w:p>
    <w:p w14:paraId="1989FF68">
      <w:pPr>
        <w:jc w:val="center"/>
        <w:rPr>
          <w:rFonts w:hint="eastAsia" w:ascii="宋体"/>
          <w:b/>
          <w:color w:val="auto"/>
          <w:sz w:val="44"/>
          <w:szCs w:val="44"/>
          <w:highlight w:val="none"/>
          <w:shd w:val="clear" w:color="auto" w:fill="auto"/>
          <w:lang w:val="en-US" w:eastAsia="zh-CN"/>
        </w:rPr>
      </w:pPr>
    </w:p>
    <w:p w14:paraId="00878EBD">
      <w:pPr>
        <w:jc w:val="both"/>
        <w:rPr>
          <w:rFonts w:hint="eastAsia" w:ascii="宋体"/>
          <w:b/>
          <w:color w:val="auto"/>
          <w:sz w:val="44"/>
          <w:szCs w:val="44"/>
          <w:highlight w:val="none"/>
          <w:shd w:val="clear" w:color="auto" w:fill="auto"/>
          <w:lang w:val="en-US" w:eastAsia="zh-CN"/>
        </w:rPr>
      </w:pPr>
    </w:p>
    <w:p w14:paraId="5EA14AE0">
      <w:pPr>
        <w:jc w:val="center"/>
        <w:rPr>
          <w:rFonts w:hint="eastAsia" w:ascii="宋体"/>
          <w:b/>
          <w:color w:val="auto"/>
          <w:sz w:val="44"/>
          <w:szCs w:val="44"/>
          <w:highlight w:val="none"/>
          <w:shd w:val="clear" w:color="auto" w:fill="auto"/>
        </w:rPr>
      </w:pPr>
      <w:r>
        <w:rPr>
          <w:rFonts w:hint="eastAsia" w:ascii="宋体"/>
          <w:b/>
          <w:color w:val="auto"/>
          <w:sz w:val="44"/>
          <w:szCs w:val="44"/>
          <w:highlight w:val="none"/>
          <w:shd w:val="clear" w:color="auto" w:fill="auto"/>
          <w:lang w:val="en-US" w:eastAsia="zh-CN"/>
        </w:rPr>
        <w:t>技术标</w:t>
      </w:r>
      <w:r>
        <w:rPr>
          <w:rFonts w:hint="eastAsia" w:ascii="宋体"/>
          <w:b/>
          <w:color w:val="auto"/>
          <w:sz w:val="44"/>
          <w:szCs w:val="44"/>
          <w:highlight w:val="none"/>
          <w:shd w:val="clear" w:color="auto" w:fill="auto"/>
        </w:rPr>
        <w:t>文件</w:t>
      </w:r>
    </w:p>
    <w:p w14:paraId="400ACA07">
      <w:pPr>
        <w:jc w:val="center"/>
        <w:rPr>
          <w:rFonts w:hint="eastAsia" w:eastAsia="黑体"/>
          <w:color w:val="auto"/>
          <w:sz w:val="44"/>
          <w:szCs w:val="44"/>
          <w:highlight w:val="none"/>
          <w:shd w:val="clear" w:color="auto" w:fill="auto"/>
        </w:rPr>
      </w:pPr>
    </w:p>
    <w:p w14:paraId="45362514">
      <w:pPr>
        <w:jc w:val="center"/>
        <w:rPr>
          <w:rFonts w:hint="eastAsia" w:eastAsia="黑体"/>
          <w:color w:val="auto"/>
          <w:sz w:val="44"/>
          <w:szCs w:val="44"/>
          <w:highlight w:val="none"/>
          <w:shd w:val="clear" w:color="auto" w:fill="auto"/>
        </w:rPr>
      </w:pPr>
    </w:p>
    <w:p w14:paraId="599C7773">
      <w:pPr>
        <w:jc w:val="center"/>
        <w:rPr>
          <w:rFonts w:hint="eastAsia" w:ascii="宋体"/>
          <w:color w:val="auto"/>
          <w:sz w:val="32"/>
          <w:szCs w:val="32"/>
          <w:highlight w:val="none"/>
          <w:shd w:val="clear" w:color="auto" w:fill="auto"/>
        </w:rPr>
      </w:pPr>
      <w:r>
        <w:rPr>
          <w:rFonts w:hint="eastAsia" w:ascii="宋体"/>
          <w:color w:val="auto"/>
          <w:sz w:val="32"/>
          <w:szCs w:val="32"/>
          <w:highlight w:val="none"/>
          <w:u w:val="single"/>
          <w:shd w:val="clear" w:color="auto" w:fill="auto"/>
        </w:rPr>
        <w:t xml:space="preserve">  </w:t>
      </w:r>
      <w:r>
        <w:rPr>
          <w:rFonts w:hint="eastAsia" w:ascii="宋体"/>
          <w:color w:val="auto"/>
          <w:sz w:val="32"/>
          <w:szCs w:val="32"/>
          <w:highlight w:val="none"/>
          <w:u w:val="single"/>
          <w:shd w:val="clear" w:color="auto" w:fill="auto"/>
          <w:lang w:val="en-US" w:eastAsia="zh-CN"/>
        </w:rPr>
        <w:t xml:space="preserve">     </w:t>
      </w:r>
      <w:r>
        <w:rPr>
          <w:rFonts w:hint="eastAsia" w:ascii="宋体"/>
          <w:color w:val="auto"/>
          <w:sz w:val="32"/>
          <w:szCs w:val="32"/>
          <w:highlight w:val="none"/>
          <w:u w:val="single"/>
          <w:shd w:val="clear" w:color="auto" w:fill="auto"/>
        </w:rPr>
        <w:t xml:space="preserve">      </w:t>
      </w:r>
      <w:r>
        <w:rPr>
          <w:rFonts w:hint="eastAsia" w:ascii="宋体"/>
          <w:color w:val="auto"/>
          <w:sz w:val="32"/>
          <w:szCs w:val="32"/>
          <w:highlight w:val="none"/>
          <w:shd w:val="clear" w:color="auto" w:fill="auto"/>
        </w:rPr>
        <w:t>项目</w:t>
      </w:r>
    </w:p>
    <w:p w14:paraId="4728BC87">
      <w:pPr>
        <w:jc w:val="center"/>
        <w:rPr>
          <w:rFonts w:hint="eastAsia" w:ascii="宋体"/>
          <w:color w:val="auto"/>
          <w:sz w:val="44"/>
          <w:szCs w:val="44"/>
          <w:highlight w:val="none"/>
          <w:shd w:val="clear" w:color="auto" w:fill="auto"/>
        </w:rPr>
      </w:pPr>
      <w:r>
        <w:rPr>
          <w:rFonts w:hint="eastAsia" w:ascii="宋体"/>
          <w:color w:val="auto"/>
          <w:sz w:val="28"/>
          <w:szCs w:val="28"/>
          <w:highlight w:val="none"/>
          <w:u w:val="single"/>
          <w:shd w:val="clear" w:color="auto" w:fill="auto"/>
        </w:rPr>
        <w:t xml:space="preserve">  </w:t>
      </w:r>
    </w:p>
    <w:p w14:paraId="49D88CB9">
      <w:pPr>
        <w:rPr>
          <w:rFonts w:hint="eastAsia" w:ascii="宋体"/>
          <w:color w:val="auto"/>
          <w:sz w:val="28"/>
          <w:szCs w:val="28"/>
          <w:highlight w:val="none"/>
          <w:shd w:val="clear" w:color="auto" w:fill="auto"/>
        </w:rPr>
      </w:pPr>
    </w:p>
    <w:p w14:paraId="380D88DB">
      <w:pPr>
        <w:rPr>
          <w:rFonts w:hint="eastAsia" w:ascii="宋体"/>
          <w:color w:val="auto"/>
          <w:sz w:val="28"/>
          <w:szCs w:val="28"/>
          <w:highlight w:val="none"/>
          <w:shd w:val="clear" w:color="auto" w:fill="auto"/>
        </w:rPr>
      </w:pPr>
    </w:p>
    <w:p w14:paraId="2D7905A1">
      <w:pPr>
        <w:rPr>
          <w:rFonts w:hint="eastAsia" w:ascii="宋体"/>
          <w:color w:val="auto"/>
          <w:sz w:val="28"/>
          <w:szCs w:val="28"/>
          <w:highlight w:val="none"/>
          <w:shd w:val="clear" w:color="auto" w:fill="auto"/>
        </w:rPr>
      </w:pPr>
    </w:p>
    <w:p w14:paraId="651154CF">
      <w:pPr>
        <w:rPr>
          <w:rFonts w:hint="eastAsia" w:ascii="宋体"/>
          <w:color w:val="auto"/>
          <w:sz w:val="28"/>
          <w:szCs w:val="28"/>
          <w:highlight w:val="none"/>
          <w:shd w:val="clear" w:color="auto" w:fill="auto"/>
        </w:rPr>
      </w:pPr>
    </w:p>
    <w:p w14:paraId="2807FF6D">
      <w:pPr>
        <w:rPr>
          <w:rFonts w:hint="eastAsia" w:ascii="宋体"/>
          <w:color w:val="auto"/>
          <w:sz w:val="28"/>
          <w:szCs w:val="28"/>
          <w:highlight w:val="none"/>
          <w:shd w:val="clear" w:color="auto" w:fill="auto"/>
        </w:rPr>
      </w:pPr>
    </w:p>
    <w:p w14:paraId="46D7D68D">
      <w:pPr>
        <w:rPr>
          <w:rFonts w:hint="eastAsia" w:ascii="宋体"/>
          <w:color w:val="auto"/>
          <w:sz w:val="28"/>
          <w:szCs w:val="28"/>
          <w:highlight w:val="none"/>
          <w:shd w:val="clear" w:color="auto" w:fill="auto"/>
        </w:rPr>
      </w:pPr>
    </w:p>
    <w:p w14:paraId="600C7C90">
      <w:pPr>
        <w:rPr>
          <w:rFonts w:hint="eastAsia" w:ascii="宋体"/>
          <w:color w:val="auto"/>
          <w:sz w:val="28"/>
          <w:szCs w:val="28"/>
          <w:highlight w:val="none"/>
          <w:shd w:val="clear" w:color="auto" w:fill="auto"/>
        </w:rPr>
      </w:pPr>
    </w:p>
    <w:p w14:paraId="7295264B">
      <w:pPr>
        <w:jc w:val="center"/>
        <w:rPr>
          <w:rFonts w:hint="eastAsia" w:ascii="宋体"/>
          <w:color w:val="auto"/>
          <w:sz w:val="28"/>
          <w:szCs w:val="28"/>
          <w:highlight w:val="none"/>
          <w:u w:val="single"/>
          <w:shd w:val="clear" w:color="auto" w:fill="auto"/>
        </w:rPr>
      </w:pPr>
      <w:r>
        <w:rPr>
          <w:rFonts w:hint="eastAsia" w:ascii="宋体"/>
          <w:color w:val="auto"/>
          <w:sz w:val="28"/>
          <w:szCs w:val="28"/>
          <w:highlight w:val="none"/>
          <w:shd w:val="clear" w:color="auto" w:fill="auto"/>
        </w:rPr>
        <w:t>投标人：</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u w:val="single"/>
          <w:shd w:val="clear" w:color="auto" w:fill="auto"/>
          <w:lang w:val="en-US" w:eastAsia="zh-CN"/>
        </w:rPr>
        <w:t xml:space="preserve">   </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（盖单位章）</w:t>
      </w:r>
    </w:p>
    <w:p w14:paraId="4CA8197D">
      <w:pPr>
        <w:ind w:firstLine="560" w:firstLineChars="200"/>
        <w:rPr>
          <w:rFonts w:hint="eastAsia" w:ascii="宋体"/>
          <w:color w:val="auto"/>
          <w:sz w:val="28"/>
          <w:szCs w:val="28"/>
          <w:highlight w:val="none"/>
          <w:shd w:val="clear" w:color="auto" w:fill="auto"/>
        </w:rPr>
      </w:pPr>
      <w:r>
        <w:rPr>
          <w:rFonts w:hint="eastAsia" w:ascii="宋体"/>
          <w:color w:val="auto"/>
          <w:sz w:val="28"/>
          <w:szCs w:val="28"/>
          <w:highlight w:val="none"/>
          <w:shd w:val="clear" w:color="auto" w:fill="auto"/>
        </w:rPr>
        <w:t>法定代表人：</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w:t>
      </w:r>
      <w:r>
        <w:rPr>
          <w:rFonts w:hint="eastAsia" w:ascii="宋体"/>
          <w:color w:val="auto"/>
          <w:sz w:val="28"/>
          <w:szCs w:val="28"/>
          <w:highlight w:val="none"/>
          <w:shd w:val="clear" w:color="auto" w:fill="auto"/>
          <w:lang w:val="en-US" w:eastAsia="zh-CN"/>
        </w:rPr>
        <w:t>签字或盖章</w:t>
      </w:r>
      <w:r>
        <w:rPr>
          <w:rFonts w:hint="eastAsia" w:ascii="宋体"/>
          <w:color w:val="auto"/>
          <w:sz w:val="28"/>
          <w:szCs w:val="28"/>
          <w:highlight w:val="none"/>
          <w:shd w:val="clear" w:color="auto" w:fill="auto"/>
        </w:rPr>
        <w:t>）</w:t>
      </w:r>
    </w:p>
    <w:p w14:paraId="2B025C86">
      <w:pPr>
        <w:jc w:val="center"/>
        <w:rPr>
          <w:rFonts w:hint="eastAsia" w:ascii="宋体"/>
          <w:color w:val="auto"/>
          <w:sz w:val="28"/>
          <w:szCs w:val="28"/>
          <w:highlight w:val="none"/>
          <w:shd w:val="clear" w:color="auto" w:fill="auto"/>
        </w:rPr>
      </w:pP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年</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月</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日</w:t>
      </w:r>
    </w:p>
    <w:p w14:paraId="419AB44E">
      <w:pPr>
        <w:spacing w:line="720" w:lineRule="auto"/>
        <w:jc w:val="center"/>
        <w:rPr>
          <w:rFonts w:hint="eastAsia" w:ascii="宋体"/>
          <w:b/>
          <w:color w:val="auto"/>
          <w:sz w:val="36"/>
          <w:szCs w:val="36"/>
          <w:highlight w:val="none"/>
          <w:shd w:val="clear" w:color="auto" w:fill="auto"/>
        </w:rPr>
      </w:pPr>
    </w:p>
    <w:p w14:paraId="02C4E85E">
      <w:pPr>
        <w:spacing w:line="400" w:lineRule="exact"/>
        <w:ind w:firstLine="4130" w:firstLineChars="935"/>
        <w:rPr>
          <w:rFonts w:hint="eastAsia"/>
          <w:b/>
          <w:color w:val="auto"/>
          <w:sz w:val="44"/>
          <w:szCs w:val="44"/>
          <w:highlight w:val="none"/>
          <w:shd w:val="clear" w:color="auto" w:fill="auto"/>
        </w:rPr>
      </w:pPr>
    </w:p>
    <w:p w14:paraId="11E345D7">
      <w:pPr>
        <w:rPr>
          <w:rFonts w:hint="eastAsia"/>
          <w:color w:val="auto"/>
          <w:highlight w:val="none"/>
          <w:shd w:val="clear" w:color="auto" w:fill="auto"/>
        </w:rPr>
      </w:pPr>
      <w:r>
        <w:rPr>
          <w:rFonts w:hint="eastAsia"/>
          <w:b/>
          <w:color w:val="auto"/>
          <w:sz w:val="44"/>
          <w:szCs w:val="44"/>
          <w:highlight w:val="none"/>
          <w:shd w:val="clear" w:color="auto" w:fill="auto"/>
        </w:rPr>
        <w:br w:type="page"/>
      </w:r>
    </w:p>
    <w:p w14:paraId="0E026E88">
      <w:pPr>
        <w:jc w:val="center"/>
        <w:rPr>
          <w:rFonts w:hint="eastAsia"/>
          <w:b/>
          <w:color w:val="auto"/>
          <w:sz w:val="44"/>
          <w:szCs w:val="44"/>
          <w:highlight w:val="none"/>
          <w:shd w:val="clear" w:color="auto" w:fill="auto"/>
        </w:rPr>
      </w:pPr>
      <w:r>
        <w:rPr>
          <w:rFonts w:hint="eastAsia"/>
          <w:b/>
          <w:color w:val="auto"/>
          <w:sz w:val="36"/>
          <w:szCs w:val="36"/>
          <w:highlight w:val="none"/>
          <w:shd w:val="clear" w:color="auto" w:fill="auto"/>
        </w:rPr>
        <w:t>目   录</w:t>
      </w:r>
    </w:p>
    <w:p w14:paraId="178662E2">
      <w:pPr>
        <w:spacing w:line="400" w:lineRule="exact"/>
        <w:ind w:firstLine="562" w:firstLineChars="200"/>
        <w:rPr>
          <w:rFonts w:hint="eastAsia"/>
          <w:b/>
          <w:color w:val="auto"/>
          <w:sz w:val="28"/>
          <w:szCs w:val="28"/>
          <w:highlight w:val="none"/>
          <w:shd w:val="clear" w:color="auto" w:fill="auto"/>
        </w:rPr>
      </w:pPr>
    </w:p>
    <w:p w14:paraId="6910497A">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s="Times New Roman"/>
          <w:color w:val="auto"/>
          <w:szCs w:val="21"/>
          <w:highlight w:val="none"/>
          <w:shd w:val="clear" w:color="auto" w:fill="auto"/>
          <w:lang w:eastAsia="zh-CN"/>
        </w:rPr>
      </w:pPr>
      <w:r>
        <w:rPr>
          <w:rFonts w:hint="eastAsia" w:ascii="宋体" w:hAnsi="Times New Roman" w:eastAsia="宋体" w:cs="Times New Roman"/>
          <w:color w:val="auto"/>
          <w:szCs w:val="21"/>
          <w:highlight w:val="none"/>
          <w:shd w:val="clear" w:color="auto" w:fill="auto"/>
          <w:lang w:eastAsia="zh-CN"/>
        </w:rPr>
        <w:t>（</w:t>
      </w:r>
      <w:r>
        <w:rPr>
          <w:rFonts w:hint="eastAsia" w:ascii="宋体" w:cs="Times New Roman"/>
          <w:color w:val="auto"/>
          <w:szCs w:val="21"/>
          <w:highlight w:val="none"/>
          <w:shd w:val="clear" w:color="auto" w:fill="auto"/>
          <w:lang w:val="en-US" w:eastAsia="zh-CN"/>
        </w:rPr>
        <w:t>1</w:t>
      </w:r>
      <w:r>
        <w:rPr>
          <w:rFonts w:hint="eastAsia" w:ascii="宋体" w:hAnsi="Times New Roman" w:eastAsia="宋体" w:cs="Times New Roman"/>
          <w:color w:val="auto"/>
          <w:szCs w:val="21"/>
          <w:highlight w:val="none"/>
          <w:shd w:val="clear" w:color="auto" w:fill="auto"/>
          <w:lang w:val="en-US" w:eastAsia="zh-CN"/>
        </w:rPr>
        <w:t>）</w:t>
      </w:r>
      <w:r>
        <w:rPr>
          <w:rFonts w:hint="eastAsia" w:ascii="宋体" w:hAnsi="Times New Roman" w:eastAsia="宋体" w:cs="Times New Roman"/>
          <w:color w:val="auto"/>
          <w:szCs w:val="21"/>
          <w:highlight w:val="none"/>
          <w:shd w:val="clear" w:color="auto" w:fill="auto"/>
        </w:rPr>
        <w:t>服务承诺：是否响应招标文件要求的书面说明和服务承诺书（格式见附件）</w:t>
      </w:r>
      <w:r>
        <w:rPr>
          <w:rFonts w:hint="eastAsia" w:ascii="宋体" w:cs="Times New Roman"/>
          <w:color w:val="auto"/>
          <w:szCs w:val="21"/>
          <w:highlight w:val="none"/>
          <w:shd w:val="clear" w:color="auto" w:fill="auto"/>
          <w:lang w:eastAsia="zh-CN"/>
        </w:rPr>
        <w:t>；</w:t>
      </w:r>
    </w:p>
    <w:p w14:paraId="5578F5E6">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420" w:firstLineChars="200"/>
        <w:jc w:val="left"/>
        <w:textAlignment w:val="auto"/>
        <w:rPr>
          <w:rFonts w:hint="default"/>
          <w:color w:val="auto"/>
          <w:highlight w:val="none"/>
          <w:shd w:val="clear" w:color="auto" w:fill="auto"/>
          <w:lang w:val="en-US" w:eastAsia="zh-CN"/>
        </w:rPr>
      </w:pPr>
      <w:r>
        <w:rPr>
          <w:rFonts w:hint="eastAsia" w:ascii="宋体" w:cs="Times New Roman"/>
          <w:color w:val="auto"/>
          <w:szCs w:val="21"/>
          <w:highlight w:val="none"/>
          <w:shd w:val="clear" w:color="auto" w:fill="auto"/>
          <w:lang w:eastAsia="zh-CN"/>
        </w:rPr>
        <w:t>（</w:t>
      </w:r>
      <w:r>
        <w:rPr>
          <w:rFonts w:hint="eastAsia" w:ascii="宋体" w:cs="Times New Roman"/>
          <w:color w:val="auto"/>
          <w:szCs w:val="21"/>
          <w:highlight w:val="none"/>
          <w:shd w:val="clear" w:color="auto" w:fill="auto"/>
          <w:lang w:val="en-US" w:eastAsia="zh-CN"/>
        </w:rPr>
        <w:t>2）招标文件中要求的技术标评分支持资料。</w:t>
      </w:r>
    </w:p>
    <w:p w14:paraId="4D700A07">
      <w:pPr>
        <w:spacing w:line="588" w:lineRule="exact"/>
        <w:rPr>
          <w:color w:val="auto"/>
          <w:highlight w:val="none"/>
          <w:shd w:val="clear" w:color="auto" w:fill="auto"/>
        </w:rPr>
      </w:pPr>
    </w:p>
    <w:p w14:paraId="600DCBB0">
      <w:pPr>
        <w:spacing w:line="360" w:lineRule="exact"/>
        <w:rPr>
          <w:rFonts w:hint="eastAsia" w:ascii="宋体"/>
          <w:b/>
          <w:color w:val="auto"/>
          <w:sz w:val="30"/>
          <w:szCs w:val="30"/>
          <w:highlight w:val="none"/>
          <w:shd w:val="clear" w:color="auto" w:fill="auto"/>
        </w:rPr>
      </w:pPr>
    </w:p>
    <w:bookmarkEnd w:id="201"/>
    <w:bookmarkEnd w:id="202"/>
    <w:p w14:paraId="77A701C2">
      <w:pPr>
        <w:spacing w:line="360" w:lineRule="auto"/>
        <w:rPr>
          <w:rFonts w:hint="eastAsia" w:eastAsia="宋体"/>
          <w:b/>
          <w:color w:val="auto"/>
          <w:sz w:val="28"/>
          <w:szCs w:val="28"/>
          <w:highlight w:val="none"/>
          <w:shd w:val="clear" w:color="auto" w:fill="auto"/>
          <w:lang w:eastAsia="zh-CN"/>
        </w:rPr>
      </w:pPr>
      <w:r>
        <w:rPr>
          <w:rFonts w:hint="eastAsia"/>
          <w:b/>
          <w:color w:val="auto"/>
          <w:sz w:val="28"/>
          <w:szCs w:val="28"/>
          <w:highlight w:val="none"/>
          <w:shd w:val="clear" w:color="auto" w:fill="auto"/>
        </w:rPr>
        <w:t>附件</w:t>
      </w:r>
      <w:r>
        <w:rPr>
          <w:rFonts w:hint="eastAsia"/>
          <w:b/>
          <w:color w:val="auto"/>
          <w:sz w:val="28"/>
          <w:szCs w:val="28"/>
          <w:highlight w:val="none"/>
          <w:shd w:val="clear" w:color="auto" w:fill="auto"/>
          <w:lang w:val="en-US" w:eastAsia="zh-CN"/>
        </w:rPr>
        <w:t>1</w:t>
      </w:r>
    </w:p>
    <w:p w14:paraId="633D4153">
      <w:pPr>
        <w:jc w:val="center"/>
        <w:rPr>
          <w:rFonts w:hint="eastAsia" w:ascii="宋体"/>
          <w:b/>
          <w:color w:val="auto"/>
          <w:sz w:val="30"/>
          <w:szCs w:val="30"/>
          <w:highlight w:val="none"/>
          <w:shd w:val="clear" w:color="auto" w:fill="auto"/>
        </w:rPr>
      </w:pPr>
      <w:r>
        <w:rPr>
          <w:rFonts w:hint="eastAsia" w:ascii="宋体"/>
          <w:b/>
          <w:color w:val="auto"/>
          <w:sz w:val="30"/>
          <w:szCs w:val="30"/>
          <w:highlight w:val="none"/>
          <w:shd w:val="clear" w:color="auto" w:fill="auto"/>
        </w:rPr>
        <w:t>服务承诺书</w:t>
      </w:r>
    </w:p>
    <w:p w14:paraId="7D7EBFA5">
      <w:pPr>
        <w:ind w:firstLine="480" w:firstLineChars="200"/>
        <w:rPr>
          <w:rFonts w:hint="eastAsia" w:ascii="宋体"/>
          <w:color w:val="auto"/>
          <w:sz w:val="24"/>
          <w:highlight w:val="none"/>
          <w:shd w:val="clear" w:color="auto" w:fill="auto"/>
        </w:rPr>
      </w:pPr>
    </w:p>
    <w:p w14:paraId="613CD596">
      <w:pPr>
        <w:ind w:firstLine="480" w:firstLineChars="200"/>
        <w:rPr>
          <w:rFonts w:hint="eastAsia" w:ascii="宋体"/>
          <w:b/>
          <w:color w:val="auto"/>
          <w:sz w:val="24"/>
          <w:highlight w:val="none"/>
          <w:shd w:val="clear" w:color="auto" w:fill="auto"/>
        </w:rPr>
      </w:pPr>
      <w:r>
        <w:rPr>
          <w:rFonts w:hint="eastAsia" w:ascii="宋体"/>
          <w:color w:val="auto"/>
          <w:sz w:val="24"/>
          <w:highlight w:val="none"/>
          <w:shd w:val="clear" w:color="auto" w:fill="auto"/>
        </w:rPr>
        <w:t>致：</w:t>
      </w:r>
      <w:r>
        <w:rPr>
          <w:rFonts w:hint="eastAsia" w:ascii="宋体"/>
          <w:color w:val="auto"/>
          <w:sz w:val="24"/>
          <w:highlight w:val="none"/>
          <w:u w:val="single"/>
          <w:shd w:val="clear" w:color="auto" w:fill="auto"/>
        </w:rPr>
        <w:t xml:space="preserve">               （</w:t>
      </w:r>
      <w:r>
        <w:rPr>
          <w:rFonts w:hint="eastAsia" w:ascii="宋体"/>
          <w:color w:val="auto"/>
          <w:sz w:val="24"/>
          <w:highlight w:val="none"/>
          <w:u w:val="single"/>
          <w:shd w:val="clear" w:color="auto" w:fill="auto"/>
          <w:lang w:eastAsia="zh-CN"/>
        </w:rPr>
        <w:t>招标人</w:t>
      </w:r>
      <w:r>
        <w:rPr>
          <w:rFonts w:hint="eastAsia" w:ascii="宋体"/>
          <w:color w:val="auto"/>
          <w:sz w:val="24"/>
          <w:highlight w:val="none"/>
          <w:u w:val="single"/>
          <w:shd w:val="clear" w:color="auto" w:fill="auto"/>
        </w:rPr>
        <w:t>）</w:t>
      </w:r>
      <w:r>
        <w:rPr>
          <w:rFonts w:hint="eastAsia" w:ascii="宋体"/>
          <w:color w:val="auto"/>
          <w:sz w:val="24"/>
          <w:highlight w:val="none"/>
          <w:shd w:val="clear" w:color="auto" w:fill="auto"/>
        </w:rPr>
        <w:t>：</w:t>
      </w:r>
    </w:p>
    <w:p w14:paraId="19A86885">
      <w:pPr>
        <w:spacing w:line="80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本承诺声明：</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（投标人名称）对本招标文件的相关要求完全响应。若有幸中标将严格按照以上承诺进行服务。</w:t>
      </w:r>
    </w:p>
    <w:p w14:paraId="04025DFB">
      <w:pPr>
        <w:spacing w:line="80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特此声明。</w:t>
      </w:r>
    </w:p>
    <w:p w14:paraId="09FD8665">
      <w:pPr>
        <w:spacing w:line="600" w:lineRule="exact"/>
        <w:rPr>
          <w:rFonts w:hint="eastAsia" w:ascii="宋体"/>
          <w:color w:val="auto"/>
          <w:sz w:val="24"/>
          <w:highlight w:val="none"/>
          <w:shd w:val="clear" w:color="auto" w:fill="auto"/>
        </w:rPr>
      </w:pPr>
      <w:r>
        <w:rPr>
          <w:rFonts w:hint="eastAsia" w:ascii="宋体"/>
          <w:color w:val="auto"/>
          <w:sz w:val="24"/>
          <w:highlight w:val="none"/>
          <w:shd w:val="clear" w:color="auto" w:fill="auto"/>
        </w:rPr>
        <w:t> </w:t>
      </w:r>
    </w:p>
    <w:p w14:paraId="373F635D">
      <w:pPr>
        <w:spacing w:line="480" w:lineRule="auto"/>
        <w:ind w:firstLine="480" w:firstLineChars="200"/>
        <w:rPr>
          <w:rFonts w:ascii="宋体" w:hAnsi="宋体"/>
          <w:color w:val="auto"/>
          <w:sz w:val="24"/>
          <w:szCs w:val="21"/>
          <w:highlight w:val="none"/>
          <w:shd w:val="clear" w:color="auto" w:fill="auto"/>
        </w:rPr>
      </w:pPr>
      <w:r>
        <w:rPr>
          <w:rFonts w:hint="eastAsia" w:ascii="宋体"/>
          <w:color w:val="auto"/>
          <w:sz w:val="24"/>
          <w:highlight w:val="none"/>
          <w:shd w:val="clear" w:color="auto" w:fill="auto"/>
        </w:rPr>
        <w:t xml:space="preserve">                </w:t>
      </w:r>
      <w:r>
        <w:rPr>
          <w:rFonts w:hint="eastAsia" w:ascii="宋体" w:hAnsi="宋体"/>
          <w:color w:val="auto"/>
          <w:sz w:val="24"/>
          <w:szCs w:val="21"/>
          <w:highlight w:val="none"/>
          <w:shd w:val="clear" w:color="auto" w:fill="auto"/>
        </w:rPr>
        <w:t>投标人名称：</w:t>
      </w:r>
      <w:r>
        <w:rPr>
          <w:rFonts w:ascii="宋体" w:hAnsi="宋体"/>
          <w:color w:val="auto"/>
          <w:sz w:val="24"/>
          <w:szCs w:val="21"/>
          <w:highlight w:val="none"/>
          <w:u w:val="single"/>
          <w:shd w:val="clear" w:color="auto" w:fill="auto"/>
        </w:rPr>
        <w:t xml:space="preserve">      </w:t>
      </w:r>
      <w:r>
        <w:rPr>
          <w:rFonts w:hint="eastAsia" w:ascii="宋体" w:hAnsi="宋体"/>
          <w:color w:val="auto"/>
          <w:sz w:val="24"/>
          <w:szCs w:val="21"/>
          <w:highlight w:val="none"/>
          <w:u w:val="single"/>
          <w:shd w:val="clear" w:color="auto" w:fill="auto"/>
        </w:rPr>
        <w:t xml:space="preserve">                    </w:t>
      </w:r>
      <w:r>
        <w:rPr>
          <w:rFonts w:hint="eastAsia" w:ascii="宋体" w:hAnsi="宋体"/>
          <w:color w:val="auto"/>
          <w:sz w:val="24"/>
          <w:szCs w:val="21"/>
          <w:highlight w:val="none"/>
          <w:shd w:val="clear" w:color="auto" w:fill="auto"/>
        </w:rPr>
        <w:t>（盖单位章）</w:t>
      </w:r>
    </w:p>
    <w:p w14:paraId="1091CCBB">
      <w:pPr>
        <w:spacing w:line="480" w:lineRule="auto"/>
        <w:ind w:firstLine="480" w:firstLineChars="200"/>
        <w:jc w:val="right"/>
        <w:rPr>
          <w:rFonts w:ascii="宋体" w:hAnsi="宋体"/>
          <w:color w:val="auto"/>
          <w:sz w:val="24"/>
          <w:szCs w:val="21"/>
          <w:highlight w:val="none"/>
          <w:shd w:val="clear" w:color="auto" w:fill="auto"/>
        </w:rPr>
      </w:pPr>
      <w:r>
        <w:rPr>
          <w:rFonts w:hint="eastAsia" w:ascii="宋体" w:hAnsi="宋体"/>
          <w:color w:val="auto"/>
          <w:sz w:val="24"/>
          <w:szCs w:val="21"/>
          <w:highlight w:val="none"/>
          <w:shd w:val="clear" w:color="auto" w:fill="auto"/>
        </w:rPr>
        <w:t>法定代表人：</w:t>
      </w:r>
      <w:r>
        <w:rPr>
          <w:rFonts w:hint="eastAsia" w:ascii="宋体" w:hAnsi="宋体"/>
          <w:color w:val="auto"/>
          <w:sz w:val="24"/>
          <w:szCs w:val="21"/>
          <w:highlight w:val="none"/>
          <w:u w:val="single"/>
          <w:shd w:val="clear" w:color="auto" w:fill="auto"/>
        </w:rPr>
        <w:t xml:space="preserve">                               </w:t>
      </w:r>
      <w:r>
        <w:rPr>
          <w:rFonts w:hint="eastAsia" w:ascii="宋体" w:hAnsi="宋体"/>
          <w:color w:val="auto"/>
          <w:sz w:val="24"/>
          <w:szCs w:val="21"/>
          <w:highlight w:val="none"/>
          <w:u w:val="single"/>
          <w:shd w:val="clear" w:color="auto" w:fill="auto"/>
          <w:lang w:eastAsia="zh-CN"/>
        </w:rPr>
        <w:t>（</w:t>
      </w:r>
      <w:r>
        <w:rPr>
          <w:rFonts w:hint="eastAsia" w:ascii="宋体" w:hAnsi="宋体"/>
          <w:color w:val="auto"/>
          <w:sz w:val="24"/>
          <w:szCs w:val="21"/>
          <w:highlight w:val="none"/>
          <w:shd w:val="clear" w:color="auto" w:fill="auto"/>
          <w:lang w:val="en-US" w:eastAsia="zh-CN"/>
        </w:rPr>
        <w:t>签字或盖章）</w:t>
      </w:r>
    </w:p>
    <w:p w14:paraId="7B42C29D">
      <w:pPr>
        <w:spacing w:line="480" w:lineRule="auto"/>
        <w:jc w:val="right"/>
        <w:rPr>
          <w:rFonts w:hint="eastAsia"/>
          <w:b/>
          <w:color w:val="auto"/>
          <w:sz w:val="36"/>
          <w:szCs w:val="28"/>
          <w:highlight w:val="none"/>
          <w:shd w:val="clear" w:color="auto" w:fill="auto"/>
        </w:rPr>
      </w:pPr>
      <w:r>
        <w:rPr>
          <w:rFonts w:hint="eastAsia" w:ascii="宋体" w:hAnsi="宋体"/>
          <w:color w:val="auto"/>
          <w:sz w:val="24"/>
          <w:szCs w:val="21"/>
          <w:highlight w:val="none"/>
          <w:shd w:val="clear" w:color="auto" w:fill="auto"/>
        </w:rPr>
        <w:t xml:space="preserve">                                  日    期：</w:t>
      </w:r>
      <w:r>
        <w:rPr>
          <w:rFonts w:hint="eastAsia" w:ascii="宋体" w:hAnsi="宋体"/>
          <w:color w:val="auto"/>
          <w:sz w:val="24"/>
          <w:szCs w:val="21"/>
          <w:highlight w:val="none"/>
          <w:u w:val="single"/>
          <w:shd w:val="clear" w:color="auto" w:fill="auto"/>
        </w:rPr>
        <w:t xml:space="preserve">        </w:t>
      </w:r>
      <w:r>
        <w:rPr>
          <w:rFonts w:hint="eastAsia" w:ascii="宋体" w:hAnsi="宋体"/>
          <w:color w:val="auto"/>
          <w:sz w:val="24"/>
          <w:szCs w:val="21"/>
          <w:highlight w:val="none"/>
          <w:shd w:val="clear" w:color="auto" w:fill="auto"/>
        </w:rPr>
        <w:t>年</w:t>
      </w:r>
      <w:r>
        <w:rPr>
          <w:rFonts w:hint="eastAsia" w:ascii="宋体" w:hAnsi="宋体"/>
          <w:color w:val="auto"/>
          <w:sz w:val="24"/>
          <w:szCs w:val="21"/>
          <w:highlight w:val="none"/>
          <w:u w:val="single"/>
          <w:shd w:val="clear" w:color="auto" w:fill="auto"/>
        </w:rPr>
        <w:t xml:space="preserve">      </w:t>
      </w:r>
      <w:r>
        <w:rPr>
          <w:rFonts w:hint="eastAsia" w:ascii="宋体" w:hAnsi="宋体"/>
          <w:color w:val="auto"/>
          <w:sz w:val="24"/>
          <w:szCs w:val="21"/>
          <w:highlight w:val="none"/>
          <w:shd w:val="clear" w:color="auto" w:fill="auto"/>
        </w:rPr>
        <w:t>月</w:t>
      </w:r>
      <w:r>
        <w:rPr>
          <w:rFonts w:hint="eastAsia" w:ascii="宋体" w:hAnsi="宋体"/>
          <w:color w:val="auto"/>
          <w:sz w:val="24"/>
          <w:szCs w:val="21"/>
          <w:highlight w:val="none"/>
          <w:u w:val="single"/>
          <w:shd w:val="clear" w:color="auto" w:fill="auto"/>
        </w:rPr>
        <w:t xml:space="preserve">      </w:t>
      </w:r>
      <w:r>
        <w:rPr>
          <w:rFonts w:hint="eastAsia" w:ascii="宋体" w:hAnsi="宋体"/>
          <w:color w:val="auto"/>
          <w:sz w:val="24"/>
          <w:szCs w:val="21"/>
          <w:highlight w:val="none"/>
          <w:shd w:val="clear" w:color="auto" w:fill="auto"/>
        </w:rPr>
        <w:t>日</w:t>
      </w:r>
    </w:p>
    <w:p w14:paraId="7948F48F">
      <w:pPr>
        <w:pStyle w:val="16"/>
        <w:rPr>
          <w:color w:val="auto"/>
          <w:highlight w:val="none"/>
          <w:shd w:val="clear" w:color="auto" w:fill="auto"/>
        </w:rPr>
      </w:pPr>
    </w:p>
    <w:p w14:paraId="18FB6032">
      <w:pPr>
        <w:spacing w:line="400" w:lineRule="exact"/>
        <w:ind w:firstLine="562" w:firstLineChars="200"/>
        <w:rPr>
          <w:rFonts w:hint="eastAsia"/>
          <w:b/>
          <w:color w:val="auto"/>
          <w:sz w:val="28"/>
          <w:szCs w:val="28"/>
          <w:highlight w:val="none"/>
          <w:shd w:val="clear" w:color="auto" w:fill="auto"/>
        </w:rPr>
      </w:pPr>
    </w:p>
    <w:p w14:paraId="78373ADE">
      <w:pPr>
        <w:spacing w:line="400" w:lineRule="exact"/>
        <w:ind w:firstLine="562" w:firstLineChars="200"/>
        <w:rPr>
          <w:rFonts w:hint="eastAsia"/>
          <w:b/>
          <w:color w:val="auto"/>
          <w:sz w:val="28"/>
          <w:szCs w:val="28"/>
          <w:highlight w:val="none"/>
          <w:shd w:val="clear" w:color="auto" w:fill="auto"/>
        </w:rPr>
      </w:pPr>
    </w:p>
    <w:p w14:paraId="5B1E9A65">
      <w:pPr>
        <w:spacing w:line="400" w:lineRule="exact"/>
        <w:ind w:firstLine="562" w:firstLineChars="200"/>
        <w:rPr>
          <w:rFonts w:hint="eastAsia"/>
          <w:b/>
          <w:color w:val="auto"/>
          <w:sz w:val="28"/>
          <w:szCs w:val="28"/>
          <w:highlight w:val="none"/>
          <w:shd w:val="clear" w:color="auto" w:fill="auto"/>
        </w:rPr>
      </w:pPr>
    </w:p>
    <w:p w14:paraId="242581C9">
      <w:pPr>
        <w:spacing w:line="400" w:lineRule="exact"/>
        <w:ind w:firstLine="562" w:firstLineChars="200"/>
        <w:rPr>
          <w:rFonts w:hint="eastAsia"/>
          <w:b/>
          <w:color w:val="auto"/>
          <w:sz w:val="28"/>
          <w:szCs w:val="28"/>
          <w:highlight w:val="none"/>
          <w:shd w:val="clear" w:color="auto" w:fill="auto"/>
        </w:rPr>
      </w:pPr>
    </w:p>
    <w:p w14:paraId="6FEDE965">
      <w:pPr>
        <w:spacing w:line="400" w:lineRule="exact"/>
        <w:ind w:firstLine="562" w:firstLineChars="200"/>
        <w:rPr>
          <w:rFonts w:hint="eastAsia"/>
          <w:b/>
          <w:color w:val="auto"/>
          <w:sz w:val="28"/>
          <w:szCs w:val="28"/>
          <w:highlight w:val="none"/>
          <w:shd w:val="clear" w:color="auto" w:fill="auto"/>
        </w:rPr>
      </w:pPr>
    </w:p>
    <w:p w14:paraId="269687DC">
      <w:pPr>
        <w:spacing w:line="400" w:lineRule="exact"/>
        <w:ind w:firstLine="562" w:firstLineChars="200"/>
        <w:rPr>
          <w:rFonts w:hint="eastAsia"/>
          <w:b/>
          <w:color w:val="auto"/>
          <w:sz w:val="28"/>
          <w:szCs w:val="28"/>
          <w:highlight w:val="none"/>
          <w:shd w:val="clear" w:color="auto" w:fill="auto"/>
        </w:rPr>
      </w:pPr>
    </w:p>
    <w:p w14:paraId="5C447021">
      <w:pPr>
        <w:spacing w:line="400" w:lineRule="exact"/>
        <w:ind w:firstLine="562" w:firstLineChars="200"/>
        <w:rPr>
          <w:rFonts w:hint="eastAsia"/>
          <w:b/>
          <w:color w:val="auto"/>
          <w:sz w:val="28"/>
          <w:szCs w:val="28"/>
          <w:highlight w:val="none"/>
          <w:shd w:val="clear" w:color="auto" w:fill="auto"/>
        </w:rPr>
      </w:pPr>
    </w:p>
    <w:p w14:paraId="2C67E327">
      <w:pPr>
        <w:spacing w:line="400" w:lineRule="exact"/>
        <w:ind w:firstLine="562" w:firstLineChars="200"/>
        <w:rPr>
          <w:rFonts w:hint="eastAsia"/>
          <w:b/>
          <w:color w:val="auto"/>
          <w:sz w:val="28"/>
          <w:szCs w:val="28"/>
          <w:highlight w:val="none"/>
          <w:shd w:val="clear" w:color="auto" w:fill="auto"/>
        </w:rPr>
      </w:pPr>
    </w:p>
    <w:p w14:paraId="45F0AC1B">
      <w:pPr>
        <w:spacing w:line="400" w:lineRule="exact"/>
        <w:ind w:firstLine="562" w:firstLineChars="200"/>
        <w:rPr>
          <w:b/>
          <w:color w:val="auto"/>
          <w:sz w:val="28"/>
          <w:szCs w:val="28"/>
          <w:highlight w:val="none"/>
          <w:shd w:val="clear" w:color="auto" w:fill="auto"/>
        </w:rPr>
      </w:pPr>
    </w:p>
    <w:p w14:paraId="6B047440">
      <w:pPr>
        <w:spacing w:line="400" w:lineRule="exact"/>
        <w:ind w:firstLine="562" w:firstLineChars="200"/>
        <w:rPr>
          <w:b/>
          <w:color w:val="auto"/>
          <w:sz w:val="28"/>
          <w:szCs w:val="28"/>
          <w:highlight w:val="none"/>
          <w:shd w:val="clear" w:color="auto" w:fill="auto"/>
        </w:rPr>
      </w:pPr>
    </w:p>
    <w:p w14:paraId="3ACD08A6">
      <w:pPr>
        <w:spacing w:line="400" w:lineRule="exact"/>
        <w:ind w:firstLine="562" w:firstLineChars="200"/>
        <w:rPr>
          <w:b/>
          <w:color w:val="auto"/>
          <w:sz w:val="28"/>
          <w:szCs w:val="28"/>
          <w:highlight w:val="none"/>
          <w:shd w:val="clear" w:color="auto" w:fill="auto"/>
        </w:rPr>
      </w:pPr>
    </w:p>
    <w:p w14:paraId="5E1EED31">
      <w:pPr>
        <w:pStyle w:val="2"/>
        <w:rPr>
          <w:color w:val="auto"/>
          <w:highlight w:val="none"/>
          <w:shd w:val="clear" w:color="auto" w:fill="auto"/>
        </w:rPr>
      </w:pPr>
    </w:p>
    <w:p w14:paraId="1F34545C">
      <w:pPr>
        <w:spacing w:line="400" w:lineRule="exact"/>
        <w:ind w:firstLine="562" w:firstLineChars="200"/>
        <w:rPr>
          <w:rFonts w:hint="eastAsia"/>
          <w:b/>
          <w:color w:val="auto"/>
          <w:sz w:val="28"/>
          <w:szCs w:val="28"/>
          <w:highlight w:val="none"/>
          <w:shd w:val="clear" w:color="auto" w:fill="auto"/>
        </w:rPr>
      </w:pPr>
    </w:p>
    <w:p w14:paraId="245D0FB6">
      <w:pPr>
        <w:jc w:val="center"/>
        <w:rPr>
          <w:rFonts w:hint="eastAsia" w:ascii="宋体"/>
          <w:b/>
          <w:color w:val="auto"/>
          <w:sz w:val="44"/>
          <w:szCs w:val="44"/>
          <w:highlight w:val="none"/>
          <w:shd w:val="clear" w:color="auto" w:fill="auto"/>
        </w:rPr>
      </w:pPr>
      <w:r>
        <w:rPr>
          <w:rFonts w:hint="eastAsia" w:ascii="宋体"/>
          <w:b/>
          <w:color w:val="auto"/>
          <w:sz w:val="44"/>
          <w:szCs w:val="44"/>
          <w:highlight w:val="none"/>
          <w:shd w:val="clear" w:color="auto" w:fill="auto"/>
          <w:lang w:val="en-US" w:eastAsia="zh-CN"/>
        </w:rPr>
        <w:t>商务标</w:t>
      </w:r>
      <w:r>
        <w:rPr>
          <w:rFonts w:hint="eastAsia" w:ascii="宋体"/>
          <w:b/>
          <w:color w:val="auto"/>
          <w:sz w:val="44"/>
          <w:szCs w:val="44"/>
          <w:highlight w:val="none"/>
          <w:shd w:val="clear" w:color="auto" w:fill="auto"/>
        </w:rPr>
        <w:t>文件</w:t>
      </w:r>
    </w:p>
    <w:p w14:paraId="42076B4F">
      <w:pPr>
        <w:jc w:val="center"/>
        <w:rPr>
          <w:rFonts w:hint="eastAsia" w:eastAsia="黑体"/>
          <w:color w:val="auto"/>
          <w:sz w:val="44"/>
          <w:szCs w:val="44"/>
          <w:highlight w:val="none"/>
          <w:shd w:val="clear" w:color="auto" w:fill="auto"/>
        </w:rPr>
      </w:pPr>
    </w:p>
    <w:p w14:paraId="0DB8B985">
      <w:pPr>
        <w:jc w:val="center"/>
        <w:rPr>
          <w:rFonts w:hint="eastAsia" w:eastAsia="黑体"/>
          <w:color w:val="auto"/>
          <w:sz w:val="44"/>
          <w:szCs w:val="44"/>
          <w:highlight w:val="none"/>
          <w:shd w:val="clear" w:color="auto" w:fill="auto"/>
        </w:rPr>
      </w:pPr>
    </w:p>
    <w:p w14:paraId="60209F8E">
      <w:pPr>
        <w:jc w:val="center"/>
        <w:rPr>
          <w:rFonts w:hint="eastAsia" w:ascii="宋体"/>
          <w:color w:val="auto"/>
          <w:sz w:val="32"/>
          <w:szCs w:val="32"/>
          <w:highlight w:val="none"/>
          <w:shd w:val="clear" w:color="auto" w:fill="auto"/>
        </w:rPr>
      </w:pPr>
      <w:r>
        <w:rPr>
          <w:rFonts w:hint="eastAsia" w:ascii="宋体"/>
          <w:color w:val="auto"/>
          <w:sz w:val="32"/>
          <w:szCs w:val="32"/>
          <w:highlight w:val="none"/>
          <w:u w:val="single"/>
          <w:shd w:val="clear" w:color="auto" w:fill="auto"/>
        </w:rPr>
        <w:t xml:space="preserve">        </w:t>
      </w:r>
      <w:r>
        <w:rPr>
          <w:rFonts w:hint="eastAsia" w:ascii="宋体"/>
          <w:color w:val="auto"/>
          <w:sz w:val="32"/>
          <w:szCs w:val="32"/>
          <w:highlight w:val="none"/>
          <w:shd w:val="clear" w:color="auto" w:fill="auto"/>
        </w:rPr>
        <w:t>项目</w:t>
      </w:r>
    </w:p>
    <w:p w14:paraId="69D1A50F">
      <w:pPr>
        <w:jc w:val="center"/>
        <w:rPr>
          <w:rFonts w:hint="eastAsia" w:ascii="宋体"/>
          <w:color w:val="auto"/>
          <w:sz w:val="44"/>
          <w:szCs w:val="44"/>
          <w:highlight w:val="none"/>
          <w:shd w:val="clear" w:color="auto" w:fill="auto"/>
        </w:rPr>
      </w:pPr>
      <w:r>
        <w:rPr>
          <w:rFonts w:hint="eastAsia" w:ascii="宋体"/>
          <w:color w:val="auto"/>
          <w:sz w:val="28"/>
          <w:szCs w:val="28"/>
          <w:highlight w:val="none"/>
          <w:u w:val="single"/>
          <w:shd w:val="clear" w:color="auto" w:fill="auto"/>
        </w:rPr>
        <w:t xml:space="preserve">  </w:t>
      </w:r>
    </w:p>
    <w:p w14:paraId="17CA75AB">
      <w:pPr>
        <w:rPr>
          <w:rFonts w:hint="eastAsia" w:ascii="宋体"/>
          <w:color w:val="auto"/>
          <w:sz w:val="28"/>
          <w:szCs w:val="28"/>
          <w:highlight w:val="none"/>
          <w:shd w:val="clear" w:color="auto" w:fill="auto"/>
        </w:rPr>
      </w:pPr>
    </w:p>
    <w:p w14:paraId="661BE99D">
      <w:pPr>
        <w:rPr>
          <w:rFonts w:hint="eastAsia" w:ascii="宋体"/>
          <w:color w:val="auto"/>
          <w:sz w:val="28"/>
          <w:szCs w:val="28"/>
          <w:highlight w:val="none"/>
          <w:shd w:val="clear" w:color="auto" w:fill="auto"/>
        </w:rPr>
      </w:pPr>
    </w:p>
    <w:p w14:paraId="341D20DB">
      <w:pPr>
        <w:rPr>
          <w:rFonts w:hint="eastAsia" w:ascii="宋体"/>
          <w:color w:val="auto"/>
          <w:sz w:val="28"/>
          <w:szCs w:val="28"/>
          <w:highlight w:val="none"/>
          <w:shd w:val="clear" w:color="auto" w:fill="auto"/>
        </w:rPr>
      </w:pPr>
    </w:p>
    <w:p w14:paraId="2EABF5D5">
      <w:pPr>
        <w:rPr>
          <w:rFonts w:hint="eastAsia" w:ascii="宋体"/>
          <w:color w:val="auto"/>
          <w:sz w:val="28"/>
          <w:szCs w:val="28"/>
          <w:highlight w:val="none"/>
          <w:shd w:val="clear" w:color="auto" w:fill="auto"/>
        </w:rPr>
      </w:pPr>
    </w:p>
    <w:p w14:paraId="4A5949C3">
      <w:pPr>
        <w:rPr>
          <w:rFonts w:hint="eastAsia" w:ascii="宋体"/>
          <w:color w:val="auto"/>
          <w:sz w:val="28"/>
          <w:szCs w:val="28"/>
          <w:highlight w:val="none"/>
          <w:shd w:val="clear" w:color="auto" w:fill="auto"/>
        </w:rPr>
      </w:pPr>
    </w:p>
    <w:p w14:paraId="514B6EF5">
      <w:pPr>
        <w:pStyle w:val="2"/>
        <w:rPr>
          <w:rFonts w:hint="eastAsia" w:ascii="宋体"/>
          <w:color w:val="auto"/>
          <w:sz w:val="28"/>
          <w:szCs w:val="28"/>
          <w:highlight w:val="none"/>
          <w:shd w:val="clear" w:color="auto" w:fill="auto"/>
        </w:rPr>
      </w:pPr>
    </w:p>
    <w:p w14:paraId="6FB406DC">
      <w:pPr>
        <w:pStyle w:val="28"/>
        <w:rPr>
          <w:rFonts w:hint="eastAsia"/>
          <w:color w:val="auto"/>
          <w:highlight w:val="none"/>
          <w:shd w:val="clear" w:color="auto" w:fill="auto"/>
        </w:rPr>
      </w:pPr>
    </w:p>
    <w:p w14:paraId="75E44ECE">
      <w:pPr>
        <w:rPr>
          <w:rFonts w:hint="eastAsia" w:ascii="宋体"/>
          <w:color w:val="auto"/>
          <w:sz w:val="28"/>
          <w:szCs w:val="28"/>
          <w:highlight w:val="none"/>
          <w:shd w:val="clear" w:color="auto" w:fill="auto"/>
        </w:rPr>
      </w:pPr>
    </w:p>
    <w:p w14:paraId="5EA0A4B3">
      <w:pPr>
        <w:rPr>
          <w:rFonts w:hint="eastAsia" w:ascii="宋体"/>
          <w:color w:val="auto"/>
          <w:sz w:val="28"/>
          <w:szCs w:val="28"/>
          <w:highlight w:val="none"/>
          <w:shd w:val="clear" w:color="auto" w:fill="auto"/>
        </w:rPr>
      </w:pPr>
    </w:p>
    <w:p w14:paraId="703BDCC0">
      <w:pPr>
        <w:jc w:val="center"/>
        <w:rPr>
          <w:rFonts w:hint="eastAsia" w:ascii="宋体"/>
          <w:color w:val="auto"/>
          <w:sz w:val="28"/>
          <w:szCs w:val="28"/>
          <w:highlight w:val="none"/>
          <w:u w:val="single"/>
          <w:shd w:val="clear" w:color="auto" w:fill="auto"/>
        </w:rPr>
      </w:pPr>
      <w:r>
        <w:rPr>
          <w:rFonts w:hint="eastAsia" w:ascii="宋体"/>
          <w:color w:val="auto"/>
          <w:sz w:val="28"/>
          <w:szCs w:val="28"/>
          <w:highlight w:val="none"/>
          <w:shd w:val="clear" w:color="auto" w:fill="auto"/>
          <w:lang w:val="en-US" w:eastAsia="zh-CN"/>
        </w:rPr>
        <w:t xml:space="preserve">   </w:t>
      </w:r>
      <w:r>
        <w:rPr>
          <w:rFonts w:hint="eastAsia" w:ascii="宋体"/>
          <w:color w:val="auto"/>
          <w:sz w:val="28"/>
          <w:szCs w:val="28"/>
          <w:highlight w:val="none"/>
          <w:shd w:val="clear" w:color="auto" w:fill="auto"/>
        </w:rPr>
        <w:t>投标人：</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u w:val="single"/>
          <w:shd w:val="clear" w:color="auto" w:fill="auto"/>
          <w:lang w:val="en-US" w:eastAsia="zh-CN"/>
        </w:rPr>
        <w:t xml:space="preserve">     </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（盖单位章）</w:t>
      </w:r>
    </w:p>
    <w:p w14:paraId="5699B9F0">
      <w:pPr>
        <w:ind w:firstLine="560" w:firstLineChars="200"/>
        <w:rPr>
          <w:rFonts w:hint="eastAsia" w:ascii="宋体"/>
          <w:color w:val="auto"/>
          <w:sz w:val="28"/>
          <w:szCs w:val="28"/>
          <w:highlight w:val="none"/>
          <w:shd w:val="clear" w:color="auto" w:fill="auto"/>
        </w:rPr>
      </w:pPr>
      <w:r>
        <w:rPr>
          <w:rFonts w:hint="eastAsia" w:ascii="宋体"/>
          <w:color w:val="auto"/>
          <w:sz w:val="28"/>
          <w:szCs w:val="28"/>
          <w:highlight w:val="none"/>
          <w:shd w:val="clear" w:color="auto" w:fill="auto"/>
        </w:rPr>
        <w:t>法定代表人：</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u w:val="single"/>
          <w:shd w:val="clear" w:color="auto" w:fill="auto"/>
          <w:lang w:val="en-US" w:eastAsia="zh-CN"/>
        </w:rPr>
        <w:t xml:space="preserve"> </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w:t>
      </w:r>
      <w:r>
        <w:rPr>
          <w:rFonts w:hint="eastAsia" w:ascii="宋体"/>
          <w:color w:val="auto"/>
          <w:sz w:val="28"/>
          <w:szCs w:val="28"/>
          <w:highlight w:val="none"/>
          <w:shd w:val="clear" w:color="auto" w:fill="auto"/>
          <w:lang w:val="en-US" w:eastAsia="zh-CN"/>
        </w:rPr>
        <w:t>签字或盖章</w:t>
      </w:r>
      <w:r>
        <w:rPr>
          <w:rFonts w:hint="eastAsia" w:ascii="宋体"/>
          <w:color w:val="auto"/>
          <w:sz w:val="28"/>
          <w:szCs w:val="28"/>
          <w:highlight w:val="none"/>
          <w:shd w:val="clear" w:color="auto" w:fill="auto"/>
        </w:rPr>
        <w:t>）</w:t>
      </w:r>
    </w:p>
    <w:p w14:paraId="4F2B3C37">
      <w:pPr>
        <w:jc w:val="center"/>
        <w:rPr>
          <w:rFonts w:hint="eastAsia" w:ascii="宋体"/>
          <w:color w:val="auto"/>
          <w:sz w:val="28"/>
          <w:szCs w:val="28"/>
          <w:highlight w:val="none"/>
          <w:shd w:val="clear" w:color="auto" w:fill="auto"/>
        </w:rPr>
      </w:pP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年</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月</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日</w:t>
      </w:r>
    </w:p>
    <w:p w14:paraId="0704CB8C">
      <w:pPr>
        <w:spacing w:line="400" w:lineRule="exact"/>
        <w:rPr>
          <w:rFonts w:hint="eastAsia"/>
          <w:b/>
          <w:color w:val="auto"/>
          <w:sz w:val="44"/>
          <w:szCs w:val="44"/>
          <w:highlight w:val="none"/>
          <w:shd w:val="clear" w:color="auto" w:fill="auto"/>
        </w:rPr>
      </w:pPr>
    </w:p>
    <w:p w14:paraId="7BBE4F19">
      <w:pPr>
        <w:spacing w:line="400" w:lineRule="exact"/>
        <w:ind w:firstLine="4130" w:firstLineChars="935"/>
        <w:rPr>
          <w:rFonts w:hint="eastAsia"/>
          <w:b/>
          <w:color w:val="auto"/>
          <w:sz w:val="44"/>
          <w:szCs w:val="44"/>
          <w:highlight w:val="none"/>
          <w:shd w:val="clear" w:color="auto" w:fill="auto"/>
        </w:rPr>
      </w:pPr>
    </w:p>
    <w:p w14:paraId="58F9E537">
      <w:pPr>
        <w:jc w:val="center"/>
        <w:rPr>
          <w:rFonts w:hint="eastAsia"/>
          <w:b/>
          <w:color w:val="auto"/>
          <w:sz w:val="36"/>
          <w:szCs w:val="36"/>
          <w:highlight w:val="none"/>
          <w:shd w:val="clear" w:color="auto" w:fill="auto"/>
        </w:rPr>
      </w:pPr>
    </w:p>
    <w:p w14:paraId="3DD375AE">
      <w:pPr>
        <w:jc w:val="center"/>
        <w:rPr>
          <w:rFonts w:hint="eastAsia"/>
          <w:b/>
          <w:color w:val="auto"/>
          <w:sz w:val="44"/>
          <w:szCs w:val="44"/>
          <w:highlight w:val="none"/>
          <w:shd w:val="clear" w:color="auto" w:fill="auto"/>
        </w:rPr>
      </w:pPr>
      <w:r>
        <w:rPr>
          <w:rFonts w:hint="eastAsia"/>
          <w:b/>
          <w:color w:val="auto"/>
          <w:sz w:val="36"/>
          <w:szCs w:val="36"/>
          <w:highlight w:val="none"/>
          <w:shd w:val="clear" w:color="auto" w:fill="auto"/>
        </w:rPr>
        <w:t>目   录</w:t>
      </w:r>
    </w:p>
    <w:p w14:paraId="55B9E750">
      <w:pPr>
        <w:spacing w:line="400" w:lineRule="exact"/>
        <w:ind w:firstLine="562" w:firstLineChars="200"/>
        <w:rPr>
          <w:rFonts w:hint="eastAsia"/>
          <w:b/>
          <w:color w:val="auto"/>
          <w:sz w:val="28"/>
          <w:szCs w:val="28"/>
          <w:highlight w:val="none"/>
          <w:shd w:val="clear" w:color="auto" w:fill="auto"/>
        </w:rPr>
      </w:pPr>
    </w:p>
    <w:p w14:paraId="72D53813">
      <w:pPr>
        <w:spacing w:line="440" w:lineRule="exact"/>
        <w:ind w:left="420"/>
        <w:rPr>
          <w:rFonts w:hint="eastAsia" w:ascii="宋体"/>
          <w:color w:val="auto"/>
          <w:szCs w:val="21"/>
          <w:highlight w:val="none"/>
          <w:shd w:val="clear" w:color="auto" w:fill="auto"/>
        </w:rPr>
      </w:pPr>
      <w:r>
        <w:rPr>
          <w:rFonts w:hint="eastAsia" w:ascii="宋体"/>
          <w:color w:val="auto"/>
          <w:szCs w:val="21"/>
          <w:highlight w:val="none"/>
          <w:shd w:val="clear" w:color="auto" w:fill="auto"/>
        </w:rPr>
        <w:t>（</w:t>
      </w:r>
      <w:r>
        <w:rPr>
          <w:rFonts w:hint="eastAsia" w:ascii="宋体"/>
          <w:color w:val="auto"/>
          <w:szCs w:val="21"/>
          <w:highlight w:val="none"/>
          <w:shd w:val="clear" w:color="auto" w:fill="auto"/>
          <w:lang w:val="en-US" w:eastAsia="zh-CN"/>
        </w:rPr>
        <w:t>1</w:t>
      </w:r>
      <w:r>
        <w:rPr>
          <w:rFonts w:hint="eastAsia" w:ascii="宋体"/>
          <w:color w:val="auto"/>
          <w:szCs w:val="21"/>
          <w:highlight w:val="none"/>
          <w:shd w:val="clear" w:color="auto" w:fill="auto"/>
        </w:rPr>
        <w:t>）开标一览表（格式见附件）；</w:t>
      </w:r>
    </w:p>
    <w:p w14:paraId="3FCFC278">
      <w:pPr>
        <w:spacing w:line="440" w:lineRule="exact"/>
        <w:ind w:left="420"/>
        <w:rPr>
          <w:rFonts w:hint="eastAsia" w:ascii="宋体" w:eastAsia="宋体"/>
          <w:color w:val="auto"/>
          <w:szCs w:val="21"/>
          <w:highlight w:val="none"/>
          <w:shd w:val="clear" w:color="auto" w:fill="auto"/>
          <w:lang w:eastAsia="zh-CN"/>
        </w:rPr>
      </w:pPr>
      <w:r>
        <w:rPr>
          <w:rFonts w:hint="eastAsia" w:ascii="宋体"/>
          <w:color w:val="auto"/>
          <w:szCs w:val="21"/>
          <w:highlight w:val="none"/>
          <w:shd w:val="clear" w:color="auto" w:fill="auto"/>
        </w:rPr>
        <w:t>（</w:t>
      </w:r>
      <w:r>
        <w:rPr>
          <w:rFonts w:hint="eastAsia" w:ascii="宋体"/>
          <w:color w:val="auto"/>
          <w:szCs w:val="21"/>
          <w:highlight w:val="none"/>
          <w:shd w:val="clear" w:color="auto" w:fill="auto"/>
          <w:lang w:val="en-US" w:eastAsia="zh-CN"/>
        </w:rPr>
        <w:t>2</w:t>
      </w:r>
      <w:r>
        <w:rPr>
          <w:rFonts w:hint="eastAsia" w:ascii="宋体"/>
          <w:color w:val="auto"/>
          <w:szCs w:val="21"/>
          <w:highlight w:val="none"/>
          <w:shd w:val="clear" w:color="auto" w:fill="auto"/>
        </w:rPr>
        <w:t>）投标函（格式见附件）</w:t>
      </w:r>
      <w:r>
        <w:rPr>
          <w:rFonts w:hint="eastAsia" w:ascii="宋体"/>
          <w:color w:val="auto"/>
          <w:szCs w:val="21"/>
          <w:highlight w:val="none"/>
          <w:shd w:val="clear" w:color="auto" w:fill="auto"/>
          <w:lang w:eastAsia="zh-CN"/>
        </w:rPr>
        <w:t>。</w:t>
      </w:r>
    </w:p>
    <w:p w14:paraId="7CA98319">
      <w:pPr>
        <w:spacing w:line="500" w:lineRule="exact"/>
        <w:ind w:firstLine="420" w:firstLineChars="200"/>
        <w:jc w:val="left"/>
        <w:rPr>
          <w:rFonts w:hint="eastAsia" w:ascii="宋体" w:hAnsi="Times New Roman" w:eastAsia="宋体" w:cs="Times New Roman"/>
          <w:color w:val="auto"/>
          <w:szCs w:val="21"/>
          <w:highlight w:val="none"/>
          <w:shd w:val="clear" w:color="auto" w:fill="auto"/>
        </w:rPr>
      </w:pPr>
    </w:p>
    <w:p w14:paraId="21CECFE0">
      <w:pPr>
        <w:spacing w:line="400" w:lineRule="exact"/>
        <w:rPr>
          <w:b/>
          <w:color w:val="auto"/>
          <w:sz w:val="28"/>
          <w:szCs w:val="28"/>
          <w:highlight w:val="none"/>
          <w:shd w:val="clear" w:color="auto" w:fill="auto"/>
        </w:rPr>
        <w:sectPr>
          <w:pgSz w:w="11906" w:h="16838"/>
          <w:pgMar w:top="1440" w:right="1800" w:bottom="1440" w:left="1800" w:header="851" w:footer="992" w:gutter="0"/>
          <w:pgNumType w:fmt="numberInDash"/>
          <w:cols w:space="720" w:num="1"/>
          <w:docGrid w:type="lines" w:linePitch="312" w:charSpace="0"/>
        </w:sectPr>
      </w:pPr>
    </w:p>
    <w:p w14:paraId="4B6ED603">
      <w:pPr>
        <w:spacing w:line="360" w:lineRule="exact"/>
        <w:ind w:firstLine="443" w:firstLineChars="147"/>
        <w:rPr>
          <w:rFonts w:hint="eastAsia" w:ascii="宋体" w:hAnsi="宋体" w:eastAsia="宋体"/>
          <w:b/>
          <w:color w:val="auto"/>
          <w:sz w:val="30"/>
          <w:szCs w:val="30"/>
          <w:highlight w:val="none"/>
          <w:shd w:val="clear" w:color="auto" w:fill="auto"/>
          <w:lang w:val="en-US" w:eastAsia="zh-CN"/>
        </w:rPr>
      </w:pPr>
      <w:r>
        <w:rPr>
          <w:rFonts w:hint="eastAsia" w:ascii="宋体" w:hAnsi="宋体"/>
          <w:b/>
          <w:color w:val="auto"/>
          <w:sz w:val="30"/>
          <w:szCs w:val="30"/>
          <w:highlight w:val="none"/>
          <w:shd w:val="clear" w:color="auto" w:fill="auto"/>
        </w:rPr>
        <w:t>附件</w:t>
      </w:r>
      <w:r>
        <w:rPr>
          <w:rFonts w:hint="eastAsia" w:ascii="宋体" w:hAnsi="宋体"/>
          <w:b/>
          <w:color w:val="auto"/>
          <w:sz w:val="30"/>
          <w:szCs w:val="30"/>
          <w:highlight w:val="none"/>
          <w:shd w:val="clear" w:color="auto" w:fill="auto"/>
          <w:lang w:val="en-US" w:eastAsia="zh-CN"/>
        </w:rPr>
        <w:t>1</w:t>
      </w:r>
    </w:p>
    <w:p w14:paraId="689A8D13">
      <w:pPr>
        <w:spacing w:line="360" w:lineRule="exact"/>
        <w:ind w:firstLine="472" w:firstLineChars="147"/>
        <w:jc w:val="center"/>
        <w:rPr>
          <w:rFonts w:hint="eastAsia" w:ascii="宋体"/>
          <w:b/>
          <w:color w:val="auto"/>
          <w:sz w:val="32"/>
          <w:szCs w:val="32"/>
          <w:highlight w:val="none"/>
          <w:shd w:val="clear" w:color="auto" w:fill="auto"/>
        </w:rPr>
      </w:pPr>
    </w:p>
    <w:p w14:paraId="3CC2A7FA">
      <w:pPr>
        <w:spacing w:line="360" w:lineRule="exact"/>
        <w:ind w:firstLine="531" w:firstLineChars="147"/>
        <w:jc w:val="center"/>
        <w:rPr>
          <w:rFonts w:hint="eastAsia" w:ascii="宋体"/>
          <w:b/>
          <w:color w:val="auto"/>
          <w:sz w:val="36"/>
          <w:szCs w:val="36"/>
          <w:highlight w:val="none"/>
          <w:shd w:val="clear" w:color="auto" w:fill="auto"/>
        </w:rPr>
      </w:pPr>
      <w:r>
        <w:rPr>
          <w:rFonts w:hint="eastAsia" w:ascii="宋体"/>
          <w:b/>
          <w:color w:val="auto"/>
          <w:sz w:val="36"/>
          <w:szCs w:val="36"/>
          <w:highlight w:val="none"/>
          <w:shd w:val="clear" w:color="auto" w:fill="auto"/>
        </w:rPr>
        <w:t>开标一览表</w:t>
      </w:r>
    </w:p>
    <w:p w14:paraId="491E8324">
      <w:pPr>
        <w:spacing w:line="360" w:lineRule="exact"/>
        <w:ind w:firstLine="354" w:firstLineChars="147"/>
        <w:rPr>
          <w:rFonts w:hint="eastAsia" w:ascii="宋体"/>
          <w:b/>
          <w:color w:val="auto"/>
          <w:sz w:val="24"/>
          <w:highlight w:val="none"/>
          <w:shd w:val="clear" w:color="auto" w:fill="auto"/>
        </w:rPr>
      </w:pPr>
    </w:p>
    <w:p w14:paraId="00C0E733">
      <w:pPr>
        <w:spacing w:line="360" w:lineRule="exact"/>
        <w:ind w:firstLine="240" w:firstLineChars="100"/>
        <w:rPr>
          <w:rFonts w:hint="eastAsia" w:ascii="宋体"/>
          <w:color w:val="auto"/>
          <w:sz w:val="24"/>
          <w:highlight w:val="none"/>
          <w:shd w:val="clear" w:color="auto" w:fill="auto"/>
        </w:rPr>
      </w:pPr>
      <w:r>
        <w:rPr>
          <w:rFonts w:hint="eastAsia" w:ascii="宋体"/>
          <w:color w:val="auto"/>
          <w:sz w:val="24"/>
          <w:highlight w:val="none"/>
          <w:shd w:val="clear" w:color="auto" w:fill="auto"/>
        </w:rPr>
        <w:t>（注：开标一览表必须编入投标文件，唱标时，以投标文件中的开标一览表进行唱标）</w:t>
      </w:r>
    </w:p>
    <w:p w14:paraId="2362D2D4">
      <w:pPr>
        <w:snapToGrid w:val="0"/>
        <w:spacing w:line="460" w:lineRule="exact"/>
        <w:ind w:left="2940" w:leftChars="1400" w:firstLine="720" w:firstLineChars="300"/>
        <w:rPr>
          <w:rFonts w:hint="eastAsia" w:ascii="宋体"/>
          <w:color w:val="auto"/>
          <w:sz w:val="24"/>
          <w:highlight w:val="none"/>
          <w:shd w:val="clear" w:color="auto" w:fill="auto"/>
        </w:rPr>
      </w:pPr>
    </w:p>
    <w:tbl>
      <w:tblPr>
        <w:tblStyle w:val="36"/>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6952"/>
      </w:tblGrid>
      <w:tr w14:paraId="79D15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50" w:hRule="exact"/>
        </w:trPr>
        <w:tc>
          <w:tcPr>
            <w:tcW w:w="1803" w:type="dxa"/>
            <w:tcBorders>
              <w:top w:val="single" w:color="auto" w:sz="12" w:space="0"/>
              <w:bottom w:val="single" w:color="auto" w:sz="12" w:space="0"/>
              <w:right w:val="single" w:color="auto" w:sz="12" w:space="0"/>
            </w:tcBorders>
            <w:noWrap w:val="0"/>
            <w:vAlign w:val="center"/>
          </w:tcPr>
          <w:p w14:paraId="6FB99838">
            <w:pPr>
              <w:spacing w:line="460" w:lineRule="exact"/>
              <w:jc w:val="center"/>
              <w:rPr>
                <w:rFonts w:hint="eastAsia" w:ascii="宋体"/>
                <w:color w:val="auto"/>
                <w:sz w:val="24"/>
                <w:highlight w:val="none"/>
                <w:shd w:val="clear" w:color="auto" w:fill="auto"/>
              </w:rPr>
            </w:pPr>
            <w:r>
              <w:rPr>
                <w:rFonts w:hint="eastAsia" w:ascii="宋体"/>
                <w:color w:val="auto"/>
                <w:sz w:val="24"/>
                <w:highlight w:val="none"/>
                <w:shd w:val="clear" w:color="auto" w:fill="auto"/>
              </w:rPr>
              <w:t>项目名称</w:t>
            </w:r>
          </w:p>
        </w:tc>
        <w:tc>
          <w:tcPr>
            <w:tcW w:w="6952" w:type="dxa"/>
            <w:tcBorders>
              <w:top w:val="single" w:color="auto" w:sz="12" w:space="0"/>
              <w:left w:val="single" w:color="auto" w:sz="12" w:space="0"/>
              <w:bottom w:val="single" w:color="auto" w:sz="12" w:space="0"/>
            </w:tcBorders>
            <w:noWrap w:val="0"/>
            <w:vAlign w:val="center"/>
          </w:tcPr>
          <w:p w14:paraId="721F863A">
            <w:pPr>
              <w:spacing w:line="360" w:lineRule="auto"/>
              <w:jc w:val="left"/>
              <w:rPr>
                <w:rFonts w:hint="eastAsia"/>
                <w:color w:val="auto"/>
                <w:sz w:val="24"/>
                <w:highlight w:val="none"/>
                <w:shd w:val="clear" w:color="auto" w:fill="auto"/>
              </w:rPr>
            </w:pPr>
            <w:r>
              <w:rPr>
                <w:rFonts w:hint="eastAsia"/>
                <w:color w:val="auto"/>
                <w:sz w:val="24"/>
                <w:highlight w:val="none"/>
                <w:shd w:val="clear" w:color="auto" w:fill="auto"/>
              </w:rPr>
              <w:t xml:space="preserve">         </w:t>
            </w:r>
          </w:p>
        </w:tc>
      </w:tr>
      <w:tr w14:paraId="471B5E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22" w:hRule="exact"/>
        </w:trPr>
        <w:tc>
          <w:tcPr>
            <w:tcW w:w="1803" w:type="dxa"/>
            <w:tcBorders>
              <w:top w:val="single" w:color="auto" w:sz="12" w:space="0"/>
              <w:right w:val="single" w:color="auto" w:sz="12" w:space="0"/>
            </w:tcBorders>
            <w:noWrap w:val="0"/>
            <w:vAlign w:val="center"/>
          </w:tcPr>
          <w:p w14:paraId="2B718798">
            <w:pPr>
              <w:spacing w:line="460" w:lineRule="exact"/>
              <w:jc w:val="center"/>
              <w:rPr>
                <w:rFonts w:hint="eastAsia" w:ascii="宋体"/>
                <w:color w:val="auto"/>
                <w:sz w:val="24"/>
                <w:highlight w:val="none"/>
                <w:shd w:val="clear" w:color="auto" w:fill="auto"/>
              </w:rPr>
            </w:pPr>
            <w:r>
              <w:rPr>
                <w:rFonts w:hint="eastAsia" w:ascii="宋体"/>
                <w:color w:val="auto"/>
                <w:sz w:val="24"/>
                <w:highlight w:val="none"/>
                <w:shd w:val="clear" w:color="auto" w:fill="auto"/>
              </w:rPr>
              <w:t>项目编号</w:t>
            </w:r>
          </w:p>
        </w:tc>
        <w:tc>
          <w:tcPr>
            <w:tcW w:w="6952" w:type="dxa"/>
            <w:tcBorders>
              <w:top w:val="single" w:color="auto" w:sz="12" w:space="0"/>
              <w:left w:val="single" w:color="auto" w:sz="12" w:space="0"/>
            </w:tcBorders>
            <w:noWrap w:val="0"/>
            <w:vAlign w:val="center"/>
          </w:tcPr>
          <w:p w14:paraId="0A57F3F9">
            <w:pPr>
              <w:rPr>
                <w:rFonts w:hint="eastAsia" w:ascii="宋体" w:eastAsia="宋体"/>
                <w:color w:val="auto"/>
                <w:sz w:val="24"/>
                <w:highlight w:val="none"/>
                <w:shd w:val="clear" w:color="auto" w:fill="auto"/>
                <w:lang w:val="en-US" w:eastAsia="zh-CN"/>
              </w:rPr>
            </w:pPr>
            <w:r>
              <w:rPr>
                <w:rFonts w:hint="eastAsia" w:ascii="宋体"/>
                <w:color w:val="auto"/>
                <w:sz w:val="24"/>
                <w:highlight w:val="none"/>
                <w:shd w:val="clear" w:color="auto" w:fill="auto"/>
                <w:lang w:val="en-US" w:eastAsia="zh-CN"/>
              </w:rPr>
              <w:t>/</w:t>
            </w:r>
          </w:p>
        </w:tc>
      </w:tr>
      <w:tr w14:paraId="0316C2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8" w:hRule="exact"/>
        </w:trPr>
        <w:tc>
          <w:tcPr>
            <w:tcW w:w="1803" w:type="dxa"/>
            <w:tcBorders>
              <w:right w:val="single" w:color="auto" w:sz="12" w:space="0"/>
            </w:tcBorders>
            <w:noWrap w:val="0"/>
            <w:vAlign w:val="center"/>
          </w:tcPr>
          <w:p w14:paraId="0D3895F0">
            <w:pPr>
              <w:spacing w:line="460" w:lineRule="exact"/>
              <w:ind w:firstLine="120" w:firstLineChars="50"/>
              <w:rPr>
                <w:rFonts w:hint="eastAsia" w:ascii="宋体"/>
                <w:color w:val="auto"/>
                <w:sz w:val="24"/>
                <w:highlight w:val="none"/>
                <w:shd w:val="clear" w:color="auto" w:fill="auto"/>
              </w:rPr>
            </w:pPr>
            <w:r>
              <w:rPr>
                <w:rFonts w:hint="eastAsia" w:ascii="宋体"/>
                <w:color w:val="auto"/>
                <w:sz w:val="24"/>
                <w:highlight w:val="none"/>
                <w:shd w:val="clear" w:color="auto" w:fill="auto"/>
              </w:rPr>
              <w:t>投标人名称</w:t>
            </w:r>
          </w:p>
        </w:tc>
        <w:tc>
          <w:tcPr>
            <w:tcW w:w="6952" w:type="dxa"/>
            <w:tcBorders>
              <w:left w:val="single" w:color="auto" w:sz="12" w:space="0"/>
            </w:tcBorders>
            <w:noWrap w:val="0"/>
            <w:vAlign w:val="top"/>
          </w:tcPr>
          <w:p w14:paraId="4FD87543">
            <w:pPr>
              <w:pStyle w:val="20"/>
              <w:spacing w:line="460" w:lineRule="exact"/>
              <w:ind w:left="86" w:leftChars="41"/>
              <w:rPr>
                <w:rFonts w:hint="eastAsia" w:ascii="宋体" w:eastAsia="宋体"/>
                <w:color w:val="auto"/>
                <w:sz w:val="24"/>
                <w:szCs w:val="24"/>
                <w:highlight w:val="none"/>
                <w:shd w:val="clear" w:color="auto" w:fill="auto"/>
              </w:rPr>
            </w:pPr>
          </w:p>
        </w:tc>
      </w:tr>
      <w:tr w14:paraId="1BAAC0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41" w:hRule="exact"/>
        </w:trPr>
        <w:tc>
          <w:tcPr>
            <w:tcW w:w="1803" w:type="dxa"/>
            <w:tcBorders>
              <w:right w:val="single" w:color="auto" w:sz="12" w:space="0"/>
            </w:tcBorders>
            <w:noWrap w:val="0"/>
            <w:vAlign w:val="center"/>
          </w:tcPr>
          <w:p w14:paraId="76A7FB3A">
            <w:pPr>
              <w:spacing w:line="360" w:lineRule="auto"/>
              <w:jc w:val="center"/>
              <w:rPr>
                <w:rFonts w:ascii="宋体"/>
                <w:color w:val="auto"/>
                <w:sz w:val="24"/>
                <w:highlight w:val="none"/>
                <w:shd w:val="clear" w:color="auto" w:fill="auto"/>
              </w:rPr>
            </w:pPr>
            <w:r>
              <w:rPr>
                <w:rFonts w:hint="eastAsia" w:ascii="宋体"/>
                <w:color w:val="auto"/>
                <w:sz w:val="24"/>
                <w:highlight w:val="none"/>
                <w:shd w:val="clear" w:color="auto" w:fill="auto"/>
              </w:rPr>
              <w:t>总投标价\</w:t>
            </w:r>
            <w:r>
              <w:rPr>
                <w:rFonts w:hint="eastAsia" w:ascii="宋体"/>
                <w:color w:val="auto"/>
                <w:sz w:val="24"/>
                <w:highlight w:val="none"/>
                <w:shd w:val="clear" w:color="auto" w:fill="auto"/>
                <w:lang w:val="en-US" w:eastAsia="zh-CN"/>
              </w:rPr>
              <w:t>服务</w:t>
            </w:r>
            <w:r>
              <w:rPr>
                <w:rFonts w:hint="eastAsia" w:ascii="宋体"/>
                <w:color w:val="auto"/>
                <w:sz w:val="24"/>
                <w:highlight w:val="none"/>
                <w:shd w:val="clear" w:color="auto" w:fill="auto"/>
              </w:rPr>
              <w:t>期</w:t>
            </w:r>
          </w:p>
        </w:tc>
        <w:tc>
          <w:tcPr>
            <w:tcW w:w="6952" w:type="dxa"/>
            <w:tcBorders>
              <w:left w:val="single" w:color="auto" w:sz="12" w:space="0"/>
            </w:tcBorders>
            <w:noWrap w:val="0"/>
            <w:vAlign w:val="center"/>
          </w:tcPr>
          <w:p w14:paraId="0EED6F43">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color w:val="auto"/>
                <w:sz w:val="24"/>
                <w:highlight w:val="none"/>
                <w:shd w:val="clear" w:color="auto" w:fill="auto"/>
              </w:rPr>
            </w:pPr>
            <w:r>
              <w:rPr>
                <w:rFonts w:hint="eastAsia" w:ascii="宋体"/>
                <w:color w:val="auto"/>
                <w:sz w:val="24"/>
                <w:highlight w:val="none"/>
                <w:shd w:val="clear" w:color="auto" w:fill="auto"/>
              </w:rPr>
              <w:t>投标报价 （大写）：</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w:t>
            </w:r>
          </w:p>
          <w:p w14:paraId="1979DB1D">
            <w:pPr>
              <w:keepNext w:val="0"/>
              <w:keepLines w:val="0"/>
              <w:pageBreakBefore w:val="0"/>
              <w:widowControl w:val="0"/>
              <w:kinsoku/>
              <w:wordWrap/>
              <w:overflowPunct/>
              <w:topLinePunct w:val="0"/>
              <w:autoSpaceDE/>
              <w:autoSpaceDN/>
              <w:bidi w:val="0"/>
              <w:adjustRightInd/>
              <w:snapToGrid/>
              <w:spacing w:line="900" w:lineRule="exact"/>
              <w:ind w:firstLine="1200" w:firstLineChars="500"/>
              <w:textAlignment w:val="auto"/>
              <w:rPr>
                <w:rFonts w:hint="eastAsia" w:ascii="宋体"/>
                <w:color w:val="auto"/>
                <w:sz w:val="24"/>
                <w:highlight w:val="none"/>
                <w:shd w:val="clear" w:color="auto" w:fill="auto"/>
              </w:rPr>
            </w:pPr>
            <w:r>
              <w:rPr>
                <w:rFonts w:hint="eastAsia" w:ascii="宋体"/>
                <w:color w:val="auto"/>
                <w:sz w:val="24"/>
                <w:highlight w:val="none"/>
                <w:shd w:val="clear" w:color="auto" w:fill="auto"/>
                <w:lang w:eastAsia="zh-CN"/>
              </w:rPr>
              <w:t>（</w:t>
            </w:r>
            <w:r>
              <w:rPr>
                <w:rFonts w:hint="eastAsia" w:ascii="宋体"/>
                <w:color w:val="auto"/>
                <w:sz w:val="24"/>
                <w:highlight w:val="none"/>
                <w:shd w:val="clear" w:color="auto" w:fill="auto"/>
              </w:rPr>
              <w:t>小写</w:t>
            </w:r>
            <w:r>
              <w:rPr>
                <w:rFonts w:hint="eastAsia" w:ascii="宋体"/>
                <w:color w:val="auto"/>
                <w:sz w:val="24"/>
                <w:highlight w:val="none"/>
                <w:shd w:val="clear" w:color="auto" w:fill="auto"/>
                <w:lang w:eastAsia="zh-CN"/>
              </w:rPr>
              <w:t>）</w:t>
            </w:r>
            <w:r>
              <w:rPr>
                <w:rFonts w:hint="eastAsia" w:ascii="宋体"/>
                <w:color w:val="auto"/>
                <w:sz w:val="24"/>
                <w:highlight w:val="none"/>
                <w:shd w:val="clear" w:color="auto" w:fill="auto"/>
              </w:rPr>
              <w:t xml:space="preserve"> ：</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w:t>
            </w:r>
          </w:p>
          <w:p w14:paraId="097744FB">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color w:val="auto"/>
                <w:sz w:val="24"/>
                <w:highlight w:val="none"/>
                <w:shd w:val="clear" w:color="auto" w:fill="auto"/>
              </w:rPr>
            </w:pPr>
            <w:r>
              <w:rPr>
                <w:rFonts w:hint="eastAsia" w:ascii="宋体"/>
                <w:color w:val="auto"/>
                <w:sz w:val="24"/>
                <w:highlight w:val="none"/>
                <w:shd w:val="clear" w:color="auto" w:fill="auto"/>
                <w:lang w:val="en-US" w:eastAsia="zh-CN"/>
              </w:rPr>
              <w:t>服务期</w:t>
            </w:r>
            <w:r>
              <w:rPr>
                <w:rFonts w:hint="eastAsia" w:ascii="宋体"/>
                <w:color w:val="auto"/>
                <w:sz w:val="24"/>
                <w:highlight w:val="none"/>
                <w:shd w:val="clear" w:color="auto" w:fill="auto"/>
              </w:rPr>
              <w:t>：</w:t>
            </w:r>
            <w:r>
              <w:rPr>
                <w:rFonts w:hint="eastAsia" w:ascii="宋体"/>
                <w:color w:val="auto"/>
                <w:sz w:val="24"/>
                <w:highlight w:val="none"/>
                <w:shd w:val="clear" w:color="auto" w:fill="auto"/>
                <w:lang w:val="en-US" w:eastAsia="zh-CN"/>
              </w:rPr>
              <w:t xml:space="preserve">响应招标文件要求。 </w:t>
            </w:r>
          </w:p>
        </w:tc>
      </w:tr>
    </w:tbl>
    <w:p w14:paraId="6392A040">
      <w:pPr>
        <w:snapToGrid w:val="0"/>
        <w:spacing w:line="460" w:lineRule="exact"/>
        <w:ind w:left="2940" w:leftChars="1400" w:firstLine="723" w:firstLineChars="300"/>
        <w:rPr>
          <w:rFonts w:hint="eastAsia" w:ascii="宋体"/>
          <w:b/>
          <w:color w:val="auto"/>
          <w:sz w:val="24"/>
          <w:highlight w:val="none"/>
          <w:shd w:val="clear" w:color="auto" w:fill="auto"/>
        </w:rPr>
      </w:pPr>
    </w:p>
    <w:p w14:paraId="3E9E39B6">
      <w:pPr>
        <w:rPr>
          <w:rFonts w:hint="eastAsia" w:ascii="宋体"/>
          <w:color w:val="auto"/>
          <w:sz w:val="24"/>
          <w:highlight w:val="none"/>
          <w:shd w:val="clear" w:color="auto" w:fill="auto"/>
        </w:rPr>
      </w:pPr>
      <w:r>
        <w:rPr>
          <w:rFonts w:hint="eastAsia" w:ascii="宋体"/>
          <w:color w:val="auto"/>
          <w:sz w:val="24"/>
          <w:highlight w:val="none"/>
          <w:shd w:val="clear" w:color="auto" w:fill="auto"/>
        </w:rPr>
        <w:t>法定代表人（</w:t>
      </w:r>
      <w:r>
        <w:rPr>
          <w:rFonts w:hint="eastAsia" w:ascii="宋体"/>
          <w:color w:val="auto"/>
          <w:sz w:val="24"/>
          <w:highlight w:val="none"/>
          <w:shd w:val="clear" w:color="auto" w:fill="auto"/>
          <w:lang w:val="en-US" w:eastAsia="zh-CN"/>
        </w:rPr>
        <w:t>盖章</w:t>
      </w:r>
      <w:r>
        <w:rPr>
          <w:rFonts w:hint="eastAsia" w:ascii="宋体"/>
          <w:color w:val="auto"/>
          <w:sz w:val="24"/>
          <w:highlight w:val="none"/>
          <w:shd w:val="clear" w:color="auto" w:fill="auto"/>
        </w:rPr>
        <w:t>）：         投标人（盖单位章）：</w:t>
      </w:r>
    </w:p>
    <w:p w14:paraId="1E197EB0">
      <w:pPr>
        <w:snapToGrid w:val="0"/>
        <w:spacing w:before="312" w:beforeLines="100" w:after="312" w:afterLines="100" w:line="360" w:lineRule="auto"/>
        <w:jc w:val="center"/>
        <w:rPr>
          <w:rFonts w:cs="Arial"/>
          <w:b/>
          <w:bCs/>
          <w:color w:val="auto"/>
          <w:sz w:val="30"/>
          <w:szCs w:val="30"/>
          <w:highlight w:val="none"/>
          <w:shd w:val="clear" w:color="auto" w:fill="auto"/>
        </w:rPr>
        <w:sectPr>
          <w:pgSz w:w="11906" w:h="16838"/>
          <w:pgMar w:top="1440" w:right="1800" w:bottom="1440" w:left="1800" w:header="851" w:footer="992" w:gutter="0"/>
          <w:pgNumType w:fmt="numberInDash"/>
          <w:cols w:space="720" w:num="1"/>
          <w:docGrid w:type="lines" w:linePitch="312" w:charSpace="0"/>
        </w:sectPr>
      </w:pPr>
      <w:r>
        <w:rPr>
          <w:rFonts w:hint="eastAsia" w:ascii="宋体"/>
          <w:color w:val="auto"/>
          <w:sz w:val="24"/>
          <w:highlight w:val="none"/>
          <w:shd w:val="clear" w:color="auto" w:fill="auto"/>
        </w:rPr>
        <w:t xml:space="preserve">                                      日  期：</w:t>
      </w:r>
      <w:r>
        <w:rPr>
          <w:rFonts w:hint="eastAsia" w:ascii="宋体" w:hAnsi="宋体"/>
          <w:color w:val="auto"/>
          <w:sz w:val="24"/>
          <w:highlight w:val="none"/>
          <w:u w:val="single"/>
          <w:shd w:val="clear" w:color="auto" w:fill="auto"/>
        </w:rPr>
        <w:t xml:space="preserve">      </w:t>
      </w:r>
      <w:r>
        <w:rPr>
          <w:rFonts w:hint="eastAsia" w:ascii="宋体"/>
          <w:color w:val="auto"/>
          <w:sz w:val="24"/>
          <w:highlight w:val="none"/>
          <w:shd w:val="clear" w:color="auto" w:fill="auto"/>
        </w:rPr>
        <w:t>年</w:t>
      </w:r>
      <w:r>
        <w:rPr>
          <w:rFonts w:hint="eastAsia" w:ascii="宋体" w:hAnsi="宋体"/>
          <w:color w:val="auto"/>
          <w:sz w:val="24"/>
          <w:highlight w:val="none"/>
          <w:u w:val="single"/>
          <w:shd w:val="clear" w:color="auto" w:fill="auto"/>
        </w:rPr>
        <w:t xml:space="preserve">   </w:t>
      </w:r>
      <w:r>
        <w:rPr>
          <w:rFonts w:hint="eastAsia" w:ascii="宋体"/>
          <w:color w:val="auto"/>
          <w:sz w:val="24"/>
          <w:highlight w:val="none"/>
          <w:shd w:val="clear" w:color="auto" w:fill="auto"/>
        </w:rPr>
        <w:t>月</w:t>
      </w:r>
      <w:r>
        <w:rPr>
          <w:rFonts w:hint="eastAsia" w:ascii="宋体" w:hAnsi="宋体"/>
          <w:color w:val="auto"/>
          <w:sz w:val="24"/>
          <w:highlight w:val="none"/>
          <w:u w:val="single"/>
          <w:shd w:val="clear" w:color="auto" w:fill="auto"/>
        </w:rPr>
        <w:t xml:space="preserve">   </w:t>
      </w:r>
      <w:r>
        <w:rPr>
          <w:rFonts w:hint="eastAsia" w:ascii="宋体"/>
          <w:color w:val="auto"/>
          <w:sz w:val="24"/>
          <w:highlight w:val="none"/>
          <w:shd w:val="clear" w:color="auto" w:fill="auto"/>
        </w:rPr>
        <w:t xml:space="preserve">日 </w:t>
      </w:r>
    </w:p>
    <w:p w14:paraId="587D1A72">
      <w:pPr>
        <w:spacing w:line="360" w:lineRule="exact"/>
        <w:ind w:firstLine="443" w:firstLineChars="147"/>
        <w:rPr>
          <w:rFonts w:hint="eastAsia" w:ascii="宋体"/>
          <w:b/>
          <w:color w:val="auto"/>
          <w:sz w:val="30"/>
          <w:szCs w:val="30"/>
          <w:highlight w:val="none"/>
          <w:shd w:val="clear" w:color="auto" w:fill="auto"/>
        </w:rPr>
      </w:pPr>
    </w:p>
    <w:p w14:paraId="4DB1E789">
      <w:pPr>
        <w:spacing w:line="360" w:lineRule="exact"/>
        <w:ind w:firstLine="443" w:firstLineChars="147"/>
        <w:rPr>
          <w:rFonts w:hint="eastAsia" w:ascii="宋体" w:hAnsi="宋体"/>
          <w:b/>
          <w:color w:val="auto"/>
          <w:sz w:val="30"/>
          <w:szCs w:val="30"/>
          <w:highlight w:val="none"/>
          <w:shd w:val="clear" w:color="auto" w:fill="auto"/>
        </w:rPr>
      </w:pPr>
      <w:r>
        <w:rPr>
          <w:rFonts w:hint="eastAsia" w:ascii="宋体" w:hAnsi="宋体"/>
          <w:b/>
          <w:color w:val="auto"/>
          <w:sz w:val="30"/>
          <w:szCs w:val="30"/>
          <w:highlight w:val="none"/>
          <w:shd w:val="clear" w:color="auto" w:fill="auto"/>
        </w:rPr>
        <w:t>附件2</w:t>
      </w:r>
    </w:p>
    <w:p w14:paraId="59B16864">
      <w:pPr>
        <w:spacing w:line="360" w:lineRule="exact"/>
        <w:ind w:firstLine="531" w:firstLineChars="147"/>
        <w:jc w:val="center"/>
        <w:rPr>
          <w:rFonts w:hint="eastAsia" w:ascii="宋体"/>
          <w:b/>
          <w:color w:val="auto"/>
          <w:sz w:val="36"/>
          <w:szCs w:val="36"/>
          <w:highlight w:val="none"/>
          <w:shd w:val="clear" w:color="auto" w:fill="auto"/>
        </w:rPr>
      </w:pPr>
      <w:r>
        <w:rPr>
          <w:rFonts w:hint="eastAsia" w:ascii="宋体"/>
          <w:b/>
          <w:color w:val="auto"/>
          <w:sz w:val="36"/>
          <w:szCs w:val="36"/>
          <w:highlight w:val="none"/>
          <w:shd w:val="clear" w:color="auto" w:fill="auto"/>
        </w:rPr>
        <w:t>投  标  函</w:t>
      </w:r>
    </w:p>
    <w:p w14:paraId="1B90546B">
      <w:pPr>
        <w:spacing w:line="440" w:lineRule="exact"/>
        <w:rPr>
          <w:rFonts w:hint="eastAsia" w:ascii="宋体"/>
          <w:color w:val="auto"/>
          <w:sz w:val="24"/>
          <w:highlight w:val="none"/>
          <w:shd w:val="clear" w:color="auto" w:fill="auto"/>
        </w:rPr>
      </w:pPr>
    </w:p>
    <w:p w14:paraId="766100EB">
      <w:pPr>
        <w:spacing w:line="500" w:lineRule="exact"/>
        <w:ind w:firstLine="480" w:firstLineChars="200"/>
        <w:jc w:val="left"/>
        <w:rPr>
          <w:rFonts w:hint="eastAsia" w:ascii="宋体" w:hAnsi="宋体" w:cs="宋体"/>
          <w:color w:val="auto"/>
          <w:sz w:val="24"/>
          <w:highlight w:val="none"/>
          <w:shd w:val="clear" w:color="auto" w:fill="auto"/>
        </w:rPr>
      </w:pPr>
      <w:r>
        <w:rPr>
          <w:rFonts w:hint="eastAsia" w:ascii="宋体" w:hAnsi="宋体" w:cs="宋体"/>
          <w:color w:val="auto"/>
          <w:sz w:val="24"/>
          <w:highlight w:val="none"/>
          <w:shd w:val="clear" w:color="auto" w:fill="auto"/>
        </w:rPr>
        <w:t>1.我们决定参加贵单位组织的“</w:t>
      </w:r>
      <w:r>
        <w:rPr>
          <w:rFonts w:hint="eastAsia" w:ascii="宋体" w:hAnsi="宋体" w:cs="宋体"/>
          <w:color w:val="auto"/>
          <w:sz w:val="24"/>
          <w:highlight w:val="none"/>
          <w:u w:val="single"/>
          <w:shd w:val="clear" w:color="auto" w:fill="auto"/>
        </w:rPr>
        <w:t xml:space="preserve"> （项目名称）    </w:t>
      </w:r>
      <w:r>
        <w:rPr>
          <w:rFonts w:hint="eastAsia" w:ascii="宋体" w:hAnsi="宋体" w:cs="宋体"/>
          <w:color w:val="auto"/>
          <w:sz w:val="24"/>
          <w:highlight w:val="none"/>
          <w:shd w:val="clear" w:color="auto" w:fill="auto"/>
        </w:rPr>
        <w:t xml:space="preserve">”的采购。我方授权 </w:t>
      </w:r>
      <w:r>
        <w:rPr>
          <w:rFonts w:hint="eastAsia" w:ascii="宋体" w:hAnsi="宋体" w:cs="宋体"/>
          <w:color w:val="auto"/>
          <w:sz w:val="24"/>
          <w:highlight w:val="none"/>
          <w:u w:val="single"/>
          <w:shd w:val="clear" w:color="auto" w:fill="auto"/>
        </w:rPr>
        <w:t xml:space="preserve">              </w:t>
      </w:r>
      <w:r>
        <w:rPr>
          <w:rFonts w:hint="eastAsia" w:ascii="宋体" w:hAnsi="宋体" w:cs="宋体"/>
          <w:color w:val="auto"/>
          <w:sz w:val="24"/>
          <w:highlight w:val="none"/>
          <w:u w:val="single"/>
          <w:shd w:val="clear" w:color="auto" w:fill="auto"/>
          <w:lang w:eastAsia="zh-CN"/>
        </w:rPr>
        <w:t>（</w:t>
      </w:r>
      <w:r>
        <w:rPr>
          <w:rFonts w:hint="eastAsia" w:ascii="宋体" w:hAnsi="宋体" w:cs="宋体"/>
          <w:color w:val="auto"/>
          <w:sz w:val="24"/>
          <w:highlight w:val="none"/>
          <w:shd w:val="clear" w:color="auto" w:fill="auto"/>
        </w:rPr>
        <w:t>姓名和职务</w:t>
      </w:r>
      <w:r>
        <w:rPr>
          <w:rFonts w:hint="eastAsia" w:ascii="宋体" w:hAnsi="宋体" w:cs="宋体"/>
          <w:color w:val="auto"/>
          <w:sz w:val="24"/>
          <w:highlight w:val="none"/>
          <w:shd w:val="clear" w:color="auto" w:fill="auto"/>
          <w:lang w:eastAsia="zh-CN"/>
        </w:rPr>
        <w:t>）</w:t>
      </w:r>
      <w:r>
        <w:rPr>
          <w:rFonts w:hint="eastAsia" w:ascii="宋体" w:hAnsi="宋体" w:cs="宋体"/>
          <w:color w:val="auto"/>
          <w:sz w:val="24"/>
          <w:highlight w:val="none"/>
          <w:shd w:val="clear" w:color="auto" w:fill="auto"/>
        </w:rPr>
        <w:t>代表我方</w:t>
      </w:r>
      <w:r>
        <w:rPr>
          <w:rFonts w:hint="eastAsia" w:ascii="宋体" w:hAnsi="宋体" w:cs="宋体"/>
          <w:color w:val="auto"/>
          <w:sz w:val="24"/>
          <w:highlight w:val="none"/>
          <w:u w:val="single"/>
          <w:shd w:val="clear" w:color="auto" w:fill="auto"/>
        </w:rPr>
        <w:t xml:space="preserve">             </w:t>
      </w:r>
      <w:r>
        <w:rPr>
          <w:rFonts w:hint="eastAsia" w:ascii="宋体" w:hAnsi="宋体" w:cs="宋体"/>
          <w:color w:val="auto"/>
          <w:sz w:val="24"/>
          <w:highlight w:val="none"/>
          <w:shd w:val="clear" w:color="auto" w:fill="auto"/>
        </w:rPr>
        <w:t>（投标人的名称）全权处理本项目投标的有关事宜。</w:t>
      </w:r>
    </w:p>
    <w:p w14:paraId="0B4048FE">
      <w:pPr>
        <w:spacing w:line="440" w:lineRule="exact"/>
        <w:ind w:firstLine="480" w:firstLineChars="200"/>
        <w:rPr>
          <w:rFonts w:hint="default" w:ascii="宋体" w:hAnsi="宋体" w:cs="宋体"/>
          <w:color w:val="auto"/>
          <w:sz w:val="24"/>
          <w:highlight w:val="none"/>
          <w:shd w:val="clear" w:color="auto" w:fill="auto"/>
          <w:lang w:val="en-US" w:eastAsia="zh-CN"/>
        </w:rPr>
      </w:pPr>
      <w:r>
        <w:rPr>
          <w:rFonts w:hint="eastAsia" w:ascii="宋体" w:hAnsi="宋体" w:cs="宋体"/>
          <w:color w:val="auto"/>
          <w:sz w:val="24"/>
          <w:highlight w:val="none"/>
          <w:shd w:val="clear" w:color="auto" w:fill="auto"/>
        </w:rPr>
        <w:t>2.我方愿意按照招标文件规定的各项要求，向</w:t>
      </w:r>
      <w:r>
        <w:rPr>
          <w:rFonts w:hint="eastAsia" w:ascii="宋体" w:hAnsi="宋体" w:cs="宋体"/>
          <w:color w:val="auto"/>
          <w:sz w:val="24"/>
          <w:highlight w:val="none"/>
          <w:shd w:val="clear" w:color="auto" w:fill="auto"/>
          <w:lang w:eastAsia="zh-CN"/>
        </w:rPr>
        <w:t>招标人</w:t>
      </w:r>
      <w:r>
        <w:rPr>
          <w:rFonts w:hint="eastAsia" w:ascii="宋体" w:hAnsi="宋体" w:cs="宋体"/>
          <w:color w:val="auto"/>
          <w:sz w:val="24"/>
          <w:highlight w:val="none"/>
          <w:shd w:val="clear" w:color="auto" w:fill="auto"/>
        </w:rPr>
        <w:t xml:space="preserve">提供“ </w:t>
      </w:r>
      <w:r>
        <w:rPr>
          <w:rFonts w:hint="eastAsia" w:ascii="宋体" w:hAnsi="宋体" w:cs="宋体"/>
          <w:color w:val="auto"/>
          <w:sz w:val="24"/>
          <w:highlight w:val="none"/>
          <w:u w:val="single"/>
          <w:shd w:val="clear" w:color="auto" w:fill="auto"/>
        </w:rPr>
        <w:t xml:space="preserve">       </w:t>
      </w:r>
      <w:r>
        <w:rPr>
          <w:rFonts w:hint="eastAsia" w:ascii="宋体" w:hAnsi="宋体" w:cs="宋体"/>
          <w:color w:val="auto"/>
          <w:sz w:val="24"/>
          <w:highlight w:val="none"/>
          <w:shd w:val="clear" w:color="auto" w:fill="auto"/>
        </w:rPr>
        <w:t>（</w:t>
      </w:r>
      <w:r>
        <w:rPr>
          <w:rFonts w:hint="eastAsia" w:ascii="宋体" w:hAnsi="宋体" w:cs="宋体"/>
          <w:color w:val="auto"/>
          <w:sz w:val="24"/>
          <w:highlight w:val="none"/>
          <w:shd w:val="clear" w:color="auto" w:fill="auto"/>
          <w:lang w:val="en-US" w:eastAsia="zh-CN"/>
        </w:rPr>
        <w:t>项目名称）</w:t>
      </w:r>
      <w:r>
        <w:rPr>
          <w:rFonts w:hint="eastAsia" w:ascii="宋体" w:hAnsi="宋体" w:cs="宋体"/>
          <w:color w:val="auto"/>
          <w:sz w:val="24"/>
          <w:highlight w:val="none"/>
          <w:shd w:val="clear" w:color="auto" w:fill="auto"/>
        </w:rPr>
        <w:t>”项目的服务，总投标价为人民币</w:t>
      </w:r>
      <w:r>
        <w:rPr>
          <w:rFonts w:hint="eastAsia" w:ascii="宋体" w:hAnsi="宋体" w:eastAsia="宋体" w:cs="宋体"/>
          <w:b/>
          <w:bCs/>
          <w:color w:val="auto"/>
          <w:sz w:val="22"/>
          <w:szCs w:val="22"/>
          <w:highlight w:val="none"/>
          <w:u w:val="single"/>
          <w:shd w:val="clear" w:color="auto" w:fill="auto"/>
        </w:rPr>
        <w:t>（大写）</w:t>
      </w:r>
      <w:r>
        <w:rPr>
          <w:rFonts w:hint="eastAsia" w:ascii="宋体" w:hAnsi="宋体" w:eastAsia="宋体" w:cs="宋体"/>
          <w:b/>
          <w:bCs/>
          <w:color w:val="auto"/>
          <w:sz w:val="22"/>
          <w:szCs w:val="22"/>
          <w:highlight w:val="none"/>
          <w:u w:val="single"/>
          <w:shd w:val="clear" w:color="auto" w:fill="auto"/>
          <w:lang w:val="en-US" w:eastAsia="zh-CN"/>
        </w:rPr>
        <w:t xml:space="preserve">           </w:t>
      </w:r>
      <w:r>
        <w:rPr>
          <w:rFonts w:hint="eastAsia" w:ascii="宋体" w:hAnsi="宋体" w:eastAsia="宋体" w:cs="宋体"/>
          <w:b/>
          <w:bCs/>
          <w:color w:val="auto"/>
          <w:sz w:val="22"/>
          <w:szCs w:val="22"/>
          <w:highlight w:val="none"/>
          <w:u w:val="single"/>
          <w:shd w:val="clear" w:color="auto" w:fill="auto"/>
        </w:rPr>
        <w:t>（小写）</w:t>
      </w:r>
      <w:r>
        <w:rPr>
          <w:rFonts w:hint="eastAsia" w:ascii="宋体" w:hAnsi="宋体" w:eastAsia="宋体" w:cs="宋体"/>
          <w:b/>
          <w:bCs/>
          <w:color w:val="auto"/>
          <w:sz w:val="22"/>
          <w:szCs w:val="22"/>
          <w:highlight w:val="none"/>
          <w:u w:val="single"/>
          <w:shd w:val="clear" w:color="auto" w:fill="auto"/>
          <w:lang w:val="en-US" w:eastAsia="zh-CN"/>
        </w:rPr>
        <w:t xml:space="preserve">       </w:t>
      </w:r>
      <w:r>
        <w:rPr>
          <w:rFonts w:hint="eastAsia" w:ascii="宋体" w:hAnsi="宋体" w:eastAsia="宋体" w:cs="宋体"/>
          <w:b/>
          <w:bCs/>
          <w:color w:val="auto"/>
          <w:sz w:val="22"/>
          <w:szCs w:val="22"/>
          <w:highlight w:val="none"/>
          <w:u w:val="single"/>
          <w:shd w:val="clear" w:color="auto" w:fill="auto"/>
        </w:rPr>
        <w:t>元</w:t>
      </w:r>
      <w:r>
        <w:rPr>
          <w:rFonts w:hint="eastAsia" w:ascii="宋体" w:hAnsi="宋体" w:eastAsia="宋体" w:cs="宋体"/>
          <w:b/>
          <w:bCs/>
          <w:color w:val="auto"/>
          <w:sz w:val="22"/>
          <w:szCs w:val="22"/>
          <w:highlight w:val="none"/>
          <w:u w:val="single"/>
          <w:shd w:val="clear" w:color="auto" w:fill="auto"/>
          <w:lang w:eastAsia="zh-CN"/>
        </w:rPr>
        <w:t>。</w:t>
      </w:r>
      <w:r>
        <w:rPr>
          <w:rFonts w:hint="eastAsia" w:ascii="宋体" w:hAnsi="宋体" w:cs="宋体"/>
          <w:color w:val="auto"/>
          <w:sz w:val="24"/>
          <w:highlight w:val="none"/>
          <w:shd w:val="clear" w:color="auto" w:fill="auto"/>
          <w:lang w:val="en-US" w:eastAsia="zh-CN"/>
        </w:rPr>
        <w:t xml:space="preserve"> </w:t>
      </w:r>
    </w:p>
    <w:p w14:paraId="5165D50C">
      <w:pPr>
        <w:spacing w:line="44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3.一旦我方成为合同签字人，我方将严格履行合同规定的责任和义务。</w:t>
      </w:r>
    </w:p>
    <w:p w14:paraId="55AF23C3">
      <w:pPr>
        <w:spacing w:line="44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4.我方愿意提供可能另外要求的、与采购投标有关的文件资料，并保证我方已提供和将要提供的文件是真实的、准确的。</w:t>
      </w:r>
    </w:p>
    <w:p w14:paraId="58E3F849">
      <w:pPr>
        <w:spacing w:line="44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lang w:eastAsia="zh-CN"/>
        </w:rPr>
        <w:t>5.</w:t>
      </w:r>
      <w:r>
        <w:rPr>
          <w:rFonts w:hint="eastAsia" w:ascii="宋体"/>
          <w:color w:val="auto"/>
          <w:sz w:val="24"/>
          <w:highlight w:val="none"/>
          <w:shd w:val="clear" w:color="auto" w:fill="auto"/>
        </w:rPr>
        <w:t>投标有效期为</w:t>
      </w:r>
      <w:r>
        <w:rPr>
          <w:rFonts w:hint="eastAsia" w:ascii="宋体"/>
          <w:color w:val="auto"/>
          <w:sz w:val="24"/>
          <w:highlight w:val="none"/>
          <w:u w:val="single"/>
          <w:shd w:val="clear" w:color="auto" w:fill="auto"/>
        </w:rPr>
        <w:t xml:space="preserve"> </w:t>
      </w:r>
      <w:r>
        <w:rPr>
          <w:rFonts w:hint="eastAsia" w:ascii="宋体"/>
          <w:color w:val="auto"/>
          <w:sz w:val="24"/>
          <w:highlight w:val="none"/>
          <w:u w:val="single"/>
          <w:shd w:val="clear" w:color="auto" w:fill="auto"/>
          <w:lang w:val="en-US" w:eastAsia="zh-CN"/>
        </w:rPr>
        <w:t>60</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日历天（从投标截止之日算起）。</w:t>
      </w:r>
    </w:p>
    <w:p w14:paraId="44433258">
      <w:pPr>
        <w:spacing w:line="44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lang w:eastAsia="zh-CN"/>
        </w:rPr>
        <w:t>6.</w:t>
      </w:r>
      <w:r>
        <w:rPr>
          <w:rFonts w:hint="eastAsia" w:ascii="宋体"/>
          <w:color w:val="auto"/>
          <w:sz w:val="24"/>
          <w:highlight w:val="none"/>
          <w:shd w:val="clear" w:color="auto" w:fill="auto"/>
        </w:rPr>
        <w:t>我单位提供如下通讯地址：</w:t>
      </w:r>
      <w:r>
        <w:rPr>
          <w:rFonts w:hint="eastAsia" w:ascii="宋体"/>
          <w:color w:val="auto"/>
          <w:sz w:val="24"/>
          <w:highlight w:val="none"/>
          <w:u w:val="single"/>
          <w:shd w:val="clear" w:color="auto" w:fill="auto"/>
        </w:rPr>
        <w:t xml:space="preserve">                电子邮箱（地址）</w:t>
      </w:r>
      <w:r>
        <w:rPr>
          <w:rFonts w:hint="eastAsia" w:ascii="宋体"/>
          <w:color w:val="auto"/>
          <w:sz w:val="24"/>
          <w:highlight w:val="none"/>
          <w:shd w:val="clear" w:color="auto" w:fill="auto"/>
        </w:rPr>
        <w:t>，确认本项目相关法律文书均通过提供的以上地址送达，相关文书只要发送至以上电子邮箱（地址）即视为送达，投标人愿意承担一切法律后果。</w:t>
      </w:r>
    </w:p>
    <w:p w14:paraId="30F650A4">
      <w:pPr>
        <w:spacing w:line="440" w:lineRule="exact"/>
        <w:rPr>
          <w:rFonts w:hint="eastAsia" w:ascii="宋体"/>
          <w:color w:val="auto"/>
          <w:sz w:val="24"/>
          <w:highlight w:val="none"/>
          <w:shd w:val="clear" w:color="auto" w:fill="auto"/>
        </w:rPr>
      </w:pPr>
      <w:r>
        <w:rPr>
          <w:rFonts w:hint="eastAsia" w:ascii="宋体"/>
          <w:color w:val="auto"/>
          <w:sz w:val="24"/>
          <w:highlight w:val="none"/>
          <w:shd w:val="clear" w:color="auto" w:fill="auto"/>
        </w:rPr>
        <w:t> </w:t>
      </w:r>
    </w:p>
    <w:p w14:paraId="6B3E4C0C">
      <w:pPr>
        <w:spacing w:line="440" w:lineRule="exact"/>
        <w:jc w:val="center"/>
        <w:rPr>
          <w:rFonts w:hint="eastAsia" w:ascii="宋体"/>
          <w:color w:val="auto"/>
          <w:sz w:val="24"/>
          <w:highlight w:val="none"/>
          <w:shd w:val="clear" w:color="auto" w:fill="auto"/>
        </w:rPr>
      </w:pPr>
      <w:r>
        <w:rPr>
          <w:rFonts w:hint="eastAsia" w:ascii="宋体"/>
          <w:color w:val="auto"/>
          <w:sz w:val="24"/>
          <w:highlight w:val="none"/>
          <w:shd w:val="clear" w:color="auto" w:fill="auto"/>
          <w:lang w:val="en-US" w:eastAsia="zh-CN"/>
        </w:rPr>
        <w:t xml:space="preserve">                      </w:t>
      </w:r>
      <w:r>
        <w:rPr>
          <w:rFonts w:hint="eastAsia" w:ascii="宋体"/>
          <w:color w:val="auto"/>
          <w:sz w:val="24"/>
          <w:highlight w:val="none"/>
          <w:shd w:val="clear" w:color="auto" w:fill="auto"/>
        </w:rPr>
        <w:t>投标人名称：</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（盖单位章）</w:t>
      </w:r>
    </w:p>
    <w:p w14:paraId="198F994E">
      <w:pPr>
        <w:spacing w:line="440" w:lineRule="exact"/>
        <w:jc w:val="right"/>
        <w:rPr>
          <w:rFonts w:hint="eastAsia" w:ascii="宋体"/>
          <w:color w:val="auto"/>
          <w:sz w:val="24"/>
          <w:highlight w:val="none"/>
          <w:shd w:val="clear" w:color="auto" w:fill="auto"/>
        </w:rPr>
      </w:pPr>
      <w:r>
        <w:rPr>
          <w:rFonts w:hint="eastAsia" w:ascii="宋体"/>
          <w:color w:val="auto"/>
          <w:sz w:val="24"/>
          <w:highlight w:val="none"/>
          <w:shd w:val="clear" w:color="auto" w:fill="auto"/>
        </w:rPr>
        <w:t>投标人法定代表人：</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w:t>
      </w:r>
      <w:r>
        <w:rPr>
          <w:rFonts w:hint="eastAsia" w:ascii="宋体"/>
          <w:color w:val="auto"/>
          <w:sz w:val="24"/>
          <w:highlight w:val="none"/>
          <w:shd w:val="clear" w:color="auto" w:fill="auto"/>
          <w:lang w:val="en-US" w:eastAsia="zh-CN"/>
        </w:rPr>
        <w:t>签字或盖章</w:t>
      </w:r>
      <w:r>
        <w:rPr>
          <w:rFonts w:hint="eastAsia" w:ascii="宋体"/>
          <w:color w:val="auto"/>
          <w:sz w:val="24"/>
          <w:highlight w:val="none"/>
          <w:shd w:val="clear" w:color="auto" w:fill="auto"/>
        </w:rPr>
        <w:t>）</w:t>
      </w:r>
    </w:p>
    <w:p w14:paraId="665D3EEF">
      <w:pPr>
        <w:spacing w:line="440" w:lineRule="exact"/>
        <w:ind w:firstLine="2520" w:firstLineChars="1050"/>
        <w:rPr>
          <w:rFonts w:hint="eastAsia" w:ascii="宋体"/>
          <w:color w:val="auto"/>
          <w:sz w:val="24"/>
          <w:highlight w:val="none"/>
          <w:shd w:val="clear" w:color="auto" w:fill="auto"/>
        </w:rPr>
      </w:pPr>
      <w:r>
        <w:rPr>
          <w:rFonts w:hint="eastAsia" w:ascii="宋体"/>
          <w:color w:val="auto"/>
          <w:sz w:val="24"/>
          <w:highlight w:val="none"/>
          <w:shd w:val="clear" w:color="auto" w:fill="auto"/>
        </w:rPr>
        <w:t>日    期：</w:t>
      </w:r>
      <w:r>
        <w:rPr>
          <w:rFonts w:hint="eastAsia" w:ascii="宋体"/>
          <w:color w:val="auto"/>
          <w:sz w:val="24"/>
          <w:highlight w:val="none"/>
          <w:u w:val="single"/>
          <w:shd w:val="clear" w:color="auto" w:fill="auto"/>
        </w:rPr>
        <w:t xml:space="preserve">                 </w:t>
      </w:r>
    </w:p>
    <w:p w14:paraId="6C7243E4">
      <w:pPr>
        <w:spacing w:line="440" w:lineRule="exact"/>
        <w:ind w:firstLine="2520" w:firstLineChars="1050"/>
        <w:rPr>
          <w:rFonts w:hint="eastAsia" w:ascii="宋体"/>
          <w:color w:val="auto"/>
          <w:sz w:val="24"/>
          <w:highlight w:val="none"/>
          <w:shd w:val="clear" w:color="auto" w:fill="auto"/>
        </w:rPr>
      </w:pPr>
      <w:r>
        <w:rPr>
          <w:rFonts w:hint="eastAsia" w:ascii="宋体"/>
          <w:color w:val="auto"/>
          <w:sz w:val="24"/>
          <w:highlight w:val="none"/>
          <w:shd w:val="clear" w:color="auto" w:fill="auto"/>
        </w:rPr>
        <w:t>通讯地址：</w:t>
      </w:r>
      <w:r>
        <w:rPr>
          <w:rFonts w:hint="eastAsia" w:ascii="宋体"/>
          <w:color w:val="auto"/>
          <w:sz w:val="24"/>
          <w:highlight w:val="none"/>
          <w:u w:val="single"/>
          <w:shd w:val="clear" w:color="auto" w:fill="auto"/>
        </w:rPr>
        <w:t xml:space="preserve">                 </w:t>
      </w:r>
    </w:p>
    <w:p w14:paraId="7C70D86C">
      <w:pPr>
        <w:spacing w:line="440" w:lineRule="exact"/>
        <w:ind w:firstLine="2520" w:firstLineChars="1050"/>
        <w:rPr>
          <w:rFonts w:hint="eastAsia" w:ascii="宋体"/>
          <w:color w:val="auto"/>
          <w:sz w:val="24"/>
          <w:highlight w:val="none"/>
          <w:shd w:val="clear" w:color="auto" w:fill="auto"/>
        </w:rPr>
      </w:pPr>
      <w:r>
        <w:rPr>
          <w:rFonts w:hint="eastAsia" w:ascii="宋体"/>
          <w:color w:val="auto"/>
          <w:sz w:val="24"/>
          <w:highlight w:val="none"/>
          <w:shd w:val="clear" w:color="auto" w:fill="auto"/>
        </w:rPr>
        <w:t>电    话：</w:t>
      </w:r>
      <w:r>
        <w:rPr>
          <w:rFonts w:hint="eastAsia" w:ascii="宋体"/>
          <w:color w:val="auto"/>
          <w:sz w:val="24"/>
          <w:highlight w:val="none"/>
          <w:u w:val="single"/>
          <w:shd w:val="clear" w:color="auto" w:fill="auto"/>
        </w:rPr>
        <w:t xml:space="preserve">                 </w:t>
      </w:r>
    </w:p>
    <w:p w14:paraId="08020D23">
      <w:pPr>
        <w:ind w:right="-178" w:rightChars="-85" w:firstLine="2520" w:firstLineChars="1050"/>
        <w:rPr>
          <w:rFonts w:hint="eastAsia" w:ascii="宋体"/>
          <w:color w:val="auto"/>
          <w:sz w:val="24"/>
          <w:highlight w:val="none"/>
          <w:u w:val="single"/>
          <w:shd w:val="clear" w:color="auto" w:fill="auto"/>
        </w:rPr>
      </w:pPr>
      <w:r>
        <w:rPr>
          <w:rFonts w:hint="eastAsia" w:ascii="宋体"/>
          <w:color w:val="auto"/>
          <w:sz w:val="24"/>
          <w:highlight w:val="none"/>
          <w:shd w:val="clear" w:color="auto" w:fill="auto"/>
        </w:rPr>
        <w:t>传    真：</w:t>
      </w:r>
      <w:r>
        <w:rPr>
          <w:rFonts w:hint="eastAsia" w:ascii="宋体"/>
          <w:color w:val="auto"/>
          <w:sz w:val="24"/>
          <w:highlight w:val="none"/>
          <w:u w:val="single"/>
          <w:shd w:val="clear" w:color="auto" w:fill="auto"/>
        </w:rPr>
        <w:t xml:space="preserve">                 </w:t>
      </w:r>
    </w:p>
    <w:p w14:paraId="12690E78">
      <w:pPr>
        <w:spacing w:line="360" w:lineRule="exact"/>
        <w:rPr>
          <w:rFonts w:hint="eastAsia" w:ascii="宋体"/>
          <w:b/>
          <w:color w:val="auto"/>
          <w:sz w:val="28"/>
          <w:szCs w:val="28"/>
          <w:highlight w:val="none"/>
          <w:shd w:val="clear" w:color="auto" w:fill="auto"/>
        </w:rPr>
      </w:pPr>
    </w:p>
    <w:p w14:paraId="306F1447">
      <w:pPr>
        <w:spacing w:line="440" w:lineRule="exact"/>
        <w:jc w:val="center"/>
        <w:outlineLvl w:val="0"/>
        <w:rPr>
          <w:rFonts w:hint="eastAsia" w:ascii="宋体"/>
          <w:b/>
          <w:color w:val="auto"/>
          <w:sz w:val="32"/>
          <w:szCs w:val="32"/>
          <w:highlight w:val="none"/>
          <w:shd w:val="clear" w:color="auto" w:fill="auto"/>
        </w:rPr>
      </w:pPr>
      <w:r>
        <w:rPr>
          <w:rFonts w:hint="eastAsia" w:ascii="宋体"/>
          <w:b/>
          <w:color w:val="auto"/>
          <w:sz w:val="32"/>
          <w:szCs w:val="32"/>
          <w:highlight w:val="none"/>
          <w:shd w:val="clear" w:color="auto" w:fill="auto"/>
        </w:rPr>
        <w:br w:type="page"/>
      </w:r>
      <w:bookmarkEnd w:id="64"/>
      <w:bookmarkEnd w:id="65"/>
      <w:bookmarkStart w:id="203" w:name="_Toc449028957"/>
      <w:bookmarkStart w:id="204" w:name="_Toc58430333"/>
      <w:r>
        <w:rPr>
          <w:rFonts w:hint="eastAsia" w:ascii="宋体"/>
          <w:b/>
          <w:color w:val="auto"/>
          <w:sz w:val="32"/>
          <w:szCs w:val="32"/>
          <w:highlight w:val="none"/>
          <w:shd w:val="clear" w:color="auto" w:fill="auto"/>
          <w:lang w:val="en-US" w:eastAsia="zh-CN"/>
        </w:rPr>
        <w:t>招标人</w:t>
      </w:r>
      <w:r>
        <w:rPr>
          <w:rFonts w:hint="eastAsia" w:ascii="宋体"/>
          <w:b/>
          <w:color w:val="auto"/>
          <w:sz w:val="32"/>
          <w:szCs w:val="32"/>
          <w:highlight w:val="none"/>
          <w:shd w:val="clear" w:color="auto" w:fill="auto"/>
        </w:rPr>
        <w:t>、</w:t>
      </w:r>
      <w:r>
        <w:rPr>
          <w:rFonts w:hint="eastAsia" w:ascii="宋体"/>
          <w:b/>
          <w:color w:val="auto"/>
          <w:sz w:val="32"/>
          <w:szCs w:val="32"/>
          <w:highlight w:val="none"/>
          <w:shd w:val="clear" w:color="auto" w:fill="auto"/>
          <w:lang w:val="en-US" w:eastAsia="zh-CN"/>
        </w:rPr>
        <w:t>招标</w:t>
      </w:r>
      <w:r>
        <w:rPr>
          <w:rFonts w:hint="eastAsia" w:ascii="宋体"/>
          <w:b/>
          <w:color w:val="auto"/>
          <w:sz w:val="32"/>
          <w:szCs w:val="32"/>
          <w:highlight w:val="none"/>
          <w:shd w:val="clear" w:color="auto" w:fill="auto"/>
        </w:rPr>
        <w:t>代理机构对本招标文件的确认</w:t>
      </w:r>
      <w:bookmarkEnd w:id="203"/>
      <w:bookmarkEnd w:id="204"/>
    </w:p>
    <w:p w14:paraId="1DB68656">
      <w:pPr>
        <w:spacing w:line="440" w:lineRule="exact"/>
        <w:rPr>
          <w:rFonts w:hint="eastAsia" w:ascii="宋体"/>
          <w:color w:val="auto"/>
          <w:sz w:val="24"/>
          <w:highlight w:val="none"/>
          <w:u w:val="single"/>
          <w:shd w:val="clear" w:color="auto" w:fill="auto"/>
        </w:rPr>
      </w:pPr>
    </w:p>
    <w:tbl>
      <w:tblPr>
        <w:tblStyle w:val="36"/>
        <w:tblW w:w="0" w:type="auto"/>
        <w:jc w:val="center"/>
        <w:tblLayout w:type="fixed"/>
        <w:tblCellMar>
          <w:top w:w="0" w:type="dxa"/>
          <w:left w:w="108" w:type="dxa"/>
          <w:bottom w:w="0" w:type="dxa"/>
          <w:right w:w="108" w:type="dxa"/>
        </w:tblCellMar>
      </w:tblPr>
      <w:tblGrid>
        <w:gridCol w:w="9374"/>
      </w:tblGrid>
      <w:tr w14:paraId="5CFA9590">
        <w:tblPrEx>
          <w:tblCellMar>
            <w:top w:w="0" w:type="dxa"/>
            <w:left w:w="108" w:type="dxa"/>
            <w:bottom w:w="0" w:type="dxa"/>
            <w:right w:w="108" w:type="dxa"/>
          </w:tblCellMar>
        </w:tblPrEx>
        <w:trPr>
          <w:trHeight w:val="4493"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41BE8CB2">
            <w:pPr>
              <w:spacing w:line="440" w:lineRule="exact"/>
              <w:ind w:firstLine="560" w:firstLineChars="200"/>
              <w:rPr>
                <w:rFonts w:hint="eastAsia" w:ascii="宋体" w:cs="宋体"/>
                <w:color w:val="auto"/>
                <w:sz w:val="28"/>
                <w:szCs w:val="28"/>
                <w:highlight w:val="none"/>
                <w:shd w:val="clear" w:color="auto" w:fill="auto"/>
              </w:rPr>
            </w:pPr>
          </w:p>
          <w:p w14:paraId="148EA9AB">
            <w:pPr>
              <w:spacing w:line="360" w:lineRule="auto"/>
              <w:ind w:firstLine="560" w:firstLineChars="200"/>
              <w:rPr>
                <w:rFonts w:hint="eastAsia" w:ascii="宋体" w:hAnsi="宋体" w:cs="宋体"/>
                <w:color w:val="auto"/>
                <w:sz w:val="28"/>
                <w:szCs w:val="28"/>
                <w:highlight w:val="none"/>
                <w:shd w:val="clear" w:color="auto" w:fill="auto"/>
              </w:rPr>
            </w:pPr>
            <w:r>
              <w:rPr>
                <w:rFonts w:hint="eastAsia" w:ascii="宋体" w:cs="宋体"/>
                <w:color w:val="auto"/>
                <w:sz w:val="28"/>
                <w:szCs w:val="28"/>
                <w:highlight w:val="none"/>
                <w:shd w:val="clear" w:color="auto" w:fill="auto"/>
              </w:rPr>
              <w:t>我单位对</w:t>
            </w:r>
            <w:r>
              <w:rPr>
                <w:rFonts w:hint="eastAsia" w:ascii="宋体" w:cs="宋体"/>
                <w:color w:val="auto"/>
                <w:sz w:val="28"/>
                <w:szCs w:val="28"/>
                <w:highlight w:val="none"/>
                <w:u w:val="single"/>
                <w:shd w:val="clear" w:color="auto" w:fill="auto"/>
                <w:lang w:val="en-US" w:eastAsia="zh-CN"/>
              </w:rPr>
              <w:t>国药控股滁州医药有限公司资产评估服务项目</w:t>
            </w:r>
            <w:r>
              <w:rPr>
                <w:rFonts w:hint="eastAsia" w:ascii="宋体" w:cs="宋体"/>
                <w:color w:val="auto"/>
                <w:sz w:val="28"/>
                <w:szCs w:val="28"/>
                <w:highlight w:val="none"/>
                <w:shd w:val="clear" w:color="auto" w:fill="auto"/>
              </w:rPr>
              <w:t>的招标文件进行确认。</w:t>
            </w:r>
          </w:p>
          <w:p w14:paraId="5188683D">
            <w:pPr>
              <w:spacing w:line="360" w:lineRule="auto"/>
              <w:ind w:firstLine="560" w:firstLineChars="200"/>
              <w:rPr>
                <w:rFonts w:hint="eastAsia" w:ascii="宋体" w:hAnsi="宋体" w:cs="宋体"/>
                <w:color w:val="auto"/>
                <w:sz w:val="28"/>
                <w:szCs w:val="28"/>
                <w:highlight w:val="none"/>
                <w:shd w:val="clear" w:color="auto" w:fill="auto"/>
              </w:rPr>
            </w:pPr>
            <w:r>
              <w:rPr>
                <w:rFonts w:hint="eastAsia" w:ascii="宋体" w:hAnsi="宋体" w:cs="宋体"/>
                <w:color w:val="auto"/>
                <w:sz w:val="28"/>
                <w:szCs w:val="28"/>
                <w:highlight w:val="none"/>
                <w:shd w:val="clear" w:color="auto" w:fill="auto"/>
              </w:rPr>
              <w:t>招标单位：</w:t>
            </w:r>
            <w:r>
              <w:rPr>
                <w:rFonts w:hint="eastAsia" w:ascii="宋体" w:hAnsi="宋体" w:cs="宋体"/>
                <w:color w:val="auto"/>
                <w:sz w:val="28"/>
                <w:szCs w:val="28"/>
                <w:highlight w:val="none"/>
                <w:shd w:val="clear" w:color="auto" w:fill="auto"/>
                <w:lang w:val="en-US" w:eastAsia="zh-CN"/>
              </w:rPr>
              <w:t>国药控股滁州医药有限公司清算组</w:t>
            </w:r>
          </w:p>
          <w:p w14:paraId="33C3FECE">
            <w:pPr>
              <w:spacing w:line="360" w:lineRule="auto"/>
              <w:ind w:firstLine="560" w:firstLineChars="200"/>
              <w:rPr>
                <w:rFonts w:hint="default" w:ascii="宋体" w:hAnsi="宋体" w:eastAsia="宋体" w:cs="宋体"/>
                <w:color w:val="auto"/>
                <w:sz w:val="28"/>
                <w:szCs w:val="28"/>
                <w:highlight w:val="none"/>
                <w:shd w:val="clear" w:color="auto" w:fill="auto"/>
                <w:lang w:val="en-US" w:eastAsia="zh-CN"/>
              </w:rPr>
            </w:pPr>
            <w:r>
              <w:rPr>
                <w:rFonts w:hint="eastAsia" w:ascii="宋体" w:hAnsi="宋体" w:cs="宋体"/>
                <w:color w:val="auto"/>
                <w:sz w:val="28"/>
                <w:szCs w:val="28"/>
                <w:highlight w:val="none"/>
                <w:shd w:val="clear" w:color="auto" w:fill="auto"/>
              </w:rPr>
              <w:t>委托代理人：</w:t>
            </w:r>
            <w:r>
              <w:rPr>
                <w:rFonts w:hint="eastAsia" w:ascii="宋体" w:hAnsi="宋体" w:cs="宋体"/>
                <w:color w:val="auto"/>
                <w:sz w:val="28"/>
                <w:szCs w:val="28"/>
                <w:highlight w:val="none"/>
                <w:shd w:val="clear" w:color="auto" w:fill="auto"/>
                <w:lang w:val="en-US" w:eastAsia="zh-CN"/>
              </w:rPr>
              <w:t xml:space="preserve">夏兵  </w:t>
            </w:r>
          </w:p>
          <w:p w14:paraId="1919C03B">
            <w:pPr>
              <w:spacing w:line="360" w:lineRule="auto"/>
              <w:ind w:firstLine="560" w:firstLineChars="200"/>
              <w:rPr>
                <w:rFonts w:hint="eastAsia" w:ascii="宋体" w:hAnsi="宋体" w:eastAsia="宋体" w:cs="宋体"/>
                <w:color w:val="auto"/>
                <w:sz w:val="28"/>
                <w:szCs w:val="28"/>
                <w:highlight w:val="none"/>
                <w:shd w:val="clear" w:color="auto" w:fill="auto"/>
                <w:lang w:val="en-US" w:eastAsia="zh-CN"/>
              </w:rPr>
            </w:pPr>
            <w:r>
              <w:rPr>
                <w:rFonts w:hint="eastAsia" w:ascii="宋体" w:hAnsi="宋体" w:cs="宋体"/>
                <w:color w:val="auto"/>
                <w:sz w:val="28"/>
                <w:szCs w:val="28"/>
                <w:highlight w:val="none"/>
                <w:shd w:val="clear" w:color="auto" w:fill="auto"/>
              </w:rPr>
              <w:t>联系电话：</w:t>
            </w:r>
            <w:r>
              <w:rPr>
                <w:rFonts w:hint="eastAsia" w:ascii="宋体" w:hAnsi="宋体" w:cs="宋体"/>
                <w:color w:val="auto"/>
                <w:sz w:val="28"/>
                <w:szCs w:val="28"/>
                <w:highlight w:val="none"/>
                <w:shd w:val="clear" w:color="auto" w:fill="auto"/>
                <w:lang w:eastAsia="zh-CN"/>
              </w:rPr>
              <w:t xml:space="preserve"> 15855145202</w:t>
            </w:r>
          </w:p>
          <w:p w14:paraId="479097EF">
            <w:pPr>
              <w:spacing w:line="540" w:lineRule="exact"/>
              <w:jc w:val="right"/>
              <w:rPr>
                <w:rFonts w:hint="eastAsia" w:ascii="宋体" w:cs="宋体"/>
                <w:color w:val="auto"/>
                <w:sz w:val="28"/>
                <w:szCs w:val="28"/>
                <w:highlight w:val="none"/>
                <w:shd w:val="clear" w:color="auto" w:fill="auto"/>
              </w:rPr>
            </w:pPr>
          </w:p>
          <w:p w14:paraId="57C2F818">
            <w:pPr>
              <w:spacing w:line="540" w:lineRule="exact"/>
              <w:jc w:val="right"/>
              <w:rPr>
                <w:rFonts w:hint="eastAsia" w:ascii="宋体" w:cs="宋体"/>
                <w:color w:val="auto"/>
                <w:sz w:val="28"/>
                <w:szCs w:val="28"/>
                <w:highlight w:val="none"/>
                <w:shd w:val="clear" w:color="auto" w:fill="auto"/>
              </w:rPr>
            </w:pPr>
            <w:r>
              <w:rPr>
                <w:rFonts w:hint="eastAsia" w:ascii="宋体" w:cs="宋体"/>
                <w:color w:val="auto"/>
                <w:sz w:val="28"/>
                <w:szCs w:val="28"/>
                <w:highlight w:val="none"/>
                <w:shd w:val="clear" w:color="auto" w:fill="auto"/>
              </w:rPr>
              <w:t>（盖单位章）</w:t>
            </w:r>
          </w:p>
          <w:p w14:paraId="2079E29D">
            <w:pPr>
              <w:spacing w:line="540" w:lineRule="exact"/>
              <w:jc w:val="right"/>
              <w:rPr>
                <w:rFonts w:hint="eastAsia" w:ascii="宋体" w:cs="宋体"/>
                <w:color w:val="auto"/>
                <w:sz w:val="28"/>
                <w:szCs w:val="28"/>
                <w:highlight w:val="none"/>
                <w:shd w:val="clear" w:color="auto" w:fill="auto"/>
              </w:rPr>
            </w:pPr>
            <w:r>
              <w:rPr>
                <w:rFonts w:hint="eastAsia" w:ascii="宋体" w:cs="宋体"/>
                <w:color w:val="auto"/>
                <w:sz w:val="28"/>
                <w:szCs w:val="28"/>
                <w:highlight w:val="none"/>
                <w:shd w:val="clear" w:color="auto" w:fill="auto"/>
              </w:rPr>
              <w:t>202</w:t>
            </w:r>
            <w:r>
              <w:rPr>
                <w:rFonts w:hint="eastAsia" w:ascii="宋体" w:cs="宋体"/>
                <w:color w:val="auto"/>
                <w:sz w:val="28"/>
                <w:szCs w:val="28"/>
                <w:highlight w:val="none"/>
                <w:shd w:val="clear" w:color="auto" w:fill="auto"/>
                <w:lang w:val="en-US" w:eastAsia="zh-CN"/>
              </w:rPr>
              <w:t>6</w:t>
            </w:r>
            <w:r>
              <w:rPr>
                <w:rFonts w:hint="eastAsia" w:ascii="宋体" w:cs="宋体"/>
                <w:color w:val="auto"/>
                <w:sz w:val="28"/>
                <w:szCs w:val="28"/>
                <w:highlight w:val="none"/>
                <w:shd w:val="clear" w:color="auto" w:fill="auto"/>
              </w:rPr>
              <w:t>年</w:t>
            </w:r>
            <w:r>
              <w:rPr>
                <w:rFonts w:hint="eastAsia" w:ascii="宋体" w:cs="宋体"/>
                <w:color w:val="auto"/>
                <w:sz w:val="28"/>
                <w:szCs w:val="28"/>
                <w:highlight w:val="none"/>
                <w:shd w:val="clear" w:color="auto" w:fill="auto"/>
                <w:lang w:val="en-US" w:eastAsia="zh-CN"/>
              </w:rPr>
              <w:t>10</w:t>
            </w:r>
            <w:r>
              <w:rPr>
                <w:rFonts w:hint="eastAsia" w:ascii="宋体" w:cs="宋体"/>
                <w:color w:val="auto"/>
                <w:sz w:val="28"/>
                <w:szCs w:val="28"/>
                <w:highlight w:val="none"/>
                <w:shd w:val="clear" w:color="auto" w:fill="auto"/>
              </w:rPr>
              <w:t>月</w:t>
            </w:r>
          </w:p>
        </w:tc>
      </w:tr>
      <w:tr w14:paraId="783B7C0C">
        <w:tblPrEx>
          <w:tblCellMar>
            <w:top w:w="0" w:type="dxa"/>
            <w:left w:w="108" w:type="dxa"/>
            <w:bottom w:w="0" w:type="dxa"/>
            <w:right w:w="108" w:type="dxa"/>
          </w:tblCellMar>
        </w:tblPrEx>
        <w:trPr>
          <w:trHeight w:val="5310"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508056CC">
            <w:pPr>
              <w:spacing w:line="440" w:lineRule="exact"/>
              <w:rPr>
                <w:rFonts w:hint="eastAsia" w:ascii="宋体" w:cs="宋体"/>
                <w:color w:val="auto"/>
                <w:sz w:val="28"/>
                <w:szCs w:val="28"/>
                <w:highlight w:val="none"/>
                <w:shd w:val="clear" w:color="auto" w:fill="auto"/>
              </w:rPr>
            </w:pPr>
          </w:p>
          <w:p w14:paraId="17B33478">
            <w:pPr>
              <w:spacing w:line="520" w:lineRule="exact"/>
              <w:ind w:firstLine="560" w:firstLineChars="200"/>
              <w:rPr>
                <w:rFonts w:hint="eastAsia" w:ascii="宋体" w:eastAsia="宋体" w:cs="宋体"/>
                <w:color w:val="auto"/>
                <w:sz w:val="28"/>
                <w:szCs w:val="28"/>
                <w:highlight w:val="none"/>
                <w:shd w:val="clear" w:color="auto" w:fill="auto"/>
                <w:lang w:eastAsia="zh-CN"/>
              </w:rPr>
            </w:pPr>
            <w:r>
              <w:rPr>
                <w:rFonts w:hint="eastAsia" w:ascii="宋体" w:cs="宋体"/>
                <w:color w:val="auto"/>
                <w:sz w:val="28"/>
                <w:szCs w:val="28"/>
                <w:highlight w:val="none"/>
                <w:shd w:val="clear" w:color="auto" w:fill="auto"/>
              </w:rPr>
              <w:t>招标代理机构：</w:t>
            </w:r>
            <w:r>
              <w:rPr>
                <w:rFonts w:hint="eastAsia" w:ascii="宋体" w:cs="宋体"/>
                <w:color w:val="auto"/>
                <w:sz w:val="28"/>
                <w:szCs w:val="28"/>
                <w:highlight w:val="none"/>
                <w:shd w:val="clear" w:color="auto" w:fill="auto"/>
                <w:lang w:eastAsia="zh-CN"/>
              </w:rPr>
              <w:t>滁州市城投工程咨询管理有限公司</w:t>
            </w:r>
          </w:p>
          <w:p w14:paraId="5CE48A21">
            <w:pPr>
              <w:spacing w:line="520" w:lineRule="exact"/>
              <w:ind w:firstLine="560" w:firstLineChars="200"/>
              <w:rPr>
                <w:rFonts w:ascii="宋体" w:cs="宋体"/>
                <w:color w:val="auto"/>
                <w:sz w:val="28"/>
                <w:szCs w:val="28"/>
                <w:highlight w:val="none"/>
                <w:shd w:val="clear" w:color="auto" w:fill="auto"/>
              </w:rPr>
            </w:pPr>
            <w:r>
              <w:rPr>
                <w:rFonts w:hint="eastAsia" w:ascii="宋体" w:cs="宋体"/>
                <w:color w:val="auto"/>
                <w:sz w:val="28"/>
                <w:szCs w:val="28"/>
                <w:highlight w:val="none"/>
                <w:shd w:val="clear" w:color="auto" w:fill="auto"/>
              </w:rPr>
              <w:t>经办人：杨韦</w:t>
            </w:r>
          </w:p>
          <w:p w14:paraId="20CBFE20">
            <w:pPr>
              <w:spacing w:line="520" w:lineRule="exact"/>
              <w:ind w:firstLine="560" w:firstLineChars="200"/>
              <w:rPr>
                <w:rFonts w:ascii="宋体" w:cs="宋体"/>
                <w:color w:val="auto"/>
                <w:sz w:val="28"/>
                <w:szCs w:val="28"/>
                <w:highlight w:val="none"/>
                <w:shd w:val="clear" w:color="auto" w:fill="auto"/>
              </w:rPr>
            </w:pPr>
            <w:r>
              <w:rPr>
                <w:rFonts w:hint="eastAsia" w:ascii="宋体" w:cs="宋体"/>
                <w:color w:val="auto"/>
                <w:sz w:val="28"/>
                <w:szCs w:val="28"/>
                <w:highlight w:val="none"/>
                <w:shd w:val="clear" w:color="auto" w:fill="auto"/>
              </w:rPr>
              <w:t>电  话：0550-3519590、18005501210</w:t>
            </w:r>
          </w:p>
          <w:p w14:paraId="2F4ABF87">
            <w:pPr>
              <w:spacing w:line="520" w:lineRule="exact"/>
              <w:ind w:firstLine="6300" w:firstLineChars="2250"/>
              <w:rPr>
                <w:rFonts w:hint="eastAsia" w:ascii="宋体" w:cs="宋体"/>
                <w:color w:val="auto"/>
                <w:sz w:val="28"/>
                <w:szCs w:val="28"/>
                <w:highlight w:val="none"/>
                <w:shd w:val="clear" w:color="auto" w:fill="auto"/>
              </w:rPr>
            </w:pPr>
          </w:p>
          <w:p w14:paraId="1082CBF0">
            <w:pPr>
              <w:pStyle w:val="2"/>
              <w:rPr>
                <w:rFonts w:hint="eastAsia"/>
                <w:color w:val="auto"/>
                <w:highlight w:val="none"/>
                <w:shd w:val="clear" w:color="auto" w:fill="auto"/>
              </w:rPr>
            </w:pPr>
          </w:p>
          <w:p w14:paraId="36EB3919">
            <w:pPr>
              <w:spacing w:line="520" w:lineRule="exact"/>
              <w:ind w:firstLine="6580" w:firstLineChars="2350"/>
              <w:rPr>
                <w:rFonts w:hint="eastAsia" w:ascii="宋体" w:cs="宋体"/>
                <w:color w:val="auto"/>
                <w:sz w:val="28"/>
                <w:szCs w:val="28"/>
                <w:highlight w:val="none"/>
                <w:shd w:val="clear" w:color="auto" w:fill="auto"/>
              </w:rPr>
            </w:pPr>
          </w:p>
          <w:p w14:paraId="2B5DE27F">
            <w:pPr>
              <w:spacing w:line="520" w:lineRule="exact"/>
              <w:jc w:val="right"/>
              <w:rPr>
                <w:rFonts w:hint="eastAsia" w:ascii="宋体" w:cs="宋体"/>
                <w:color w:val="auto"/>
                <w:sz w:val="28"/>
                <w:szCs w:val="28"/>
                <w:highlight w:val="none"/>
                <w:shd w:val="clear" w:color="auto" w:fill="auto"/>
              </w:rPr>
            </w:pPr>
            <w:r>
              <w:rPr>
                <w:rFonts w:hint="eastAsia" w:ascii="宋体" w:cs="宋体"/>
                <w:color w:val="auto"/>
                <w:sz w:val="28"/>
                <w:szCs w:val="28"/>
                <w:highlight w:val="none"/>
                <w:shd w:val="clear" w:color="auto" w:fill="auto"/>
              </w:rPr>
              <w:t>（盖单位章）</w:t>
            </w:r>
          </w:p>
          <w:p w14:paraId="557C6A92">
            <w:pPr>
              <w:spacing w:line="540" w:lineRule="exact"/>
              <w:jc w:val="right"/>
              <w:rPr>
                <w:rFonts w:hint="eastAsia" w:ascii="宋体" w:cs="宋体"/>
                <w:color w:val="auto"/>
                <w:sz w:val="28"/>
                <w:szCs w:val="28"/>
                <w:highlight w:val="none"/>
                <w:shd w:val="clear" w:color="auto" w:fill="auto"/>
              </w:rPr>
            </w:pPr>
            <w:r>
              <w:rPr>
                <w:rFonts w:hint="eastAsia" w:ascii="宋体" w:cs="宋体"/>
                <w:color w:val="auto"/>
                <w:sz w:val="28"/>
                <w:szCs w:val="28"/>
                <w:highlight w:val="none"/>
                <w:shd w:val="clear" w:color="auto" w:fill="auto"/>
              </w:rPr>
              <w:t>202</w:t>
            </w:r>
            <w:r>
              <w:rPr>
                <w:rFonts w:hint="eastAsia" w:ascii="宋体" w:cs="宋体"/>
                <w:color w:val="auto"/>
                <w:sz w:val="28"/>
                <w:szCs w:val="28"/>
                <w:highlight w:val="none"/>
                <w:shd w:val="clear" w:color="auto" w:fill="auto"/>
                <w:lang w:val="en-US" w:eastAsia="zh-CN"/>
              </w:rPr>
              <w:t>6</w:t>
            </w:r>
            <w:r>
              <w:rPr>
                <w:rFonts w:hint="eastAsia" w:ascii="宋体" w:cs="宋体"/>
                <w:color w:val="auto"/>
                <w:sz w:val="28"/>
                <w:szCs w:val="28"/>
                <w:highlight w:val="none"/>
                <w:shd w:val="clear" w:color="auto" w:fill="auto"/>
              </w:rPr>
              <w:t>年</w:t>
            </w:r>
            <w:r>
              <w:rPr>
                <w:rFonts w:hint="eastAsia" w:ascii="宋体" w:cs="宋体"/>
                <w:color w:val="auto"/>
                <w:sz w:val="28"/>
                <w:szCs w:val="28"/>
                <w:highlight w:val="none"/>
                <w:shd w:val="clear" w:color="auto" w:fill="auto"/>
                <w:lang w:val="en-US" w:eastAsia="zh-CN"/>
              </w:rPr>
              <w:t>10</w:t>
            </w:r>
            <w:r>
              <w:rPr>
                <w:rFonts w:hint="eastAsia" w:ascii="宋体" w:cs="宋体"/>
                <w:color w:val="auto"/>
                <w:sz w:val="28"/>
                <w:szCs w:val="28"/>
                <w:highlight w:val="none"/>
                <w:shd w:val="clear" w:color="auto" w:fill="auto"/>
              </w:rPr>
              <w:t>月</w:t>
            </w:r>
          </w:p>
        </w:tc>
      </w:tr>
      <w:bookmarkEnd w:id="0"/>
    </w:tbl>
    <w:p w14:paraId="025DED9C">
      <w:pPr>
        <w:rPr>
          <w:color w:val="auto"/>
          <w:highlight w:val="none"/>
          <w:shd w:val="clear" w:color="auto" w:fill="auto"/>
        </w:rPr>
      </w:pPr>
    </w:p>
    <w:sectPr>
      <w:headerReference r:id="rId11" w:type="default"/>
      <w:footerReference r:id="rId12" w:type="default"/>
      <w:pgSz w:w="11906" w:h="16838"/>
      <w:pgMar w:top="1440" w:right="1800" w:bottom="1440" w:left="16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DokChampa">
    <w:altName w:val="Leelawadee UI"/>
    <w:panose1 w:val="020B0604020202020204"/>
    <w:charset w:val="00"/>
    <w:family w:val="swiss"/>
    <w:pitch w:val="default"/>
    <w:sig w:usb0="00000000" w:usb1="00000000" w:usb2="00000000" w:usb3="00000000" w:csb0="40010001" w:csb1="00000000"/>
  </w:font>
  <w:font w:name="Leelawadee UI">
    <w:panose1 w:val="020B0502040204020203"/>
    <w:charset w:val="00"/>
    <w:family w:val="auto"/>
    <w:pitch w:val="default"/>
    <w:sig w:usb0="83000003" w:usb1="00000000" w:usb2="00010000" w:usb3="00000001" w:csb0="000101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roman"/>
    <w:pitch w:val="default"/>
    <w:sig w:usb0="F7FFAEFF" w:usb1="F9DFFFFF" w:usb2="0000007F" w:usb3="00000000" w:csb0="203F01FF" w:csb1="DFFF0000"/>
  </w:font>
  <w:font w:name="Times">
    <w:altName w:val="Times New Roman"/>
    <w:panose1 w:val="02020603050405020304"/>
    <w:charset w:val="00"/>
    <w:family w:val="roman"/>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14A85">
    <w:pPr>
      <w:pStyle w:val="24"/>
      <w:tabs>
        <w:tab w:val="clear" w:pos="4153"/>
        <w:tab w:val="clear" w:pos="8306"/>
      </w:tabs>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A53BB">
    <w:pPr>
      <w:pStyle w:val="24"/>
      <w:framePr w:wrap="around" w:vAnchor="text" w:hAnchor="margin" w:xAlign="center" w:y="1"/>
      <w:tabs>
        <w:tab w:val="clear" w:pos="4153"/>
        <w:tab w:val="clear" w:pos="8306"/>
      </w:tabs>
      <w:rPr>
        <w:rStyle w:val="40"/>
      </w:rPr>
    </w:pPr>
    <w:r>
      <w:fldChar w:fldCharType="begin"/>
    </w:r>
    <w:r>
      <w:rPr>
        <w:rStyle w:val="40"/>
      </w:rPr>
      <w:instrText xml:space="preserve">PAGE  </w:instrText>
    </w:r>
    <w:r>
      <w:fldChar w:fldCharType="separate"/>
    </w:r>
    <w:r>
      <w:t xml:space="preserve"> </w:t>
    </w:r>
    <w:r>
      <w:fldChar w:fldCharType="end"/>
    </w:r>
  </w:p>
  <w:p w14:paraId="2AB41919">
    <w:pPr>
      <w:pStyle w:val="24"/>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6129F">
    <w:pPr>
      <w:pStyle w:val="24"/>
      <w:framePr w:wrap="around" w:vAnchor="text" w:hAnchor="margin" w:xAlign="center" w:y="1"/>
      <w:tabs>
        <w:tab w:val="clear" w:pos="4153"/>
        <w:tab w:val="clear" w:pos="8306"/>
      </w:tabs>
      <w:rPr>
        <w:rStyle w:val="40"/>
        <w:rFonts w:hint="eastAsia"/>
      </w:rPr>
    </w:pPr>
  </w:p>
  <w:p w14:paraId="65099933">
    <w:pPr>
      <w:pStyle w:val="24"/>
      <w:tabs>
        <w:tab w:val="clear" w:pos="4153"/>
        <w:tab w:val="clear" w:pos="8306"/>
      </w:tabs>
      <w:rPr>
        <w:rFonts w:hint="eastAsia"/>
        <w:szCs w:val="21"/>
      </w:rPr>
    </w:pPr>
  </w:p>
  <w:p w14:paraId="6A6E85D5">
    <w:pPr>
      <w:pStyle w:val="24"/>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92C79">
    <w:pPr>
      <w:pStyle w:val="24"/>
      <w:tabs>
        <w:tab w:val="clear" w:pos="4153"/>
        <w:tab w:val="clear" w:pos="8306"/>
      </w:tabs>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82DA184">
                          <w:pPr>
                            <w:pStyle w:val="2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kq+FnRAQAAowMAAA4AAABkcnMvZTJvRG9jLnhtbK1TS27bMBDd&#10;F8gdCO5jKUbTCoLlIIWRIEDRFkh7AJoiLQL8gUNb8gXaG3TVTfc9l8/RISU5RbrJIhtqfnwz73G0&#10;uhmMJgcRQDnb0KtFSYmw3LXK7hr67evdZUUJRGZbpp0VDT0KoDfrizer3tdi6TqnWxEIglioe9/Q&#10;LkZfFwXwThgGC+eFxaR0wbCIbtgVbWA9ohtdLMvyXdG70PrguADA6GZM0gkxvATQSam42Di+N8LG&#10;ETUIzSJSgk55oOs8rZSCx89SgohENxSZxnxiE7S36SzWK1bvAvOd4tMI7CUjPONkmLLY9Ay1YZGR&#10;fVD/QRnFgwMn44I7U4xEsiLI4qp8ps1jx7zIXFBq8GfR4fVg+afDl0BUi5tAiWUGH/z088fp15/T&#10;7+/kbZKn91Bj1aPHujh8cEMqneKAwcR6kMGkL/IhmEdxj2dxxRAJT5eqZVWVmOKYmx3EKZ6u+wDx&#10;XjhDktHQgK+XRWWHjxDH0rkkdbPuTmmNcVZrS3pEva7eX+cb5xSia4tNEotx2mTFYTtMFLauPSKz&#10;HlegoRY3nhL9YFHhtC2zEWZjOxt7H9Suy+uU+oO/3UccJ0+ZOoywU2N8u8xz2rO0HP/6uerp31r/&#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AZKvhZ0QEAAKMDAAAOAAAAAAAAAAEAIAAAACIB&#10;AABkcnMvZTJvRG9jLnhtbFBLBQYAAAAABgAGAFkBAABlBQAAAAA=&#10;">
              <v:fill on="f" focussize="0,0"/>
              <v:stroke on="f" weight="1.25pt"/>
              <v:imagedata o:title=""/>
              <o:lock v:ext="edit" aspectratio="f"/>
              <v:textbox inset="0mm,0mm,0mm,0mm" style="mso-fit-shape-to-text:t;">
                <w:txbxContent>
                  <w:p w14:paraId="082DA184">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0923A">
    <w:pPr>
      <w:pStyle w:val="24"/>
      <w:tabs>
        <w:tab w:val="clear" w:pos="4153"/>
        <w:tab w:val="clear" w:pos="8306"/>
      </w:tabs>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6EC9E2B">
                          <w:pPr>
                            <w:pStyle w:val="24"/>
                          </w:pPr>
                          <w:r>
                            <w:fldChar w:fldCharType="begin"/>
                          </w:r>
                          <w:r>
                            <w:instrText xml:space="preserve"> PAGE  \* MERGEFORMAT </w:instrText>
                          </w:r>
                          <w:r>
                            <w:fldChar w:fldCharType="separate"/>
                          </w:r>
                          <w:r>
                            <w:t>25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46EC9E2B">
                    <w:pPr>
                      <w:pStyle w:val="24"/>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AC92D">
    <w:pPr>
      <w:pStyle w:val="24"/>
      <w:tabs>
        <w:tab w:val="clear" w:pos="4153"/>
        <w:tab w:val="clear" w:pos="8306"/>
      </w:tabs>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A0E009C">
                          <w:pPr>
                            <w:pStyle w:val="24"/>
                          </w:pPr>
                          <w:r>
                            <w:fldChar w:fldCharType="begin"/>
                          </w:r>
                          <w:r>
                            <w:instrText xml:space="preserve"> PAGE  \* MERGEFORMAT </w:instrText>
                          </w:r>
                          <w:r>
                            <w:fldChar w:fldCharType="separate"/>
                          </w:r>
                          <w:r>
                            <w:t>25</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hZ0EHSAQAAowMAAA4AAABkcnMvZTJvRG9jLnhtbK1TS27bMBDd&#10;F8gdCO5rKQbcCoLloIWRoEDRFkhzAJoiLQL8gUNb8gXaG3TVTfc9l8/RISU5QbLJohtqhjN8M+/N&#10;aH0zGE2OIoBytqHXi5ISYblrld039OH77duKEojMtkw7Kxp6EkBvNldv1r2vxdJ1TrciEASxUPe+&#10;oV2Mvi4K4J0wDBbOC4tB6YJhEd2wL9rAekQ3uliW5buid6H1wXEBgLfbMUgnxPAaQCel4mLr+MEI&#10;G0fUIDSLSAk65YFucrdSCh6/SgkiEt1QZBrziUXQ3qWz2KxZvQ/Md4pPLbDXtPCMk2HKYtEL1JZF&#10;Rg5BvYAyigcHTsYFd6YYiWRFkMV1+Uyb+455kbmg1OAvosP/g+Vfjt8CUW1Dl5RYZnDg518/z7//&#10;nv/8IKskT++hxqx7j3lx+OgGXJr5HvAysR5kMOmLfAjGUdzTRVwxRMLTo2pZVSWGOMZmB/GLx+c+&#10;QLwTzpBkNDTg9LKo7PgZ4pg6p6Rq1t0qrfMEtSU9oq6q96v84hJCdG2xSGIxdpusOOyGidrOtSdk&#10;1uMKNNTixlOiP1lUOG3LbITZ2M3GwQe17/I6pVbAfzhEbCd3mSqMsFNhnF3mOe1ZWo6nfs56/Lc2&#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qFnQQdIBAACjAwAADgAAAAAAAAABACAAAAAi&#10;AQAAZHJzL2Uyb0RvYy54bWxQSwUGAAAAAAYABgBZAQAAZgUAAAAA&#10;">
              <v:fill on="f" focussize="0,0"/>
              <v:stroke on="f" weight="1.25pt"/>
              <v:imagedata o:title=""/>
              <o:lock v:ext="edit" aspectratio="f"/>
              <v:textbox inset="0mm,0mm,0mm,0mm" style="mso-fit-shape-to-text:t;">
                <w:txbxContent>
                  <w:p w14:paraId="3A0E009C">
                    <w:pPr>
                      <w:pStyle w:val="24"/>
                    </w:pPr>
                    <w:r>
                      <w:fldChar w:fldCharType="begin"/>
                    </w:r>
                    <w:r>
                      <w:instrText xml:space="preserve"> PAGE  \* MERGEFORMAT </w:instrText>
                    </w:r>
                    <w:r>
                      <w:fldChar w:fldCharType="separate"/>
                    </w:r>
                    <w:r>
                      <w:t>25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10A2C">
    <w:pPr>
      <w:pStyle w:val="25"/>
      <w:pBdr>
        <w:bottom w:val="none" w:color="auto" w:sz="0" w:space="0"/>
      </w:pBdr>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E7704">
    <w:pPr>
      <w:pStyle w:val="2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5841B">
    <w:pPr>
      <w:pStyle w:val="25"/>
      <w:pBdr>
        <w:bottom w:val="none" w:color="auto" w:sz="0" w:space="0"/>
      </w:pBdr>
      <w:tabs>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9476B">
    <w:pPr>
      <w:pStyle w:val="25"/>
      <w:pBdr>
        <w:bottom w:val="none" w:color="auto" w:sz="0" w:space="0"/>
      </w:pBdr>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8E8E43"/>
    <w:multiLevelType w:val="singleLevel"/>
    <w:tmpl w:val="868E8E43"/>
    <w:lvl w:ilvl="0" w:tentative="0">
      <w:start w:val="11"/>
      <w:numFmt w:val="decimal"/>
      <w:suff w:val="space"/>
      <w:lvlText w:val="%1."/>
      <w:lvlJc w:val="left"/>
    </w:lvl>
  </w:abstractNum>
  <w:abstractNum w:abstractNumId="1">
    <w:nsid w:val="00000019"/>
    <w:multiLevelType w:val="multilevel"/>
    <w:tmpl w:val="00000019"/>
    <w:lvl w:ilvl="0" w:tentative="0">
      <w:start w:val="1"/>
      <w:numFmt w:val="chineseCountingThousand"/>
      <w:pStyle w:val="119"/>
      <w:suff w:val="space"/>
      <w:lvlText w:val="%1、"/>
      <w:lvlJc w:val="left"/>
      <w:pPr>
        <w:ind w:left="425" w:hanging="425"/>
      </w:pPr>
      <w:rPr>
        <w:rFonts w:hint="eastAsia"/>
      </w:rPr>
    </w:lvl>
    <w:lvl w:ilvl="1" w:tentative="0">
      <w:start w:val="1"/>
      <w:numFmt w:val="decimal"/>
      <w:lvlRestart w:val="0"/>
      <w:suff w:val="space"/>
      <w:lvlText w:val="%2、"/>
      <w:lvlJc w:val="left"/>
      <w:pPr>
        <w:ind w:left="454" w:hanging="454"/>
      </w:pPr>
      <w:rPr>
        <w:rFonts w:hint="eastAsia"/>
      </w:rPr>
    </w:lvl>
    <w:lvl w:ilvl="2" w:tentative="0">
      <w:start w:val="1"/>
      <w:numFmt w:val="decimal"/>
      <w:lvlRestart w:val="0"/>
      <w:suff w:val="space"/>
      <w:lvlText w:val="%2.%3"/>
      <w:lvlJc w:val="left"/>
      <w:pPr>
        <w:ind w:left="454" w:hanging="454"/>
      </w:pPr>
      <w:rPr>
        <w:rFonts w:hint="default" w:ascii="Cambria" w:hAnsi="Cambria"/>
      </w:rPr>
    </w:lvl>
    <w:lvl w:ilvl="3" w:tentative="0">
      <w:start w:val="1"/>
      <w:numFmt w:val="decimal"/>
      <w:lvlText w:val="%2.%3.%4"/>
      <w:lvlJc w:val="left"/>
      <w:pPr>
        <w:ind w:left="454" w:hanging="454"/>
      </w:pPr>
      <w:rPr>
        <w:rFonts w:hint="eastAsia"/>
      </w:rPr>
    </w:lvl>
    <w:lvl w:ilvl="4" w:tentative="0">
      <w:start w:val="1"/>
      <w:numFmt w:val="decimal"/>
      <w:lvlText w:val="%2.%3.%4.%5"/>
      <w:lvlJc w:val="left"/>
      <w:pPr>
        <w:ind w:left="454" w:hanging="454"/>
      </w:pPr>
      <w:rPr>
        <w:rFonts w:hint="eastAsia"/>
      </w:rPr>
    </w:lvl>
    <w:lvl w:ilvl="5" w:tentative="0">
      <w:start w:val="1"/>
      <w:numFmt w:val="decimal"/>
      <w:lvlText w:val="%1.%2.%3.%4.%5.%6"/>
      <w:lvlJc w:val="left"/>
      <w:pPr>
        <w:ind w:left="2550" w:hanging="425"/>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abstractNum w:abstractNumId="2">
    <w:nsid w:val="18995355"/>
    <w:multiLevelType w:val="multilevel"/>
    <w:tmpl w:val="18995355"/>
    <w:lvl w:ilvl="0" w:tentative="0">
      <w:start w:val="1"/>
      <w:numFmt w:val="decimal"/>
      <w:pStyle w:val="104"/>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2323379E"/>
    <w:multiLevelType w:val="multilevel"/>
    <w:tmpl w:val="2323379E"/>
    <w:lvl w:ilvl="0" w:tentative="0">
      <w:start w:val="1"/>
      <w:numFmt w:val="chineseCountingThousand"/>
      <w:pStyle w:val="33"/>
      <w:lvlText w:val="%1、"/>
      <w:lvlJc w:val="left"/>
      <w:pPr>
        <w:ind w:left="420" w:hanging="42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6857717"/>
    <w:multiLevelType w:val="multilevel"/>
    <w:tmpl w:val="26857717"/>
    <w:lvl w:ilvl="0" w:tentative="0">
      <w:start w:val="1"/>
      <w:numFmt w:val="chineseCountingThousand"/>
      <w:pStyle w:val="102"/>
      <w:lvlText w:val="%1、"/>
      <w:lvlJc w:val="left"/>
      <w:pPr>
        <w:tabs>
          <w:tab w:val="left" w:pos="425"/>
        </w:tabs>
        <w:ind w:left="425" w:hanging="425"/>
      </w:pPr>
      <w:rPr>
        <w:rFonts w:hint="eastAsia" w:cs="Times New Roman"/>
      </w:rPr>
    </w:lvl>
    <w:lvl w:ilvl="1" w:tentative="0">
      <w:start w:val="1"/>
      <w:numFmt w:val="decimal"/>
      <w:isLgl/>
      <w:lvlText w:val="%1.%2"/>
      <w:lvlJc w:val="left"/>
      <w:pPr>
        <w:tabs>
          <w:tab w:val="left" w:pos="567"/>
        </w:tabs>
        <w:ind w:left="567" w:hanging="567"/>
      </w:pPr>
      <w:rPr>
        <w:rFonts w:hint="default" w:ascii="Arial" w:hAnsi="Arial" w:cs="Arial"/>
      </w:rPr>
    </w:lvl>
    <w:lvl w:ilvl="2" w:tentative="0">
      <w:start w:val="1"/>
      <w:numFmt w:val="decimal"/>
      <w:isLgl/>
      <w:lvlText w:val="%1.%2.%3"/>
      <w:lvlJc w:val="left"/>
      <w:pPr>
        <w:tabs>
          <w:tab w:val="left" w:pos="1069"/>
        </w:tabs>
        <w:ind w:left="1069" w:hanging="709"/>
      </w:pPr>
      <w:rPr>
        <w:rFonts w:hint="default" w:ascii="Arial" w:hAnsi="Arial" w:cs="Arial"/>
      </w:rPr>
    </w:lvl>
    <w:lvl w:ilvl="3" w:tentative="0">
      <w:start w:val="1"/>
      <w:numFmt w:val="decimal"/>
      <w:isLgl/>
      <w:lvlText w:val="%1.%2.%3.%4"/>
      <w:lvlJc w:val="left"/>
      <w:pPr>
        <w:tabs>
          <w:tab w:val="left" w:pos="1080"/>
        </w:tabs>
        <w:ind w:left="851" w:hanging="851"/>
      </w:pPr>
      <w:rPr>
        <w:rFonts w:hint="default" w:ascii="Arial" w:hAnsi="Arial" w:cs="Arial"/>
        <w:sz w:val="24"/>
        <w:szCs w:val="24"/>
      </w:rPr>
    </w:lvl>
    <w:lvl w:ilvl="4" w:tentative="0">
      <w:start w:val="1"/>
      <w:numFmt w:val="decimal"/>
      <w:isLgl/>
      <w:lvlText w:val="%1.%2.%3.%4.%5"/>
      <w:lvlJc w:val="left"/>
      <w:pPr>
        <w:tabs>
          <w:tab w:val="left" w:pos="1440"/>
        </w:tabs>
        <w:ind w:left="992" w:hanging="992"/>
      </w:pPr>
      <w:rPr>
        <w:rFonts w:hint="eastAsia" w:cs="Times New Roman"/>
      </w:rPr>
    </w:lvl>
    <w:lvl w:ilvl="5" w:tentative="0">
      <w:start w:val="1"/>
      <w:numFmt w:val="decimal"/>
      <w:isLgl/>
      <w:lvlText w:val="%1.%2.%3.%4.%5.%6"/>
      <w:lvlJc w:val="left"/>
      <w:pPr>
        <w:tabs>
          <w:tab w:val="left" w:pos="1440"/>
        </w:tabs>
        <w:ind w:left="1134" w:hanging="1134"/>
      </w:pPr>
      <w:rPr>
        <w:rFonts w:hint="eastAsia" w:cs="Times New Roman"/>
      </w:rPr>
    </w:lvl>
    <w:lvl w:ilvl="6" w:tentative="0">
      <w:start w:val="1"/>
      <w:numFmt w:val="decimal"/>
      <w:isLgl/>
      <w:lvlText w:val="%1.%2.%3.%4.%5.%6.%7"/>
      <w:lvlJc w:val="left"/>
      <w:pPr>
        <w:tabs>
          <w:tab w:val="left" w:pos="1800"/>
        </w:tabs>
        <w:ind w:left="1276" w:hanging="1276"/>
      </w:pPr>
      <w:rPr>
        <w:rFonts w:hint="eastAsia" w:cs="Times New Roman"/>
      </w:rPr>
    </w:lvl>
    <w:lvl w:ilvl="7" w:tentative="0">
      <w:start w:val="1"/>
      <w:numFmt w:val="decimal"/>
      <w:isLgl/>
      <w:lvlText w:val="%1.%2.%3.%4.%5.%6.%7.%8"/>
      <w:lvlJc w:val="left"/>
      <w:pPr>
        <w:tabs>
          <w:tab w:val="left" w:pos="1800"/>
        </w:tabs>
        <w:ind w:left="1418" w:hanging="1418"/>
      </w:pPr>
      <w:rPr>
        <w:rFonts w:hint="eastAsia" w:cs="Times New Roman"/>
      </w:rPr>
    </w:lvl>
    <w:lvl w:ilvl="8" w:tentative="0">
      <w:start w:val="1"/>
      <w:numFmt w:val="decimal"/>
      <w:isLgl/>
      <w:lvlText w:val="%1.%2.%3.%4.%5.%6.%7.%8.%9"/>
      <w:lvlJc w:val="left"/>
      <w:pPr>
        <w:tabs>
          <w:tab w:val="left" w:pos="2160"/>
        </w:tabs>
        <w:ind w:left="1559" w:hanging="1559"/>
      </w:pPr>
      <w:rPr>
        <w:rFonts w:hint="eastAsia" w:cs="Times New Roman"/>
      </w:rPr>
    </w:lvl>
  </w:abstractNum>
  <w:abstractNum w:abstractNumId="5">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7"/>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6">
    <w:nsid w:val="6CB11212"/>
    <w:multiLevelType w:val="multilevel"/>
    <w:tmpl w:val="6CB11212"/>
    <w:lvl w:ilvl="0" w:tentative="0">
      <w:start w:val="1"/>
      <w:numFmt w:val="decimal"/>
      <w:pStyle w:val="13"/>
      <w:lvlText w:val="%1"/>
      <w:lvlJc w:val="left"/>
      <w:pPr>
        <w:tabs>
          <w:tab w:val="left" w:pos="425"/>
        </w:tabs>
        <w:ind w:left="425" w:hanging="425"/>
      </w:pPr>
      <w:rPr>
        <w:rFonts w:hint="default" w:ascii="Times New Roman" w:hAnsi="Times New Roman" w:cs="Times New Roman"/>
        <w:b/>
        <w:i w:val="0"/>
        <w:sz w:val="28"/>
      </w:rPr>
    </w:lvl>
    <w:lvl w:ilvl="1" w:tentative="0">
      <w:start w:val="1"/>
      <w:numFmt w:val="decimal"/>
      <w:lvlText w:val="%1.%2"/>
      <w:lvlJc w:val="left"/>
      <w:pPr>
        <w:tabs>
          <w:tab w:val="left" w:pos="992"/>
        </w:tabs>
        <w:ind w:left="992" w:hanging="56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7">
    <w:nsid w:val="6F1D7D26"/>
    <w:multiLevelType w:val="multilevel"/>
    <w:tmpl w:val="6F1D7D26"/>
    <w:lvl w:ilvl="0" w:tentative="0">
      <w:start w:val="1"/>
      <w:numFmt w:val="decimal"/>
      <w:pStyle w:val="27"/>
      <w:lvlText w:val="%1."/>
      <w:lvlJc w:val="left"/>
      <w:pPr>
        <w:ind w:left="42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6"/>
  </w:num>
  <w:num w:numId="3">
    <w:abstractNumId w:val="7"/>
  </w:num>
  <w:num w:numId="4">
    <w:abstractNumId w:val="3"/>
  </w:num>
  <w:num w:numId="5">
    <w:abstractNumId w:val="4"/>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3NWE0YzU4ZDlhYjQwNDAyODFmMjA2NmNjMjQ0ODUifQ=="/>
  </w:docVars>
  <w:rsids>
    <w:rsidRoot w:val="00AE79E0"/>
    <w:rsid w:val="00000FD7"/>
    <w:rsid w:val="00001745"/>
    <w:rsid w:val="000018C2"/>
    <w:rsid w:val="00001EDD"/>
    <w:rsid w:val="00002FE3"/>
    <w:rsid w:val="00003231"/>
    <w:rsid w:val="0000387A"/>
    <w:rsid w:val="00003B78"/>
    <w:rsid w:val="00003E3C"/>
    <w:rsid w:val="00003F2A"/>
    <w:rsid w:val="00005025"/>
    <w:rsid w:val="00005C91"/>
    <w:rsid w:val="0000620B"/>
    <w:rsid w:val="0000682D"/>
    <w:rsid w:val="00007272"/>
    <w:rsid w:val="00007892"/>
    <w:rsid w:val="00011FD2"/>
    <w:rsid w:val="0001207D"/>
    <w:rsid w:val="00012CBB"/>
    <w:rsid w:val="00012CFA"/>
    <w:rsid w:val="00013187"/>
    <w:rsid w:val="000131BA"/>
    <w:rsid w:val="00014B17"/>
    <w:rsid w:val="0001582D"/>
    <w:rsid w:val="00015980"/>
    <w:rsid w:val="0001696F"/>
    <w:rsid w:val="00016F81"/>
    <w:rsid w:val="00017E3B"/>
    <w:rsid w:val="000201C1"/>
    <w:rsid w:val="000204E4"/>
    <w:rsid w:val="00020F35"/>
    <w:rsid w:val="00021C59"/>
    <w:rsid w:val="00021FD3"/>
    <w:rsid w:val="00023055"/>
    <w:rsid w:val="00023156"/>
    <w:rsid w:val="00023185"/>
    <w:rsid w:val="00026A08"/>
    <w:rsid w:val="00026B7C"/>
    <w:rsid w:val="000279EA"/>
    <w:rsid w:val="000314DB"/>
    <w:rsid w:val="000316BD"/>
    <w:rsid w:val="00032E2D"/>
    <w:rsid w:val="000334DF"/>
    <w:rsid w:val="00033536"/>
    <w:rsid w:val="00033AA1"/>
    <w:rsid w:val="00033B6A"/>
    <w:rsid w:val="00034324"/>
    <w:rsid w:val="0003496F"/>
    <w:rsid w:val="00034BA3"/>
    <w:rsid w:val="00034CDA"/>
    <w:rsid w:val="00034F63"/>
    <w:rsid w:val="0003627F"/>
    <w:rsid w:val="00037505"/>
    <w:rsid w:val="000404C6"/>
    <w:rsid w:val="000405BF"/>
    <w:rsid w:val="00040C87"/>
    <w:rsid w:val="00040CAE"/>
    <w:rsid w:val="00041067"/>
    <w:rsid w:val="00041856"/>
    <w:rsid w:val="00041921"/>
    <w:rsid w:val="000430E9"/>
    <w:rsid w:val="00044BB7"/>
    <w:rsid w:val="00044F9F"/>
    <w:rsid w:val="00045942"/>
    <w:rsid w:val="00045EE5"/>
    <w:rsid w:val="00047196"/>
    <w:rsid w:val="00050258"/>
    <w:rsid w:val="0005034F"/>
    <w:rsid w:val="00051277"/>
    <w:rsid w:val="0005173F"/>
    <w:rsid w:val="00051ECE"/>
    <w:rsid w:val="00054663"/>
    <w:rsid w:val="00055300"/>
    <w:rsid w:val="00055AB6"/>
    <w:rsid w:val="0005632F"/>
    <w:rsid w:val="00056A13"/>
    <w:rsid w:val="00061311"/>
    <w:rsid w:val="00061B85"/>
    <w:rsid w:val="00062064"/>
    <w:rsid w:val="00063028"/>
    <w:rsid w:val="00063B93"/>
    <w:rsid w:val="00063EFE"/>
    <w:rsid w:val="00064417"/>
    <w:rsid w:val="0006463B"/>
    <w:rsid w:val="00064649"/>
    <w:rsid w:val="00064BF9"/>
    <w:rsid w:val="00065388"/>
    <w:rsid w:val="00065665"/>
    <w:rsid w:val="0006601A"/>
    <w:rsid w:val="000665FE"/>
    <w:rsid w:val="000671A2"/>
    <w:rsid w:val="00067818"/>
    <w:rsid w:val="00067833"/>
    <w:rsid w:val="00067D7A"/>
    <w:rsid w:val="00070340"/>
    <w:rsid w:val="000708F9"/>
    <w:rsid w:val="000719DB"/>
    <w:rsid w:val="00071DAC"/>
    <w:rsid w:val="0007207A"/>
    <w:rsid w:val="00072CA0"/>
    <w:rsid w:val="00072FF3"/>
    <w:rsid w:val="00073F2F"/>
    <w:rsid w:val="00073F71"/>
    <w:rsid w:val="00073F84"/>
    <w:rsid w:val="000743D1"/>
    <w:rsid w:val="000746A8"/>
    <w:rsid w:val="00074FC6"/>
    <w:rsid w:val="00076052"/>
    <w:rsid w:val="00076223"/>
    <w:rsid w:val="00076436"/>
    <w:rsid w:val="00076558"/>
    <w:rsid w:val="00077068"/>
    <w:rsid w:val="0007793B"/>
    <w:rsid w:val="00077C43"/>
    <w:rsid w:val="00077D8B"/>
    <w:rsid w:val="00082390"/>
    <w:rsid w:val="00082EB0"/>
    <w:rsid w:val="00083463"/>
    <w:rsid w:val="00083C57"/>
    <w:rsid w:val="00084EFD"/>
    <w:rsid w:val="00085489"/>
    <w:rsid w:val="000863D1"/>
    <w:rsid w:val="00086A7A"/>
    <w:rsid w:val="000874E4"/>
    <w:rsid w:val="00087DEF"/>
    <w:rsid w:val="000921FF"/>
    <w:rsid w:val="000942A8"/>
    <w:rsid w:val="00094641"/>
    <w:rsid w:val="00094F01"/>
    <w:rsid w:val="00095245"/>
    <w:rsid w:val="00095368"/>
    <w:rsid w:val="00095431"/>
    <w:rsid w:val="000955A6"/>
    <w:rsid w:val="0009679B"/>
    <w:rsid w:val="00097185"/>
    <w:rsid w:val="000A2970"/>
    <w:rsid w:val="000A2A2A"/>
    <w:rsid w:val="000A3B88"/>
    <w:rsid w:val="000A3FD5"/>
    <w:rsid w:val="000A4A5B"/>
    <w:rsid w:val="000A4BA2"/>
    <w:rsid w:val="000A4C42"/>
    <w:rsid w:val="000A4D00"/>
    <w:rsid w:val="000A6219"/>
    <w:rsid w:val="000A694F"/>
    <w:rsid w:val="000A6DD1"/>
    <w:rsid w:val="000A6DF5"/>
    <w:rsid w:val="000A7BFA"/>
    <w:rsid w:val="000A7E34"/>
    <w:rsid w:val="000B071E"/>
    <w:rsid w:val="000B0A14"/>
    <w:rsid w:val="000B0B87"/>
    <w:rsid w:val="000B0C3D"/>
    <w:rsid w:val="000B2E83"/>
    <w:rsid w:val="000B40C2"/>
    <w:rsid w:val="000B428C"/>
    <w:rsid w:val="000B5B09"/>
    <w:rsid w:val="000B5CD6"/>
    <w:rsid w:val="000B5DAB"/>
    <w:rsid w:val="000B6098"/>
    <w:rsid w:val="000B615E"/>
    <w:rsid w:val="000B7097"/>
    <w:rsid w:val="000B71A8"/>
    <w:rsid w:val="000B7353"/>
    <w:rsid w:val="000B7627"/>
    <w:rsid w:val="000B7B9F"/>
    <w:rsid w:val="000B7FF5"/>
    <w:rsid w:val="000C0D0A"/>
    <w:rsid w:val="000C3114"/>
    <w:rsid w:val="000C5FF0"/>
    <w:rsid w:val="000C7F94"/>
    <w:rsid w:val="000D0783"/>
    <w:rsid w:val="000D0794"/>
    <w:rsid w:val="000D1770"/>
    <w:rsid w:val="000D1955"/>
    <w:rsid w:val="000D1963"/>
    <w:rsid w:val="000D2B25"/>
    <w:rsid w:val="000D2BE7"/>
    <w:rsid w:val="000D3563"/>
    <w:rsid w:val="000D3FE5"/>
    <w:rsid w:val="000D456B"/>
    <w:rsid w:val="000D45FF"/>
    <w:rsid w:val="000D522D"/>
    <w:rsid w:val="000D57AA"/>
    <w:rsid w:val="000D5856"/>
    <w:rsid w:val="000D5BFA"/>
    <w:rsid w:val="000D73C3"/>
    <w:rsid w:val="000E12E1"/>
    <w:rsid w:val="000E169F"/>
    <w:rsid w:val="000E18AA"/>
    <w:rsid w:val="000E1C32"/>
    <w:rsid w:val="000E3822"/>
    <w:rsid w:val="000E416E"/>
    <w:rsid w:val="000E427E"/>
    <w:rsid w:val="000E4C55"/>
    <w:rsid w:val="000E4F64"/>
    <w:rsid w:val="000E5225"/>
    <w:rsid w:val="000E7541"/>
    <w:rsid w:val="000F1DED"/>
    <w:rsid w:val="000F1DEE"/>
    <w:rsid w:val="000F1E18"/>
    <w:rsid w:val="000F2EDB"/>
    <w:rsid w:val="000F365B"/>
    <w:rsid w:val="000F3FFF"/>
    <w:rsid w:val="000F44ED"/>
    <w:rsid w:val="000F4B95"/>
    <w:rsid w:val="000F5992"/>
    <w:rsid w:val="000F6AB9"/>
    <w:rsid w:val="000F6B00"/>
    <w:rsid w:val="000F6FE4"/>
    <w:rsid w:val="000F7194"/>
    <w:rsid w:val="000F746A"/>
    <w:rsid w:val="0010047E"/>
    <w:rsid w:val="001008C8"/>
    <w:rsid w:val="0010124A"/>
    <w:rsid w:val="001017D7"/>
    <w:rsid w:val="00102D15"/>
    <w:rsid w:val="00103102"/>
    <w:rsid w:val="00104E2B"/>
    <w:rsid w:val="001051AF"/>
    <w:rsid w:val="001057AF"/>
    <w:rsid w:val="00106684"/>
    <w:rsid w:val="0010699C"/>
    <w:rsid w:val="00106EC5"/>
    <w:rsid w:val="00107005"/>
    <w:rsid w:val="001072E0"/>
    <w:rsid w:val="00107B42"/>
    <w:rsid w:val="001108D1"/>
    <w:rsid w:val="00111111"/>
    <w:rsid w:val="001123E7"/>
    <w:rsid w:val="001129B2"/>
    <w:rsid w:val="00112A7E"/>
    <w:rsid w:val="00113A3E"/>
    <w:rsid w:val="00114702"/>
    <w:rsid w:val="00114A7D"/>
    <w:rsid w:val="001159EE"/>
    <w:rsid w:val="00115E66"/>
    <w:rsid w:val="001161CF"/>
    <w:rsid w:val="001167DB"/>
    <w:rsid w:val="00116967"/>
    <w:rsid w:val="00116A34"/>
    <w:rsid w:val="00116D76"/>
    <w:rsid w:val="00116E49"/>
    <w:rsid w:val="00117062"/>
    <w:rsid w:val="001170CE"/>
    <w:rsid w:val="001178E2"/>
    <w:rsid w:val="00117C52"/>
    <w:rsid w:val="001209B7"/>
    <w:rsid w:val="001213E9"/>
    <w:rsid w:val="001214D0"/>
    <w:rsid w:val="00123DB7"/>
    <w:rsid w:val="0012425E"/>
    <w:rsid w:val="00124F09"/>
    <w:rsid w:val="0012511F"/>
    <w:rsid w:val="00125262"/>
    <w:rsid w:val="00125392"/>
    <w:rsid w:val="00126AD8"/>
    <w:rsid w:val="001276ED"/>
    <w:rsid w:val="00127E6A"/>
    <w:rsid w:val="00130067"/>
    <w:rsid w:val="001302B8"/>
    <w:rsid w:val="00131086"/>
    <w:rsid w:val="0013112F"/>
    <w:rsid w:val="0013161B"/>
    <w:rsid w:val="00131C30"/>
    <w:rsid w:val="00131D14"/>
    <w:rsid w:val="00131F24"/>
    <w:rsid w:val="00132477"/>
    <w:rsid w:val="0013362D"/>
    <w:rsid w:val="0013431D"/>
    <w:rsid w:val="00134648"/>
    <w:rsid w:val="001347EC"/>
    <w:rsid w:val="00135759"/>
    <w:rsid w:val="00135AED"/>
    <w:rsid w:val="00135BC4"/>
    <w:rsid w:val="001369C3"/>
    <w:rsid w:val="00136EE6"/>
    <w:rsid w:val="001378A8"/>
    <w:rsid w:val="00137AF4"/>
    <w:rsid w:val="00137B6B"/>
    <w:rsid w:val="001407AB"/>
    <w:rsid w:val="00141CB6"/>
    <w:rsid w:val="00142194"/>
    <w:rsid w:val="0014457C"/>
    <w:rsid w:val="001449E6"/>
    <w:rsid w:val="0014579B"/>
    <w:rsid w:val="00146A7E"/>
    <w:rsid w:val="0015132A"/>
    <w:rsid w:val="00151628"/>
    <w:rsid w:val="00151A64"/>
    <w:rsid w:val="0015210B"/>
    <w:rsid w:val="0015286F"/>
    <w:rsid w:val="001528B1"/>
    <w:rsid w:val="00152AFF"/>
    <w:rsid w:val="001554EC"/>
    <w:rsid w:val="001565DA"/>
    <w:rsid w:val="00157E12"/>
    <w:rsid w:val="001602D9"/>
    <w:rsid w:val="001605FB"/>
    <w:rsid w:val="00160863"/>
    <w:rsid w:val="00160C56"/>
    <w:rsid w:val="001621B2"/>
    <w:rsid w:val="00162769"/>
    <w:rsid w:val="00162B12"/>
    <w:rsid w:val="00163021"/>
    <w:rsid w:val="00163A4F"/>
    <w:rsid w:val="00164A96"/>
    <w:rsid w:val="001654FA"/>
    <w:rsid w:val="0016649D"/>
    <w:rsid w:val="00166692"/>
    <w:rsid w:val="0016722F"/>
    <w:rsid w:val="00167DD2"/>
    <w:rsid w:val="00167EAD"/>
    <w:rsid w:val="00170051"/>
    <w:rsid w:val="00170340"/>
    <w:rsid w:val="0017080E"/>
    <w:rsid w:val="00170C26"/>
    <w:rsid w:val="00171430"/>
    <w:rsid w:val="00173435"/>
    <w:rsid w:val="00173C5E"/>
    <w:rsid w:val="00174529"/>
    <w:rsid w:val="00174D16"/>
    <w:rsid w:val="00174E84"/>
    <w:rsid w:val="00175041"/>
    <w:rsid w:val="00175BB3"/>
    <w:rsid w:val="00176570"/>
    <w:rsid w:val="0017662E"/>
    <w:rsid w:val="0017703B"/>
    <w:rsid w:val="00177477"/>
    <w:rsid w:val="00177851"/>
    <w:rsid w:val="00177B77"/>
    <w:rsid w:val="00177E3F"/>
    <w:rsid w:val="001801CB"/>
    <w:rsid w:val="00180275"/>
    <w:rsid w:val="00180644"/>
    <w:rsid w:val="0018131E"/>
    <w:rsid w:val="00181735"/>
    <w:rsid w:val="00181BE3"/>
    <w:rsid w:val="00182153"/>
    <w:rsid w:val="00183195"/>
    <w:rsid w:val="00183525"/>
    <w:rsid w:val="0018358B"/>
    <w:rsid w:val="00183724"/>
    <w:rsid w:val="00184EAF"/>
    <w:rsid w:val="0018503D"/>
    <w:rsid w:val="0018523C"/>
    <w:rsid w:val="00185E01"/>
    <w:rsid w:val="00186292"/>
    <w:rsid w:val="00187319"/>
    <w:rsid w:val="00187533"/>
    <w:rsid w:val="0019079F"/>
    <w:rsid w:val="00190953"/>
    <w:rsid w:val="00191194"/>
    <w:rsid w:val="00192441"/>
    <w:rsid w:val="00192922"/>
    <w:rsid w:val="001935E2"/>
    <w:rsid w:val="0019444D"/>
    <w:rsid w:val="00194A22"/>
    <w:rsid w:val="00194D8F"/>
    <w:rsid w:val="001958DC"/>
    <w:rsid w:val="00196252"/>
    <w:rsid w:val="001966AA"/>
    <w:rsid w:val="00196D5E"/>
    <w:rsid w:val="00196F4B"/>
    <w:rsid w:val="001A0CAB"/>
    <w:rsid w:val="001A0E41"/>
    <w:rsid w:val="001A11EB"/>
    <w:rsid w:val="001A1D0A"/>
    <w:rsid w:val="001A3056"/>
    <w:rsid w:val="001A312F"/>
    <w:rsid w:val="001A330F"/>
    <w:rsid w:val="001A344A"/>
    <w:rsid w:val="001A3ACE"/>
    <w:rsid w:val="001A406C"/>
    <w:rsid w:val="001A62A1"/>
    <w:rsid w:val="001A63E7"/>
    <w:rsid w:val="001A64CF"/>
    <w:rsid w:val="001A6AF5"/>
    <w:rsid w:val="001B0F50"/>
    <w:rsid w:val="001B16CE"/>
    <w:rsid w:val="001B1C75"/>
    <w:rsid w:val="001B253D"/>
    <w:rsid w:val="001B31D7"/>
    <w:rsid w:val="001B4093"/>
    <w:rsid w:val="001B522A"/>
    <w:rsid w:val="001B5738"/>
    <w:rsid w:val="001B58C9"/>
    <w:rsid w:val="001B6006"/>
    <w:rsid w:val="001B6C2D"/>
    <w:rsid w:val="001B6E93"/>
    <w:rsid w:val="001B74F5"/>
    <w:rsid w:val="001B79FD"/>
    <w:rsid w:val="001B7B84"/>
    <w:rsid w:val="001C05AB"/>
    <w:rsid w:val="001C1059"/>
    <w:rsid w:val="001C2A8A"/>
    <w:rsid w:val="001C4859"/>
    <w:rsid w:val="001C54F3"/>
    <w:rsid w:val="001C5539"/>
    <w:rsid w:val="001C5E26"/>
    <w:rsid w:val="001D28A8"/>
    <w:rsid w:val="001D2F5F"/>
    <w:rsid w:val="001D30A6"/>
    <w:rsid w:val="001D44EC"/>
    <w:rsid w:val="001D58FF"/>
    <w:rsid w:val="001D59B0"/>
    <w:rsid w:val="001D6266"/>
    <w:rsid w:val="001D63FD"/>
    <w:rsid w:val="001D677E"/>
    <w:rsid w:val="001D6F3F"/>
    <w:rsid w:val="001D72FB"/>
    <w:rsid w:val="001D77EC"/>
    <w:rsid w:val="001D79C2"/>
    <w:rsid w:val="001E04A0"/>
    <w:rsid w:val="001E04F1"/>
    <w:rsid w:val="001E07BF"/>
    <w:rsid w:val="001E1E50"/>
    <w:rsid w:val="001E3BD1"/>
    <w:rsid w:val="001E3F0E"/>
    <w:rsid w:val="001E44BA"/>
    <w:rsid w:val="001E460E"/>
    <w:rsid w:val="001E4EE8"/>
    <w:rsid w:val="001E5159"/>
    <w:rsid w:val="001E5898"/>
    <w:rsid w:val="001E68D0"/>
    <w:rsid w:val="001E7E31"/>
    <w:rsid w:val="001F07C5"/>
    <w:rsid w:val="001F1324"/>
    <w:rsid w:val="001F134E"/>
    <w:rsid w:val="001F1946"/>
    <w:rsid w:val="001F1C38"/>
    <w:rsid w:val="001F1C73"/>
    <w:rsid w:val="001F3378"/>
    <w:rsid w:val="001F3C43"/>
    <w:rsid w:val="001F4719"/>
    <w:rsid w:val="001F602E"/>
    <w:rsid w:val="001F66CF"/>
    <w:rsid w:val="001F7137"/>
    <w:rsid w:val="001F7DFE"/>
    <w:rsid w:val="002005FD"/>
    <w:rsid w:val="00201180"/>
    <w:rsid w:val="00201590"/>
    <w:rsid w:val="00201F0C"/>
    <w:rsid w:val="00202157"/>
    <w:rsid w:val="002028E4"/>
    <w:rsid w:val="00202D5B"/>
    <w:rsid w:val="00202F2A"/>
    <w:rsid w:val="002036F3"/>
    <w:rsid w:val="00204191"/>
    <w:rsid w:val="002047D3"/>
    <w:rsid w:val="002054D8"/>
    <w:rsid w:val="002056FA"/>
    <w:rsid w:val="00205A83"/>
    <w:rsid w:val="00205CBD"/>
    <w:rsid w:val="00206487"/>
    <w:rsid w:val="0020674D"/>
    <w:rsid w:val="00206C3F"/>
    <w:rsid w:val="00206E10"/>
    <w:rsid w:val="00207273"/>
    <w:rsid w:val="00207E8B"/>
    <w:rsid w:val="002108DD"/>
    <w:rsid w:val="0021092F"/>
    <w:rsid w:val="0021169E"/>
    <w:rsid w:val="00211789"/>
    <w:rsid w:val="00211C20"/>
    <w:rsid w:val="00212686"/>
    <w:rsid w:val="002130FB"/>
    <w:rsid w:val="0021421B"/>
    <w:rsid w:val="002157C5"/>
    <w:rsid w:val="00215BDE"/>
    <w:rsid w:val="0021605B"/>
    <w:rsid w:val="002164F2"/>
    <w:rsid w:val="002169E6"/>
    <w:rsid w:val="0021708A"/>
    <w:rsid w:val="002173CF"/>
    <w:rsid w:val="00217490"/>
    <w:rsid w:val="00217DC1"/>
    <w:rsid w:val="00220226"/>
    <w:rsid w:val="00220734"/>
    <w:rsid w:val="002216C1"/>
    <w:rsid w:val="00222513"/>
    <w:rsid w:val="0022259D"/>
    <w:rsid w:val="0022346E"/>
    <w:rsid w:val="00224266"/>
    <w:rsid w:val="00224DB7"/>
    <w:rsid w:val="00225305"/>
    <w:rsid w:val="00225A4D"/>
    <w:rsid w:val="00226100"/>
    <w:rsid w:val="00227667"/>
    <w:rsid w:val="00227E9F"/>
    <w:rsid w:val="002306BE"/>
    <w:rsid w:val="00230CC1"/>
    <w:rsid w:val="00230D14"/>
    <w:rsid w:val="00231065"/>
    <w:rsid w:val="002314E9"/>
    <w:rsid w:val="00231F99"/>
    <w:rsid w:val="00232729"/>
    <w:rsid w:val="00233016"/>
    <w:rsid w:val="00235478"/>
    <w:rsid w:val="00235509"/>
    <w:rsid w:val="002358C7"/>
    <w:rsid w:val="002362CC"/>
    <w:rsid w:val="00237506"/>
    <w:rsid w:val="002378D0"/>
    <w:rsid w:val="00237D12"/>
    <w:rsid w:val="002402A5"/>
    <w:rsid w:val="0024055D"/>
    <w:rsid w:val="00240863"/>
    <w:rsid w:val="00240C70"/>
    <w:rsid w:val="00240ECA"/>
    <w:rsid w:val="002410F9"/>
    <w:rsid w:val="0024120B"/>
    <w:rsid w:val="002414ED"/>
    <w:rsid w:val="002423ED"/>
    <w:rsid w:val="00242A2B"/>
    <w:rsid w:val="00243A1C"/>
    <w:rsid w:val="00245ACA"/>
    <w:rsid w:val="00245C87"/>
    <w:rsid w:val="00246194"/>
    <w:rsid w:val="00246411"/>
    <w:rsid w:val="00247253"/>
    <w:rsid w:val="00247B6D"/>
    <w:rsid w:val="00252089"/>
    <w:rsid w:val="0025249A"/>
    <w:rsid w:val="00252ADA"/>
    <w:rsid w:val="00252FF5"/>
    <w:rsid w:val="0025326E"/>
    <w:rsid w:val="0025448F"/>
    <w:rsid w:val="002553EA"/>
    <w:rsid w:val="00255705"/>
    <w:rsid w:val="0025577C"/>
    <w:rsid w:val="002557DC"/>
    <w:rsid w:val="0025785F"/>
    <w:rsid w:val="00261696"/>
    <w:rsid w:val="00261984"/>
    <w:rsid w:val="0026258A"/>
    <w:rsid w:val="00262A9D"/>
    <w:rsid w:val="00263540"/>
    <w:rsid w:val="00263AF8"/>
    <w:rsid w:val="00264279"/>
    <w:rsid w:val="0026440A"/>
    <w:rsid w:val="002646DF"/>
    <w:rsid w:val="00265130"/>
    <w:rsid w:val="00265203"/>
    <w:rsid w:val="0026581B"/>
    <w:rsid w:val="00265D50"/>
    <w:rsid w:val="00265EDA"/>
    <w:rsid w:val="00266594"/>
    <w:rsid w:val="0026664B"/>
    <w:rsid w:val="00270D49"/>
    <w:rsid w:val="00270FEA"/>
    <w:rsid w:val="00272390"/>
    <w:rsid w:val="00272582"/>
    <w:rsid w:val="00272A37"/>
    <w:rsid w:val="00272B60"/>
    <w:rsid w:val="00272E91"/>
    <w:rsid w:val="002734B2"/>
    <w:rsid w:val="00273945"/>
    <w:rsid w:val="00273DEE"/>
    <w:rsid w:val="0027522C"/>
    <w:rsid w:val="0027543F"/>
    <w:rsid w:val="002760E4"/>
    <w:rsid w:val="002765B9"/>
    <w:rsid w:val="00277378"/>
    <w:rsid w:val="002775E0"/>
    <w:rsid w:val="00280BAA"/>
    <w:rsid w:val="002834D7"/>
    <w:rsid w:val="0028431C"/>
    <w:rsid w:val="00284AA1"/>
    <w:rsid w:val="00284BDB"/>
    <w:rsid w:val="00284FF3"/>
    <w:rsid w:val="00285937"/>
    <w:rsid w:val="00285CC4"/>
    <w:rsid w:val="00286851"/>
    <w:rsid w:val="002870BB"/>
    <w:rsid w:val="002909AD"/>
    <w:rsid w:val="00291B90"/>
    <w:rsid w:val="00292F4A"/>
    <w:rsid w:val="00293F97"/>
    <w:rsid w:val="00294D1A"/>
    <w:rsid w:val="002962C6"/>
    <w:rsid w:val="0029660E"/>
    <w:rsid w:val="00296FAA"/>
    <w:rsid w:val="00297134"/>
    <w:rsid w:val="0029727E"/>
    <w:rsid w:val="0029798C"/>
    <w:rsid w:val="002A04DB"/>
    <w:rsid w:val="002A1959"/>
    <w:rsid w:val="002A3638"/>
    <w:rsid w:val="002A49E9"/>
    <w:rsid w:val="002A4D9A"/>
    <w:rsid w:val="002A61A0"/>
    <w:rsid w:val="002A64B0"/>
    <w:rsid w:val="002A666B"/>
    <w:rsid w:val="002A6B50"/>
    <w:rsid w:val="002A7567"/>
    <w:rsid w:val="002A7DF4"/>
    <w:rsid w:val="002B0308"/>
    <w:rsid w:val="002B14F2"/>
    <w:rsid w:val="002B1A43"/>
    <w:rsid w:val="002B1ABC"/>
    <w:rsid w:val="002B1FB9"/>
    <w:rsid w:val="002B2690"/>
    <w:rsid w:val="002B26EC"/>
    <w:rsid w:val="002B324A"/>
    <w:rsid w:val="002B3D17"/>
    <w:rsid w:val="002B3EF5"/>
    <w:rsid w:val="002B5793"/>
    <w:rsid w:val="002B5F03"/>
    <w:rsid w:val="002B6423"/>
    <w:rsid w:val="002B65EE"/>
    <w:rsid w:val="002B6A63"/>
    <w:rsid w:val="002B6B7B"/>
    <w:rsid w:val="002B7C85"/>
    <w:rsid w:val="002B7DCD"/>
    <w:rsid w:val="002C0484"/>
    <w:rsid w:val="002C0D1E"/>
    <w:rsid w:val="002C1DFD"/>
    <w:rsid w:val="002C20CF"/>
    <w:rsid w:val="002C2381"/>
    <w:rsid w:val="002C2987"/>
    <w:rsid w:val="002C2BF7"/>
    <w:rsid w:val="002C324F"/>
    <w:rsid w:val="002C3B7F"/>
    <w:rsid w:val="002C4380"/>
    <w:rsid w:val="002C44F8"/>
    <w:rsid w:val="002C66EA"/>
    <w:rsid w:val="002D1BCB"/>
    <w:rsid w:val="002D2B6F"/>
    <w:rsid w:val="002D4617"/>
    <w:rsid w:val="002D5B85"/>
    <w:rsid w:val="002D64B1"/>
    <w:rsid w:val="002D6C02"/>
    <w:rsid w:val="002D6F6A"/>
    <w:rsid w:val="002D73D4"/>
    <w:rsid w:val="002E023A"/>
    <w:rsid w:val="002E05E3"/>
    <w:rsid w:val="002E0CF1"/>
    <w:rsid w:val="002E1533"/>
    <w:rsid w:val="002E1AF0"/>
    <w:rsid w:val="002E1F1A"/>
    <w:rsid w:val="002E2E1F"/>
    <w:rsid w:val="002E3A69"/>
    <w:rsid w:val="002E3B8A"/>
    <w:rsid w:val="002E5015"/>
    <w:rsid w:val="002E55E5"/>
    <w:rsid w:val="002E5DC8"/>
    <w:rsid w:val="002E620F"/>
    <w:rsid w:val="002E6CBA"/>
    <w:rsid w:val="002E6CF3"/>
    <w:rsid w:val="002E779E"/>
    <w:rsid w:val="002F0126"/>
    <w:rsid w:val="002F04E5"/>
    <w:rsid w:val="002F0C88"/>
    <w:rsid w:val="002F1B07"/>
    <w:rsid w:val="002F29ED"/>
    <w:rsid w:val="002F33E4"/>
    <w:rsid w:val="002F553D"/>
    <w:rsid w:val="002F5EA3"/>
    <w:rsid w:val="002F60DC"/>
    <w:rsid w:val="002F6189"/>
    <w:rsid w:val="002F62E7"/>
    <w:rsid w:val="002F6350"/>
    <w:rsid w:val="002F65D3"/>
    <w:rsid w:val="002F6C62"/>
    <w:rsid w:val="002F6E36"/>
    <w:rsid w:val="002F7307"/>
    <w:rsid w:val="002F7D96"/>
    <w:rsid w:val="003002FC"/>
    <w:rsid w:val="0030054A"/>
    <w:rsid w:val="00301451"/>
    <w:rsid w:val="00301764"/>
    <w:rsid w:val="003061F3"/>
    <w:rsid w:val="003065EA"/>
    <w:rsid w:val="0030791A"/>
    <w:rsid w:val="00310A63"/>
    <w:rsid w:val="00311D1C"/>
    <w:rsid w:val="0031215C"/>
    <w:rsid w:val="00312B46"/>
    <w:rsid w:val="00313C11"/>
    <w:rsid w:val="00313E87"/>
    <w:rsid w:val="00314E48"/>
    <w:rsid w:val="00314EAA"/>
    <w:rsid w:val="00315218"/>
    <w:rsid w:val="003162FE"/>
    <w:rsid w:val="003169FF"/>
    <w:rsid w:val="00317374"/>
    <w:rsid w:val="0031782B"/>
    <w:rsid w:val="00320797"/>
    <w:rsid w:val="003209A5"/>
    <w:rsid w:val="00321303"/>
    <w:rsid w:val="003215D0"/>
    <w:rsid w:val="00321B0F"/>
    <w:rsid w:val="00321BF5"/>
    <w:rsid w:val="00321CA7"/>
    <w:rsid w:val="00322242"/>
    <w:rsid w:val="0032294B"/>
    <w:rsid w:val="00322BDA"/>
    <w:rsid w:val="00322FEA"/>
    <w:rsid w:val="0032368B"/>
    <w:rsid w:val="00323B3C"/>
    <w:rsid w:val="00323B9B"/>
    <w:rsid w:val="00323EE0"/>
    <w:rsid w:val="003250B5"/>
    <w:rsid w:val="0032569D"/>
    <w:rsid w:val="00325E39"/>
    <w:rsid w:val="00327342"/>
    <w:rsid w:val="003275CF"/>
    <w:rsid w:val="00327958"/>
    <w:rsid w:val="00327AE8"/>
    <w:rsid w:val="003300D1"/>
    <w:rsid w:val="00330EEC"/>
    <w:rsid w:val="003310FC"/>
    <w:rsid w:val="003316A2"/>
    <w:rsid w:val="00331BA2"/>
    <w:rsid w:val="00331F09"/>
    <w:rsid w:val="0033248F"/>
    <w:rsid w:val="0033289C"/>
    <w:rsid w:val="00334294"/>
    <w:rsid w:val="00336881"/>
    <w:rsid w:val="0033705C"/>
    <w:rsid w:val="00337E3A"/>
    <w:rsid w:val="00340700"/>
    <w:rsid w:val="00341701"/>
    <w:rsid w:val="00341E1B"/>
    <w:rsid w:val="00342538"/>
    <w:rsid w:val="00343F2D"/>
    <w:rsid w:val="00345340"/>
    <w:rsid w:val="003454D9"/>
    <w:rsid w:val="003468BE"/>
    <w:rsid w:val="003468D2"/>
    <w:rsid w:val="00346D81"/>
    <w:rsid w:val="0034767C"/>
    <w:rsid w:val="003504E0"/>
    <w:rsid w:val="00351B7B"/>
    <w:rsid w:val="003520CF"/>
    <w:rsid w:val="00352130"/>
    <w:rsid w:val="00352629"/>
    <w:rsid w:val="00352F5E"/>
    <w:rsid w:val="003535C3"/>
    <w:rsid w:val="0035435C"/>
    <w:rsid w:val="00354637"/>
    <w:rsid w:val="0035480E"/>
    <w:rsid w:val="0035494E"/>
    <w:rsid w:val="00354BFF"/>
    <w:rsid w:val="00355078"/>
    <w:rsid w:val="00355BD8"/>
    <w:rsid w:val="00356AD2"/>
    <w:rsid w:val="003577C2"/>
    <w:rsid w:val="003607F7"/>
    <w:rsid w:val="00360DE5"/>
    <w:rsid w:val="00361C08"/>
    <w:rsid w:val="0036201E"/>
    <w:rsid w:val="003633E1"/>
    <w:rsid w:val="0036373E"/>
    <w:rsid w:val="003639F7"/>
    <w:rsid w:val="00363AD4"/>
    <w:rsid w:val="00363D93"/>
    <w:rsid w:val="00363EAE"/>
    <w:rsid w:val="00364893"/>
    <w:rsid w:val="00365A9D"/>
    <w:rsid w:val="00366C81"/>
    <w:rsid w:val="00366D2F"/>
    <w:rsid w:val="00367FDD"/>
    <w:rsid w:val="0037282B"/>
    <w:rsid w:val="0037338E"/>
    <w:rsid w:val="003738CE"/>
    <w:rsid w:val="0037433D"/>
    <w:rsid w:val="003764D2"/>
    <w:rsid w:val="00376B56"/>
    <w:rsid w:val="003773A5"/>
    <w:rsid w:val="003775F7"/>
    <w:rsid w:val="0037765D"/>
    <w:rsid w:val="0037791B"/>
    <w:rsid w:val="00377CC1"/>
    <w:rsid w:val="0038033E"/>
    <w:rsid w:val="003822A4"/>
    <w:rsid w:val="003822B8"/>
    <w:rsid w:val="00382429"/>
    <w:rsid w:val="00382C45"/>
    <w:rsid w:val="00382C7E"/>
    <w:rsid w:val="00383387"/>
    <w:rsid w:val="0038351C"/>
    <w:rsid w:val="00383891"/>
    <w:rsid w:val="003845F8"/>
    <w:rsid w:val="00384A94"/>
    <w:rsid w:val="003852A8"/>
    <w:rsid w:val="00385827"/>
    <w:rsid w:val="00385E7A"/>
    <w:rsid w:val="00386A77"/>
    <w:rsid w:val="00386B3B"/>
    <w:rsid w:val="003872A8"/>
    <w:rsid w:val="00387EF5"/>
    <w:rsid w:val="0039030C"/>
    <w:rsid w:val="003906A3"/>
    <w:rsid w:val="003907C0"/>
    <w:rsid w:val="00390A55"/>
    <w:rsid w:val="003916E8"/>
    <w:rsid w:val="00391F3C"/>
    <w:rsid w:val="00392149"/>
    <w:rsid w:val="00392461"/>
    <w:rsid w:val="00392690"/>
    <w:rsid w:val="0039288E"/>
    <w:rsid w:val="00393021"/>
    <w:rsid w:val="00393365"/>
    <w:rsid w:val="0039363C"/>
    <w:rsid w:val="00393D4C"/>
    <w:rsid w:val="00394B4B"/>
    <w:rsid w:val="00397EBC"/>
    <w:rsid w:val="00397F87"/>
    <w:rsid w:val="003A185C"/>
    <w:rsid w:val="003A1C83"/>
    <w:rsid w:val="003A1FAF"/>
    <w:rsid w:val="003A24EE"/>
    <w:rsid w:val="003A2A46"/>
    <w:rsid w:val="003A2BEE"/>
    <w:rsid w:val="003A4F37"/>
    <w:rsid w:val="003A53B6"/>
    <w:rsid w:val="003A5F71"/>
    <w:rsid w:val="003A6060"/>
    <w:rsid w:val="003A797D"/>
    <w:rsid w:val="003A7EA6"/>
    <w:rsid w:val="003B03DB"/>
    <w:rsid w:val="003B080C"/>
    <w:rsid w:val="003B0BC6"/>
    <w:rsid w:val="003B25FB"/>
    <w:rsid w:val="003B436D"/>
    <w:rsid w:val="003B45BC"/>
    <w:rsid w:val="003B49C5"/>
    <w:rsid w:val="003B500B"/>
    <w:rsid w:val="003B7173"/>
    <w:rsid w:val="003B76FC"/>
    <w:rsid w:val="003B7796"/>
    <w:rsid w:val="003B77DC"/>
    <w:rsid w:val="003C0070"/>
    <w:rsid w:val="003C008F"/>
    <w:rsid w:val="003C1764"/>
    <w:rsid w:val="003C1D2A"/>
    <w:rsid w:val="003C2AF5"/>
    <w:rsid w:val="003C4520"/>
    <w:rsid w:val="003C4616"/>
    <w:rsid w:val="003C4D5C"/>
    <w:rsid w:val="003C522F"/>
    <w:rsid w:val="003C562D"/>
    <w:rsid w:val="003C58A1"/>
    <w:rsid w:val="003C6DB2"/>
    <w:rsid w:val="003C7D73"/>
    <w:rsid w:val="003C7EC0"/>
    <w:rsid w:val="003D0205"/>
    <w:rsid w:val="003D086A"/>
    <w:rsid w:val="003D1587"/>
    <w:rsid w:val="003D238C"/>
    <w:rsid w:val="003D24F7"/>
    <w:rsid w:val="003D3259"/>
    <w:rsid w:val="003D38BA"/>
    <w:rsid w:val="003D589D"/>
    <w:rsid w:val="003D6965"/>
    <w:rsid w:val="003D6DAE"/>
    <w:rsid w:val="003E0184"/>
    <w:rsid w:val="003E042B"/>
    <w:rsid w:val="003E0721"/>
    <w:rsid w:val="003E0CD3"/>
    <w:rsid w:val="003E13FF"/>
    <w:rsid w:val="003E14E7"/>
    <w:rsid w:val="003E1E30"/>
    <w:rsid w:val="003E2182"/>
    <w:rsid w:val="003E333B"/>
    <w:rsid w:val="003E334E"/>
    <w:rsid w:val="003E3BF0"/>
    <w:rsid w:val="003E4056"/>
    <w:rsid w:val="003E42A7"/>
    <w:rsid w:val="003E4507"/>
    <w:rsid w:val="003E5852"/>
    <w:rsid w:val="003E5EB4"/>
    <w:rsid w:val="003E5F67"/>
    <w:rsid w:val="003E6E09"/>
    <w:rsid w:val="003E6F20"/>
    <w:rsid w:val="003E718F"/>
    <w:rsid w:val="003E7D50"/>
    <w:rsid w:val="003F101A"/>
    <w:rsid w:val="003F1095"/>
    <w:rsid w:val="003F15CD"/>
    <w:rsid w:val="003F1B20"/>
    <w:rsid w:val="003F2112"/>
    <w:rsid w:val="003F2267"/>
    <w:rsid w:val="003F2E97"/>
    <w:rsid w:val="003F3171"/>
    <w:rsid w:val="003F382F"/>
    <w:rsid w:val="003F41E8"/>
    <w:rsid w:val="003F4D4E"/>
    <w:rsid w:val="003F5570"/>
    <w:rsid w:val="003F6082"/>
    <w:rsid w:val="003F6180"/>
    <w:rsid w:val="003F6452"/>
    <w:rsid w:val="003F6931"/>
    <w:rsid w:val="003F7D6D"/>
    <w:rsid w:val="004006D6"/>
    <w:rsid w:val="00401DB1"/>
    <w:rsid w:val="00402646"/>
    <w:rsid w:val="00402C0A"/>
    <w:rsid w:val="004039CF"/>
    <w:rsid w:val="00404F09"/>
    <w:rsid w:val="00405792"/>
    <w:rsid w:val="00405802"/>
    <w:rsid w:val="00405E5E"/>
    <w:rsid w:val="004066FB"/>
    <w:rsid w:val="00407458"/>
    <w:rsid w:val="004079D9"/>
    <w:rsid w:val="00410282"/>
    <w:rsid w:val="00410585"/>
    <w:rsid w:val="0041072B"/>
    <w:rsid w:val="00410764"/>
    <w:rsid w:val="004113FC"/>
    <w:rsid w:val="0041223C"/>
    <w:rsid w:val="004126E0"/>
    <w:rsid w:val="00412E27"/>
    <w:rsid w:val="0041542E"/>
    <w:rsid w:val="004154BF"/>
    <w:rsid w:val="00415780"/>
    <w:rsid w:val="00415A8A"/>
    <w:rsid w:val="00415D23"/>
    <w:rsid w:val="0041615B"/>
    <w:rsid w:val="00416645"/>
    <w:rsid w:val="004168C5"/>
    <w:rsid w:val="00416D78"/>
    <w:rsid w:val="00417BC7"/>
    <w:rsid w:val="0042096D"/>
    <w:rsid w:val="00420E6D"/>
    <w:rsid w:val="00421C2B"/>
    <w:rsid w:val="004233B2"/>
    <w:rsid w:val="004236FB"/>
    <w:rsid w:val="004237BE"/>
    <w:rsid w:val="00423B8C"/>
    <w:rsid w:val="00423FF8"/>
    <w:rsid w:val="00424232"/>
    <w:rsid w:val="00424370"/>
    <w:rsid w:val="00424BCC"/>
    <w:rsid w:val="00427129"/>
    <w:rsid w:val="0042715C"/>
    <w:rsid w:val="004274FB"/>
    <w:rsid w:val="004301B1"/>
    <w:rsid w:val="00430339"/>
    <w:rsid w:val="004303D4"/>
    <w:rsid w:val="00432121"/>
    <w:rsid w:val="004326BA"/>
    <w:rsid w:val="004333A6"/>
    <w:rsid w:val="004338B0"/>
    <w:rsid w:val="00433900"/>
    <w:rsid w:val="00434AED"/>
    <w:rsid w:val="00434EAA"/>
    <w:rsid w:val="004350B4"/>
    <w:rsid w:val="004363E7"/>
    <w:rsid w:val="004376E9"/>
    <w:rsid w:val="00437EE6"/>
    <w:rsid w:val="004400F3"/>
    <w:rsid w:val="004416DD"/>
    <w:rsid w:val="00441D12"/>
    <w:rsid w:val="004425B4"/>
    <w:rsid w:val="00443B24"/>
    <w:rsid w:val="00445AD1"/>
    <w:rsid w:val="004460F3"/>
    <w:rsid w:val="004465A9"/>
    <w:rsid w:val="0044683C"/>
    <w:rsid w:val="00446E3D"/>
    <w:rsid w:val="00447213"/>
    <w:rsid w:val="00447CE2"/>
    <w:rsid w:val="00450FFB"/>
    <w:rsid w:val="004511E3"/>
    <w:rsid w:val="004520ED"/>
    <w:rsid w:val="00452E71"/>
    <w:rsid w:val="00453895"/>
    <w:rsid w:val="00453EBB"/>
    <w:rsid w:val="004542CB"/>
    <w:rsid w:val="0045480C"/>
    <w:rsid w:val="00454DE2"/>
    <w:rsid w:val="004555C5"/>
    <w:rsid w:val="00457544"/>
    <w:rsid w:val="0046063A"/>
    <w:rsid w:val="0046069B"/>
    <w:rsid w:val="004607F9"/>
    <w:rsid w:val="00460DA4"/>
    <w:rsid w:val="00461382"/>
    <w:rsid w:val="00462D9B"/>
    <w:rsid w:val="004630FD"/>
    <w:rsid w:val="0046342A"/>
    <w:rsid w:val="00463E1B"/>
    <w:rsid w:val="0046401C"/>
    <w:rsid w:val="00464999"/>
    <w:rsid w:val="004650EF"/>
    <w:rsid w:val="004676E9"/>
    <w:rsid w:val="00467822"/>
    <w:rsid w:val="00467898"/>
    <w:rsid w:val="00470476"/>
    <w:rsid w:val="00471219"/>
    <w:rsid w:val="00471564"/>
    <w:rsid w:val="0047382F"/>
    <w:rsid w:val="00473C03"/>
    <w:rsid w:val="00474DB3"/>
    <w:rsid w:val="004753B8"/>
    <w:rsid w:val="00475748"/>
    <w:rsid w:val="00476BBF"/>
    <w:rsid w:val="00477AEB"/>
    <w:rsid w:val="00477C21"/>
    <w:rsid w:val="00480BD3"/>
    <w:rsid w:val="00480E1C"/>
    <w:rsid w:val="00480ED4"/>
    <w:rsid w:val="004810CA"/>
    <w:rsid w:val="00481B48"/>
    <w:rsid w:val="004824DF"/>
    <w:rsid w:val="00484148"/>
    <w:rsid w:val="004845DF"/>
    <w:rsid w:val="004860C8"/>
    <w:rsid w:val="0048617F"/>
    <w:rsid w:val="004870BB"/>
    <w:rsid w:val="004874ED"/>
    <w:rsid w:val="0049006E"/>
    <w:rsid w:val="00491CA5"/>
    <w:rsid w:val="00492569"/>
    <w:rsid w:val="00492593"/>
    <w:rsid w:val="00493825"/>
    <w:rsid w:val="004946A1"/>
    <w:rsid w:val="00495EE5"/>
    <w:rsid w:val="00496239"/>
    <w:rsid w:val="00496267"/>
    <w:rsid w:val="00496540"/>
    <w:rsid w:val="00496F58"/>
    <w:rsid w:val="004A009F"/>
    <w:rsid w:val="004A1991"/>
    <w:rsid w:val="004A1F33"/>
    <w:rsid w:val="004A2693"/>
    <w:rsid w:val="004A2A11"/>
    <w:rsid w:val="004A2E1E"/>
    <w:rsid w:val="004A3F21"/>
    <w:rsid w:val="004A44AE"/>
    <w:rsid w:val="004A478F"/>
    <w:rsid w:val="004A4B21"/>
    <w:rsid w:val="004A4C5E"/>
    <w:rsid w:val="004A65D9"/>
    <w:rsid w:val="004A7286"/>
    <w:rsid w:val="004A7AB9"/>
    <w:rsid w:val="004B1083"/>
    <w:rsid w:val="004B1BB6"/>
    <w:rsid w:val="004B21D8"/>
    <w:rsid w:val="004B2282"/>
    <w:rsid w:val="004B3258"/>
    <w:rsid w:val="004B36C2"/>
    <w:rsid w:val="004B3765"/>
    <w:rsid w:val="004B39C1"/>
    <w:rsid w:val="004B3D77"/>
    <w:rsid w:val="004B46CA"/>
    <w:rsid w:val="004B4B38"/>
    <w:rsid w:val="004B6214"/>
    <w:rsid w:val="004B67D1"/>
    <w:rsid w:val="004B7182"/>
    <w:rsid w:val="004B74DD"/>
    <w:rsid w:val="004C031B"/>
    <w:rsid w:val="004C0519"/>
    <w:rsid w:val="004C0647"/>
    <w:rsid w:val="004C07D7"/>
    <w:rsid w:val="004C0F35"/>
    <w:rsid w:val="004C193F"/>
    <w:rsid w:val="004C1A8A"/>
    <w:rsid w:val="004C1D16"/>
    <w:rsid w:val="004C1E29"/>
    <w:rsid w:val="004C2023"/>
    <w:rsid w:val="004C2D1E"/>
    <w:rsid w:val="004C32E5"/>
    <w:rsid w:val="004C34B1"/>
    <w:rsid w:val="004C4357"/>
    <w:rsid w:val="004C4429"/>
    <w:rsid w:val="004C4656"/>
    <w:rsid w:val="004C50AB"/>
    <w:rsid w:val="004C5351"/>
    <w:rsid w:val="004C5697"/>
    <w:rsid w:val="004C5734"/>
    <w:rsid w:val="004C6E98"/>
    <w:rsid w:val="004C6EA0"/>
    <w:rsid w:val="004C6EFC"/>
    <w:rsid w:val="004C7260"/>
    <w:rsid w:val="004C7DF5"/>
    <w:rsid w:val="004C7FDD"/>
    <w:rsid w:val="004D067C"/>
    <w:rsid w:val="004D072B"/>
    <w:rsid w:val="004D0CC6"/>
    <w:rsid w:val="004D1634"/>
    <w:rsid w:val="004D18C2"/>
    <w:rsid w:val="004D27C4"/>
    <w:rsid w:val="004D2AC1"/>
    <w:rsid w:val="004D2C5E"/>
    <w:rsid w:val="004D3FCF"/>
    <w:rsid w:val="004D44DC"/>
    <w:rsid w:val="004D470B"/>
    <w:rsid w:val="004D4765"/>
    <w:rsid w:val="004D4CC6"/>
    <w:rsid w:val="004D4E3E"/>
    <w:rsid w:val="004D52FF"/>
    <w:rsid w:val="004D5837"/>
    <w:rsid w:val="004D63C6"/>
    <w:rsid w:val="004D7742"/>
    <w:rsid w:val="004D7796"/>
    <w:rsid w:val="004E03FE"/>
    <w:rsid w:val="004E1DDA"/>
    <w:rsid w:val="004E2027"/>
    <w:rsid w:val="004E23B9"/>
    <w:rsid w:val="004E33E6"/>
    <w:rsid w:val="004E3802"/>
    <w:rsid w:val="004E4631"/>
    <w:rsid w:val="004E4C3E"/>
    <w:rsid w:val="004E5DDF"/>
    <w:rsid w:val="004E7513"/>
    <w:rsid w:val="004E7687"/>
    <w:rsid w:val="004F0179"/>
    <w:rsid w:val="004F0776"/>
    <w:rsid w:val="004F07B4"/>
    <w:rsid w:val="004F0A2E"/>
    <w:rsid w:val="004F0A50"/>
    <w:rsid w:val="004F0BBC"/>
    <w:rsid w:val="004F158C"/>
    <w:rsid w:val="004F2179"/>
    <w:rsid w:val="004F2D39"/>
    <w:rsid w:val="004F2E66"/>
    <w:rsid w:val="004F31B6"/>
    <w:rsid w:val="00500239"/>
    <w:rsid w:val="005013C8"/>
    <w:rsid w:val="00501669"/>
    <w:rsid w:val="00501833"/>
    <w:rsid w:val="00501D1E"/>
    <w:rsid w:val="00502D77"/>
    <w:rsid w:val="00502E30"/>
    <w:rsid w:val="0050301A"/>
    <w:rsid w:val="00503965"/>
    <w:rsid w:val="00503B38"/>
    <w:rsid w:val="00503F0C"/>
    <w:rsid w:val="005048EF"/>
    <w:rsid w:val="00506243"/>
    <w:rsid w:val="00506740"/>
    <w:rsid w:val="00506AF4"/>
    <w:rsid w:val="0051007B"/>
    <w:rsid w:val="00510100"/>
    <w:rsid w:val="005103F6"/>
    <w:rsid w:val="00510FF3"/>
    <w:rsid w:val="00511A3F"/>
    <w:rsid w:val="005123B0"/>
    <w:rsid w:val="00512C46"/>
    <w:rsid w:val="00513292"/>
    <w:rsid w:val="005133F8"/>
    <w:rsid w:val="005140B3"/>
    <w:rsid w:val="00514644"/>
    <w:rsid w:val="00515E9D"/>
    <w:rsid w:val="005170DB"/>
    <w:rsid w:val="0051736C"/>
    <w:rsid w:val="0051783C"/>
    <w:rsid w:val="00517A78"/>
    <w:rsid w:val="00520130"/>
    <w:rsid w:val="00520994"/>
    <w:rsid w:val="00520DE4"/>
    <w:rsid w:val="005212D1"/>
    <w:rsid w:val="00521398"/>
    <w:rsid w:val="005216F4"/>
    <w:rsid w:val="00521A71"/>
    <w:rsid w:val="00521C4C"/>
    <w:rsid w:val="005230ED"/>
    <w:rsid w:val="0052353E"/>
    <w:rsid w:val="005241CD"/>
    <w:rsid w:val="005253CD"/>
    <w:rsid w:val="005254B6"/>
    <w:rsid w:val="00525807"/>
    <w:rsid w:val="00526CD8"/>
    <w:rsid w:val="00526EAD"/>
    <w:rsid w:val="00527552"/>
    <w:rsid w:val="00530019"/>
    <w:rsid w:val="00530813"/>
    <w:rsid w:val="00530C83"/>
    <w:rsid w:val="00531CED"/>
    <w:rsid w:val="00531D80"/>
    <w:rsid w:val="0053214E"/>
    <w:rsid w:val="005324E4"/>
    <w:rsid w:val="005329CE"/>
    <w:rsid w:val="00532A14"/>
    <w:rsid w:val="00533A96"/>
    <w:rsid w:val="00534464"/>
    <w:rsid w:val="005355C1"/>
    <w:rsid w:val="00535B0B"/>
    <w:rsid w:val="005360E0"/>
    <w:rsid w:val="005364A9"/>
    <w:rsid w:val="00536A36"/>
    <w:rsid w:val="005402D0"/>
    <w:rsid w:val="005407B3"/>
    <w:rsid w:val="0054154B"/>
    <w:rsid w:val="005425D7"/>
    <w:rsid w:val="005429C0"/>
    <w:rsid w:val="005429D8"/>
    <w:rsid w:val="00543A5B"/>
    <w:rsid w:val="005448F0"/>
    <w:rsid w:val="0054503F"/>
    <w:rsid w:val="00545325"/>
    <w:rsid w:val="005453AD"/>
    <w:rsid w:val="00545DB7"/>
    <w:rsid w:val="005462E0"/>
    <w:rsid w:val="00546C28"/>
    <w:rsid w:val="00547001"/>
    <w:rsid w:val="00547251"/>
    <w:rsid w:val="005478AA"/>
    <w:rsid w:val="00550097"/>
    <w:rsid w:val="00550481"/>
    <w:rsid w:val="00550683"/>
    <w:rsid w:val="005511C0"/>
    <w:rsid w:val="0055255E"/>
    <w:rsid w:val="0055448A"/>
    <w:rsid w:val="0055471E"/>
    <w:rsid w:val="00555A2D"/>
    <w:rsid w:val="00555DC1"/>
    <w:rsid w:val="005567A5"/>
    <w:rsid w:val="00560806"/>
    <w:rsid w:val="00560AC2"/>
    <w:rsid w:val="00560F48"/>
    <w:rsid w:val="0056185D"/>
    <w:rsid w:val="00561DE3"/>
    <w:rsid w:val="005623A4"/>
    <w:rsid w:val="00562825"/>
    <w:rsid w:val="00562CB9"/>
    <w:rsid w:val="00563E7F"/>
    <w:rsid w:val="005651DF"/>
    <w:rsid w:val="0056536A"/>
    <w:rsid w:val="0056585D"/>
    <w:rsid w:val="005667D3"/>
    <w:rsid w:val="005669E9"/>
    <w:rsid w:val="005678C9"/>
    <w:rsid w:val="00567EE8"/>
    <w:rsid w:val="0057014C"/>
    <w:rsid w:val="005713D9"/>
    <w:rsid w:val="00573793"/>
    <w:rsid w:val="005742A7"/>
    <w:rsid w:val="00576042"/>
    <w:rsid w:val="00576136"/>
    <w:rsid w:val="0057660A"/>
    <w:rsid w:val="005770D8"/>
    <w:rsid w:val="00577A29"/>
    <w:rsid w:val="00577EBF"/>
    <w:rsid w:val="00580632"/>
    <w:rsid w:val="0058170B"/>
    <w:rsid w:val="00581CF2"/>
    <w:rsid w:val="00581D96"/>
    <w:rsid w:val="005828DE"/>
    <w:rsid w:val="00582938"/>
    <w:rsid w:val="0058309C"/>
    <w:rsid w:val="005851F3"/>
    <w:rsid w:val="00586D56"/>
    <w:rsid w:val="0058721B"/>
    <w:rsid w:val="00590CD1"/>
    <w:rsid w:val="00591360"/>
    <w:rsid w:val="00591AAD"/>
    <w:rsid w:val="00591DFC"/>
    <w:rsid w:val="00592A5D"/>
    <w:rsid w:val="00592D2A"/>
    <w:rsid w:val="0059373E"/>
    <w:rsid w:val="00594EC0"/>
    <w:rsid w:val="0059545B"/>
    <w:rsid w:val="00596D16"/>
    <w:rsid w:val="00596DC4"/>
    <w:rsid w:val="005A0E19"/>
    <w:rsid w:val="005A224F"/>
    <w:rsid w:val="005A268E"/>
    <w:rsid w:val="005A3F5D"/>
    <w:rsid w:val="005A5F79"/>
    <w:rsid w:val="005A7103"/>
    <w:rsid w:val="005A7372"/>
    <w:rsid w:val="005A79B9"/>
    <w:rsid w:val="005A7A1D"/>
    <w:rsid w:val="005B0CEE"/>
    <w:rsid w:val="005B214C"/>
    <w:rsid w:val="005B2527"/>
    <w:rsid w:val="005B4E15"/>
    <w:rsid w:val="005B583B"/>
    <w:rsid w:val="005B5A2B"/>
    <w:rsid w:val="005B6758"/>
    <w:rsid w:val="005B6852"/>
    <w:rsid w:val="005B6B94"/>
    <w:rsid w:val="005B72DA"/>
    <w:rsid w:val="005B7348"/>
    <w:rsid w:val="005B79A8"/>
    <w:rsid w:val="005B7DF7"/>
    <w:rsid w:val="005B7E73"/>
    <w:rsid w:val="005C12E9"/>
    <w:rsid w:val="005C14DC"/>
    <w:rsid w:val="005C1E5C"/>
    <w:rsid w:val="005C2D29"/>
    <w:rsid w:val="005C326A"/>
    <w:rsid w:val="005C386B"/>
    <w:rsid w:val="005C3EB0"/>
    <w:rsid w:val="005C4719"/>
    <w:rsid w:val="005C47D6"/>
    <w:rsid w:val="005C50B4"/>
    <w:rsid w:val="005C61C4"/>
    <w:rsid w:val="005C6209"/>
    <w:rsid w:val="005C6232"/>
    <w:rsid w:val="005C62AB"/>
    <w:rsid w:val="005C6739"/>
    <w:rsid w:val="005C6A97"/>
    <w:rsid w:val="005C6ABF"/>
    <w:rsid w:val="005C7960"/>
    <w:rsid w:val="005D03FC"/>
    <w:rsid w:val="005D082B"/>
    <w:rsid w:val="005D146B"/>
    <w:rsid w:val="005D1CAE"/>
    <w:rsid w:val="005D2E94"/>
    <w:rsid w:val="005D32B9"/>
    <w:rsid w:val="005D3C7D"/>
    <w:rsid w:val="005D4C9D"/>
    <w:rsid w:val="005D50B8"/>
    <w:rsid w:val="005D5217"/>
    <w:rsid w:val="005D5811"/>
    <w:rsid w:val="005D6DFF"/>
    <w:rsid w:val="005D7212"/>
    <w:rsid w:val="005D72C0"/>
    <w:rsid w:val="005E04D3"/>
    <w:rsid w:val="005E0585"/>
    <w:rsid w:val="005E1071"/>
    <w:rsid w:val="005E135F"/>
    <w:rsid w:val="005E14C5"/>
    <w:rsid w:val="005E1AD4"/>
    <w:rsid w:val="005E216A"/>
    <w:rsid w:val="005E21ED"/>
    <w:rsid w:val="005E3267"/>
    <w:rsid w:val="005E424D"/>
    <w:rsid w:val="005E63E0"/>
    <w:rsid w:val="005E6A58"/>
    <w:rsid w:val="005E74AA"/>
    <w:rsid w:val="005F037B"/>
    <w:rsid w:val="005F20ED"/>
    <w:rsid w:val="005F250C"/>
    <w:rsid w:val="005F265C"/>
    <w:rsid w:val="005F272D"/>
    <w:rsid w:val="005F276A"/>
    <w:rsid w:val="005F34DC"/>
    <w:rsid w:val="005F472D"/>
    <w:rsid w:val="005F486C"/>
    <w:rsid w:val="005F4A05"/>
    <w:rsid w:val="005F515D"/>
    <w:rsid w:val="005F58F6"/>
    <w:rsid w:val="005F6A04"/>
    <w:rsid w:val="005F70C0"/>
    <w:rsid w:val="005F7D1A"/>
    <w:rsid w:val="0060026A"/>
    <w:rsid w:val="00600974"/>
    <w:rsid w:val="00600D49"/>
    <w:rsid w:val="00601AD4"/>
    <w:rsid w:val="00601EFD"/>
    <w:rsid w:val="006026B5"/>
    <w:rsid w:val="00602F06"/>
    <w:rsid w:val="0060367E"/>
    <w:rsid w:val="00603A0D"/>
    <w:rsid w:val="00604420"/>
    <w:rsid w:val="006047C3"/>
    <w:rsid w:val="00604D8B"/>
    <w:rsid w:val="0060515D"/>
    <w:rsid w:val="0060572C"/>
    <w:rsid w:val="00605ADC"/>
    <w:rsid w:val="00605E01"/>
    <w:rsid w:val="0060714A"/>
    <w:rsid w:val="006077C1"/>
    <w:rsid w:val="00610392"/>
    <w:rsid w:val="0061141D"/>
    <w:rsid w:val="00611CD4"/>
    <w:rsid w:val="00611CE4"/>
    <w:rsid w:val="00612728"/>
    <w:rsid w:val="00612914"/>
    <w:rsid w:val="00612E4C"/>
    <w:rsid w:val="006147E7"/>
    <w:rsid w:val="006148C0"/>
    <w:rsid w:val="0061506A"/>
    <w:rsid w:val="00615574"/>
    <w:rsid w:val="006156DE"/>
    <w:rsid w:val="00615AC0"/>
    <w:rsid w:val="00616E90"/>
    <w:rsid w:val="0061737F"/>
    <w:rsid w:val="006207BC"/>
    <w:rsid w:val="00621166"/>
    <w:rsid w:val="00621C81"/>
    <w:rsid w:val="00621DDA"/>
    <w:rsid w:val="00621E03"/>
    <w:rsid w:val="00623207"/>
    <w:rsid w:val="0062332E"/>
    <w:rsid w:val="00623DFC"/>
    <w:rsid w:val="0062412C"/>
    <w:rsid w:val="0062440C"/>
    <w:rsid w:val="0062472F"/>
    <w:rsid w:val="006247C0"/>
    <w:rsid w:val="00625048"/>
    <w:rsid w:val="00625D78"/>
    <w:rsid w:val="00626629"/>
    <w:rsid w:val="00626A56"/>
    <w:rsid w:val="00626E36"/>
    <w:rsid w:val="00627173"/>
    <w:rsid w:val="00627474"/>
    <w:rsid w:val="00627B8B"/>
    <w:rsid w:val="0063105D"/>
    <w:rsid w:val="0063330A"/>
    <w:rsid w:val="00633CBC"/>
    <w:rsid w:val="00633D90"/>
    <w:rsid w:val="006347A2"/>
    <w:rsid w:val="00634A5D"/>
    <w:rsid w:val="0063570F"/>
    <w:rsid w:val="00635711"/>
    <w:rsid w:val="006363D5"/>
    <w:rsid w:val="006363DA"/>
    <w:rsid w:val="00640F05"/>
    <w:rsid w:val="006421DF"/>
    <w:rsid w:val="00643884"/>
    <w:rsid w:val="0064418E"/>
    <w:rsid w:val="00644F7F"/>
    <w:rsid w:val="0064538E"/>
    <w:rsid w:val="00645472"/>
    <w:rsid w:val="00645F55"/>
    <w:rsid w:val="00646A25"/>
    <w:rsid w:val="00646EA5"/>
    <w:rsid w:val="00647A5E"/>
    <w:rsid w:val="00647B5F"/>
    <w:rsid w:val="00647B67"/>
    <w:rsid w:val="00647C7F"/>
    <w:rsid w:val="00650039"/>
    <w:rsid w:val="006510E8"/>
    <w:rsid w:val="00651C76"/>
    <w:rsid w:val="00654555"/>
    <w:rsid w:val="00654915"/>
    <w:rsid w:val="00654D9A"/>
    <w:rsid w:val="00654EEE"/>
    <w:rsid w:val="00655F87"/>
    <w:rsid w:val="006562F3"/>
    <w:rsid w:val="00656573"/>
    <w:rsid w:val="00657568"/>
    <w:rsid w:val="006600B9"/>
    <w:rsid w:val="00660260"/>
    <w:rsid w:val="00661381"/>
    <w:rsid w:val="0066164D"/>
    <w:rsid w:val="00661B4A"/>
    <w:rsid w:val="00662265"/>
    <w:rsid w:val="006624E0"/>
    <w:rsid w:val="00662FB6"/>
    <w:rsid w:val="00663804"/>
    <w:rsid w:val="00664193"/>
    <w:rsid w:val="006643DF"/>
    <w:rsid w:val="00664E12"/>
    <w:rsid w:val="006651D0"/>
    <w:rsid w:val="006653DB"/>
    <w:rsid w:val="0066573E"/>
    <w:rsid w:val="00665D65"/>
    <w:rsid w:val="006664BC"/>
    <w:rsid w:val="006665F2"/>
    <w:rsid w:val="00666FE8"/>
    <w:rsid w:val="006671DE"/>
    <w:rsid w:val="00667EA6"/>
    <w:rsid w:val="006702FE"/>
    <w:rsid w:val="00670AF3"/>
    <w:rsid w:val="00670B5E"/>
    <w:rsid w:val="00671C63"/>
    <w:rsid w:val="00671FF3"/>
    <w:rsid w:val="006726D4"/>
    <w:rsid w:val="00672BF0"/>
    <w:rsid w:val="00672EBC"/>
    <w:rsid w:val="006733E5"/>
    <w:rsid w:val="006736C1"/>
    <w:rsid w:val="006743BA"/>
    <w:rsid w:val="00674A18"/>
    <w:rsid w:val="0067528F"/>
    <w:rsid w:val="0067619F"/>
    <w:rsid w:val="00677784"/>
    <w:rsid w:val="0068001A"/>
    <w:rsid w:val="0068018B"/>
    <w:rsid w:val="00680B45"/>
    <w:rsid w:val="00680B97"/>
    <w:rsid w:val="006810FA"/>
    <w:rsid w:val="00681A38"/>
    <w:rsid w:val="00682F92"/>
    <w:rsid w:val="00683085"/>
    <w:rsid w:val="00683B4C"/>
    <w:rsid w:val="0068522C"/>
    <w:rsid w:val="0068609C"/>
    <w:rsid w:val="006874D8"/>
    <w:rsid w:val="00687E01"/>
    <w:rsid w:val="00687F19"/>
    <w:rsid w:val="00690220"/>
    <w:rsid w:val="00690638"/>
    <w:rsid w:val="00691098"/>
    <w:rsid w:val="00691980"/>
    <w:rsid w:val="006932B6"/>
    <w:rsid w:val="00694402"/>
    <w:rsid w:val="0069481D"/>
    <w:rsid w:val="00694887"/>
    <w:rsid w:val="00694C91"/>
    <w:rsid w:val="006950FD"/>
    <w:rsid w:val="006957C4"/>
    <w:rsid w:val="00696109"/>
    <w:rsid w:val="00696684"/>
    <w:rsid w:val="006967E5"/>
    <w:rsid w:val="00696B27"/>
    <w:rsid w:val="006A02CB"/>
    <w:rsid w:val="006A0D9E"/>
    <w:rsid w:val="006A10D8"/>
    <w:rsid w:val="006A1449"/>
    <w:rsid w:val="006A1797"/>
    <w:rsid w:val="006A1EAF"/>
    <w:rsid w:val="006A2403"/>
    <w:rsid w:val="006A25A4"/>
    <w:rsid w:val="006A298B"/>
    <w:rsid w:val="006A2FFC"/>
    <w:rsid w:val="006A3379"/>
    <w:rsid w:val="006A33C7"/>
    <w:rsid w:val="006A3701"/>
    <w:rsid w:val="006A39AF"/>
    <w:rsid w:val="006A3D83"/>
    <w:rsid w:val="006A5308"/>
    <w:rsid w:val="006A59BA"/>
    <w:rsid w:val="006A59DA"/>
    <w:rsid w:val="006A5D0C"/>
    <w:rsid w:val="006A6B2B"/>
    <w:rsid w:val="006A6CA2"/>
    <w:rsid w:val="006A7844"/>
    <w:rsid w:val="006B0212"/>
    <w:rsid w:val="006B1C46"/>
    <w:rsid w:val="006B1E20"/>
    <w:rsid w:val="006B2C55"/>
    <w:rsid w:val="006B32A5"/>
    <w:rsid w:val="006B38E7"/>
    <w:rsid w:val="006B404E"/>
    <w:rsid w:val="006B522D"/>
    <w:rsid w:val="006B5339"/>
    <w:rsid w:val="006B5367"/>
    <w:rsid w:val="006B5455"/>
    <w:rsid w:val="006B63AA"/>
    <w:rsid w:val="006B66C8"/>
    <w:rsid w:val="006B7579"/>
    <w:rsid w:val="006B7E61"/>
    <w:rsid w:val="006B7FD5"/>
    <w:rsid w:val="006B7FDD"/>
    <w:rsid w:val="006C0111"/>
    <w:rsid w:val="006C012F"/>
    <w:rsid w:val="006C0731"/>
    <w:rsid w:val="006C119B"/>
    <w:rsid w:val="006C1DF0"/>
    <w:rsid w:val="006C208C"/>
    <w:rsid w:val="006C3157"/>
    <w:rsid w:val="006C5277"/>
    <w:rsid w:val="006C54F9"/>
    <w:rsid w:val="006C6955"/>
    <w:rsid w:val="006C73EB"/>
    <w:rsid w:val="006C7B78"/>
    <w:rsid w:val="006D123A"/>
    <w:rsid w:val="006D2000"/>
    <w:rsid w:val="006D2689"/>
    <w:rsid w:val="006D3D6F"/>
    <w:rsid w:val="006D5A20"/>
    <w:rsid w:val="006D5FF4"/>
    <w:rsid w:val="006D6134"/>
    <w:rsid w:val="006D64C7"/>
    <w:rsid w:val="006D6704"/>
    <w:rsid w:val="006D6C92"/>
    <w:rsid w:val="006D6D53"/>
    <w:rsid w:val="006D76C3"/>
    <w:rsid w:val="006D7DF8"/>
    <w:rsid w:val="006E0634"/>
    <w:rsid w:val="006E17C0"/>
    <w:rsid w:val="006E188C"/>
    <w:rsid w:val="006E190E"/>
    <w:rsid w:val="006E2D7D"/>
    <w:rsid w:val="006E33B2"/>
    <w:rsid w:val="006E3A1F"/>
    <w:rsid w:val="006E42CB"/>
    <w:rsid w:val="006E49ED"/>
    <w:rsid w:val="006E5612"/>
    <w:rsid w:val="006E592D"/>
    <w:rsid w:val="006E62A3"/>
    <w:rsid w:val="006E6620"/>
    <w:rsid w:val="006E7719"/>
    <w:rsid w:val="006E7B1E"/>
    <w:rsid w:val="006F106B"/>
    <w:rsid w:val="006F108F"/>
    <w:rsid w:val="006F1BBF"/>
    <w:rsid w:val="006F2DED"/>
    <w:rsid w:val="006F46C4"/>
    <w:rsid w:val="006F4A9F"/>
    <w:rsid w:val="006F4FC7"/>
    <w:rsid w:val="006F5022"/>
    <w:rsid w:val="006F611E"/>
    <w:rsid w:val="006F74E4"/>
    <w:rsid w:val="006F770D"/>
    <w:rsid w:val="00700E28"/>
    <w:rsid w:val="007022E1"/>
    <w:rsid w:val="0070290A"/>
    <w:rsid w:val="0070320D"/>
    <w:rsid w:val="007033FB"/>
    <w:rsid w:val="007040AD"/>
    <w:rsid w:val="007049BE"/>
    <w:rsid w:val="00704A99"/>
    <w:rsid w:val="00704F7C"/>
    <w:rsid w:val="00705D76"/>
    <w:rsid w:val="0070660A"/>
    <w:rsid w:val="00706680"/>
    <w:rsid w:val="00706B95"/>
    <w:rsid w:val="00706F32"/>
    <w:rsid w:val="00707B58"/>
    <w:rsid w:val="00707B88"/>
    <w:rsid w:val="00707EC6"/>
    <w:rsid w:val="00707F3F"/>
    <w:rsid w:val="0071013E"/>
    <w:rsid w:val="00710702"/>
    <w:rsid w:val="007107B7"/>
    <w:rsid w:val="00710E26"/>
    <w:rsid w:val="0071121C"/>
    <w:rsid w:val="007113B6"/>
    <w:rsid w:val="007114B6"/>
    <w:rsid w:val="00711A71"/>
    <w:rsid w:val="00711C04"/>
    <w:rsid w:val="00712829"/>
    <w:rsid w:val="00713390"/>
    <w:rsid w:val="00713748"/>
    <w:rsid w:val="007151E5"/>
    <w:rsid w:val="00716902"/>
    <w:rsid w:val="007175D3"/>
    <w:rsid w:val="00717AFA"/>
    <w:rsid w:val="00717D7C"/>
    <w:rsid w:val="00720042"/>
    <w:rsid w:val="00720655"/>
    <w:rsid w:val="00720BA7"/>
    <w:rsid w:val="00722CF8"/>
    <w:rsid w:val="00723080"/>
    <w:rsid w:val="00723224"/>
    <w:rsid w:val="00723285"/>
    <w:rsid w:val="0072329B"/>
    <w:rsid w:val="00723CDC"/>
    <w:rsid w:val="0072525F"/>
    <w:rsid w:val="00725D4E"/>
    <w:rsid w:val="007272AF"/>
    <w:rsid w:val="007277E1"/>
    <w:rsid w:val="00727812"/>
    <w:rsid w:val="0072790F"/>
    <w:rsid w:val="007307A3"/>
    <w:rsid w:val="00731244"/>
    <w:rsid w:val="00731AE4"/>
    <w:rsid w:val="00731CBA"/>
    <w:rsid w:val="0073264B"/>
    <w:rsid w:val="00732771"/>
    <w:rsid w:val="007333C0"/>
    <w:rsid w:val="007349FD"/>
    <w:rsid w:val="00737C5E"/>
    <w:rsid w:val="007402C7"/>
    <w:rsid w:val="00740E95"/>
    <w:rsid w:val="00741B79"/>
    <w:rsid w:val="007425D6"/>
    <w:rsid w:val="00742777"/>
    <w:rsid w:val="00743424"/>
    <w:rsid w:val="00743AB1"/>
    <w:rsid w:val="0074550E"/>
    <w:rsid w:val="00745A48"/>
    <w:rsid w:val="00745C40"/>
    <w:rsid w:val="00747549"/>
    <w:rsid w:val="0075047D"/>
    <w:rsid w:val="00751B48"/>
    <w:rsid w:val="00752498"/>
    <w:rsid w:val="007535AE"/>
    <w:rsid w:val="00754F7F"/>
    <w:rsid w:val="00755589"/>
    <w:rsid w:val="0075760B"/>
    <w:rsid w:val="007576C7"/>
    <w:rsid w:val="00757D8F"/>
    <w:rsid w:val="00757DCD"/>
    <w:rsid w:val="00760288"/>
    <w:rsid w:val="00760490"/>
    <w:rsid w:val="00760ECE"/>
    <w:rsid w:val="00761014"/>
    <w:rsid w:val="007618D8"/>
    <w:rsid w:val="0076208F"/>
    <w:rsid w:val="00762219"/>
    <w:rsid w:val="007625DB"/>
    <w:rsid w:val="00762725"/>
    <w:rsid w:val="00762EF7"/>
    <w:rsid w:val="00762F07"/>
    <w:rsid w:val="0076323D"/>
    <w:rsid w:val="007638D6"/>
    <w:rsid w:val="00763B28"/>
    <w:rsid w:val="0076430C"/>
    <w:rsid w:val="00764A1D"/>
    <w:rsid w:val="00764DD4"/>
    <w:rsid w:val="0076535E"/>
    <w:rsid w:val="00765824"/>
    <w:rsid w:val="00766571"/>
    <w:rsid w:val="007666F9"/>
    <w:rsid w:val="00766F93"/>
    <w:rsid w:val="007704C6"/>
    <w:rsid w:val="00770543"/>
    <w:rsid w:val="007709DA"/>
    <w:rsid w:val="00770ABF"/>
    <w:rsid w:val="00770BAD"/>
    <w:rsid w:val="00772F22"/>
    <w:rsid w:val="00772F8D"/>
    <w:rsid w:val="00773132"/>
    <w:rsid w:val="0077349C"/>
    <w:rsid w:val="00773831"/>
    <w:rsid w:val="00773B22"/>
    <w:rsid w:val="00774512"/>
    <w:rsid w:val="00775C80"/>
    <w:rsid w:val="0078055F"/>
    <w:rsid w:val="00780CF2"/>
    <w:rsid w:val="007813CF"/>
    <w:rsid w:val="00784404"/>
    <w:rsid w:val="0078497E"/>
    <w:rsid w:val="00784B14"/>
    <w:rsid w:val="00784F2C"/>
    <w:rsid w:val="007850DF"/>
    <w:rsid w:val="00785674"/>
    <w:rsid w:val="00785690"/>
    <w:rsid w:val="0078692E"/>
    <w:rsid w:val="00790432"/>
    <w:rsid w:val="00790494"/>
    <w:rsid w:val="00790808"/>
    <w:rsid w:val="00790FA5"/>
    <w:rsid w:val="007913B6"/>
    <w:rsid w:val="007936DC"/>
    <w:rsid w:val="00794AFE"/>
    <w:rsid w:val="00794CA3"/>
    <w:rsid w:val="00794CEF"/>
    <w:rsid w:val="007974FA"/>
    <w:rsid w:val="0079757D"/>
    <w:rsid w:val="00797995"/>
    <w:rsid w:val="007A0212"/>
    <w:rsid w:val="007A034C"/>
    <w:rsid w:val="007A0AC9"/>
    <w:rsid w:val="007A10C2"/>
    <w:rsid w:val="007A1104"/>
    <w:rsid w:val="007A1A75"/>
    <w:rsid w:val="007A1D54"/>
    <w:rsid w:val="007A2E94"/>
    <w:rsid w:val="007A38B9"/>
    <w:rsid w:val="007A3CEB"/>
    <w:rsid w:val="007A413D"/>
    <w:rsid w:val="007A427A"/>
    <w:rsid w:val="007A4656"/>
    <w:rsid w:val="007A4D9D"/>
    <w:rsid w:val="007A59E3"/>
    <w:rsid w:val="007A6174"/>
    <w:rsid w:val="007A634A"/>
    <w:rsid w:val="007A63B5"/>
    <w:rsid w:val="007A6406"/>
    <w:rsid w:val="007A65E9"/>
    <w:rsid w:val="007A6A9E"/>
    <w:rsid w:val="007A6C84"/>
    <w:rsid w:val="007A7176"/>
    <w:rsid w:val="007A72CF"/>
    <w:rsid w:val="007A7638"/>
    <w:rsid w:val="007B0900"/>
    <w:rsid w:val="007B0B93"/>
    <w:rsid w:val="007B13C7"/>
    <w:rsid w:val="007B13EC"/>
    <w:rsid w:val="007B233C"/>
    <w:rsid w:val="007B2CBB"/>
    <w:rsid w:val="007B452D"/>
    <w:rsid w:val="007B462B"/>
    <w:rsid w:val="007B698D"/>
    <w:rsid w:val="007B7175"/>
    <w:rsid w:val="007C0011"/>
    <w:rsid w:val="007C0309"/>
    <w:rsid w:val="007C0C6B"/>
    <w:rsid w:val="007C154A"/>
    <w:rsid w:val="007C1842"/>
    <w:rsid w:val="007C24AA"/>
    <w:rsid w:val="007C2CD3"/>
    <w:rsid w:val="007C2E4D"/>
    <w:rsid w:val="007C3037"/>
    <w:rsid w:val="007C460F"/>
    <w:rsid w:val="007C65CD"/>
    <w:rsid w:val="007C71D9"/>
    <w:rsid w:val="007C77DE"/>
    <w:rsid w:val="007C7D63"/>
    <w:rsid w:val="007D0D07"/>
    <w:rsid w:val="007D0DFB"/>
    <w:rsid w:val="007D1746"/>
    <w:rsid w:val="007D1E14"/>
    <w:rsid w:val="007D2649"/>
    <w:rsid w:val="007D4838"/>
    <w:rsid w:val="007D516E"/>
    <w:rsid w:val="007D6896"/>
    <w:rsid w:val="007D6B1D"/>
    <w:rsid w:val="007D79B9"/>
    <w:rsid w:val="007D7FB5"/>
    <w:rsid w:val="007E0419"/>
    <w:rsid w:val="007E04C9"/>
    <w:rsid w:val="007E095D"/>
    <w:rsid w:val="007E15CA"/>
    <w:rsid w:val="007E2BC5"/>
    <w:rsid w:val="007E3271"/>
    <w:rsid w:val="007E3C04"/>
    <w:rsid w:val="007E4384"/>
    <w:rsid w:val="007E4E45"/>
    <w:rsid w:val="007E5646"/>
    <w:rsid w:val="007E61C8"/>
    <w:rsid w:val="007E62E8"/>
    <w:rsid w:val="007E63BF"/>
    <w:rsid w:val="007E66ED"/>
    <w:rsid w:val="007F017A"/>
    <w:rsid w:val="007F05B0"/>
    <w:rsid w:val="007F0ACA"/>
    <w:rsid w:val="007F21FB"/>
    <w:rsid w:val="007F2D2B"/>
    <w:rsid w:val="007F301F"/>
    <w:rsid w:val="007F5828"/>
    <w:rsid w:val="007F5DA7"/>
    <w:rsid w:val="007F60C9"/>
    <w:rsid w:val="007F7081"/>
    <w:rsid w:val="007F7256"/>
    <w:rsid w:val="00800178"/>
    <w:rsid w:val="00800743"/>
    <w:rsid w:val="008011CA"/>
    <w:rsid w:val="00802115"/>
    <w:rsid w:val="0080297F"/>
    <w:rsid w:val="00804653"/>
    <w:rsid w:val="008050D4"/>
    <w:rsid w:val="00805376"/>
    <w:rsid w:val="00805E6B"/>
    <w:rsid w:val="00806B48"/>
    <w:rsid w:val="00806B79"/>
    <w:rsid w:val="00807409"/>
    <w:rsid w:val="00807C05"/>
    <w:rsid w:val="00810142"/>
    <w:rsid w:val="00810D7D"/>
    <w:rsid w:val="00810E82"/>
    <w:rsid w:val="0081149E"/>
    <w:rsid w:val="0081255C"/>
    <w:rsid w:val="008139AE"/>
    <w:rsid w:val="00814123"/>
    <w:rsid w:val="008142DE"/>
    <w:rsid w:val="00814482"/>
    <w:rsid w:val="008144F4"/>
    <w:rsid w:val="00814509"/>
    <w:rsid w:val="00815814"/>
    <w:rsid w:val="0081713C"/>
    <w:rsid w:val="00817A3E"/>
    <w:rsid w:val="00817CE9"/>
    <w:rsid w:val="0082098C"/>
    <w:rsid w:val="00820C87"/>
    <w:rsid w:val="00822524"/>
    <w:rsid w:val="0082336A"/>
    <w:rsid w:val="008237D2"/>
    <w:rsid w:val="008248B1"/>
    <w:rsid w:val="00824A60"/>
    <w:rsid w:val="00824D94"/>
    <w:rsid w:val="00826543"/>
    <w:rsid w:val="00827420"/>
    <w:rsid w:val="00827500"/>
    <w:rsid w:val="00827D38"/>
    <w:rsid w:val="00830D77"/>
    <w:rsid w:val="00831610"/>
    <w:rsid w:val="0083401D"/>
    <w:rsid w:val="00834126"/>
    <w:rsid w:val="00834226"/>
    <w:rsid w:val="00834839"/>
    <w:rsid w:val="00835338"/>
    <w:rsid w:val="00835FAD"/>
    <w:rsid w:val="0083660F"/>
    <w:rsid w:val="00837CF8"/>
    <w:rsid w:val="00840530"/>
    <w:rsid w:val="00840EAF"/>
    <w:rsid w:val="0084102B"/>
    <w:rsid w:val="008411AD"/>
    <w:rsid w:val="008415D7"/>
    <w:rsid w:val="0084160B"/>
    <w:rsid w:val="00841666"/>
    <w:rsid w:val="00842134"/>
    <w:rsid w:val="00842394"/>
    <w:rsid w:val="00842B81"/>
    <w:rsid w:val="00843508"/>
    <w:rsid w:val="00844DE2"/>
    <w:rsid w:val="008452CB"/>
    <w:rsid w:val="0084548E"/>
    <w:rsid w:val="008477BC"/>
    <w:rsid w:val="00851032"/>
    <w:rsid w:val="0085148D"/>
    <w:rsid w:val="00851504"/>
    <w:rsid w:val="0085314A"/>
    <w:rsid w:val="00853ECF"/>
    <w:rsid w:val="0085439C"/>
    <w:rsid w:val="00854AD1"/>
    <w:rsid w:val="00855332"/>
    <w:rsid w:val="0085543E"/>
    <w:rsid w:val="0085578B"/>
    <w:rsid w:val="00855CB4"/>
    <w:rsid w:val="00856EEC"/>
    <w:rsid w:val="00857202"/>
    <w:rsid w:val="0085763D"/>
    <w:rsid w:val="008579B9"/>
    <w:rsid w:val="00857C72"/>
    <w:rsid w:val="00860637"/>
    <w:rsid w:val="00860E4D"/>
    <w:rsid w:val="00861337"/>
    <w:rsid w:val="00861906"/>
    <w:rsid w:val="008633F6"/>
    <w:rsid w:val="00863B59"/>
    <w:rsid w:val="00864415"/>
    <w:rsid w:val="008646F4"/>
    <w:rsid w:val="00864EE5"/>
    <w:rsid w:val="0086594A"/>
    <w:rsid w:val="00865A02"/>
    <w:rsid w:val="00865EE8"/>
    <w:rsid w:val="0086750F"/>
    <w:rsid w:val="008676F6"/>
    <w:rsid w:val="00870753"/>
    <w:rsid w:val="00870BED"/>
    <w:rsid w:val="00872B76"/>
    <w:rsid w:val="00873FFC"/>
    <w:rsid w:val="008742D4"/>
    <w:rsid w:val="00874F9C"/>
    <w:rsid w:val="00875B10"/>
    <w:rsid w:val="00875FB0"/>
    <w:rsid w:val="00880122"/>
    <w:rsid w:val="008803DB"/>
    <w:rsid w:val="0088059E"/>
    <w:rsid w:val="00880A20"/>
    <w:rsid w:val="00881014"/>
    <w:rsid w:val="0088132C"/>
    <w:rsid w:val="008814B9"/>
    <w:rsid w:val="00881613"/>
    <w:rsid w:val="008819D7"/>
    <w:rsid w:val="00881CE8"/>
    <w:rsid w:val="00882328"/>
    <w:rsid w:val="0088255E"/>
    <w:rsid w:val="00882B67"/>
    <w:rsid w:val="0088317C"/>
    <w:rsid w:val="00883B30"/>
    <w:rsid w:val="00884217"/>
    <w:rsid w:val="00884BA6"/>
    <w:rsid w:val="008855C7"/>
    <w:rsid w:val="0088645D"/>
    <w:rsid w:val="008868ED"/>
    <w:rsid w:val="00891286"/>
    <w:rsid w:val="00891B2E"/>
    <w:rsid w:val="00893590"/>
    <w:rsid w:val="00893596"/>
    <w:rsid w:val="00893C65"/>
    <w:rsid w:val="00894794"/>
    <w:rsid w:val="00894BAC"/>
    <w:rsid w:val="00894EEA"/>
    <w:rsid w:val="0089578A"/>
    <w:rsid w:val="00895CF2"/>
    <w:rsid w:val="00896B6C"/>
    <w:rsid w:val="008973DD"/>
    <w:rsid w:val="008978E4"/>
    <w:rsid w:val="008A084B"/>
    <w:rsid w:val="008A18DE"/>
    <w:rsid w:val="008A1976"/>
    <w:rsid w:val="008A1A55"/>
    <w:rsid w:val="008A2374"/>
    <w:rsid w:val="008A2709"/>
    <w:rsid w:val="008A3B0F"/>
    <w:rsid w:val="008A44CD"/>
    <w:rsid w:val="008A4910"/>
    <w:rsid w:val="008A53A8"/>
    <w:rsid w:val="008A60AD"/>
    <w:rsid w:val="008A60BD"/>
    <w:rsid w:val="008A6C6B"/>
    <w:rsid w:val="008A6CCF"/>
    <w:rsid w:val="008A76FD"/>
    <w:rsid w:val="008A7BCB"/>
    <w:rsid w:val="008B0347"/>
    <w:rsid w:val="008B03CD"/>
    <w:rsid w:val="008B0AB8"/>
    <w:rsid w:val="008B1368"/>
    <w:rsid w:val="008B2C6E"/>
    <w:rsid w:val="008B37D1"/>
    <w:rsid w:val="008B4713"/>
    <w:rsid w:val="008B4846"/>
    <w:rsid w:val="008B48F3"/>
    <w:rsid w:val="008B6593"/>
    <w:rsid w:val="008B6A09"/>
    <w:rsid w:val="008B7006"/>
    <w:rsid w:val="008C0B15"/>
    <w:rsid w:val="008C0FFE"/>
    <w:rsid w:val="008C2AB7"/>
    <w:rsid w:val="008C3219"/>
    <w:rsid w:val="008C4945"/>
    <w:rsid w:val="008C4ACB"/>
    <w:rsid w:val="008C59D3"/>
    <w:rsid w:val="008C7357"/>
    <w:rsid w:val="008D050A"/>
    <w:rsid w:val="008D08B1"/>
    <w:rsid w:val="008D1ADD"/>
    <w:rsid w:val="008D2AB4"/>
    <w:rsid w:val="008D31E0"/>
    <w:rsid w:val="008D4818"/>
    <w:rsid w:val="008D4E03"/>
    <w:rsid w:val="008D5327"/>
    <w:rsid w:val="008D6086"/>
    <w:rsid w:val="008D6A1C"/>
    <w:rsid w:val="008D6FA8"/>
    <w:rsid w:val="008D747C"/>
    <w:rsid w:val="008E0096"/>
    <w:rsid w:val="008E00B8"/>
    <w:rsid w:val="008E1259"/>
    <w:rsid w:val="008E1935"/>
    <w:rsid w:val="008E292F"/>
    <w:rsid w:val="008E29FF"/>
    <w:rsid w:val="008E31C0"/>
    <w:rsid w:val="008E329C"/>
    <w:rsid w:val="008E5051"/>
    <w:rsid w:val="008E5C69"/>
    <w:rsid w:val="008E65EC"/>
    <w:rsid w:val="008E6D1A"/>
    <w:rsid w:val="008E7021"/>
    <w:rsid w:val="008E79D3"/>
    <w:rsid w:val="008E7E7B"/>
    <w:rsid w:val="008F092E"/>
    <w:rsid w:val="008F0B62"/>
    <w:rsid w:val="008F133D"/>
    <w:rsid w:val="008F1365"/>
    <w:rsid w:val="008F1670"/>
    <w:rsid w:val="008F1B99"/>
    <w:rsid w:val="008F2132"/>
    <w:rsid w:val="008F2249"/>
    <w:rsid w:val="008F28AA"/>
    <w:rsid w:val="008F3D82"/>
    <w:rsid w:val="008F42C8"/>
    <w:rsid w:val="008F4DC2"/>
    <w:rsid w:val="008F572E"/>
    <w:rsid w:val="008F5A54"/>
    <w:rsid w:val="008F5D8C"/>
    <w:rsid w:val="008F63D2"/>
    <w:rsid w:val="008F64AE"/>
    <w:rsid w:val="008F6C65"/>
    <w:rsid w:val="00900033"/>
    <w:rsid w:val="009004DF"/>
    <w:rsid w:val="0090122B"/>
    <w:rsid w:val="009017F9"/>
    <w:rsid w:val="009019ED"/>
    <w:rsid w:val="00901D95"/>
    <w:rsid w:val="009027B1"/>
    <w:rsid w:val="00902D57"/>
    <w:rsid w:val="0090407C"/>
    <w:rsid w:val="00905504"/>
    <w:rsid w:val="00906B8F"/>
    <w:rsid w:val="00906BBF"/>
    <w:rsid w:val="00906CF9"/>
    <w:rsid w:val="009100A1"/>
    <w:rsid w:val="009102F3"/>
    <w:rsid w:val="00910587"/>
    <w:rsid w:val="00910D50"/>
    <w:rsid w:val="009114C1"/>
    <w:rsid w:val="009119E7"/>
    <w:rsid w:val="00913747"/>
    <w:rsid w:val="00913E62"/>
    <w:rsid w:val="009143FC"/>
    <w:rsid w:val="00915F1C"/>
    <w:rsid w:val="00916340"/>
    <w:rsid w:val="00917B17"/>
    <w:rsid w:val="009215B3"/>
    <w:rsid w:val="0092176E"/>
    <w:rsid w:val="00921771"/>
    <w:rsid w:val="00924006"/>
    <w:rsid w:val="009250E4"/>
    <w:rsid w:val="00925958"/>
    <w:rsid w:val="00925D5A"/>
    <w:rsid w:val="009263DA"/>
    <w:rsid w:val="0093028F"/>
    <w:rsid w:val="00930D6E"/>
    <w:rsid w:val="00931895"/>
    <w:rsid w:val="00933E6D"/>
    <w:rsid w:val="00934302"/>
    <w:rsid w:val="0093447D"/>
    <w:rsid w:val="00934ED4"/>
    <w:rsid w:val="00935C34"/>
    <w:rsid w:val="00936BB8"/>
    <w:rsid w:val="00937316"/>
    <w:rsid w:val="00937817"/>
    <w:rsid w:val="009407CC"/>
    <w:rsid w:val="00940969"/>
    <w:rsid w:val="00941460"/>
    <w:rsid w:val="009415E6"/>
    <w:rsid w:val="009416A8"/>
    <w:rsid w:val="00942307"/>
    <w:rsid w:val="009433D5"/>
    <w:rsid w:val="009436AD"/>
    <w:rsid w:val="00943C53"/>
    <w:rsid w:val="00944BB1"/>
    <w:rsid w:val="009453C4"/>
    <w:rsid w:val="0094785D"/>
    <w:rsid w:val="00947C94"/>
    <w:rsid w:val="00951727"/>
    <w:rsid w:val="00951846"/>
    <w:rsid w:val="00951F8F"/>
    <w:rsid w:val="009547A0"/>
    <w:rsid w:val="00955C3A"/>
    <w:rsid w:val="00955EFF"/>
    <w:rsid w:val="00956000"/>
    <w:rsid w:val="0095690D"/>
    <w:rsid w:val="00960CD9"/>
    <w:rsid w:val="00960E15"/>
    <w:rsid w:val="0096221C"/>
    <w:rsid w:val="009622B9"/>
    <w:rsid w:val="00962F51"/>
    <w:rsid w:val="0096360F"/>
    <w:rsid w:val="0096478B"/>
    <w:rsid w:val="009647EF"/>
    <w:rsid w:val="00966EBC"/>
    <w:rsid w:val="00967288"/>
    <w:rsid w:val="00967352"/>
    <w:rsid w:val="0096771D"/>
    <w:rsid w:val="00967CBD"/>
    <w:rsid w:val="0097026B"/>
    <w:rsid w:val="00971384"/>
    <w:rsid w:val="00972005"/>
    <w:rsid w:val="00972124"/>
    <w:rsid w:val="00973D76"/>
    <w:rsid w:val="0097450C"/>
    <w:rsid w:val="009746CD"/>
    <w:rsid w:val="00975419"/>
    <w:rsid w:val="00975672"/>
    <w:rsid w:val="00975891"/>
    <w:rsid w:val="0097591B"/>
    <w:rsid w:val="00975F53"/>
    <w:rsid w:val="009768E6"/>
    <w:rsid w:val="009809D4"/>
    <w:rsid w:val="00981545"/>
    <w:rsid w:val="009816D9"/>
    <w:rsid w:val="009818C1"/>
    <w:rsid w:val="00981D12"/>
    <w:rsid w:val="00982B4B"/>
    <w:rsid w:val="00983912"/>
    <w:rsid w:val="00983E29"/>
    <w:rsid w:val="00986183"/>
    <w:rsid w:val="00986691"/>
    <w:rsid w:val="00986F93"/>
    <w:rsid w:val="009870C7"/>
    <w:rsid w:val="009879AD"/>
    <w:rsid w:val="00990106"/>
    <w:rsid w:val="009901B3"/>
    <w:rsid w:val="009902FB"/>
    <w:rsid w:val="0099045A"/>
    <w:rsid w:val="0099063B"/>
    <w:rsid w:val="00990D70"/>
    <w:rsid w:val="00991417"/>
    <w:rsid w:val="00991731"/>
    <w:rsid w:val="00992311"/>
    <w:rsid w:val="00993604"/>
    <w:rsid w:val="00993814"/>
    <w:rsid w:val="009954B9"/>
    <w:rsid w:val="009964C4"/>
    <w:rsid w:val="00996C9B"/>
    <w:rsid w:val="009973BB"/>
    <w:rsid w:val="00997649"/>
    <w:rsid w:val="00997E5B"/>
    <w:rsid w:val="009A01DD"/>
    <w:rsid w:val="009A07F0"/>
    <w:rsid w:val="009A0E02"/>
    <w:rsid w:val="009A16EF"/>
    <w:rsid w:val="009A176E"/>
    <w:rsid w:val="009A1A84"/>
    <w:rsid w:val="009A2CCF"/>
    <w:rsid w:val="009A32AE"/>
    <w:rsid w:val="009A36FE"/>
    <w:rsid w:val="009A4AD1"/>
    <w:rsid w:val="009A5295"/>
    <w:rsid w:val="009A60BC"/>
    <w:rsid w:val="009A67B2"/>
    <w:rsid w:val="009B20FF"/>
    <w:rsid w:val="009B22BC"/>
    <w:rsid w:val="009B30FB"/>
    <w:rsid w:val="009B3593"/>
    <w:rsid w:val="009B41AF"/>
    <w:rsid w:val="009B491B"/>
    <w:rsid w:val="009B51E7"/>
    <w:rsid w:val="009B5A8B"/>
    <w:rsid w:val="009B6833"/>
    <w:rsid w:val="009B68BD"/>
    <w:rsid w:val="009B7953"/>
    <w:rsid w:val="009B7B21"/>
    <w:rsid w:val="009C11A8"/>
    <w:rsid w:val="009C23DD"/>
    <w:rsid w:val="009C242A"/>
    <w:rsid w:val="009C3469"/>
    <w:rsid w:val="009C3C24"/>
    <w:rsid w:val="009C424A"/>
    <w:rsid w:val="009C4DA6"/>
    <w:rsid w:val="009C50D9"/>
    <w:rsid w:val="009C514B"/>
    <w:rsid w:val="009C5DB1"/>
    <w:rsid w:val="009C5E4A"/>
    <w:rsid w:val="009C78F7"/>
    <w:rsid w:val="009C796C"/>
    <w:rsid w:val="009C7A44"/>
    <w:rsid w:val="009C7D7A"/>
    <w:rsid w:val="009D0398"/>
    <w:rsid w:val="009D0998"/>
    <w:rsid w:val="009D09C4"/>
    <w:rsid w:val="009D0F17"/>
    <w:rsid w:val="009D1679"/>
    <w:rsid w:val="009D176A"/>
    <w:rsid w:val="009D1D9B"/>
    <w:rsid w:val="009D1E2D"/>
    <w:rsid w:val="009D250D"/>
    <w:rsid w:val="009D39E9"/>
    <w:rsid w:val="009D3A7E"/>
    <w:rsid w:val="009D4A03"/>
    <w:rsid w:val="009D4BBA"/>
    <w:rsid w:val="009D5FBF"/>
    <w:rsid w:val="009D68F6"/>
    <w:rsid w:val="009D6930"/>
    <w:rsid w:val="009D7CB3"/>
    <w:rsid w:val="009E069C"/>
    <w:rsid w:val="009E1851"/>
    <w:rsid w:val="009E1E47"/>
    <w:rsid w:val="009E249C"/>
    <w:rsid w:val="009E2F96"/>
    <w:rsid w:val="009E40EF"/>
    <w:rsid w:val="009E4275"/>
    <w:rsid w:val="009E4A2A"/>
    <w:rsid w:val="009E4BCE"/>
    <w:rsid w:val="009E5B01"/>
    <w:rsid w:val="009E70DA"/>
    <w:rsid w:val="009E7DE5"/>
    <w:rsid w:val="009F18CE"/>
    <w:rsid w:val="009F2CF8"/>
    <w:rsid w:val="009F31B6"/>
    <w:rsid w:val="009F3EEF"/>
    <w:rsid w:val="009F4065"/>
    <w:rsid w:val="009F4552"/>
    <w:rsid w:val="009F4B67"/>
    <w:rsid w:val="009F4C1D"/>
    <w:rsid w:val="009F5503"/>
    <w:rsid w:val="009F5866"/>
    <w:rsid w:val="009F615F"/>
    <w:rsid w:val="009F6F81"/>
    <w:rsid w:val="009F71A9"/>
    <w:rsid w:val="00A01176"/>
    <w:rsid w:val="00A0257C"/>
    <w:rsid w:val="00A039E6"/>
    <w:rsid w:val="00A03F0D"/>
    <w:rsid w:val="00A0479D"/>
    <w:rsid w:val="00A05AF4"/>
    <w:rsid w:val="00A05CF3"/>
    <w:rsid w:val="00A0632E"/>
    <w:rsid w:val="00A0748F"/>
    <w:rsid w:val="00A0753F"/>
    <w:rsid w:val="00A07754"/>
    <w:rsid w:val="00A10319"/>
    <w:rsid w:val="00A10453"/>
    <w:rsid w:val="00A10C44"/>
    <w:rsid w:val="00A117A1"/>
    <w:rsid w:val="00A11FFF"/>
    <w:rsid w:val="00A120C7"/>
    <w:rsid w:val="00A1237F"/>
    <w:rsid w:val="00A12592"/>
    <w:rsid w:val="00A12B88"/>
    <w:rsid w:val="00A12B90"/>
    <w:rsid w:val="00A139C2"/>
    <w:rsid w:val="00A13A72"/>
    <w:rsid w:val="00A13CEC"/>
    <w:rsid w:val="00A15247"/>
    <w:rsid w:val="00A15567"/>
    <w:rsid w:val="00A15664"/>
    <w:rsid w:val="00A15A35"/>
    <w:rsid w:val="00A15D28"/>
    <w:rsid w:val="00A16C2D"/>
    <w:rsid w:val="00A16FAF"/>
    <w:rsid w:val="00A202D9"/>
    <w:rsid w:val="00A206EA"/>
    <w:rsid w:val="00A208DF"/>
    <w:rsid w:val="00A2097D"/>
    <w:rsid w:val="00A2121E"/>
    <w:rsid w:val="00A21BD9"/>
    <w:rsid w:val="00A22490"/>
    <w:rsid w:val="00A235C2"/>
    <w:rsid w:val="00A2437C"/>
    <w:rsid w:val="00A27CB5"/>
    <w:rsid w:val="00A27D6F"/>
    <w:rsid w:val="00A30CD0"/>
    <w:rsid w:val="00A3113C"/>
    <w:rsid w:val="00A3196C"/>
    <w:rsid w:val="00A34E38"/>
    <w:rsid w:val="00A35F68"/>
    <w:rsid w:val="00A36840"/>
    <w:rsid w:val="00A3735F"/>
    <w:rsid w:val="00A374CF"/>
    <w:rsid w:val="00A375FB"/>
    <w:rsid w:val="00A37CA6"/>
    <w:rsid w:val="00A37FDE"/>
    <w:rsid w:val="00A40174"/>
    <w:rsid w:val="00A40184"/>
    <w:rsid w:val="00A41747"/>
    <w:rsid w:val="00A41770"/>
    <w:rsid w:val="00A41B9C"/>
    <w:rsid w:val="00A422F9"/>
    <w:rsid w:val="00A42695"/>
    <w:rsid w:val="00A44AC4"/>
    <w:rsid w:val="00A450FD"/>
    <w:rsid w:val="00A45114"/>
    <w:rsid w:val="00A46894"/>
    <w:rsid w:val="00A46CBB"/>
    <w:rsid w:val="00A46E36"/>
    <w:rsid w:val="00A47A03"/>
    <w:rsid w:val="00A512F8"/>
    <w:rsid w:val="00A51E34"/>
    <w:rsid w:val="00A521ED"/>
    <w:rsid w:val="00A52588"/>
    <w:rsid w:val="00A534B2"/>
    <w:rsid w:val="00A54D04"/>
    <w:rsid w:val="00A54DE3"/>
    <w:rsid w:val="00A55626"/>
    <w:rsid w:val="00A55D1E"/>
    <w:rsid w:val="00A5673B"/>
    <w:rsid w:val="00A567D2"/>
    <w:rsid w:val="00A56E67"/>
    <w:rsid w:val="00A572A2"/>
    <w:rsid w:val="00A57D9B"/>
    <w:rsid w:val="00A60EE0"/>
    <w:rsid w:val="00A6193F"/>
    <w:rsid w:val="00A62702"/>
    <w:rsid w:val="00A62800"/>
    <w:rsid w:val="00A62A44"/>
    <w:rsid w:val="00A63099"/>
    <w:rsid w:val="00A63186"/>
    <w:rsid w:val="00A632D6"/>
    <w:rsid w:val="00A63AD6"/>
    <w:rsid w:val="00A64FBA"/>
    <w:rsid w:val="00A659F2"/>
    <w:rsid w:val="00A66887"/>
    <w:rsid w:val="00A6748D"/>
    <w:rsid w:val="00A67496"/>
    <w:rsid w:val="00A674A8"/>
    <w:rsid w:val="00A705DC"/>
    <w:rsid w:val="00A705F0"/>
    <w:rsid w:val="00A70FE2"/>
    <w:rsid w:val="00A719FC"/>
    <w:rsid w:val="00A71CD7"/>
    <w:rsid w:val="00A7331D"/>
    <w:rsid w:val="00A742C5"/>
    <w:rsid w:val="00A77171"/>
    <w:rsid w:val="00A77297"/>
    <w:rsid w:val="00A77377"/>
    <w:rsid w:val="00A7793E"/>
    <w:rsid w:val="00A77B5C"/>
    <w:rsid w:val="00A80323"/>
    <w:rsid w:val="00A80505"/>
    <w:rsid w:val="00A807C2"/>
    <w:rsid w:val="00A808E2"/>
    <w:rsid w:val="00A81616"/>
    <w:rsid w:val="00A818FF"/>
    <w:rsid w:val="00A81E2D"/>
    <w:rsid w:val="00A82819"/>
    <w:rsid w:val="00A8334B"/>
    <w:rsid w:val="00A8397B"/>
    <w:rsid w:val="00A8440D"/>
    <w:rsid w:val="00A84C32"/>
    <w:rsid w:val="00A85053"/>
    <w:rsid w:val="00A8521D"/>
    <w:rsid w:val="00A858B6"/>
    <w:rsid w:val="00A85BE2"/>
    <w:rsid w:val="00A876E2"/>
    <w:rsid w:val="00A90CBB"/>
    <w:rsid w:val="00A91064"/>
    <w:rsid w:val="00A922B6"/>
    <w:rsid w:val="00A92BDA"/>
    <w:rsid w:val="00A931B2"/>
    <w:rsid w:val="00A93D56"/>
    <w:rsid w:val="00A94E4F"/>
    <w:rsid w:val="00A96B4F"/>
    <w:rsid w:val="00AA0428"/>
    <w:rsid w:val="00AA0801"/>
    <w:rsid w:val="00AA0D56"/>
    <w:rsid w:val="00AA0DE8"/>
    <w:rsid w:val="00AA1D19"/>
    <w:rsid w:val="00AA2590"/>
    <w:rsid w:val="00AA273D"/>
    <w:rsid w:val="00AA2758"/>
    <w:rsid w:val="00AA3063"/>
    <w:rsid w:val="00AA3ADB"/>
    <w:rsid w:val="00AA4298"/>
    <w:rsid w:val="00AA47C8"/>
    <w:rsid w:val="00AA579E"/>
    <w:rsid w:val="00AA5A39"/>
    <w:rsid w:val="00AA6128"/>
    <w:rsid w:val="00AA7811"/>
    <w:rsid w:val="00AA7EAA"/>
    <w:rsid w:val="00AB004A"/>
    <w:rsid w:val="00AB04F4"/>
    <w:rsid w:val="00AB0536"/>
    <w:rsid w:val="00AB0757"/>
    <w:rsid w:val="00AB1AA8"/>
    <w:rsid w:val="00AB1E03"/>
    <w:rsid w:val="00AB1E5B"/>
    <w:rsid w:val="00AB200C"/>
    <w:rsid w:val="00AB227C"/>
    <w:rsid w:val="00AB244B"/>
    <w:rsid w:val="00AB3106"/>
    <w:rsid w:val="00AB3B84"/>
    <w:rsid w:val="00AB4A2B"/>
    <w:rsid w:val="00AB56CA"/>
    <w:rsid w:val="00AB5731"/>
    <w:rsid w:val="00AB5EA2"/>
    <w:rsid w:val="00AB6B57"/>
    <w:rsid w:val="00AB6F2C"/>
    <w:rsid w:val="00AC399B"/>
    <w:rsid w:val="00AC4381"/>
    <w:rsid w:val="00AC4AC9"/>
    <w:rsid w:val="00AC4BD5"/>
    <w:rsid w:val="00AC6506"/>
    <w:rsid w:val="00AC6F58"/>
    <w:rsid w:val="00AC7E02"/>
    <w:rsid w:val="00AD0CFD"/>
    <w:rsid w:val="00AD105A"/>
    <w:rsid w:val="00AD12F6"/>
    <w:rsid w:val="00AD15B0"/>
    <w:rsid w:val="00AD1D1A"/>
    <w:rsid w:val="00AD1E38"/>
    <w:rsid w:val="00AD221E"/>
    <w:rsid w:val="00AD2CA8"/>
    <w:rsid w:val="00AD307C"/>
    <w:rsid w:val="00AD30C8"/>
    <w:rsid w:val="00AD34D4"/>
    <w:rsid w:val="00AD3E2A"/>
    <w:rsid w:val="00AD41CC"/>
    <w:rsid w:val="00AD421D"/>
    <w:rsid w:val="00AD4DEC"/>
    <w:rsid w:val="00AD5CD6"/>
    <w:rsid w:val="00AD6CE1"/>
    <w:rsid w:val="00AE02EC"/>
    <w:rsid w:val="00AE1953"/>
    <w:rsid w:val="00AE1DFC"/>
    <w:rsid w:val="00AE2ADB"/>
    <w:rsid w:val="00AE2C01"/>
    <w:rsid w:val="00AE35E2"/>
    <w:rsid w:val="00AE4E58"/>
    <w:rsid w:val="00AE5259"/>
    <w:rsid w:val="00AE5C9B"/>
    <w:rsid w:val="00AE6772"/>
    <w:rsid w:val="00AE7646"/>
    <w:rsid w:val="00AE79E0"/>
    <w:rsid w:val="00AE7CEB"/>
    <w:rsid w:val="00AF0336"/>
    <w:rsid w:val="00AF0580"/>
    <w:rsid w:val="00AF080A"/>
    <w:rsid w:val="00AF208F"/>
    <w:rsid w:val="00AF2D16"/>
    <w:rsid w:val="00AF3186"/>
    <w:rsid w:val="00AF40BA"/>
    <w:rsid w:val="00AF4FD5"/>
    <w:rsid w:val="00AF58BD"/>
    <w:rsid w:val="00AF5CF3"/>
    <w:rsid w:val="00AF5E95"/>
    <w:rsid w:val="00AF5F90"/>
    <w:rsid w:val="00AF673A"/>
    <w:rsid w:val="00AF7284"/>
    <w:rsid w:val="00AF7926"/>
    <w:rsid w:val="00AF7F56"/>
    <w:rsid w:val="00B01A5E"/>
    <w:rsid w:val="00B01D40"/>
    <w:rsid w:val="00B021A2"/>
    <w:rsid w:val="00B02486"/>
    <w:rsid w:val="00B02C35"/>
    <w:rsid w:val="00B02FFE"/>
    <w:rsid w:val="00B04B6C"/>
    <w:rsid w:val="00B05154"/>
    <w:rsid w:val="00B05DCC"/>
    <w:rsid w:val="00B06CB4"/>
    <w:rsid w:val="00B072A3"/>
    <w:rsid w:val="00B07A86"/>
    <w:rsid w:val="00B1057A"/>
    <w:rsid w:val="00B12215"/>
    <w:rsid w:val="00B12B49"/>
    <w:rsid w:val="00B12BE1"/>
    <w:rsid w:val="00B12CC9"/>
    <w:rsid w:val="00B12E11"/>
    <w:rsid w:val="00B13263"/>
    <w:rsid w:val="00B13953"/>
    <w:rsid w:val="00B1663B"/>
    <w:rsid w:val="00B16A4F"/>
    <w:rsid w:val="00B16D49"/>
    <w:rsid w:val="00B17262"/>
    <w:rsid w:val="00B17DF6"/>
    <w:rsid w:val="00B2032E"/>
    <w:rsid w:val="00B208E7"/>
    <w:rsid w:val="00B20CAE"/>
    <w:rsid w:val="00B217E8"/>
    <w:rsid w:val="00B22EC9"/>
    <w:rsid w:val="00B232AF"/>
    <w:rsid w:val="00B25206"/>
    <w:rsid w:val="00B2573C"/>
    <w:rsid w:val="00B268BB"/>
    <w:rsid w:val="00B268F8"/>
    <w:rsid w:val="00B27682"/>
    <w:rsid w:val="00B277C1"/>
    <w:rsid w:val="00B27EE7"/>
    <w:rsid w:val="00B319D1"/>
    <w:rsid w:val="00B320BE"/>
    <w:rsid w:val="00B34323"/>
    <w:rsid w:val="00B358BA"/>
    <w:rsid w:val="00B366A1"/>
    <w:rsid w:val="00B36B52"/>
    <w:rsid w:val="00B3738C"/>
    <w:rsid w:val="00B37C19"/>
    <w:rsid w:val="00B400EF"/>
    <w:rsid w:val="00B40C1D"/>
    <w:rsid w:val="00B41572"/>
    <w:rsid w:val="00B42442"/>
    <w:rsid w:val="00B43EFE"/>
    <w:rsid w:val="00B44600"/>
    <w:rsid w:val="00B447D3"/>
    <w:rsid w:val="00B44F95"/>
    <w:rsid w:val="00B456EF"/>
    <w:rsid w:val="00B45C89"/>
    <w:rsid w:val="00B47884"/>
    <w:rsid w:val="00B5021E"/>
    <w:rsid w:val="00B508DA"/>
    <w:rsid w:val="00B5094E"/>
    <w:rsid w:val="00B50D86"/>
    <w:rsid w:val="00B50D8A"/>
    <w:rsid w:val="00B50FBC"/>
    <w:rsid w:val="00B50FF6"/>
    <w:rsid w:val="00B5125D"/>
    <w:rsid w:val="00B52414"/>
    <w:rsid w:val="00B5266A"/>
    <w:rsid w:val="00B535A1"/>
    <w:rsid w:val="00B535F4"/>
    <w:rsid w:val="00B53A6F"/>
    <w:rsid w:val="00B53CAD"/>
    <w:rsid w:val="00B54769"/>
    <w:rsid w:val="00B547A7"/>
    <w:rsid w:val="00B55363"/>
    <w:rsid w:val="00B55596"/>
    <w:rsid w:val="00B5599A"/>
    <w:rsid w:val="00B55AEE"/>
    <w:rsid w:val="00B55ECC"/>
    <w:rsid w:val="00B56EAE"/>
    <w:rsid w:val="00B57380"/>
    <w:rsid w:val="00B61080"/>
    <w:rsid w:val="00B61E45"/>
    <w:rsid w:val="00B62043"/>
    <w:rsid w:val="00B62A55"/>
    <w:rsid w:val="00B635D6"/>
    <w:rsid w:val="00B639F0"/>
    <w:rsid w:val="00B6438D"/>
    <w:rsid w:val="00B6469B"/>
    <w:rsid w:val="00B648D2"/>
    <w:rsid w:val="00B6518D"/>
    <w:rsid w:val="00B652EA"/>
    <w:rsid w:val="00B65A58"/>
    <w:rsid w:val="00B65DBB"/>
    <w:rsid w:val="00B67A3D"/>
    <w:rsid w:val="00B70670"/>
    <w:rsid w:val="00B7140F"/>
    <w:rsid w:val="00B71493"/>
    <w:rsid w:val="00B719E8"/>
    <w:rsid w:val="00B71EBF"/>
    <w:rsid w:val="00B72A0C"/>
    <w:rsid w:val="00B72DDC"/>
    <w:rsid w:val="00B7364C"/>
    <w:rsid w:val="00B73D5D"/>
    <w:rsid w:val="00B74007"/>
    <w:rsid w:val="00B74319"/>
    <w:rsid w:val="00B74320"/>
    <w:rsid w:val="00B743FE"/>
    <w:rsid w:val="00B753CD"/>
    <w:rsid w:val="00B7570C"/>
    <w:rsid w:val="00B75D60"/>
    <w:rsid w:val="00B7660D"/>
    <w:rsid w:val="00B7710E"/>
    <w:rsid w:val="00B775B8"/>
    <w:rsid w:val="00B77F0D"/>
    <w:rsid w:val="00B801AA"/>
    <w:rsid w:val="00B803B2"/>
    <w:rsid w:val="00B80855"/>
    <w:rsid w:val="00B82219"/>
    <w:rsid w:val="00B82761"/>
    <w:rsid w:val="00B827D7"/>
    <w:rsid w:val="00B82CDD"/>
    <w:rsid w:val="00B82EB1"/>
    <w:rsid w:val="00B83506"/>
    <w:rsid w:val="00B838CD"/>
    <w:rsid w:val="00B83C1A"/>
    <w:rsid w:val="00B86290"/>
    <w:rsid w:val="00B8656B"/>
    <w:rsid w:val="00B86A31"/>
    <w:rsid w:val="00B87913"/>
    <w:rsid w:val="00B87949"/>
    <w:rsid w:val="00B87B26"/>
    <w:rsid w:val="00B907DE"/>
    <w:rsid w:val="00B90B20"/>
    <w:rsid w:val="00B91F0D"/>
    <w:rsid w:val="00B92058"/>
    <w:rsid w:val="00B92BA4"/>
    <w:rsid w:val="00B9307D"/>
    <w:rsid w:val="00B93847"/>
    <w:rsid w:val="00B940D6"/>
    <w:rsid w:val="00B94110"/>
    <w:rsid w:val="00B95DB5"/>
    <w:rsid w:val="00B96D93"/>
    <w:rsid w:val="00B96E0A"/>
    <w:rsid w:val="00BA086D"/>
    <w:rsid w:val="00BA17C8"/>
    <w:rsid w:val="00BA1A83"/>
    <w:rsid w:val="00BA1AEE"/>
    <w:rsid w:val="00BA2F77"/>
    <w:rsid w:val="00BA38CF"/>
    <w:rsid w:val="00BA396A"/>
    <w:rsid w:val="00BA3B4D"/>
    <w:rsid w:val="00BA3BB9"/>
    <w:rsid w:val="00BA3E03"/>
    <w:rsid w:val="00BA440E"/>
    <w:rsid w:val="00BA5988"/>
    <w:rsid w:val="00BA5EA9"/>
    <w:rsid w:val="00BA6677"/>
    <w:rsid w:val="00BA6CF0"/>
    <w:rsid w:val="00BA7DB6"/>
    <w:rsid w:val="00BB07BE"/>
    <w:rsid w:val="00BB07CA"/>
    <w:rsid w:val="00BB107C"/>
    <w:rsid w:val="00BB2243"/>
    <w:rsid w:val="00BB26BD"/>
    <w:rsid w:val="00BB3259"/>
    <w:rsid w:val="00BB3BCA"/>
    <w:rsid w:val="00BB3FFB"/>
    <w:rsid w:val="00BB4A80"/>
    <w:rsid w:val="00BB5340"/>
    <w:rsid w:val="00BB5558"/>
    <w:rsid w:val="00BB6C1E"/>
    <w:rsid w:val="00BC0938"/>
    <w:rsid w:val="00BC0BD8"/>
    <w:rsid w:val="00BC2228"/>
    <w:rsid w:val="00BC2FB5"/>
    <w:rsid w:val="00BC5DFE"/>
    <w:rsid w:val="00BC6258"/>
    <w:rsid w:val="00BD14DA"/>
    <w:rsid w:val="00BD16A2"/>
    <w:rsid w:val="00BD16CA"/>
    <w:rsid w:val="00BD17B8"/>
    <w:rsid w:val="00BD17DC"/>
    <w:rsid w:val="00BD2385"/>
    <w:rsid w:val="00BD4AF8"/>
    <w:rsid w:val="00BD581A"/>
    <w:rsid w:val="00BD58F4"/>
    <w:rsid w:val="00BD6551"/>
    <w:rsid w:val="00BD6B29"/>
    <w:rsid w:val="00BD7267"/>
    <w:rsid w:val="00BD7941"/>
    <w:rsid w:val="00BD7959"/>
    <w:rsid w:val="00BD7AB8"/>
    <w:rsid w:val="00BE085B"/>
    <w:rsid w:val="00BE0887"/>
    <w:rsid w:val="00BE0D35"/>
    <w:rsid w:val="00BE266C"/>
    <w:rsid w:val="00BE2894"/>
    <w:rsid w:val="00BE2988"/>
    <w:rsid w:val="00BE43EF"/>
    <w:rsid w:val="00BE48A9"/>
    <w:rsid w:val="00BE4D39"/>
    <w:rsid w:val="00BE4DC8"/>
    <w:rsid w:val="00BE5175"/>
    <w:rsid w:val="00BE6E37"/>
    <w:rsid w:val="00BE6F4B"/>
    <w:rsid w:val="00BE7AE5"/>
    <w:rsid w:val="00BE7FDF"/>
    <w:rsid w:val="00BF05F5"/>
    <w:rsid w:val="00BF0B19"/>
    <w:rsid w:val="00BF0C21"/>
    <w:rsid w:val="00BF0C83"/>
    <w:rsid w:val="00BF0CD5"/>
    <w:rsid w:val="00BF10DC"/>
    <w:rsid w:val="00BF11EE"/>
    <w:rsid w:val="00BF1246"/>
    <w:rsid w:val="00BF30D4"/>
    <w:rsid w:val="00BF3216"/>
    <w:rsid w:val="00BF35F2"/>
    <w:rsid w:val="00BF454F"/>
    <w:rsid w:val="00BF480E"/>
    <w:rsid w:val="00BF4B19"/>
    <w:rsid w:val="00BF4BF4"/>
    <w:rsid w:val="00BF51F8"/>
    <w:rsid w:val="00BF60FB"/>
    <w:rsid w:val="00BF6BC2"/>
    <w:rsid w:val="00BF75DD"/>
    <w:rsid w:val="00BF7616"/>
    <w:rsid w:val="00BF7620"/>
    <w:rsid w:val="00C01054"/>
    <w:rsid w:val="00C012B3"/>
    <w:rsid w:val="00C012D5"/>
    <w:rsid w:val="00C0222E"/>
    <w:rsid w:val="00C02634"/>
    <w:rsid w:val="00C0398A"/>
    <w:rsid w:val="00C0420F"/>
    <w:rsid w:val="00C0470E"/>
    <w:rsid w:val="00C04D71"/>
    <w:rsid w:val="00C050DB"/>
    <w:rsid w:val="00C06666"/>
    <w:rsid w:val="00C06C13"/>
    <w:rsid w:val="00C074CA"/>
    <w:rsid w:val="00C07F30"/>
    <w:rsid w:val="00C10750"/>
    <w:rsid w:val="00C112F8"/>
    <w:rsid w:val="00C1189D"/>
    <w:rsid w:val="00C11ABA"/>
    <w:rsid w:val="00C12496"/>
    <w:rsid w:val="00C12C03"/>
    <w:rsid w:val="00C12EFC"/>
    <w:rsid w:val="00C130E8"/>
    <w:rsid w:val="00C1366B"/>
    <w:rsid w:val="00C1469A"/>
    <w:rsid w:val="00C14C24"/>
    <w:rsid w:val="00C155C9"/>
    <w:rsid w:val="00C16047"/>
    <w:rsid w:val="00C20872"/>
    <w:rsid w:val="00C20C2B"/>
    <w:rsid w:val="00C22F14"/>
    <w:rsid w:val="00C23BD9"/>
    <w:rsid w:val="00C23DE0"/>
    <w:rsid w:val="00C23E3F"/>
    <w:rsid w:val="00C248E4"/>
    <w:rsid w:val="00C24E48"/>
    <w:rsid w:val="00C30357"/>
    <w:rsid w:val="00C308AD"/>
    <w:rsid w:val="00C30E75"/>
    <w:rsid w:val="00C312C1"/>
    <w:rsid w:val="00C31EAC"/>
    <w:rsid w:val="00C31ED5"/>
    <w:rsid w:val="00C321BE"/>
    <w:rsid w:val="00C32A23"/>
    <w:rsid w:val="00C334CC"/>
    <w:rsid w:val="00C3468F"/>
    <w:rsid w:val="00C35560"/>
    <w:rsid w:val="00C35754"/>
    <w:rsid w:val="00C36452"/>
    <w:rsid w:val="00C37C37"/>
    <w:rsid w:val="00C40878"/>
    <w:rsid w:val="00C408BB"/>
    <w:rsid w:val="00C40A89"/>
    <w:rsid w:val="00C40B12"/>
    <w:rsid w:val="00C40BF0"/>
    <w:rsid w:val="00C40DA6"/>
    <w:rsid w:val="00C40EAB"/>
    <w:rsid w:val="00C411AB"/>
    <w:rsid w:val="00C425AA"/>
    <w:rsid w:val="00C433DF"/>
    <w:rsid w:val="00C44303"/>
    <w:rsid w:val="00C44393"/>
    <w:rsid w:val="00C448B7"/>
    <w:rsid w:val="00C45145"/>
    <w:rsid w:val="00C46202"/>
    <w:rsid w:val="00C46E5A"/>
    <w:rsid w:val="00C47624"/>
    <w:rsid w:val="00C47901"/>
    <w:rsid w:val="00C47F66"/>
    <w:rsid w:val="00C500FA"/>
    <w:rsid w:val="00C50869"/>
    <w:rsid w:val="00C51601"/>
    <w:rsid w:val="00C53602"/>
    <w:rsid w:val="00C54BBD"/>
    <w:rsid w:val="00C55023"/>
    <w:rsid w:val="00C55728"/>
    <w:rsid w:val="00C5585F"/>
    <w:rsid w:val="00C558D9"/>
    <w:rsid w:val="00C57223"/>
    <w:rsid w:val="00C6012A"/>
    <w:rsid w:val="00C612F0"/>
    <w:rsid w:val="00C61AEE"/>
    <w:rsid w:val="00C629F5"/>
    <w:rsid w:val="00C629FD"/>
    <w:rsid w:val="00C62B8A"/>
    <w:rsid w:val="00C63946"/>
    <w:rsid w:val="00C63D40"/>
    <w:rsid w:val="00C640D9"/>
    <w:rsid w:val="00C644A0"/>
    <w:rsid w:val="00C6488D"/>
    <w:rsid w:val="00C64CCF"/>
    <w:rsid w:val="00C66EE0"/>
    <w:rsid w:val="00C67A89"/>
    <w:rsid w:val="00C67E7E"/>
    <w:rsid w:val="00C700B2"/>
    <w:rsid w:val="00C700F9"/>
    <w:rsid w:val="00C704CE"/>
    <w:rsid w:val="00C70CCA"/>
    <w:rsid w:val="00C72794"/>
    <w:rsid w:val="00C72869"/>
    <w:rsid w:val="00C7318D"/>
    <w:rsid w:val="00C7389D"/>
    <w:rsid w:val="00C74011"/>
    <w:rsid w:val="00C74AD3"/>
    <w:rsid w:val="00C74FB7"/>
    <w:rsid w:val="00C7504C"/>
    <w:rsid w:val="00C75318"/>
    <w:rsid w:val="00C759C1"/>
    <w:rsid w:val="00C764DB"/>
    <w:rsid w:val="00C76BB7"/>
    <w:rsid w:val="00C77793"/>
    <w:rsid w:val="00C808CA"/>
    <w:rsid w:val="00C81E1A"/>
    <w:rsid w:val="00C83AA4"/>
    <w:rsid w:val="00C842C7"/>
    <w:rsid w:val="00C8532E"/>
    <w:rsid w:val="00C85DE4"/>
    <w:rsid w:val="00C866F6"/>
    <w:rsid w:val="00C86E3F"/>
    <w:rsid w:val="00C8793D"/>
    <w:rsid w:val="00C87B1E"/>
    <w:rsid w:val="00C90091"/>
    <w:rsid w:val="00C92600"/>
    <w:rsid w:val="00C93782"/>
    <w:rsid w:val="00C94032"/>
    <w:rsid w:val="00C9439C"/>
    <w:rsid w:val="00C94EA9"/>
    <w:rsid w:val="00C95011"/>
    <w:rsid w:val="00C95513"/>
    <w:rsid w:val="00C95C89"/>
    <w:rsid w:val="00C97834"/>
    <w:rsid w:val="00C97AEC"/>
    <w:rsid w:val="00C97CDD"/>
    <w:rsid w:val="00C97F5B"/>
    <w:rsid w:val="00CA03AB"/>
    <w:rsid w:val="00CA0B0A"/>
    <w:rsid w:val="00CA1540"/>
    <w:rsid w:val="00CA17EE"/>
    <w:rsid w:val="00CA2332"/>
    <w:rsid w:val="00CA3355"/>
    <w:rsid w:val="00CA4DA6"/>
    <w:rsid w:val="00CA7945"/>
    <w:rsid w:val="00CA7A4C"/>
    <w:rsid w:val="00CB109B"/>
    <w:rsid w:val="00CB1B6F"/>
    <w:rsid w:val="00CB1BC6"/>
    <w:rsid w:val="00CB2250"/>
    <w:rsid w:val="00CB289A"/>
    <w:rsid w:val="00CB328A"/>
    <w:rsid w:val="00CB3D0A"/>
    <w:rsid w:val="00CB4A4F"/>
    <w:rsid w:val="00CB5982"/>
    <w:rsid w:val="00CB59B4"/>
    <w:rsid w:val="00CB6058"/>
    <w:rsid w:val="00CB6081"/>
    <w:rsid w:val="00CB7142"/>
    <w:rsid w:val="00CB7ADB"/>
    <w:rsid w:val="00CC1AF7"/>
    <w:rsid w:val="00CC2A25"/>
    <w:rsid w:val="00CC2C3B"/>
    <w:rsid w:val="00CC5645"/>
    <w:rsid w:val="00CC608F"/>
    <w:rsid w:val="00CC60EA"/>
    <w:rsid w:val="00CC69CB"/>
    <w:rsid w:val="00CC78DD"/>
    <w:rsid w:val="00CC7A0B"/>
    <w:rsid w:val="00CC7AF9"/>
    <w:rsid w:val="00CD17D5"/>
    <w:rsid w:val="00CD185E"/>
    <w:rsid w:val="00CD1D2C"/>
    <w:rsid w:val="00CD216C"/>
    <w:rsid w:val="00CD34B3"/>
    <w:rsid w:val="00CD3933"/>
    <w:rsid w:val="00CD3E25"/>
    <w:rsid w:val="00CD44D3"/>
    <w:rsid w:val="00CD4F85"/>
    <w:rsid w:val="00CD5205"/>
    <w:rsid w:val="00CD54D9"/>
    <w:rsid w:val="00CD54DA"/>
    <w:rsid w:val="00CD6B8C"/>
    <w:rsid w:val="00CD73DC"/>
    <w:rsid w:val="00CE047F"/>
    <w:rsid w:val="00CE11FE"/>
    <w:rsid w:val="00CE279C"/>
    <w:rsid w:val="00CE2E5D"/>
    <w:rsid w:val="00CE3476"/>
    <w:rsid w:val="00CE3F73"/>
    <w:rsid w:val="00CE58BA"/>
    <w:rsid w:val="00CF0C11"/>
    <w:rsid w:val="00CF126E"/>
    <w:rsid w:val="00CF1B95"/>
    <w:rsid w:val="00CF2654"/>
    <w:rsid w:val="00CF2A17"/>
    <w:rsid w:val="00CF2C79"/>
    <w:rsid w:val="00CF2F34"/>
    <w:rsid w:val="00CF4433"/>
    <w:rsid w:val="00CF5640"/>
    <w:rsid w:val="00CF5872"/>
    <w:rsid w:val="00CF6C37"/>
    <w:rsid w:val="00CF7E51"/>
    <w:rsid w:val="00D001EF"/>
    <w:rsid w:val="00D00265"/>
    <w:rsid w:val="00D02657"/>
    <w:rsid w:val="00D0266E"/>
    <w:rsid w:val="00D041F1"/>
    <w:rsid w:val="00D04A21"/>
    <w:rsid w:val="00D04E0B"/>
    <w:rsid w:val="00D05A65"/>
    <w:rsid w:val="00D0635D"/>
    <w:rsid w:val="00D07D31"/>
    <w:rsid w:val="00D07F09"/>
    <w:rsid w:val="00D101D9"/>
    <w:rsid w:val="00D1126C"/>
    <w:rsid w:val="00D11A14"/>
    <w:rsid w:val="00D12228"/>
    <w:rsid w:val="00D12A1E"/>
    <w:rsid w:val="00D133F8"/>
    <w:rsid w:val="00D146FC"/>
    <w:rsid w:val="00D14B54"/>
    <w:rsid w:val="00D15336"/>
    <w:rsid w:val="00D16DF7"/>
    <w:rsid w:val="00D16F70"/>
    <w:rsid w:val="00D1768D"/>
    <w:rsid w:val="00D17B8B"/>
    <w:rsid w:val="00D17DCF"/>
    <w:rsid w:val="00D20F6E"/>
    <w:rsid w:val="00D21313"/>
    <w:rsid w:val="00D213C7"/>
    <w:rsid w:val="00D22168"/>
    <w:rsid w:val="00D22E0B"/>
    <w:rsid w:val="00D2318D"/>
    <w:rsid w:val="00D23463"/>
    <w:rsid w:val="00D23520"/>
    <w:rsid w:val="00D242C6"/>
    <w:rsid w:val="00D247B7"/>
    <w:rsid w:val="00D255C8"/>
    <w:rsid w:val="00D26BF4"/>
    <w:rsid w:val="00D2741E"/>
    <w:rsid w:val="00D27FC7"/>
    <w:rsid w:val="00D3001E"/>
    <w:rsid w:val="00D30AFC"/>
    <w:rsid w:val="00D30B3A"/>
    <w:rsid w:val="00D32873"/>
    <w:rsid w:val="00D32C4F"/>
    <w:rsid w:val="00D337A9"/>
    <w:rsid w:val="00D34183"/>
    <w:rsid w:val="00D349E6"/>
    <w:rsid w:val="00D353D9"/>
    <w:rsid w:val="00D36A63"/>
    <w:rsid w:val="00D36BE7"/>
    <w:rsid w:val="00D402A3"/>
    <w:rsid w:val="00D40AE2"/>
    <w:rsid w:val="00D41262"/>
    <w:rsid w:val="00D42E40"/>
    <w:rsid w:val="00D44487"/>
    <w:rsid w:val="00D44C3F"/>
    <w:rsid w:val="00D4559A"/>
    <w:rsid w:val="00D459B6"/>
    <w:rsid w:val="00D47242"/>
    <w:rsid w:val="00D479F2"/>
    <w:rsid w:val="00D50142"/>
    <w:rsid w:val="00D501B4"/>
    <w:rsid w:val="00D50C22"/>
    <w:rsid w:val="00D50CF9"/>
    <w:rsid w:val="00D523BE"/>
    <w:rsid w:val="00D52C26"/>
    <w:rsid w:val="00D52CB4"/>
    <w:rsid w:val="00D536BF"/>
    <w:rsid w:val="00D53932"/>
    <w:rsid w:val="00D54FBC"/>
    <w:rsid w:val="00D56ADB"/>
    <w:rsid w:val="00D60E9A"/>
    <w:rsid w:val="00D61141"/>
    <w:rsid w:val="00D61520"/>
    <w:rsid w:val="00D61CF0"/>
    <w:rsid w:val="00D6300D"/>
    <w:rsid w:val="00D63840"/>
    <w:rsid w:val="00D64361"/>
    <w:rsid w:val="00D64AAF"/>
    <w:rsid w:val="00D64ADE"/>
    <w:rsid w:val="00D659E4"/>
    <w:rsid w:val="00D65E99"/>
    <w:rsid w:val="00D661E3"/>
    <w:rsid w:val="00D6673E"/>
    <w:rsid w:val="00D67BCF"/>
    <w:rsid w:val="00D67EF9"/>
    <w:rsid w:val="00D709AD"/>
    <w:rsid w:val="00D7111B"/>
    <w:rsid w:val="00D71682"/>
    <w:rsid w:val="00D739A3"/>
    <w:rsid w:val="00D740A8"/>
    <w:rsid w:val="00D74585"/>
    <w:rsid w:val="00D745B3"/>
    <w:rsid w:val="00D74EA2"/>
    <w:rsid w:val="00D75129"/>
    <w:rsid w:val="00D75B60"/>
    <w:rsid w:val="00D77100"/>
    <w:rsid w:val="00D77997"/>
    <w:rsid w:val="00D801B6"/>
    <w:rsid w:val="00D80B9F"/>
    <w:rsid w:val="00D81BE3"/>
    <w:rsid w:val="00D829CD"/>
    <w:rsid w:val="00D82DE9"/>
    <w:rsid w:val="00D83412"/>
    <w:rsid w:val="00D835A7"/>
    <w:rsid w:val="00D83759"/>
    <w:rsid w:val="00D84ABE"/>
    <w:rsid w:val="00D85255"/>
    <w:rsid w:val="00D855E5"/>
    <w:rsid w:val="00D86D1E"/>
    <w:rsid w:val="00D87420"/>
    <w:rsid w:val="00D87B2E"/>
    <w:rsid w:val="00D91D13"/>
    <w:rsid w:val="00D91D38"/>
    <w:rsid w:val="00D927DD"/>
    <w:rsid w:val="00D92F8D"/>
    <w:rsid w:val="00D936AD"/>
    <w:rsid w:val="00D939EE"/>
    <w:rsid w:val="00D95501"/>
    <w:rsid w:val="00D95823"/>
    <w:rsid w:val="00D95E59"/>
    <w:rsid w:val="00D95EBC"/>
    <w:rsid w:val="00D96608"/>
    <w:rsid w:val="00D974CF"/>
    <w:rsid w:val="00D976F8"/>
    <w:rsid w:val="00D97F5F"/>
    <w:rsid w:val="00DA0F36"/>
    <w:rsid w:val="00DA181E"/>
    <w:rsid w:val="00DA1A1C"/>
    <w:rsid w:val="00DA21E6"/>
    <w:rsid w:val="00DA2F4B"/>
    <w:rsid w:val="00DA2F8B"/>
    <w:rsid w:val="00DA3253"/>
    <w:rsid w:val="00DA39B7"/>
    <w:rsid w:val="00DA3EA5"/>
    <w:rsid w:val="00DA496E"/>
    <w:rsid w:val="00DA5358"/>
    <w:rsid w:val="00DA5796"/>
    <w:rsid w:val="00DA5940"/>
    <w:rsid w:val="00DA5F8D"/>
    <w:rsid w:val="00DA618B"/>
    <w:rsid w:val="00DA6C8E"/>
    <w:rsid w:val="00DA7549"/>
    <w:rsid w:val="00DA7571"/>
    <w:rsid w:val="00DA7628"/>
    <w:rsid w:val="00DA78B6"/>
    <w:rsid w:val="00DA7CD3"/>
    <w:rsid w:val="00DB05E3"/>
    <w:rsid w:val="00DB1494"/>
    <w:rsid w:val="00DB1667"/>
    <w:rsid w:val="00DB22EC"/>
    <w:rsid w:val="00DB2842"/>
    <w:rsid w:val="00DB3A7F"/>
    <w:rsid w:val="00DB41CD"/>
    <w:rsid w:val="00DB6970"/>
    <w:rsid w:val="00DB6E92"/>
    <w:rsid w:val="00DC019B"/>
    <w:rsid w:val="00DC0695"/>
    <w:rsid w:val="00DC06CC"/>
    <w:rsid w:val="00DC0920"/>
    <w:rsid w:val="00DC2451"/>
    <w:rsid w:val="00DC2BB3"/>
    <w:rsid w:val="00DC4508"/>
    <w:rsid w:val="00DC4673"/>
    <w:rsid w:val="00DC4CE9"/>
    <w:rsid w:val="00DC4E38"/>
    <w:rsid w:val="00DC5325"/>
    <w:rsid w:val="00DC5349"/>
    <w:rsid w:val="00DC57B7"/>
    <w:rsid w:val="00DC5A5A"/>
    <w:rsid w:val="00DC5C08"/>
    <w:rsid w:val="00DC634F"/>
    <w:rsid w:val="00DC6DB7"/>
    <w:rsid w:val="00DC6F77"/>
    <w:rsid w:val="00DC759D"/>
    <w:rsid w:val="00DD05DB"/>
    <w:rsid w:val="00DD0974"/>
    <w:rsid w:val="00DD1447"/>
    <w:rsid w:val="00DD1BE8"/>
    <w:rsid w:val="00DD1EA0"/>
    <w:rsid w:val="00DD22C5"/>
    <w:rsid w:val="00DD32B7"/>
    <w:rsid w:val="00DD4059"/>
    <w:rsid w:val="00DD4C91"/>
    <w:rsid w:val="00DD50C5"/>
    <w:rsid w:val="00DD7F04"/>
    <w:rsid w:val="00DE041D"/>
    <w:rsid w:val="00DE0744"/>
    <w:rsid w:val="00DE0912"/>
    <w:rsid w:val="00DE10B9"/>
    <w:rsid w:val="00DE1962"/>
    <w:rsid w:val="00DE3EA2"/>
    <w:rsid w:val="00DE40EC"/>
    <w:rsid w:val="00DE42AF"/>
    <w:rsid w:val="00DE43B2"/>
    <w:rsid w:val="00DE4C68"/>
    <w:rsid w:val="00DE517F"/>
    <w:rsid w:val="00DE583F"/>
    <w:rsid w:val="00DE69D6"/>
    <w:rsid w:val="00DF0F6F"/>
    <w:rsid w:val="00DF2B2F"/>
    <w:rsid w:val="00DF383A"/>
    <w:rsid w:val="00DF419D"/>
    <w:rsid w:val="00DF5195"/>
    <w:rsid w:val="00DF601B"/>
    <w:rsid w:val="00E02DFF"/>
    <w:rsid w:val="00E03A48"/>
    <w:rsid w:val="00E03A69"/>
    <w:rsid w:val="00E0561C"/>
    <w:rsid w:val="00E0575B"/>
    <w:rsid w:val="00E10CA5"/>
    <w:rsid w:val="00E10F77"/>
    <w:rsid w:val="00E11102"/>
    <w:rsid w:val="00E111CE"/>
    <w:rsid w:val="00E12696"/>
    <w:rsid w:val="00E12CD0"/>
    <w:rsid w:val="00E12FC8"/>
    <w:rsid w:val="00E131BD"/>
    <w:rsid w:val="00E133DB"/>
    <w:rsid w:val="00E140FB"/>
    <w:rsid w:val="00E14D32"/>
    <w:rsid w:val="00E15D18"/>
    <w:rsid w:val="00E15DB7"/>
    <w:rsid w:val="00E163FB"/>
    <w:rsid w:val="00E16941"/>
    <w:rsid w:val="00E17235"/>
    <w:rsid w:val="00E17509"/>
    <w:rsid w:val="00E17DA9"/>
    <w:rsid w:val="00E20A78"/>
    <w:rsid w:val="00E21B81"/>
    <w:rsid w:val="00E22006"/>
    <w:rsid w:val="00E2240F"/>
    <w:rsid w:val="00E22A59"/>
    <w:rsid w:val="00E22E75"/>
    <w:rsid w:val="00E236A0"/>
    <w:rsid w:val="00E24853"/>
    <w:rsid w:val="00E24E2C"/>
    <w:rsid w:val="00E25E1A"/>
    <w:rsid w:val="00E25EBE"/>
    <w:rsid w:val="00E26367"/>
    <w:rsid w:val="00E27B5C"/>
    <w:rsid w:val="00E27B8C"/>
    <w:rsid w:val="00E3021E"/>
    <w:rsid w:val="00E30DB4"/>
    <w:rsid w:val="00E31715"/>
    <w:rsid w:val="00E31E1C"/>
    <w:rsid w:val="00E3247D"/>
    <w:rsid w:val="00E32DDC"/>
    <w:rsid w:val="00E33305"/>
    <w:rsid w:val="00E33611"/>
    <w:rsid w:val="00E33A5A"/>
    <w:rsid w:val="00E346CB"/>
    <w:rsid w:val="00E34BBE"/>
    <w:rsid w:val="00E37E76"/>
    <w:rsid w:val="00E410E7"/>
    <w:rsid w:val="00E41AAA"/>
    <w:rsid w:val="00E42C7B"/>
    <w:rsid w:val="00E43C15"/>
    <w:rsid w:val="00E453E2"/>
    <w:rsid w:val="00E4636B"/>
    <w:rsid w:val="00E46B21"/>
    <w:rsid w:val="00E47A9A"/>
    <w:rsid w:val="00E47D33"/>
    <w:rsid w:val="00E51D75"/>
    <w:rsid w:val="00E52B75"/>
    <w:rsid w:val="00E53911"/>
    <w:rsid w:val="00E53AD9"/>
    <w:rsid w:val="00E543FC"/>
    <w:rsid w:val="00E54C1A"/>
    <w:rsid w:val="00E556C8"/>
    <w:rsid w:val="00E5698B"/>
    <w:rsid w:val="00E57317"/>
    <w:rsid w:val="00E605CA"/>
    <w:rsid w:val="00E61DD8"/>
    <w:rsid w:val="00E623FA"/>
    <w:rsid w:val="00E62D0A"/>
    <w:rsid w:val="00E6333D"/>
    <w:rsid w:val="00E63409"/>
    <w:rsid w:val="00E63F28"/>
    <w:rsid w:val="00E64D67"/>
    <w:rsid w:val="00E65822"/>
    <w:rsid w:val="00E6628F"/>
    <w:rsid w:val="00E66B87"/>
    <w:rsid w:val="00E66CE3"/>
    <w:rsid w:val="00E67725"/>
    <w:rsid w:val="00E7007E"/>
    <w:rsid w:val="00E707CA"/>
    <w:rsid w:val="00E716F9"/>
    <w:rsid w:val="00E718E9"/>
    <w:rsid w:val="00E7190B"/>
    <w:rsid w:val="00E730C9"/>
    <w:rsid w:val="00E7398E"/>
    <w:rsid w:val="00E73B79"/>
    <w:rsid w:val="00E74078"/>
    <w:rsid w:val="00E74BEA"/>
    <w:rsid w:val="00E74E3A"/>
    <w:rsid w:val="00E75D2E"/>
    <w:rsid w:val="00E75D79"/>
    <w:rsid w:val="00E7605E"/>
    <w:rsid w:val="00E76186"/>
    <w:rsid w:val="00E77B2E"/>
    <w:rsid w:val="00E80386"/>
    <w:rsid w:val="00E80438"/>
    <w:rsid w:val="00E808C8"/>
    <w:rsid w:val="00E8111A"/>
    <w:rsid w:val="00E812F9"/>
    <w:rsid w:val="00E814C8"/>
    <w:rsid w:val="00E81554"/>
    <w:rsid w:val="00E81A0D"/>
    <w:rsid w:val="00E8220A"/>
    <w:rsid w:val="00E826AE"/>
    <w:rsid w:val="00E832F9"/>
    <w:rsid w:val="00E83309"/>
    <w:rsid w:val="00E84074"/>
    <w:rsid w:val="00E84BF8"/>
    <w:rsid w:val="00E84C7E"/>
    <w:rsid w:val="00E84D69"/>
    <w:rsid w:val="00E86E07"/>
    <w:rsid w:val="00E86E5E"/>
    <w:rsid w:val="00E87EE9"/>
    <w:rsid w:val="00E90F76"/>
    <w:rsid w:val="00E91D49"/>
    <w:rsid w:val="00E924F6"/>
    <w:rsid w:val="00E9292D"/>
    <w:rsid w:val="00E92ED0"/>
    <w:rsid w:val="00E93238"/>
    <w:rsid w:val="00E937E9"/>
    <w:rsid w:val="00E94268"/>
    <w:rsid w:val="00E9519D"/>
    <w:rsid w:val="00E9526A"/>
    <w:rsid w:val="00E95A9D"/>
    <w:rsid w:val="00E961FD"/>
    <w:rsid w:val="00E9705F"/>
    <w:rsid w:val="00E971B2"/>
    <w:rsid w:val="00E975CA"/>
    <w:rsid w:val="00E97FDF"/>
    <w:rsid w:val="00EA0274"/>
    <w:rsid w:val="00EA05C5"/>
    <w:rsid w:val="00EA1AE3"/>
    <w:rsid w:val="00EA1BB6"/>
    <w:rsid w:val="00EA1CC0"/>
    <w:rsid w:val="00EA20BE"/>
    <w:rsid w:val="00EA3D4C"/>
    <w:rsid w:val="00EA42C7"/>
    <w:rsid w:val="00EA42DA"/>
    <w:rsid w:val="00EA5675"/>
    <w:rsid w:val="00EA59E1"/>
    <w:rsid w:val="00EA5C70"/>
    <w:rsid w:val="00EA68BC"/>
    <w:rsid w:val="00EA6F04"/>
    <w:rsid w:val="00EB05F5"/>
    <w:rsid w:val="00EB1255"/>
    <w:rsid w:val="00EB2F2E"/>
    <w:rsid w:val="00EB4941"/>
    <w:rsid w:val="00EB4A95"/>
    <w:rsid w:val="00EB4B53"/>
    <w:rsid w:val="00EB4CC3"/>
    <w:rsid w:val="00EB533C"/>
    <w:rsid w:val="00EB5BB7"/>
    <w:rsid w:val="00EB641D"/>
    <w:rsid w:val="00EB6EC1"/>
    <w:rsid w:val="00EB7189"/>
    <w:rsid w:val="00EB7CAA"/>
    <w:rsid w:val="00EC0232"/>
    <w:rsid w:val="00EC0844"/>
    <w:rsid w:val="00EC0ABA"/>
    <w:rsid w:val="00EC2ED3"/>
    <w:rsid w:val="00EC333F"/>
    <w:rsid w:val="00EC354E"/>
    <w:rsid w:val="00EC375B"/>
    <w:rsid w:val="00EC4E1B"/>
    <w:rsid w:val="00EC5757"/>
    <w:rsid w:val="00EC59BE"/>
    <w:rsid w:val="00EC6190"/>
    <w:rsid w:val="00EC6F9C"/>
    <w:rsid w:val="00EC7131"/>
    <w:rsid w:val="00EC7566"/>
    <w:rsid w:val="00EC7676"/>
    <w:rsid w:val="00EC7F98"/>
    <w:rsid w:val="00ED199B"/>
    <w:rsid w:val="00ED1BE6"/>
    <w:rsid w:val="00ED1E66"/>
    <w:rsid w:val="00ED2248"/>
    <w:rsid w:val="00ED2E55"/>
    <w:rsid w:val="00ED4161"/>
    <w:rsid w:val="00ED5AB8"/>
    <w:rsid w:val="00ED6332"/>
    <w:rsid w:val="00ED7446"/>
    <w:rsid w:val="00ED7B42"/>
    <w:rsid w:val="00EE3592"/>
    <w:rsid w:val="00EE35C0"/>
    <w:rsid w:val="00EE371F"/>
    <w:rsid w:val="00EE3F6D"/>
    <w:rsid w:val="00EE4177"/>
    <w:rsid w:val="00EE45D0"/>
    <w:rsid w:val="00EE4733"/>
    <w:rsid w:val="00EE634B"/>
    <w:rsid w:val="00EE648B"/>
    <w:rsid w:val="00EE65A8"/>
    <w:rsid w:val="00EE7028"/>
    <w:rsid w:val="00EF03F1"/>
    <w:rsid w:val="00EF0BB8"/>
    <w:rsid w:val="00EF0E62"/>
    <w:rsid w:val="00EF1922"/>
    <w:rsid w:val="00EF235C"/>
    <w:rsid w:val="00EF23AE"/>
    <w:rsid w:val="00EF2713"/>
    <w:rsid w:val="00EF2817"/>
    <w:rsid w:val="00EF2956"/>
    <w:rsid w:val="00EF2C3A"/>
    <w:rsid w:val="00EF2E65"/>
    <w:rsid w:val="00EF35E0"/>
    <w:rsid w:val="00EF406E"/>
    <w:rsid w:val="00EF4457"/>
    <w:rsid w:val="00EF4F36"/>
    <w:rsid w:val="00EF5E0B"/>
    <w:rsid w:val="00EF5ED5"/>
    <w:rsid w:val="00EF63E9"/>
    <w:rsid w:val="00EF699F"/>
    <w:rsid w:val="00EF7015"/>
    <w:rsid w:val="00EF7271"/>
    <w:rsid w:val="00EF745B"/>
    <w:rsid w:val="00EF7A2C"/>
    <w:rsid w:val="00F001FE"/>
    <w:rsid w:val="00F00A68"/>
    <w:rsid w:val="00F00A84"/>
    <w:rsid w:val="00F00BA3"/>
    <w:rsid w:val="00F00D28"/>
    <w:rsid w:val="00F01554"/>
    <w:rsid w:val="00F02ACC"/>
    <w:rsid w:val="00F0317C"/>
    <w:rsid w:val="00F03E68"/>
    <w:rsid w:val="00F04A3D"/>
    <w:rsid w:val="00F0698C"/>
    <w:rsid w:val="00F069CD"/>
    <w:rsid w:val="00F070AC"/>
    <w:rsid w:val="00F07F19"/>
    <w:rsid w:val="00F1182D"/>
    <w:rsid w:val="00F11B1D"/>
    <w:rsid w:val="00F126FF"/>
    <w:rsid w:val="00F12CEB"/>
    <w:rsid w:val="00F12E45"/>
    <w:rsid w:val="00F14708"/>
    <w:rsid w:val="00F15255"/>
    <w:rsid w:val="00F152BC"/>
    <w:rsid w:val="00F15D2A"/>
    <w:rsid w:val="00F15E2F"/>
    <w:rsid w:val="00F1659B"/>
    <w:rsid w:val="00F17B6E"/>
    <w:rsid w:val="00F17CCB"/>
    <w:rsid w:val="00F202E8"/>
    <w:rsid w:val="00F2036F"/>
    <w:rsid w:val="00F21F66"/>
    <w:rsid w:val="00F229EA"/>
    <w:rsid w:val="00F233AA"/>
    <w:rsid w:val="00F23527"/>
    <w:rsid w:val="00F23E3B"/>
    <w:rsid w:val="00F23EE9"/>
    <w:rsid w:val="00F2636C"/>
    <w:rsid w:val="00F26AC3"/>
    <w:rsid w:val="00F26D51"/>
    <w:rsid w:val="00F270E6"/>
    <w:rsid w:val="00F274C3"/>
    <w:rsid w:val="00F30660"/>
    <w:rsid w:val="00F309AE"/>
    <w:rsid w:val="00F30E10"/>
    <w:rsid w:val="00F30E75"/>
    <w:rsid w:val="00F311DC"/>
    <w:rsid w:val="00F3180A"/>
    <w:rsid w:val="00F31C34"/>
    <w:rsid w:val="00F31F0A"/>
    <w:rsid w:val="00F31F33"/>
    <w:rsid w:val="00F31FC6"/>
    <w:rsid w:val="00F32175"/>
    <w:rsid w:val="00F3233D"/>
    <w:rsid w:val="00F323EA"/>
    <w:rsid w:val="00F325B2"/>
    <w:rsid w:val="00F3420D"/>
    <w:rsid w:val="00F346E5"/>
    <w:rsid w:val="00F34C32"/>
    <w:rsid w:val="00F361B0"/>
    <w:rsid w:val="00F36936"/>
    <w:rsid w:val="00F371C8"/>
    <w:rsid w:val="00F37B12"/>
    <w:rsid w:val="00F4004F"/>
    <w:rsid w:val="00F40A7D"/>
    <w:rsid w:val="00F40DF4"/>
    <w:rsid w:val="00F4130C"/>
    <w:rsid w:val="00F41788"/>
    <w:rsid w:val="00F41AA8"/>
    <w:rsid w:val="00F41C79"/>
    <w:rsid w:val="00F41F05"/>
    <w:rsid w:val="00F42085"/>
    <w:rsid w:val="00F420D8"/>
    <w:rsid w:val="00F43602"/>
    <w:rsid w:val="00F43736"/>
    <w:rsid w:val="00F44343"/>
    <w:rsid w:val="00F45082"/>
    <w:rsid w:val="00F45675"/>
    <w:rsid w:val="00F45A11"/>
    <w:rsid w:val="00F45B5A"/>
    <w:rsid w:val="00F46DA2"/>
    <w:rsid w:val="00F477B5"/>
    <w:rsid w:val="00F5006D"/>
    <w:rsid w:val="00F50AB0"/>
    <w:rsid w:val="00F51128"/>
    <w:rsid w:val="00F511D2"/>
    <w:rsid w:val="00F514C2"/>
    <w:rsid w:val="00F5173D"/>
    <w:rsid w:val="00F532D7"/>
    <w:rsid w:val="00F53C02"/>
    <w:rsid w:val="00F53DB7"/>
    <w:rsid w:val="00F554B1"/>
    <w:rsid w:val="00F558D1"/>
    <w:rsid w:val="00F55ADC"/>
    <w:rsid w:val="00F564DD"/>
    <w:rsid w:val="00F56628"/>
    <w:rsid w:val="00F5666C"/>
    <w:rsid w:val="00F566BA"/>
    <w:rsid w:val="00F56BE6"/>
    <w:rsid w:val="00F56CC8"/>
    <w:rsid w:val="00F578F1"/>
    <w:rsid w:val="00F57B80"/>
    <w:rsid w:val="00F57CA6"/>
    <w:rsid w:val="00F60472"/>
    <w:rsid w:val="00F604D1"/>
    <w:rsid w:val="00F609C7"/>
    <w:rsid w:val="00F60F9F"/>
    <w:rsid w:val="00F612F5"/>
    <w:rsid w:val="00F61384"/>
    <w:rsid w:val="00F61AF2"/>
    <w:rsid w:val="00F6209B"/>
    <w:rsid w:val="00F6252F"/>
    <w:rsid w:val="00F628AF"/>
    <w:rsid w:val="00F62F22"/>
    <w:rsid w:val="00F63A74"/>
    <w:rsid w:val="00F64354"/>
    <w:rsid w:val="00F64798"/>
    <w:rsid w:val="00F64A4B"/>
    <w:rsid w:val="00F64AC6"/>
    <w:rsid w:val="00F65288"/>
    <w:rsid w:val="00F6588E"/>
    <w:rsid w:val="00F66F40"/>
    <w:rsid w:val="00F676EB"/>
    <w:rsid w:val="00F67E0A"/>
    <w:rsid w:val="00F70005"/>
    <w:rsid w:val="00F71012"/>
    <w:rsid w:val="00F734A4"/>
    <w:rsid w:val="00F7394B"/>
    <w:rsid w:val="00F73C1B"/>
    <w:rsid w:val="00F73E84"/>
    <w:rsid w:val="00F74577"/>
    <w:rsid w:val="00F74A43"/>
    <w:rsid w:val="00F7676F"/>
    <w:rsid w:val="00F7717A"/>
    <w:rsid w:val="00F77233"/>
    <w:rsid w:val="00F778E0"/>
    <w:rsid w:val="00F80277"/>
    <w:rsid w:val="00F80AB8"/>
    <w:rsid w:val="00F811C9"/>
    <w:rsid w:val="00F81234"/>
    <w:rsid w:val="00F812D5"/>
    <w:rsid w:val="00F81AD1"/>
    <w:rsid w:val="00F82545"/>
    <w:rsid w:val="00F829A5"/>
    <w:rsid w:val="00F83C08"/>
    <w:rsid w:val="00F83CD2"/>
    <w:rsid w:val="00F8499E"/>
    <w:rsid w:val="00F86091"/>
    <w:rsid w:val="00F86B43"/>
    <w:rsid w:val="00F90560"/>
    <w:rsid w:val="00F90864"/>
    <w:rsid w:val="00F91AD4"/>
    <w:rsid w:val="00F9202C"/>
    <w:rsid w:val="00F92421"/>
    <w:rsid w:val="00F92531"/>
    <w:rsid w:val="00F92A28"/>
    <w:rsid w:val="00F93778"/>
    <w:rsid w:val="00F948A4"/>
    <w:rsid w:val="00F94C79"/>
    <w:rsid w:val="00F95067"/>
    <w:rsid w:val="00F95ED3"/>
    <w:rsid w:val="00F963DD"/>
    <w:rsid w:val="00F972CD"/>
    <w:rsid w:val="00F97950"/>
    <w:rsid w:val="00F97DF5"/>
    <w:rsid w:val="00FA0BB9"/>
    <w:rsid w:val="00FA0F12"/>
    <w:rsid w:val="00FA155D"/>
    <w:rsid w:val="00FA17B0"/>
    <w:rsid w:val="00FA3553"/>
    <w:rsid w:val="00FA365D"/>
    <w:rsid w:val="00FA3776"/>
    <w:rsid w:val="00FA37CC"/>
    <w:rsid w:val="00FA4416"/>
    <w:rsid w:val="00FA55AA"/>
    <w:rsid w:val="00FA6871"/>
    <w:rsid w:val="00FA7A2E"/>
    <w:rsid w:val="00FB18E9"/>
    <w:rsid w:val="00FB19FF"/>
    <w:rsid w:val="00FB1BBF"/>
    <w:rsid w:val="00FB1CC0"/>
    <w:rsid w:val="00FB234F"/>
    <w:rsid w:val="00FB2AB7"/>
    <w:rsid w:val="00FB4720"/>
    <w:rsid w:val="00FB472A"/>
    <w:rsid w:val="00FB491F"/>
    <w:rsid w:val="00FB4970"/>
    <w:rsid w:val="00FB49F4"/>
    <w:rsid w:val="00FB67B4"/>
    <w:rsid w:val="00FB68BB"/>
    <w:rsid w:val="00FB6ADF"/>
    <w:rsid w:val="00FB71F1"/>
    <w:rsid w:val="00FB731B"/>
    <w:rsid w:val="00FB7553"/>
    <w:rsid w:val="00FC052F"/>
    <w:rsid w:val="00FC13EA"/>
    <w:rsid w:val="00FC2C14"/>
    <w:rsid w:val="00FC2CF1"/>
    <w:rsid w:val="00FC30FA"/>
    <w:rsid w:val="00FC336B"/>
    <w:rsid w:val="00FC3E3B"/>
    <w:rsid w:val="00FC5154"/>
    <w:rsid w:val="00FC73AB"/>
    <w:rsid w:val="00FC7E36"/>
    <w:rsid w:val="00FC7E99"/>
    <w:rsid w:val="00FD0C5B"/>
    <w:rsid w:val="00FD10D1"/>
    <w:rsid w:val="00FD173C"/>
    <w:rsid w:val="00FD1FC1"/>
    <w:rsid w:val="00FD3324"/>
    <w:rsid w:val="00FD34D9"/>
    <w:rsid w:val="00FD4129"/>
    <w:rsid w:val="00FD487A"/>
    <w:rsid w:val="00FD4EBA"/>
    <w:rsid w:val="00FD6419"/>
    <w:rsid w:val="00FD6646"/>
    <w:rsid w:val="00FD7028"/>
    <w:rsid w:val="00FE11E1"/>
    <w:rsid w:val="00FE190E"/>
    <w:rsid w:val="00FE2424"/>
    <w:rsid w:val="00FE2703"/>
    <w:rsid w:val="00FE3D94"/>
    <w:rsid w:val="00FE41B8"/>
    <w:rsid w:val="00FE4B47"/>
    <w:rsid w:val="00FE5B80"/>
    <w:rsid w:val="00FE61D8"/>
    <w:rsid w:val="00FE6574"/>
    <w:rsid w:val="00FE67CB"/>
    <w:rsid w:val="00FE7E4B"/>
    <w:rsid w:val="00FE7FA3"/>
    <w:rsid w:val="00FF0273"/>
    <w:rsid w:val="00FF0C25"/>
    <w:rsid w:val="00FF151A"/>
    <w:rsid w:val="00FF158F"/>
    <w:rsid w:val="00FF2228"/>
    <w:rsid w:val="00FF2FEC"/>
    <w:rsid w:val="00FF3172"/>
    <w:rsid w:val="00FF39A0"/>
    <w:rsid w:val="00FF39B4"/>
    <w:rsid w:val="00FF3CCF"/>
    <w:rsid w:val="00FF3EBA"/>
    <w:rsid w:val="00FF4025"/>
    <w:rsid w:val="00FF41B1"/>
    <w:rsid w:val="00FF53A5"/>
    <w:rsid w:val="00FF5723"/>
    <w:rsid w:val="00FF72AB"/>
    <w:rsid w:val="01077E09"/>
    <w:rsid w:val="01080A12"/>
    <w:rsid w:val="01111B7C"/>
    <w:rsid w:val="0156177E"/>
    <w:rsid w:val="0156352C"/>
    <w:rsid w:val="0160078A"/>
    <w:rsid w:val="016025FC"/>
    <w:rsid w:val="01727AD4"/>
    <w:rsid w:val="018C519F"/>
    <w:rsid w:val="01910A08"/>
    <w:rsid w:val="01A56261"/>
    <w:rsid w:val="01CE57B8"/>
    <w:rsid w:val="01F30A1B"/>
    <w:rsid w:val="02136A35"/>
    <w:rsid w:val="02263E9A"/>
    <w:rsid w:val="02276CDB"/>
    <w:rsid w:val="02602E58"/>
    <w:rsid w:val="026A14A8"/>
    <w:rsid w:val="0284108D"/>
    <w:rsid w:val="02846ED2"/>
    <w:rsid w:val="029F0F02"/>
    <w:rsid w:val="02AB3F80"/>
    <w:rsid w:val="02F92D08"/>
    <w:rsid w:val="02FF011F"/>
    <w:rsid w:val="03015719"/>
    <w:rsid w:val="0306625F"/>
    <w:rsid w:val="03100052"/>
    <w:rsid w:val="0314369E"/>
    <w:rsid w:val="032B6C3A"/>
    <w:rsid w:val="03433F84"/>
    <w:rsid w:val="034D4E02"/>
    <w:rsid w:val="03636F78"/>
    <w:rsid w:val="036F2552"/>
    <w:rsid w:val="038F7198"/>
    <w:rsid w:val="03905CE5"/>
    <w:rsid w:val="03925EFB"/>
    <w:rsid w:val="03960557"/>
    <w:rsid w:val="03AC7D7B"/>
    <w:rsid w:val="03B41164"/>
    <w:rsid w:val="03B659B7"/>
    <w:rsid w:val="03BE2FFA"/>
    <w:rsid w:val="03C055D4"/>
    <w:rsid w:val="03E33071"/>
    <w:rsid w:val="03E56DE9"/>
    <w:rsid w:val="04215F12"/>
    <w:rsid w:val="04221DEB"/>
    <w:rsid w:val="043072F8"/>
    <w:rsid w:val="043F0BEF"/>
    <w:rsid w:val="0441254B"/>
    <w:rsid w:val="044874C7"/>
    <w:rsid w:val="044B0EDF"/>
    <w:rsid w:val="04650E5C"/>
    <w:rsid w:val="04673CA2"/>
    <w:rsid w:val="04775A3C"/>
    <w:rsid w:val="047A7CF9"/>
    <w:rsid w:val="04BD2AAB"/>
    <w:rsid w:val="04C00E1E"/>
    <w:rsid w:val="04C90D1F"/>
    <w:rsid w:val="050138D2"/>
    <w:rsid w:val="05037796"/>
    <w:rsid w:val="05047743"/>
    <w:rsid w:val="05072DB3"/>
    <w:rsid w:val="051E0804"/>
    <w:rsid w:val="055C132D"/>
    <w:rsid w:val="05713E65"/>
    <w:rsid w:val="05777F14"/>
    <w:rsid w:val="057F7413"/>
    <w:rsid w:val="059302F0"/>
    <w:rsid w:val="05B55DC4"/>
    <w:rsid w:val="05C56ED2"/>
    <w:rsid w:val="05EB7E30"/>
    <w:rsid w:val="0600615C"/>
    <w:rsid w:val="0619721E"/>
    <w:rsid w:val="062459A5"/>
    <w:rsid w:val="0626507B"/>
    <w:rsid w:val="06304C93"/>
    <w:rsid w:val="064510DB"/>
    <w:rsid w:val="06581AF4"/>
    <w:rsid w:val="06620B3A"/>
    <w:rsid w:val="066E7569"/>
    <w:rsid w:val="069717B9"/>
    <w:rsid w:val="06D0451E"/>
    <w:rsid w:val="06DA6FC6"/>
    <w:rsid w:val="06EB6E0C"/>
    <w:rsid w:val="06F34B4B"/>
    <w:rsid w:val="06FF299A"/>
    <w:rsid w:val="070A729C"/>
    <w:rsid w:val="07342561"/>
    <w:rsid w:val="073C599D"/>
    <w:rsid w:val="073E5575"/>
    <w:rsid w:val="074128B0"/>
    <w:rsid w:val="074A10F8"/>
    <w:rsid w:val="0761194E"/>
    <w:rsid w:val="076432D3"/>
    <w:rsid w:val="0781151E"/>
    <w:rsid w:val="07B54D24"/>
    <w:rsid w:val="07B63215"/>
    <w:rsid w:val="07B77A9C"/>
    <w:rsid w:val="07BC624E"/>
    <w:rsid w:val="07DC7A53"/>
    <w:rsid w:val="07E01DA1"/>
    <w:rsid w:val="08000695"/>
    <w:rsid w:val="08081FA5"/>
    <w:rsid w:val="080B7557"/>
    <w:rsid w:val="08181E21"/>
    <w:rsid w:val="08184EC7"/>
    <w:rsid w:val="081C0B89"/>
    <w:rsid w:val="082B48A9"/>
    <w:rsid w:val="082D6348"/>
    <w:rsid w:val="0837481D"/>
    <w:rsid w:val="084F5179"/>
    <w:rsid w:val="085264A2"/>
    <w:rsid w:val="085D7896"/>
    <w:rsid w:val="08684A24"/>
    <w:rsid w:val="0878647D"/>
    <w:rsid w:val="08924472"/>
    <w:rsid w:val="08A62997"/>
    <w:rsid w:val="08A969C4"/>
    <w:rsid w:val="08AF6108"/>
    <w:rsid w:val="08B001C4"/>
    <w:rsid w:val="08D00FFA"/>
    <w:rsid w:val="08EF5F46"/>
    <w:rsid w:val="09086D86"/>
    <w:rsid w:val="090F12E9"/>
    <w:rsid w:val="09367BAA"/>
    <w:rsid w:val="09381D73"/>
    <w:rsid w:val="09473B2C"/>
    <w:rsid w:val="096A3477"/>
    <w:rsid w:val="097C361B"/>
    <w:rsid w:val="09AB5942"/>
    <w:rsid w:val="09B064D1"/>
    <w:rsid w:val="09BF2ED7"/>
    <w:rsid w:val="09BF7674"/>
    <w:rsid w:val="09F45FD8"/>
    <w:rsid w:val="09F806A3"/>
    <w:rsid w:val="0A0B50CF"/>
    <w:rsid w:val="0A0D1190"/>
    <w:rsid w:val="0A2456C5"/>
    <w:rsid w:val="0A2543E3"/>
    <w:rsid w:val="0A474057"/>
    <w:rsid w:val="0A641E3D"/>
    <w:rsid w:val="0A981059"/>
    <w:rsid w:val="0AA34B1B"/>
    <w:rsid w:val="0AAD7CD9"/>
    <w:rsid w:val="0AB6328D"/>
    <w:rsid w:val="0ABD15CE"/>
    <w:rsid w:val="0ABF263A"/>
    <w:rsid w:val="0AC37E28"/>
    <w:rsid w:val="0AD12B8F"/>
    <w:rsid w:val="0AF618DB"/>
    <w:rsid w:val="0B0A6314"/>
    <w:rsid w:val="0B335CF7"/>
    <w:rsid w:val="0B564ECE"/>
    <w:rsid w:val="0B5C5BE2"/>
    <w:rsid w:val="0B6B051B"/>
    <w:rsid w:val="0B6E6353"/>
    <w:rsid w:val="0B7B2E88"/>
    <w:rsid w:val="0B8415DD"/>
    <w:rsid w:val="0B842ECF"/>
    <w:rsid w:val="0BA53A0C"/>
    <w:rsid w:val="0BA8462C"/>
    <w:rsid w:val="0BD10EF4"/>
    <w:rsid w:val="0BD94FD3"/>
    <w:rsid w:val="0BEB51B8"/>
    <w:rsid w:val="0BEC0639"/>
    <w:rsid w:val="0BED19DF"/>
    <w:rsid w:val="0C130BB2"/>
    <w:rsid w:val="0C193B8E"/>
    <w:rsid w:val="0C1C4E30"/>
    <w:rsid w:val="0C210BDA"/>
    <w:rsid w:val="0C2653A0"/>
    <w:rsid w:val="0C392862"/>
    <w:rsid w:val="0C403BDE"/>
    <w:rsid w:val="0C447B66"/>
    <w:rsid w:val="0C4B726D"/>
    <w:rsid w:val="0C563442"/>
    <w:rsid w:val="0C56723C"/>
    <w:rsid w:val="0C6172A8"/>
    <w:rsid w:val="0C782EF0"/>
    <w:rsid w:val="0C7B0EF4"/>
    <w:rsid w:val="0C8E44C1"/>
    <w:rsid w:val="0C973C74"/>
    <w:rsid w:val="0C9C7EE1"/>
    <w:rsid w:val="0CA20839"/>
    <w:rsid w:val="0CA21D1B"/>
    <w:rsid w:val="0CB14648"/>
    <w:rsid w:val="0CB17E61"/>
    <w:rsid w:val="0CB21A52"/>
    <w:rsid w:val="0CBF7754"/>
    <w:rsid w:val="0CD72DE2"/>
    <w:rsid w:val="0CED2FC7"/>
    <w:rsid w:val="0CF1374F"/>
    <w:rsid w:val="0D0429D6"/>
    <w:rsid w:val="0D0B3D64"/>
    <w:rsid w:val="0D126D3D"/>
    <w:rsid w:val="0D194DAA"/>
    <w:rsid w:val="0D3D634E"/>
    <w:rsid w:val="0D4472E3"/>
    <w:rsid w:val="0D5374B9"/>
    <w:rsid w:val="0D56790F"/>
    <w:rsid w:val="0D622EB4"/>
    <w:rsid w:val="0D63594E"/>
    <w:rsid w:val="0D83708C"/>
    <w:rsid w:val="0D854328"/>
    <w:rsid w:val="0D9773A6"/>
    <w:rsid w:val="0DDB1F25"/>
    <w:rsid w:val="0DE34346"/>
    <w:rsid w:val="0DF465A6"/>
    <w:rsid w:val="0DFC545B"/>
    <w:rsid w:val="0E004116"/>
    <w:rsid w:val="0E077E36"/>
    <w:rsid w:val="0E0E22E1"/>
    <w:rsid w:val="0E4F6E68"/>
    <w:rsid w:val="0E554C8F"/>
    <w:rsid w:val="0E5A2C39"/>
    <w:rsid w:val="0E736B11"/>
    <w:rsid w:val="0E7F3562"/>
    <w:rsid w:val="0E807E3A"/>
    <w:rsid w:val="0E811E04"/>
    <w:rsid w:val="0E8E126E"/>
    <w:rsid w:val="0EBD2885"/>
    <w:rsid w:val="0EC34B2B"/>
    <w:rsid w:val="0ECA6B2D"/>
    <w:rsid w:val="0ECB5D10"/>
    <w:rsid w:val="0ECC1E18"/>
    <w:rsid w:val="0EE11257"/>
    <w:rsid w:val="0EE35EF2"/>
    <w:rsid w:val="0EEE7499"/>
    <w:rsid w:val="0EFA5849"/>
    <w:rsid w:val="0F16254C"/>
    <w:rsid w:val="0F1E6594"/>
    <w:rsid w:val="0F295746"/>
    <w:rsid w:val="0F2B6888"/>
    <w:rsid w:val="0F4F5F19"/>
    <w:rsid w:val="0F547B71"/>
    <w:rsid w:val="0F590199"/>
    <w:rsid w:val="0F7936CC"/>
    <w:rsid w:val="0F882744"/>
    <w:rsid w:val="0F8F3081"/>
    <w:rsid w:val="0FA5195F"/>
    <w:rsid w:val="0FAD4701"/>
    <w:rsid w:val="0FE825FD"/>
    <w:rsid w:val="0FF61E2B"/>
    <w:rsid w:val="10280789"/>
    <w:rsid w:val="104B4477"/>
    <w:rsid w:val="104D6442"/>
    <w:rsid w:val="106F4618"/>
    <w:rsid w:val="10735462"/>
    <w:rsid w:val="10760938"/>
    <w:rsid w:val="10771710"/>
    <w:rsid w:val="10934AB9"/>
    <w:rsid w:val="109E4EEF"/>
    <w:rsid w:val="10B64B12"/>
    <w:rsid w:val="10B7072A"/>
    <w:rsid w:val="10B93AD7"/>
    <w:rsid w:val="10C04E65"/>
    <w:rsid w:val="10D57578"/>
    <w:rsid w:val="10E83584"/>
    <w:rsid w:val="10F245C8"/>
    <w:rsid w:val="10FD18AA"/>
    <w:rsid w:val="11136BE5"/>
    <w:rsid w:val="112244C7"/>
    <w:rsid w:val="113D0264"/>
    <w:rsid w:val="113E38BD"/>
    <w:rsid w:val="11531836"/>
    <w:rsid w:val="11633A20"/>
    <w:rsid w:val="11700B96"/>
    <w:rsid w:val="117A7D9D"/>
    <w:rsid w:val="117B6FDE"/>
    <w:rsid w:val="117D1895"/>
    <w:rsid w:val="1189681F"/>
    <w:rsid w:val="118D065E"/>
    <w:rsid w:val="119111DD"/>
    <w:rsid w:val="119D0D92"/>
    <w:rsid w:val="11B01C7F"/>
    <w:rsid w:val="11C72224"/>
    <w:rsid w:val="11D16BFE"/>
    <w:rsid w:val="11E044D7"/>
    <w:rsid w:val="11E20E0C"/>
    <w:rsid w:val="11EB5F12"/>
    <w:rsid w:val="11F63B39"/>
    <w:rsid w:val="11F811A4"/>
    <w:rsid w:val="121534BC"/>
    <w:rsid w:val="12321755"/>
    <w:rsid w:val="12392DC6"/>
    <w:rsid w:val="123A0C48"/>
    <w:rsid w:val="125735A8"/>
    <w:rsid w:val="125E4649"/>
    <w:rsid w:val="12653E6A"/>
    <w:rsid w:val="127658D7"/>
    <w:rsid w:val="12864FA7"/>
    <w:rsid w:val="12957C2C"/>
    <w:rsid w:val="12CC7D65"/>
    <w:rsid w:val="12F466E5"/>
    <w:rsid w:val="130D010A"/>
    <w:rsid w:val="130E5DFE"/>
    <w:rsid w:val="1318492B"/>
    <w:rsid w:val="13195D86"/>
    <w:rsid w:val="133415D2"/>
    <w:rsid w:val="13390EFF"/>
    <w:rsid w:val="134659BB"/>
    <w:rsid w:val="13534D6F"/>
    <w:rsid w:val="1362355A"/>
    <w:rsid w:val="136B46BF"/>
    <w:rsid w:val="1379754E"/>
    <w:rsid w:val="13860D94"/>
    <w:rsid w:val="138A779A"/>
    <w:rsid w:val="138D2BCA"/>
    <w:rsid w:val="139879D4"/>
    <w:rsid w:val="13A12FBB"/>
    <w:rsid w:val="13C44C6D"/>
    <w:rsid w:val="13F53078"/>
    <w:rsid w:val="13FD017F"/>
    <w:rsid w:val="1400703C"/>
    <w:rsid w:val="14024E31"/>
    <w:rsid w:val="140B464A"/>
    <w:rsid w:val="142F0857"/>
    <w:rsid w:val="1444680B"/>
    <w:rsid w:val="14473B09"/>
    <w:rsid w:val="14526E7B"/>
    <w:rsid w:val="145853B5"/>
    <w:rsid w:val="147246C9"/>
    <w:rsid w:val="14834C84"/>
    <w:rsid w:val="14840D97"/>
    <w:rsid w:val="14861F22"/>
    <w:rsid w:val="148D4AEF"/>
    <w:rsid w:val="14A32AD4"/>
    <w:rsid w:val="14CA62B3"/>
    <w:rsid w:val="14CF3D47"/>
    <w:rsid w:val="14D94AE9"/>
    <w:rsid w:val="14EB2AE0"/>
    <w:rsid w:val="14F50E56"/>
    <w:rsid w:val="14F7288F"/>
    <w:rsid w:val="14FC59FF"/>
    <w:rsid w:val="15063688"/>
    <w:rsid w:val="15336151"/>
    <w:rsid w:val="156275CE"/>
    <w:rsid w:val="157952EA"/>
    <w:rsid w:val="157B75AD"/>
    <w:rsid w:val="15876E40"/>
    <w:rsid w:val="158C2DC7"/>
    <w:rsid w:val="15A718D7"/>
    <w:rsid w:val="15BF64B6"/>
    <w:rsid w:val="15D975F0"/>
    <w:rsid w:val="15EC6D9F"/>
    <w:rsid w:val="15F64207"/>
    <w:rsid w:val="15FB6C69"/>
    <w:rsid w:val="160B3752"/>
    <w:rsid w:val="16153411"/>
    <w:rsid w:val="161B13E4"/>
    <w:rsid w:val="1626576B"/>
    <w:rsid w:val="163F2811"/>
    <w:rsid w:val="16442095"/>
    <w:rsid w:val="164E7686"/>
    <w:rsid w:val="165322D8"/>
    <w:rsid w:val="16535142"/>
    <w:rsid w:val="165665A6"/>
    <w:rsid w:val="165C2B80"/>
    <w:rsid w:val="16630A92"/>
    <w:rsid w:val="16704820"/>
    <w:rsid w:val="16850E26"/>
    <w:rsid w:val="16893F4C"/>
    <w:rsid w:val="1699418F"/>
    <w:rsid w:val="16A22419"/>
    <w:rsid w:val="16AC459E"/>
    <w:rsid w:val="16BB08D6"/>
    <w:rsid w:val="16C33CD0"/>
    <w:rsid w:val="16C86EEE"/>
    <w:rsid w:val="16CF74AC"/>
    <w:rsid w:val="16D62899"/>
    <w:rsid w:val="16D86AD9"/>
    <w:rsid w:val="16E24DAF"/>
    <w:rsid w:val="16E478E9"/>
    <w:rsid w:val="16F01E5A"/>
    <w:rsid w:val="16F21AF1"/>
    <w:rsid w:val="16F45869"/>
    <w:rsid w:val="17025136"/>
    <w:rsid w:val="17080CB3"/>
    <w:rsid w:val="17104E33"/>
    <w:rsid w:val="172779EC"/>
    <w:rsid w:val="172B40FC"/>
    <w:rsid w:val="172C5003"/>
    <w:rsid w:val="17435B9A"/>
    <w:rsid w:val="17530278"/>
    <w:rsid w:val="1770488D"/>
    <w:rsid w:val="177251DB"/>
    <w:rsid w:val="179F403B"/>
    <w:rsid w:val="17B46DA6"/>
    <w:rsid w:val="17E07B23"/>
    <w:rsid w:val="17F04282"/>
    <w:rsid w:val="181D21AB"/>
    <w:rsid w:val="18241EFA"/>
    <w:rsid w:val="182551D2"/>
    <w:rsid w:val="18302625"/>
    <w:rsid w:val="183C5221"/>
    <w:rsid w:val="184B770B"/>
    <w:rsid w:val="188056B2"/>
    <w:rsid w:val="1887731B"/>
    <w:rsid w:val="18A312F5"/>
    <w:rsid w:val="18A71570"/>
    <w:rsid w:val="18AF5EEB"/>
    <w:rsid w:val="18B06992"/>
    <w:rsid w:val="18BF29A5"/>
    <w:rsid w:val="18C43019"/>
    <w:rsid w:val="18D95C4B"/>
    <w:rsid w:val="18E33521"/>
    <w:rsid w:val="18EB67F8"/>
    <w:rsid w:val="18FA4C8D"/>
    <w:rsid w:val="18FF7748"/>
    <w:rsid w:val="19133920"/>
    <w:rsid w:val="19296091"/>
    <w:rsid w:val="19526877"/>
    <w:rsid w:val="196C36C2"/>
    <w:rsid w:val="19733208"/>
    <w:rsid w:val="1978271D"/>
    <w:rsid w:val="197E7B00"/>
    <w:rsid w:val="19933B34"/>
    <w:rsid w:val="19C96DDB"/>
    <w:rsid w:val="19CF01B9"/>
    <w:rsid w:val="19DC46F7"/>
    <w:rsid w:val="19DE34A8"/>
    <w:rsid w:val="19E52623"/>
    <w:rsid w:val="19FA6457"/>
    <w:rsid w:val="1A0B2274"/>
    <w:rsid w:val="1A187AC0"/>
    <w:rsid w:val="1A1A3838"/>
    <w:rsid w:val="1A393B90"/>
    <w:rsid w:val="1A535B25"/>
    <w:rsid w:val="1A7208D9"/>
    <w:rsid w:val="1A764FB0"/>
    <w:rsid w:val="1A767F97"/>
    <w:rsid w:val="1A8C60A2"/>
    <w:rsid w:val="1A932C82"/>
    <w:rsid w:val="1AA37850"/>
    <w:rsid w:val="1AA650CC"/>
    <w:rsid w:val="1AA864FA"/>
    <w:rsid w:val="1AB97B24"/>
    <w:rsid w:val="1AC90DBB"/>
    <w:rsid w:val="1AD930B1"/>
    <w:rsid w:val="1AE16479"/>
    <w:rsid w:val="1AFA71C6"/>
    <w:rsid w:val="1B267FBB"/>
    <w:rsid w:val="1B3C77DE"/>
    <w:rsid w:val="1B3E1360"/>
    <w:rsid w:val="1B453F87"/>
    <w:rsid w:val="1B4A02FA"/>
    <w:rsid w:val="1B6D0A69"/>
    <w:rsid w:val="1B7D2468"/>
    <w:rsid w:val="1B886580"/>
    <w:rsid w:val="1BAB30F2"/>
    <w:rsid w:val="1BB64807"/>
    <w:rsid w:val="1BC45815"/>
    <w:rsid w:val="1BCA6B98"/>
    <w:rsid w:val="1BEC2FB3"/>
    <w:rsid w:val="1BEE345E"/>
    <w:rsid w:val="1BF209FD"/>
    <w:rsid w:val="1BF530EC"/>
    <w:rsid w:val="1C044843"/>
    <w:rsid w:val="1C165429"/>
    <w:rsid w:val="1C4C7B54"/>
    <w:rsid w:val="1C6D30D8"/>
    <w:rsid w:val="1C7911F1"/>
    <w:rsid w:val="1C7B60E4"/>
    <w:rsid w:val="1C8A6328"/>
    <w:rsid w:val="1CCB47C0"/>
    <w:rsid w:val="1CE27F12"/>
    <w:rsid w:val="1CF3330B"/>
    <w:rsid w:val="1D0C2883"/>
    <w:rsid w:val="1D3B1144"/>
    <w:rsid w:val="1D44297A"/>
    <w:rsid w:val="1D4E4561"/>
    <w:rsid w:val="1D703128"/>
    <w:rsid w:val="1D7C5FBA"/>
    <w:rsid w:val="1D81336E"/>
    <w:rsid w:val="1D884F5D"/>
    <w:rsid w:val="1D9F19C4"/>
    <w:rsid w:val="1DA575B0"/>
    <w:rsid w:val="1DAF24EA"/>
    <w:rsid w:val="1DB375C5"/>
    <w:rsid w:val="1DB46449"/>
    <w:rsid w:val="1DBC69B5"/>
    <w:rsid w:val="1DC332DD"/>
    <w:rsid w:val="1DDB0E18"/>
    <w:rsid w:val="1DE80C95"/>
    <w:rsid w:val="1E061E25"/>
    <w:rsid w:val="1E226345"/>
    <w:rsid w:val="1E37428D"/>
    <w:rsid w:val="1E3A6C06"/>
    <w:rsid w:val="1E424E8A"/>
    <w:rsid w:val="1E736290"/>
    <w:rsid w:val="1E8C6387"/>
    <w:rsid w:val="1E9A6CF6"/>
    <w:rsid w:val="1EB06519"/>
    <w:rsid w:val="1EB458DE"/>
    <w:rsid w:val="1EC00497"/>
    <w:rsid w:val="1EDA5344"/>
    <w:rsid w:val="1EE53CE9"/>
    <w:rsid w:val="1EE613D0"/>
    <w:rsid w:val="1EF1268E"/>
    <w:rsid w:val="1EF21855"/>
    <w:rsid w:val="1EF501D6"/>
    <w:rsid w:val="1F1830CB"/>
    <w:rsid w:val="1F1D4CEA"/>
    <w:rsid w:val="1F3431EF"/>
    <w:rsid w:val="1F412ACD"/>
    <w:rsid w:val="1F7975AB"/>
    <w:rsid w:val="1F896D6A"/>
    <w:rsid w:val="1FA51C58"/>
    <w:rsid w:val="1FA7649E"/>
    <w:rsid w:val="1FBE7B22"/>
    <w:rsid w:val="20061562"/>
    <w:rsid w:val="200A7EAB"/>
    <w:rsid w:val="2017317A"/>
    <w:rsid w:val="201D0468"/>
    <w:rsid w:val="202857A9"/>
    <w:rsid w:val="202D76F6"/>
    <w:rsid w:val="203D7B26"/>
    <w:rsid w:val="20B10327"/>
    <w:rsid w:val="20B15A28"/>
    <w:rsid w:val="20C655D1"/>
    <w:rsid w:val="20C77B4A"/>
    <w:rsid w:val="20C92795"/>
    <w:rsid w:val="20D65FDF"/>
    <w:rsid w:val="20DB0CE4"/>
    <w:rsid w:val="20E42925"/>
    <w:rsid w:val="20E961FA"/>
    <w:rsid w:val="21025026"/>
    <w:rsid w:val="211867DC"/>
    <w:rsid w:val="211A14D6"/>
    <w:rsid w:val="211F34E2"/>
    <w:rsid w:val="21564CC5"/>
    <w:rsid w:val="21725E20"/>
    <w:rsid w:val="217F21D3"/>
    <w:rsid w:val="21894835"/>
    <w:rsid w:val="219F6403"/>
    <w:rsid w:val="21A148C9"/>
    <w:rsid w:val="21A84B20"/>
    <w:rsid w:val="21D06ED2"/>
    <w:rsid w:val="21D547D9"/>
    <w:rsid w:val="21E36C06"/>
    <w:rsid w:val="21F841CB"/>
    <w:rsid w:val="2208041A"/>
    <w:rsid w:val="22094970"/>
    <w:rsid w:val="220C3FEC"/>
    <w:rsid w:val="2224426F"/>
    <w:rsid w:val="222608A0"/>
    <w:rsid w:val="224C10D0"/>
    <w:rsid w:val="225222AD"/>
    <w:rsid w:val="22541289"/>
    <w:rsid w:val="22560474"/>
    <w:rsid w:val="225C24EF"/>
    <w:rsid w:val="226433E0"/>
    <w:rsid w:val="22685BE4"/>
    <w:rsid w:val="22786DC6"/>
    <w:rsid w:val="22951269"/>
    <w:rsid w:val="22952C4B"/>
    <w:rsid w:val="22A07A2E"/>
    <w:rsid w:val="22AE1FD7"/>
    <w:rsid w:val="22B00DA9"/>
    <w:rsid w:val="22B1460E"/>
    <w:rsid w:val="22F10EAE"/>
    <w:rsid w:val="230D3F37"/>
    <w:rsid w:val="231128EB"/>
    <w:rsid w:val="232B7E77"/>
    <w:rsid w:val="23307C29"/>
    <w:rsid w:val="233415C5"/>
    <w:rsid w:val="23424FFC"/>
    <w:rsid w:val="234C07DB"/>
    <w:rsid w:val="23566F63"/>
    <w:rsid w:val="2362143C"/>
    <w:rsid w:val="23645B24"/>
    <w:rsid w:val="23887A65"/>
    <w:rsid w:val="238E2BA1"/>
    <w:rsid w:val="239A6033"/>
    <w:rsid w:val="23A418A2"/>
    <w:rsid w:val="23AE1EA3"/>
    <w:rsid w:val="23D11B74"/>
    <w:rsid w:val="23D5432C"/>
    <w:rsid w:val="23EE71CC"/>
    <w:rsid w:val="2404346B"/>
    <w:rsid w:val="24172B97"/>
    <w:rsid w:val="24292475"/>
    <w:rsid w:val="242977C5"/>
    <w:rsid w:val="24351601"/>
    <w:rsid w:val="24375486"/>
    <w:rsid w:val="24390A60"/>
    <w:rsid w:val="243E33BC"/>
    <w:rsid w:val="24452A64"/>
    <w:rsid w:val="246F7026"/>
    <w:rsid w:val="2495534F"/>
    <w:rsid w:val="24A773D3"/>
    <w:rsid w:val="24B65FDB"/>
    <w:rsid w:val="24D825A9"/>
    <w:rsid w:val="24DB6D9D"/>
    <w:rsid w:val="24F904EE"/>
    <w:rsid w:val="251A0B90"/>
    <w:rsid w:val="25237319"/>
    <w:rsid w:val="25276E09"/>
    <w:rsid w:val="253311F6"/>
    <w:rsid w:val="253B3193"/>
    <w:rsid w:val="25552E9E"/>
    <w:rsid w:val="255866F6"/>
    <w:rsid w:val="25654FC9"/>
    <w:rsid w:val="25851E17"/>
    <w:rsid w:val="2586379D"/>
    <w:rsid w:val="25DF1492"/>
    <w:rsid w:val="25EB1207"/>
    <w:rsid w:val="25F723E2"/>
    <w:rsid w:val="26377520"/>
    <w:rsid w:val="263C274B"/>
    <w:rsid w:val="263E08AF"/>
    <w:rsid w:val="264B7744"/>
    <w:rsid w:val="2651082C"/>
    <w:rsid w:val="26793695"/>
    <w:rsid w:val="267E7EE2"/>
    <w:rsid w:val="26A804CA"/>
    <w:rsid w:val="26C66AA9"/>
    <w:rsid w:val="26DD1E76"/>
    <w:rsid w:val="26F64CE5"/>
    <w:rsid w:val="26F87EF2"/>
    <w:rsid w:val="271703C5"/>
    <w:rsid w:val="272360B2"/>
    <w:rsid w:val="27351CB2"/>
    <w:rsid w:val="27361586"/>
    <w:rsid w:val="277D1B2D"/>
    <w:rsid w:val="27835FFC"/>
    <w:rsid w:val="2794279E"/>
    <w:rsid w:val="279E7050"/>
    <w:rsid w:val="27A466B8"/>
    <w:rsid w:val="27AF6D80"/>
    <w:rsid w:val="27B0198F"/>
    <w:rsid w:val="27B92AB7"/>
    <w:rsid w:val="27D43FB1"/>
    <w:rsid w:val="27DE552A"/>
    <w:rsid w:val="27E022D4"/>
    <w:rsid w:val="27F84A8D"/>
    <w:rsid w:val="27FC3AE4"/>
    <w:rsid w:val="27FF406E"/>
    <w:rsid w:val="28065AFB"/>
    <w:rsid w:val="280C4E96"/>
    <w:rsid w:val="281B7D88"/>
    <w:rsid w:val="282E4FCE"/>
    <w:rsid w:val="28342B35"/>
    <w:rsid w:val="2834568E"/>
    <w:rsid w:val="283F0442"/>
    <w:rsid w:val="284E32AF"/>
    <w:rsid w:val="286D1F27"/>
    <w:rsid w:val="28924EE2"/>
    <w:rsid w:val="28975940"/>
    <w:rsid w:val="28A2738B"/>
    <w:rsid w:val="28A86838"/>
    <w:rsid w:val="28C4031B"/>
    <w:rsid w:val="28CB6760"/>
    <w:rsid w:val="28DA7C9C"/>
    <w:rsid w:val="28EC71CA"/>
    <w:rsid w:val="290B259E"/>
    <w:rsid w:val="291D0C4F"/>
    <w:rsid w:val="2924258A"/>
    <w:rsid w:val="29274E04"/>
    <w:rsid w:val="29315198"/>
    <w:rsid w:val="293F46A3"/>
    <w:rsid w:val="296D1EE4"/>
    <w:rsid w:val="29944EB8"/>
    <w:rsid w:val="299C4433"/>
    <w:rsid w:val="29D3625B"/>
    <w:rsid w:val="29DB4666"/>
    <w:rsid w:val="29E4351B"/>
    <w:rsid w:val="29E736D3"/>
    <w:rsid w:val="29EC0622"/>
    <w:rsid w:val="29FB1FE8"/>
    <w:rsid w:val="29FE68AE"/>
    <w:rsid w:val="2A031B89"/>
    <w:rsid w:val="2A070C32"/>
    <w:rsid w:val="2A0B0AA8"/>
    <w:rsid w:val="2A154E45"/>
    <w:rsid w:val="2A273408"/>
    <w:rsid w:val="2A32072A"/>
    <w:rsid w:val="2A3C5105"/>
    <w:rsid w:val="2A491993"/>
    <w:rsid w:val="2A567D20"/>
    <w:rsid w:val="2A6F4131"/>
    <w:rsid w:val="2A821832"/>
    <w:rsid w:val="2AA77572"/>
    <w:rsid w:val="2ABC3312"/>
    <w:rsid w:val="2AC50660"/>
    <w:rsid w:val="2ACE42A1"/>
    <w:rsid w:val="2AD156A5"/>
    <w:rsid w:val="2AD73080"/>
    <w:rsid w:val="2AE44BDB"/>
    <w:rsid w:val="2AFA0B1C"/>
    <w:rsid w:val="2B1334DC"/>
    <w:rsid w:val="2B1505A0"/>
    <w:rsid w:val="2B165951"/>
    <w:rsid w:val="2B165956"/>
    <w:rsid w:val="2B214434"/>
    <w:rsid w:val="2B3559A3"/>
    <w:rsid w:val="2B3B716B"/>
    <w:rsid w:val="2B471B7C"/>
    <w:rsid w:val="2B4E474F"/>
    <w:rsid w:val="2B674404"/>
    <w:rsid w:val="2B6E1B3C"/>
    <w:rsid w:val="2B801021"/>
    <w:rsid w:val="2B8E7BE2"/>
    <w:rsid w:val="2B9C153F"/>
    <w:rsid w:val="2BA56CDA"/>
    <w:rsid w:val="2BB255CF"/>
    <w:rsid w:val="2BBE3714"/>
    <w:rsid w:val="2BBF02A4"/>
    <w:rsid w:val="2BCE2318"/>
    <w:rsid w:val="2BD24D2D"/>
    <w:rsid w:val="2BD5159F"/>
    <w:rsid w:val="2BDE71AB"/>
    <w:rsid w:val="2BEE51CA"/>
    <w:rsid w:val="2BF8505C"/>
    <w:rsid w:val="2C122ECD"/>
    <w:rsid w:val="2C187EE2"/>
    <w:rsid w:val="2C2B73C8"/>
    <w:rsid w:val="2C3B319A"/>
    <w:rsid w:val="2C3C1A6A"/>
    <w:rsid w:val="2C540D91"/>
    <w:rsid w:val="2C6537E2"/>
    <w:rsid w:val="2C6C7279"/>
    <w:rsid w:val="2C8965FC"/>
    <w:rsid w:val="2C903C46"/>
    <w:rsid w:val="2CA14AE9"/>
    <w:rsid w:val="2CA23219"/>
    <w:rsid w:val="2CAB6572"/>
    <w:rsid w:val="2CAC2D20"/>
    <w:rsid w:val="2CBA67B5"/>
    <w:rsid w:val="2CC10625"/>
    <w:rsid w:val="2CC47634"/>
    <w:rsid w:val="2CD0422B"/>
    <w:rsid w:val="2CD326FB"/>
    <w:rsid w:val="2CD33D72"/>
    <w:rsid w:val="2CDD2170"/>
    <w:rsid w:val="2CDF621C"/>
    <w:rsid w:val="2CEA7FC6"/>
    <w:rsid w:val="2CF220D0"/>
    <w:rsid w:val="2D032370"/>
    <w:rsid w:val="2D042751"/>
    <w:rsid w:val="2D056154"/>
    <w:rsid w:val="2D094BEA"/>
    <w:rsid w:val="2D2A52C6"/>
    <w:rsid w:val="2D4D7629"/>
    <w:rsid w:val="2D8F1DD6"/>
    <w:rsid w:val="2D915A33"/>
    <w:rsid w:val="2D954534"/>
    <w:rsid w:val="2D9800A5"/>
    <w:rsid w:val="2DC3712A"/>
    <w:rsid w:val="2DE171DF"/>
    <w:rsid w:val="2DEF1551"/>
    <w:rsid w:val="2E0200C9"/>
    <w:rsid w:val="2E3C6ABB"/>
    <w:rsid w:val="2E4345B4"/>
    <w:rsid w:val="2E5A3DAC"/>
    <w:rsid w:val="2E5D53FD"/>
    <w:rsid w:val="2E61599C"/>
    <w:rsid w:val="2E6332CF"/>
    <w:rsid w:val="2EA63495"/>
    <w:rsid w:val="2EBA0298"/>
    <w:rsid w:val="2EBF09B3"/>
    <w:rsid w:val="2ED22F7C"/>
    <w:rsid w:val="2ED73784"/>
    <w:rsid w:val="2EDF3673"/>
    <w:rsid w:val="2EE213C2"/>
    <w:rsid w:val="2EFC30B5"/>
    <w:rsid w:val="2F486989"/>
    <w:rsid w:val="2F653004"/>
    <w:rsid w:val="2F684953"/>
    <w:rsid w:val="2F8135BA"/>
    <w:rsid w:val="2F8D622E"/>
    <w:rsid w:val="2F9037FD"/>
    <w:rsid w:val="2F917CA1"/>
    <w:rsid w:val="2F982E42"/>
    <w:rsid w:val="2FBB358E"/>
    <w:rsid w:val="2FCB7EDC"/>
    <w:rsid w:val="2FD951A4"/>
    <w:rsid w:val="2FE60F0B"/>
    <w:rsid w:val="2FF150C3"/>
    <w:rsid w:val="2FFE3400"/>
    <w:rsid w:val="301B0290"/>
    <w:rsid w:val="303C4D07"/>
    <w:rsid w:val="30647164"/>
    <w:rsid w:val="306C3ED5"/>
    <w:rsid w:val="306C6C6A"/>
    <w:rsid w:val="306D3F93"/>
    <w:rsid w:val="30711C4D"/>
    <w:rsid w:val="308A649E"/>
    <w:rsid w:val="308E5A68"/>
    <w:rsid w:val="30A2226B"/>
    <w:rsid w:val="30B005FB"/>
    <w:rsid w:val="30BB2AFC"/>
    <w:rsid w:val="30C22649"/>
    <w:rsid w:val="30DC08E6"/>
    <w:rsid w:val="30DE0B66"/>
    <w:rsid w:val="30E97669"/>
    <w:rsid w:val="30F027A5"/>
    <w:rsid w:val="30FC739C"/>
    <w:rsid w:val="312E022B"/>
    <w:rsid w:val="314221E6"/>
    <w:rsid w:val="314A45AB"/>
    <w:rsid w:val="314D7BF8"/>
    <w:rsid w:val="31534D0D"/>
    <w:rsid w:val="317118EE"/>
    <w:rsid w:val="318555E4"/>
    <w:rsid w:val="318A3760"/>
    <w:rsid w:val="31C84C92"/>
    <w:rsid w:val="31C854D0"/>
    <w:rsid w:val="31D163B5"/>
    <w:rsid w:val="31D976DD"/>
    <w:rsid w:val="31DE4220"/>
    <w:rsid w:val="3201528F"/>
    <w:rsid w:val="321013E3"/>
    <w:rsid w:val="322F3FB8"/>
    <w:rsid w:val="32391589"/>
    <w:rsid w:val="324C06E6"/>
    <w:rsid w:val="324C4353"/>
    <w:rsid w:val="32537654"/>
    <w:rsid w:val="327775A4"/>
    <w:rsid w:val="32794A1C"/>
    <w:rsid w:val="327B7589"/>
    <w:rsid w:val="32931F82"/>
    <w:rsid w:val="32B36180"/>
    <w:rsid w:val="32BB5035"/>
    <w:rsid w:val="32C43EEA"/>
    <w:rsid w:val="32CD6692"/>
    <w:rsid w:val="32D71710"/>
    <w:rsid w:val="32D94B0D"/>
    <w:rsid w:val="32E70612"/>
    <w:rsid w:val="32E91BA2"/>
    <w:rsid w:val="32ED5A24"/>
    <w:rsid w:val="32F966F8"/>
    <w:rsid w:val="33010C9A"/>
    <w:rsid w:val="33096405"/>
    <w:rsid w:val="33171483"/>
    <w:rsid w:val="332C4891"/>
    <w:rsid w:val="332E38A7"/>
    <w:rsid w:val="332F3D9F"/>
    <w:rsid w:val="33380434"/>
    <w:rsid w:val="334703EE"/>
    <w:rsid w:val="335E1849"/>
    <w:rsid w:val="335F4F26"/>
    <w:rsid w:val="33625BED"/>
    <w:rsid w:val="337F6063"/>
    <w:rsid w:val="3380392C"/>
    <w:rsid w:val="3381627F"/>
    <w:rsid w:val="33A37FA3"/>
    <w:rsid w:val="33B73A4E"/>
    <w:rsid w:val="33B946F2"/>
    <w:rsid w:val="33B95A18"/>
    <w:rsid w:val="33D4718D"/>
    <w:rsid w:val="33E54418"/>
    <w:rsid w:val="33F07509"/>
    <w:rsid w:val="33F627C9"/>
    <w:rsid w:val="341A5E10"/>
    <w:rsid w:val="34272982"/>
    <w:rsid w:val="342804A8"/>
    <w:rsid w:val="343C7EFD"/>
    <w:rsid w:val="34472085"/>
    <w:rsid w:val="34572B3B"/>
    <w:rsid w:val="346D235F"/>
    <w:rsid w:val="3474193F"/>
    <w:rsid w:val="347A4AA6"/>
    <w:rsid w:val="34BA5036"/>
    <w:rsid w:val="34BC5AFA"/>
    <w:rsid w:val="34D337DA"/>
    <w:rsid w:val="34D6600F"/>
    <w:rsid w:val="34EE34A0"/>
    <w:rsid w:val="34FA7F15"/>
    <w:rsid w:val="34FB24F0"/>
    <w:rsid w:val="352930DB"/>
    <w:rsid w:val="353B59DD"/>
    <w:rsid w:val="35534E88"/>
    <w:rsid w:val="355A14CA"/>
    <w:rsid w:val="35633752"/>
    <w:rsid w:val="3569521C"/>
    <w:rsid w:val="35823489"/>
    <w:rsid w:val="35897E8C"/>
    <w:rsid w:val="35953A4C"/>
    <w:rsid w:val="35A66D4C"/>
    <w:rsid w:val="35B5404A"/>
    <w:rsid w:val="35CA6E6E"/>
    <w:rsid w:val="35F950CF"/>
    <w:rsid w:val="35FA1CB2"/>
    <w:rsid w:val="36050AA1"/>
    <w:rsid w:val="361E1B63"/>
    <w:rsid w:val="361E6D32"/>
    <w:rsid w:val="36301896"/>
    <w:rsid w:val="36320657"/>
    <w:rsid w:val="36321AB2"/>
    <w:rsid w:val="36673AC2"/>
    <w:rsid w:val="3683401A"/>
    <w:rsid w:val="369D7707"/>
    <w:rsid w:val="36AB2FBA"/>
    <w:rsid w:val="36C3270A"/>
    <w:rsid w:val="371448CE"/>
    <w:rsid w:val="371D2877"/>
    <w:rsid w:val="372A0A3B"/>
    <w:rsid w:val="372A4537"/>
    <w:rsid w:val="373C4996"/>
    <w:rsid w:val="37461371"/>
    <w:rsid w:val="374A1E98"/>
    <w:rsid w:val="37533C0B"/>
    <w:rsid w:val="375F68D7"/>
    <w:rsid w:val="37794D4F"/>
    <w:rsid w:val="37A02925"/>
    <w:rsid w:val="37B3277F"/>
    <w:rsid w:val="37B34CA4"/>
    <w:rsid w:val="37BD7469"/>
    <w:rsid w:val="37D83F93"/>
    <w:rsid w:val="37D9327F"/>
    <w:rsid w:val="37E93A81"/>
    <w:rsid w:val="37F75EE1"/>
    <w:rsid w:val="37FB6A05"/>
    <w:rsid w:val="38172D0E"/>
    <w:rsid w:val="38317A04"/>
    <w:rsid w:val="38430BE0"/>
    <w:rsid w:val="384B5B0E"/>
    <w:rsid w:val="38591578"/>
    <w:rsid w:val="385B0E4C"/>
    <w:rsid w:val="385C66C2"/>
    <w:rsid w:val="38645F08"/>
    <w:rsid w:val="38697E97"/>
    <w:rsid w:val="387168C2"/>
    <w:rsid w:val="3888121E"/>
    <w:rsid w:val="389B1BDF"/>
    <w:rsid w:val="38A1659F"/>
    <w:rsid w:val="38AF2F46"/>
    <w:rsid w:val="38C95821"/>
    <w:rsid w:val="38F02478"/>
    <w:rsid w:val="390239BE"/>
    <w:rsid w:val="39180C1C"/>
    <w:rsid w:val="392A1B36"/>
    <w:rsid w:val="392A34F7"/>
    <w:rsid w:val="392A4E38"/>
    <w:rsid w:val="392E20B7"/>
    <w:rsid w:val="393A6E69"/>
    <w:rsid w:val="39675500"/>
    <w:rsid w:val="396B1563"/>
    <w:rsid w:val="39754190"/>
    <w:rsid w:val="39BF57BB"/>
    <w:rsid w:val="39CD2DB0"/>
    <w:rsid w:val="39D92970"/>
    <w:rsid w:val="39FE7012"/>
    <w:rsid w:val="3A0D5454"/>
    <w:rsid w:val="3A1172F4"/>
    <w:rsid w:val="3A23599A"/>
    <w:rsid w:val="3A255086"/>
    <w:rsid w:val="3A2E4C8D"/>
    <w:rsid w:val="3A35147E"/>
    <w:rsid w:val="3A446EBF"/>
    <w:rsid w:val="3A4B4EF0"/>
    <w:rsid w:val="3A514258"/>
    <w:rsid w:val="3A6802CC"/>
    <w:rsid w:val="3A684F47"/>
    <w:rsid w:val="3A6A4A9F"/>
    <w:rsid w:val="3A7D77A0"/>
    <w:rsid w:val="3A804B9A"/>
    <w:rsid w:val="3A810023"/>
    <w:rsid w:val="3A860F49"/>
    <w:rsid w:val="3AA1177A"/>
    <w:rsid w:val="3ABC194A"/>
    <w:rsid w:val="3AF37A62"/>
    <w:rsid w:val="3AF61300"/>
    <w:rsid w:val="3AFB6916"/>
    <w:rsid w:val="3AFD73E8"/>
    <w:rsid w:val="3B381919"/>
    <w:rsid w:val="3B615DAA"/>
    <w:rsid w:val="3B944458"/>
    <w:rsid w:val="3B954675"/>
    <w:rsid w:val="3B9823B7"/>
    <w:rsid w:val="3BAF7463"/>
    <w:rsid w:val="3BB271C7"/>
    <w:rsid w:val="3BB557AB"/>
    <w:rsid w:val="3BBF5B96"/>
    <w:rsid w:val="3BC744EA"/>
    <w:rsid w:val="3BD60968"/>
    <w:rsid w:val="3C4414D2"/>
    <w:rsid w:val="3C595B04"/>
    <w:rsid w:val="3C5C17D2"/>
    <w:rsid w:val="3C5F42F8"/>
    <w:rsid w:val="3C6C0F9B"/>
    <w:rsid w:val="3C7301F1"/>
    <w:rsid w:val="3C7356FA"/>
    <w:rsid w:val="3CA06465"/>
    <w:rsid w:val="3CA1704A"/>
    <w:rsid w:val="3CD4741F"/>
    <w:rsid w:val="3CFB3A43"/>
    <w:rsid w:val="3CFB661F"/>
    <w:rsid w:val="3D0B626C"/>
    <w:rsid w:val="3D0F4D1C"/>
    <w:rsid w:val="3D22462E"/>
    <w:rsid w:val="3D487A50"/>
    <w:rsid w:val="3D5139EC"/>
    <w:rsid w:val="3D7A6218"/>
    <w:rsid w:val="3D8552FA"/>
    <w:rsid w:val="3D8C367A"/>
    <w:rsid w:val="3DB039E8"/>
    <w:rsid w:val="3DC01751"/>
    <w:rsid w:val="3DCF2188"/>
    <w:rsid w:val="3DD1570D"/>
    <w:rsid w:val="3DDE7492"/>
    <w:rsid w:val="3DF2026B"/>
    <w:rsid w:val="3DF80EEB"/>
    <w:rsid w:val="3DFA1107"/>
    <w:rsid w:val="3DFF04CC"/>
    <w:rsid w:val="3E24689A"/>
    <w:rsid w:val="3E557A55"/>
    <w:rsid w:val="3E5D2794"/>
    <w:rsid w:val="3E8134BC"/>
    <w:rsid w:val="3E864749"/>
    <w:rsid w:val="3E8D1F7B"/>
    <w:rsid w:val="3E9073D3"/>
    <w:rsid w:val="3EAC582F"/>
    <w:rsid w:val="3EC80F65"/>
    <w:rsid w:val="3ED35D96"/>
    <w:rsid w:val="3EE0310F"/>
    <w:rsid w:val="3F21764F"/>
    <w:rsid w:val="3F270382"/>
    <w:rsid w:val="3F4D34B9"/>
    <w:rsid w:val="3F5C61BC"/>
    <w:rsid w:val="3F5E1222"/>
    <w:rsid w:val="3F821E5A"/>
    <w:rsid w:val="3F826617"/>
    <w:rsid w:val="3F882148"/>
    <w:rsid w:val="3FAD5B09"/>
    <w:rsid w:val="3FAF5707"/>
    <w:rsid w:val="3FD61700"/>
    <w:rsid w:val="3FD85683"/>
    <w:rsid w:val="3FFF6096"/>
    <w:rsid w:val="40044B90"/>
    <w:rsid w:val="40153FD6"/>
    <w:rsid w:val="402042D4"/>
    <w:rsid w:val="40273D0A"/>
    <w:rsid w:val="40310071"/>
    <w:rsid w:val="4045485F"/>
    <w:rsid w:val="4048415B"/>
    <w:rsid w:val="40490124"/>
    <w:rsid w:val="40A01D3A"/>
    <w:rsid w:val="40C652D1"/>
    <w:rsid w:val="40C92CD2"/>
    <w:rsid w:val="40EE1315"/>
    <w:rsid w:val="410B7187"/>
    <w:rsid w:val="411249BA"/>
    <w:rsid w:val="414172BF"/>
    <w:rsid w:val="416A190F"/>
    <w:rsid w:val="416E7E42"/>
    <w:rsid w:val="418770B8"/>
    <w:rsid w:val="41B6712E"/>
    <w:rsid w:val="41BA6A45"/>
    <w:rsid w:val="41C85859"/>
    <w:rsid w:val="41CA339C"/>
    <w:rsid w:val="41D103D1"/>
    <w:rsid w:val="41D758D6"/>
    <w:rsid w:val="41DF2F7B"/>
    <w:rsid w:val="41F63994"/>
    <w:rsid w:val="42277327"/>
    <w:rsid w:val="422F448D"/>
    <w:rsid w:val="42312C1E"/>
    <w:rsid w:val="42366258"/>
    <w:rsid w:val="42404F2E"/>
    <w:rsid w:val="424514EC"/>
    <w:rsid w:val="424C228D"/>
    <w:rsid w:val="424E40FE"/>
    <w:rsid w:val="427E4A81"/>
    <w:rsid w:val="428C524B"/>
    <w:rsid w:val="42927D62"/>
    <w:rsid w:val="429B3874"/>
    <w:rsid w:val="429F5DD9"/>
    <w:rsid w:val="42AD499A"/>
    <w:rsid w:val="42B61086"/>
    <w:rsid w:val="42C26869"/>
    <w:rsid w:val="42DD6902"/>
    <w:rsid w:val="42ED02B3"/>
    <w:rsid w:val="42FE6FA4"/>
    <w:rsid w:val="43040332"/>
    <w:rsid w:val="430F518E"/>
    <w:rsid w:val="43152860"/>
    <w:rsid w:val="431762B8"/>
    <w:rsid w:val="431A4176"/>
    <w:rsid w:val="431B17D2"/>
    <w:rsid w:val="434A043B"/>
    <w:rsid w:val="43560B8E"/>
    <w:rsid w:val="43607C5E"/>
    <w:rsid w:val="43772A58"/>
    <w:rsid w:val="438761B4"/>
    <w:rsid w:val="4389474A"/>
    <w:rsid w:val="43923B90"/>
    <w:rsid w:val="43A4707C"/>
    <w:rsid w:val="43D67B4D"/>
    <w:rsid w:val="43DF0926"/>
    <w:rsid w:val="43F15324"/>
    <w:rsid w:val="440B706C"/>
    <w:rsid w:val="44110F59"/>
    <w:rsid w:val="441A605F"/>
    <w:rsid w:val="441D70DF"/>
    <w:rsid w:val="441E176A"/>
    <w:rsid w:val="44292D63"/>
    <w:rsid w:val="443B0E5E"/>
    <w:rsid w:val="4445330B"/>
    <w:rsid w:val="44484B78"/>
    <w:rsid w:val="445826E4"/>
    <w:rsid w:val="445C06B9"/>
    <w:rsid w:val="445F3A72"/>
    <w:rsid w:val="446077EA"/>
    <w:rsid w:val="44665E49"/>
    <w:rsid w:val="446C618F"/>
    <w:rsid w:val="448F024A"/>
    <w:rsid w:val="44B26298"/>
    <w:rsid w:val="44BE2E8F"/>
    <w:rsid w:val="44C86593"/>
    <w:rsid w:val="44D02189"/>
    <w:rsid w:val="44D73F50"/>
    <w:rsid w:val="44FC1D24"/>
    <w:rsid w:val="44FE1514"/>
    <w:rsid w:val="451008C2"/>
    <w:rsid w:val="451277B0"/>
    <w:rsid w:val="45246F22"/>
    <w:rsid w:val="452470E5"/>
    <w:rsid w:val="45280308"/>
    <w:rsid w:val="45435142"/>
    <w:rsid w:val="45464C32"/>
    <w:rsid w:val="45492AC0"/>
    <w:rsid w:val="45513D03"/>
    <w:rsid w:val="45675331"/>
    <w:rsid w:val="458021A9"/>
    <w:rsid w:val="45834749"/>
    <w:rsid w:val="458D7ACD"/>
    <w:rsid w:val="45AB63C3"/>
    <w:rsid w:val="45D73ADC"/>
    <w:rsid w:val="45D93CF8"/>
    <w:rsid w:val="45F20395"/>
    <w:rsid w:val="45FE72BB"/>
    <w:rsid w:val="45FE7CC8"/>
    <w:rsid w:val="46053A9B"/>
    <w:rsid w:val="46121C64"/>
    <w:rsid w:val="46162856"/>
    <w:rsid w:val="46226EB0"/>
    <w:rsid w:val="46366D1E"/>
    <w:rsid w:val="4658671E"/>
    <w:rsid w:val="465C2A22"/>
    <w:rsid w:val="465F5FAB"/>
    <w:rsid w:val="466E205D"/>
    <w:rsid w:val="467911B3"/>
    <w:rsid w:val="46812B8D"/>
    <w:rsid w:val="46832413"/>
    <w:rsid w:val="46885E2A"/>
    <w:rsid w:val="468A7EA6"/>
    <w:rsid w:val="469F2601"/>
    <w:rsid w:val="46A82FBF"/>
    <w:rsid w:val="46AB40C3"/>
    <w:rsid w:val="46BA58D8"/>
    <w:rsid w:val="46C439A8"/>
    <w:rsid w:val="46CE7995"/>
    <w:rsid w:val="46D7323F"/>
    <w:rsid w:val="46E0501A"/>
    <w:rsid w:val="46FC1214"/>
    <w:rsid w:val="47021DBA"/>
    <w:rsid w:val="470B38B4"/>
    <w:rsid w:val="471F2FD5"/>
    <w:rsid w:val="475D3DAD"/>
    <w:rsid w:val="479C5383"/>
    <w:rsid w:val="479F646B"/>
    <w:rsid w:val="47A56FB4"/>
    <w:rsid w:val="47AD7CF1"/>
    <w:rsid w:val="47B70069"/>
    <w:rsid w:val="47C73D3A"/>
    <w:rsid w:val="47D67F88"/>
    <w:rsid w:val="4803505C"/>
    <w:rsid w:val="480831B5"/>
    <w:rsid w:val="480D66CD"/>
    <w:rsid w:val="480F105A"/>
    <w:rsid w:val="48194880"/>
    <w:rsid w:val="482849BA"/>
    <w:rsid w:val="483D056E"/>
    <w:rsid w:val="483F2BC9"/>
    <w:rsid w:val="485A1120"/>
    <w:rsid w:val="48A7549C"/>
    <w:rsid w:val="48B33CC9"/>
    <w:rsid w:val="48B545A9"/>
    <w:rsid w:val="48BA15B1"/>
    <w:rsid w:val="48D273AC"/>
    <w:rsid w:val="48D76D49"/>
    <w:rsid w:val="48E97759"/>
    <w:rsid w:val="49105C83"/>
    <w:rsid w:val="491F1E48"/>
    <w:rsid w:val="49337978"/>
    <w:rsid w:val="495D26EB"/>
    <w:rsid w:val="49600707"/>
    <w:rsid w:val="49656EDC"/>
    <w:rsid w:val="49793828"/>
    <w:rsid w:val="4987138C"/>
    <w:rsid w:val="49883A6B"/>
    <w:rsid w:val="49B91793"/>
    <w:rsid w:val="49BF217F"/>
    <w:rsid w:val="49C37596"/>
    <w:rsid w:val="49CF169A"/>
    <w:rsid w:val="49D348F2"/>
    <w:rsid w:val="49D96075"/>
    <w:rsid w:val="49E204D8"/>
    <w:rsid w:val="49FA66B9"/>
    <w:rsid w:val="4A0D3F70"/>
    <w:rsid w:val="4A103FF4"/>
    <w:rsid w:val="4A1277D9"/>
    <w:rsid w:val="4A5D0A54"/>
    <w:rsid w:val="4A666565"/>
    <w:rsid w:val="4A7B66E4"/>
    <w:rsid w:val="4A7D5113"/>
    <w:rsid w:val="4A7F4FCB"/>
    <w:rsid w:val="4A812A30"/>
    <w:rsid w:val="4A89523C"/>
    <w:rsid w:val="4AB019AF"/>
    <w:rsid w:val="4AC54E91"/>
    <w:rsid w:val="4AD5154D"/>
    <w:rsid w:val="4AEA3364"/>
    <w:rsid w:val="4AF73617"/>
    <w:rsid w:val="4B101F6A"/>
    <w:rsid w:val="4B593BC4"/>
    <w:rsid w:val="4B6A463C"/>
    <w:rsid w:val="4B902FB1"/>
    <w:rsid w:val="4B9E0E3F"/>
    <w:rsid w:val="4BB63B5B"/>
    <w:rsid w:val="4BB9615E"/>
    <w:rsid w:val="4BCC283D"/>
    <w:rsid w:val="4BD35E6D"/>
    <w:rsid w:val="4BDC1E4C"/>
    <w:rsid w:val="4BE1231B"/>
    <w:rsid w:val="4BFF5353"/>
    <w:rsid w:val="4C1F6EFC"/>
    <w:rsid w:val="4C2F265F"/>
    <w:rsid w:val="4C5B5DF1"/>
    <w:rsid w:val="4C63431C"/>
    <w:rsid w:val="4C6D6DCE"/>
    <w:rsid w:val="4C752052"/>
    <w:rsid w:val="4C7D3694"/>
    <w:rsid w:val="4C9D5A7F"/>
    <w:rsid w:val="4C9F27AB"/>
    <w:rsid w:val="4CB479E9"/>
    <w:rsid w:val="4CBD4A44"/>
    <w:rsid w:val="4CD40D75"/>
    <w:rsid w:val="4CDE3815"/>
    <w:rsid w:val="4D0D2958"/>
    <w:rsid w:val="4D145493"/>
    <w:rsid w:val="4D2D4855"/>
    <w:rsid w:val="4D393332"/>
    <w:rsid w:val="4D3B01A7"/>
    <w:rsid w:val="4D4746C5"/>
    <w:rsid w:val="4D4D1254"/>
    <w:rsid w:val="4D5A74CD"/>
    <w:rsid w:val="4D6759FB"/>
    <w:rsid w:val="4D6E3517"/>
    <w:rsid w:val="4DB639B0"/>
    <w:rsid w:val="4DB7491F"/>
    <w:rsid w:val="4DE70682"/>
    <w:rsid w:val="4DF53699"/>
    <w:rsid w:val="4DFD50C1"/>
    <w:rsid w:val="4E2B70BB"/>
    <w:rsid w:val="4E4645AE"/>
    <w:rsid w:val="4E496865"/>
    <w:rsid w:val="4E58321E"/>
    <w:rsid w:val="4E6B2193"/>
    <w:rsid w:val="4E9B1B4B"/>
    <w:rsid w:val="4EB91CD7"/>
    <w:rsid w:val="4EDE7C89"/>
    <w:rsid w:val="4EE72FE2"/>
    <w:rsid w:val="4EFF135C"/>
    <w:rsid w:val="4F0E00E7"/>
    <w:rsid w:val="4F22412F"/>
    <w:rsid w:val="4F285863"/>
    <w:rsid w:val="4F2A1121"/>
    <w:rsid w:val="4F6264CF"/>
    <w:rsid w:val="4F6E6D3E"/>
    <w:rsid w:val="4F7F68E8"/>
    <w:rsid w:val="4F864B42"/>
    <w:rsid w:val="4F926200"/>
    <w:rsid w:val="4F9A0295"/>
    <w:rsid w:val="4FA1745C"/>
    <w:rsid w:val="4FBA4253"/>
    <w:rsid w:val="4FC55461"/>
    <w:rsid w:val="4FCE7CFE"/>
    <w:rsid w:val="4FDC12AC"/>
    <w:rsid w:val="4FE20FB2"/>
    <w:rsid w:val="4FF9121F"/>
    <w:rsid w:val="501C4F0D"/>
    <w:rsid w:val="502B7CA9"/>
    <w:rsid w:val="5038679F"/>
    <w:rsid w:val="50463D38"/>
    <w:rsid w:val="5047222E"/>
    <w:rsid w:val="50670571"/>
    <w:rsid w:val="50923421"/>
    <w:rsid w:val="50B11AF9"/>
    <w:rsid w:val="50B95E75"/>
    <w:rsid w:val="50C54952"/>
    <w:rsid w:val="50CA6916"/>
    <w:rsid w:val="50CD6207"/>
    <w:rsid w:val="51015649"/>
    <w:rsid w:val="51034416"/>
    <w:rsid w:val="512151F2"/>
    <w:rsid w:val="512656C9"/>
    <w:rsid w:val="5139564B"/>
    <w:rsid w:val="5156444F"/>
    <w:rsid w:val="516B70CD"/>
    <w:rsid w:val="516C74EC"/>
    <w:rsid w:val="516E5337"/>
    <w:rsid w:val="51775721"/>
    <w:rsid w:val="517B5A9D"/>
    <w:rsid w:val="51801D58"/>
    <w:rsid w:val="51917235"/>
    <w:rsid w:val="519B4E54"/>
    <w:rsid w:val="51AC22C1"/>
    <w:rsid w:val="51B51175"/>
    <w:rsid w:val="51BF1FF4"/>
    <w:rsid w:val="51C740E1"/>
    <w:rsid w:val="51CD69E1"/>
    <w:rsid w:val="51E77F87"/>
    <w:rsid w:val="51EA372D"/>
    <w:rsid w:val="51EE696A"/>
    <w:rsid w:val="51F15F26"/>
    <w:rsid w:val="51F37EF0"/>
    <w:rsid w:val="51F87B88"/>
    <w:rsid w:val="520D0FB1"/>
    <w:rsid w:val="521142C4"/>
    <w:rsid w:val="5224097B"/>
    <w:rsid w:val="522508B8"/>
    <w:rsid w:val="523E1BC7"/>
    <w:rsid w:val="523F6E00"/>
    <w:rsid w:val="524B22B7"/>
    <w:rsid w:val="52692D61"/>
    <w:rsid w:val="527728CF"/>
    <w:rsid w:val="528172AA"/>
    <w:rsid w:val="52B8492E"/>
    <w:rsid w:val="52CD201A"/>
    <w:rsid w:val="52DB316A"/>
    <w:rsid w:val="52DF5523"/>
    <w:rsid w:val="530C01BA"/>
    <w:rsid w:val="530F02BC"/>
    <w:rsid w:val="53130849"/>
    <w:rsid w:val="53130F14"/>
    <w:rsid w:val="531C6A38"/>
    <w:rsid w:val="534972AB"/>
    <w:rsid w:val="5373169B"/>
    <w:rsid w:val="53747D16"/>
    <w:rsid w:val="5378497F"/>
    <w:rsid w:val="53C6061F"/>
    <w:rsid w:val="53E544DB"/>
    <w:rsid w:val="53F046E7"/>
    <w:rsid w:val="53F82EC8"/>
    <w:rsid w:val="540B1521"/>
    <w:rsid w:val="5415227F"/>
    <w:rsid w:val="541F6D7A"/>
    <w:rsid w:val="542258CB"/>
    <w:rsid w:val="54273E81"/>
    <w:rsid w:val="542D741B"/>
    <w:rsid w:val="543211F5"/>
    <w:rsid w:val="543640C4"/>
    <w:rsid w:val="544B4013"/>
    <w:rsid w:val="5456472A"/>
    <w:rsid w:val="54667951"/>
    <w:rsid w:val="548C1FAB"/>
    <w:rsid w:val="549E4143"/>
    <w:rsid w:val="54B5148C"/>
    <w:rsid w:val="54E63064"/>
    <w:rsid w:val="54F41028"/>
    <w:rsid w:val="54F75F49"/>
    <w:rsid w:val="54FE72D7"/>
    <w:rsid w:val="550F5D8E"/>
    <w:rsid w:val="552D179F"/>
    <w:rsid w:val="552F326D"/>
    <w:rsid w:val="553D5D3A"/>
    <w:rsid w:val="554D7917"/>
    <w:rsid w:val="55663533"/>
    <w:rsid w:val="556F6CD4"/>
    <w:rsid w:val="558B0806"/>
    <w:rsid w:val="55944949"/>
    <w:rsid w:val="559C154A"/>
    <w:rsid w:val="55A21094"/>
    <w:rsid w:val="55B24181"/>
    <w:rsid w:val="55B96238"/>
    <w:rsid w:val="560501F2"/>
    <w:rsid w:val="560E70A6"/>
    <w:rsid w:val="564447FE"/>
    <w:rsid w:val="56466840"/>
    <w:rsid w:val="565467A5"/>
    <w:rsid w:val="56644224"/>
    <w:rsid w:val="5666680E"/>
    <w:rsid w:val="5669634B"/>
    <w:rsid w:val="56735DD8"/>
    <w:rsid w:val="567A473C"/>
    <w:rsid w:val="5685797A"/>
    <w:rsid w:val="568C1A21"/>
    <w:rsid w:val="569F4D37"/>
    <w:rsid w:val="56A8574D"/>
    <w:rsid w:val="56AB2F3F"/>
    <w:rsid w:val="56C42FEC"/>
    <w:rsid w:val="56EA73AE"/>
    <w:rsid w:val="56F0657B"/>
    <w:rsid w:val="56F20621"/>
    <w:rsid w:val="56F20776"/>
    <w:rsid w:val="56F37AB8"/>
    <w:rsid w:val="56FC15F5"/>
    <w:rsid w:val="57122BC6"/>
    <w:rsid w:val="57141583"/>
    <w:rsid w:val="572D6623"/>
    <w:rsid w:val="57364C46"/>
    <w:rsid w:val="574F5BC8"/>
    <w:rsid w:val="575A47E7"/>
    <w:rsid w:val="575C02E5"/>
    <w:rsid w:val="577473DD"/>
    <w:rsid w:val="57842F0A"/>
    <w:rsid w:val="57911484"/>
    <w:rsid w:val="57BE00CF"/>
    <w:rsid w:val="57C33EC0"/>
    <w:rsid w:val="57CF104F"/>
    <w:rsid w:val="57CF47C9"/>
    <w:rsid w:val="57D939CD"/>
    <w:rsid w:val="57FF0946"/>
    <w:rsid w:val="58075B26"/>
    <w:rsid w:val="580A355F"/>
    <w:rsid w:val="58127ED2"/>
    <w:rsid w:val="58172F6B"/>
    <w:rsid w:val="58281E5B"/>
    <w:rsid w:val="582C247D"/>
    <w:rsid w:val="583D29A8"/>
    <w:rsid w:val="58406187"/>
    <w:rsid w:val="58537A63"/>
    <w:rsid w:val="58573C75"/>
    <w:rsid w:val="58643CC2"/>
    <w:rsid w:val="588075E9"/>
    <w:rsid w:val="588B3567"/>
    <w:rsid w:val="588C2AEC"/>
    <w:rsid w:val="58CA7BFC"/>
    <w:rsid w:val="58E83887"/>
    <w:rsid w:val="58EF7663"/>
    <w:rsid w:val="58F90DE0"/>
    <w:rsid w:val="59106321"/>
    <w:rsid w:val="59140C82"/>
    <w:rsid w:val="5919648E"/>
    <w:rsid w:val="59202A8D"/>
    <w:rsid w:val="59372DB8"/>
    <w:rsid w:val="593B01E1"/>
    <w:rsid w:val="59493F76"/>
    <w:rsid w:val="59550FA6"/>
    <w:rsid w:val="595650B7"/>
    <w:rsid w:val="59576FB6"/>
    <w:rsid w:val="596005C1"/>
    <w:rsid w:val="59622FBF"/>
    <w:rsid w:val="59651728"/>
    <w:rsid w:val="5978642A"/>
    <w:rsid w:val="597F1341"/>
    <w:rsid w:val="599057E7"/>
    <w:rsid w:val="599F4CD5"/>
    <w:rsid w:val="59A27420"/>
    <w:rsid w:val="59AD1F85"/>
    <w:rsid w:val="59D654A8"/>
    <w:rsid w:val="59D80CBB"/>
    <w:rsid w:val="59D90D6E"/>
    <w:rsid w:val="5A011459"/>
    <w:rsid w:val="5A013CE4"/>
    <w:rsid w:val="5A0141A4"/>
    <w:rsid w:val="5A053904"/>
    <w:rsid w:val="5A196B54"/>
    <w:rsid w:val="5A1E47AC"/>
    <w:rsid w:val="5A447687"/>
    <w:rsid w:val="5A4C2893"/>
    <w:rsid w:val="5A603305"/>
    <w:rsid w:val="5A701838"/>
    <w:rsid w:val="5A8156DE"/>
    <w:rsid w:val="5ADF3707"/>
    <w:rsid w:val="5AE3249E"/>
    <w:rsid w:val="5AE56545"/>
    <w:rsid w:val="5AE92129"/>
    <w:rsid w:val="5AF102AB"/>
    <w:rsid w:val="5B163201"/>
    <w:rsid w:val="5B1A473F"/>
    <w:rsid w:val="5B2E3D47"/>
    <w:rsid w:val="5B37709F"/>
    <w:rsid w:val="5B6149A2"/>
    <w:rsid w:val="5B636D7E"/>
    <w:rsid w:val="5B7A6DEA"/>
    <w:rsid w:val="5B7E6A7C"/>
    <w:rsid w:val="5BA20303"/>
    <w:rsid w:val="5BB26726"/>
    <w:rsid w:val="5BB926FC"/>
    <w:rsid w:val="5BF54320"/>
    <w:rsid w:val="5C1633F6"/>
    <w:rsid w:val="5C246971"/>
    <w:rsid w:val="5C4867F4"/>
    <w:rsid w:val="5C55596B"/>
    <w:rsid w:val="5C6737F1"/>
    <w:rsid w:val="5C9C18B0"/>
    <w:rsid w:val="5C9E7970"/>
    <w:rsid w:val="5CB36BF9"/>
    <w:rsid w:val="5CBD1826"/>
    <w:rsid w:val="5CC37F37"/>
    <w:rsid w:val="5CC71F9C"/>
    <w:rsid w:val="5CE943C9"/>
    <w:rsid w:val="5CF96FBB"/>
    <w:rsid w:val="5CFD1C22"/>
    <w:rsid w:val="5D044DFB"/>
    <w:rsid w:val="5D2A3C5C"/>
    <w:rsid w:val="5D2E4206"/>
    <w:rsid w:val="5D8B5480"/>
    <w:rsid w:val="5DA21809"/>
    <w:rsid w:val="5DAB5B22"/>
    <w:rsid w:val="5DD0374A"/>
    <w:rsid w:val="5DD064FA"/>
    <w:rsid w:val="5DDA30BD"/>
    <w:rsid w:val="5DE33611"/>
    <w:rsid w:val="5DEA03F9"/>
    <w:rsid w:val="5DEB5F1F"/>
    <w:rsid w:val="5DEB608F"/>
    <w:rsid w:val="5E211941"/>
    <w:rsid w:val="5E2719AF"/>
    <w:rsid w:val="5E2C7B5F"/>
    <w:rsid w:val="5E37388C"/>
    <w:rsid w:val="5E49652D"/>
    <w:rsid w:val="5E55621E"/>
    <w:rsid w:val="5E556A51"/>
    <w:rsid w:val="5E6C7060"/>
    <w:rsid w:val="5EA7453C"/>
    <w:rsid w:val="5EAE0F71"/>
    <w:rsid w:val="5ED27BE1"/>
    <w:rsid w:val="5ED35BB4"/>
    <w:rsid w:val="5ED75612"/>
    <w:rsid w:val="5F1F1B33"/>
    <w:rsid w:val="5F2136D8"/>
    <w:rsid w:val="5F215ADB"/>
    <w:rsid w:val="5F2D0AE0"/>
    <w:rsid w:val="5F432EF8"/>
    <w:rsid w:val="5F47659C"/>
    <w:rsid w:val="5F526256"/>
    <w:rsid w:val="5F555D46"/>
    <w:rsid w:val="5F6C2B62"/>
    <w:rsid w:val="5F7E529D"/>
    <w:rsid w:val="5FB40CBE"/>
    <w:rsid w:val="5FC2239B"/>
    <w:rsid w:val="5FCA04E2"/>
    <w:rsid w:val="5FDF1F8A"/>
    <w:rsid w:val="5FE356A8"/>
    <w:rsid w:val="5FF40024"/>
    <w:rsid w:val="602676E1"/>
    <w:rsid w:val="602E4F74"/>
    <w:rsid w:val="603418A5"/>
    <w:rsid w:val="60366D51"/>
    <w:rsid w:val="604D4C6F"/>
    <w:rsid w:val="60936B26"/>
    <w:rsid w:val="6098238E"/>
    <w:rsid w:val="60A457EB"/>
    <w:rsid w:val="60A74497"/>
    <w:rsid w:val="60A800F7"/>
    <w:rsid w:val="60B61030"/>
    <w:rsid w:val="60BE1C9B"/>
    <w:rsid w:val="60C356C4"/>
    <w:rsid w:val="60D46EB1"/>
    <w:rsid w:val="60E92BEA"/>
    <w:rsid w:val="60FF41BB"/>
    <w:rsid w:val="61020C7F"/>
    <w:rsid w:val="612B3202"/>
    <w:rsid w:val="612C0D28"/>
    <w:rsid w:val="61406582"/>
    <w:rsid w:val="61543299"/>
    <w:rsid w:val="61592960"/>
    <w:rsid w:val="615A5A4D"/>
    <w:rsid w:val="61706E67"/>
    <w:rsid w:val="61AA676C"/>
    <w:rsid w:val="61AC41D6"/>
    <w:rsid w:val="61D70DF9"/>
    <w:rsid w:val="61D77A00"/>
    <w:rsid w:val="61EE148D"/>
    <w:rsid w:val="621B3277"/>
    <w:rsid w:val="6228211F"/>
    <w:rsid w:val="6229771A"/>
    <w:rsid w:val="622C555D"/>
    <w:rsid w:val="623B7475"/>
    <w:rsid w:val="626478C2"/>
    <w:rsid w:val="626529F4"/>
    <w:rsid w:val="626C4988"/>
    <w:rsid w:val="627C183B"/>
    <w:rsid w:val="62854B94"/>
    <w:rsid w:val="62A47FD8"/>
    <w:rsid w:val="62E224E8"/>
    <w:rsid w:val="62FE497B"/>
    <w:rsid w:val="62FF03D9"/>
    <w:rsid w:val="62FF64C2"/>
    <w:rsid w:val="630E4B89"/>
    <w:rsid w:val="63165FDA"/>
    <w:rsid w:val="63352116"/>
    <w:rsid w:val="63377DE5"/>
    <w:rsid w:val="633C769A"/>
    <w:rsid w:val="63452A53"/>
    <w:rsid w:val="635B58F5"/>
    <w:rsid w:val="637531A0"/>
    <w:rsid w:val="63966FB4"/>
    <w:rsid w:val="63973036"/>
    <w:rsid w:val="639B6291"/>
    <w:rsid w:val="639C2D33"/>
    <w:rsid w:val="63A105E6"/>
    <w:rsid w:val="63AD6150"/>
    <w:rsid w:val="63BA261B"/>
    <w:rsid w:val="63C96D02"/>
    <w:rsid w:val="63D36046"/>
    <w:rsid w:val="63D6255C"/>
    <w:rsid w:val="63E61F5F"/>
    <w:rsid w:val="63F00811"/>
    <w:rsid w:val="63F657AA"/>
    <w:rsid w:val="64144421"/>
    <w:rsid w:val="643A7DF2"/>
    <w:rsid w:val="644D7933"/>
    <w:rsid w:val="64502F80"/>
    <w:rsid w:val="645152C2"/>
    <w:rsid w:val="645667E8"/>
    <w:rsid w:val="645E38EF"/>
    <w:rsid w:val="64607667"/>
    <w:rsid w:val="64800394"/>
    <w:rsid w:val="648814BB"/>
    <w:rsid w:val="64975171"/>
    <w:rsid w:val="64A15589"/>
    <w:rsid w:val="64AA0614"/>
    <w:rsid w:val="64AB4ABB"/>
    <w:rsid w:val="64BE5FF1"/>
    <w:rsid w:val="64C549E2"/>
    <w:rsid w:val="64D4770D"/>
    <w:rsid w:val="64E831B8"/>
    <w:rsid w:val="64EA2425"/>
    <w:rsid w:val="64F1206D"/>
    <w:rsid w:val="65031DA0"/>
    <w:rsid w:val="65220A06"/>
    <w:rsid w:val="65384140"/>
    <w:rsid w:val="653A1C66"/>
    <w:rsid w:val="65426D6C"/>
    <w:rsid w:val="65442AE4"/>
    <w:rsid w:val="65540C76"/>
    <w:rsid w:val="656E7B61"/>
    <w:rsid w:val="657753A5"/>
    <w:rsid w:val="657A5833"/>
    <w:rsid w:val="65812DF0"/>
    <w:rsid w:val="65842EE1"/>
    <w:rsid w:val="659B022A"/>
    <w:rsid w:val="65A767B0"/>
    <w:rsid w:val="65AE3104"/>
    <w:rsid w:val="65B838A4"/>
    <w:rsid w:val="65C9123C"/>
    <w:rsid w:val="65C94D98"/>
    <w:rsid w:val="6602534E"/>
    <w:rsid w:val="66065FEC"/>
    <w:rsid w:val="660A5F17"/>
    <w:rsid w:val="66332DC3"/>
    <w:rsid w:val="6639006E"/>
    <w:rsid w:val="663C7C5F"/>
    <w:rsid w:val="663F7785"/>
    <w:rsid w:val="664804B3"/>
    <w:rsid w:val="665E7BD6"/>
    <w:rsid w:val="66632EA0"/>
    <w:rsid w:val="66633E9A"/>
    <w:rsid w:val="66656C51"/>
    <w:rsid w:val="66664CDC"/>
    <w:rsid w:val="668D3AA7"/>
    <w:rsid w:val="668D6304"/>
    <w:rsid w:val="669C6028"/>
    <w:rsid w:val="669F0689"/>
    <w:rsid w:val="66A87A0F"/>
    <w:rsid w:val="66B20509"/>
    <w:rsid w:val="66BB6DD6"/>
    <w:rsid w:val="66C50541"/>
    <w:rsid w:val="66C509D5"/>
    <w:rsid w:val="66CF63DE"/>
    <w:rsid w:val="66D103A8"/>
    <w:rsid w:val="66DA2CB3"/>
    <w:rsid w:val="66F40793"/>
    <w:rsid w:val="670E33AA"/>
    <w:rsid w:val="6717038D"/>
    <w:rsid w:val="671706D3"/>
    <w:rsid w:val="672F48CC"/>
    <w:rsid w:val="6730396A"/>
    <w:rsid w:val="67346B89"/>
    <w:rsid w:val="6751773B"/>
    <w:rsid w:val="67801EB9"/>
    <w:rsid w:val="67A71109"/>
    <w:rsid w:val="67C76B2D"/>
    <w:rsid w:val="67CE0D8B"/>
    <w:rsid w:val="67EE2A60"/>
    <w:rsid w:val="68036CFD"/>
    <w:rsid w:val="681A38D9"/>
    <w:rsid w:val="68324E76"/>
    <w:rsid w:val="6839795B"/>
    <w:rsid w:val="683E5252"/>
    <w:rsid w:val="68456C28"/>
    <w:rsid w:val="684C67E9"/>
    <w:rsid w:val="685118DE"/>
    <w:rsid w:val="685E101E"/>
    <w:rsid w:val="68621209"/>
    <w:rsid w:val="688233FF"/>
    <w:rsid w:val="68883E6D"/>
    <w:rsid w:val="68AD6BF3"/>
    <w:rsid w:val="68AF2E34"/>
    <w:rsid w:val="68D56A00"/>
    <w:rsid w:val="68DA1F54"/>
    <w:rsid w:val="68EB078F"/>
    <w:rsid w:val="69280C5E"/>
    <w:rsid w:val="693A3226"/>
    <w:rsid w:val="693E4935"/>
    <w:rsid w:val="694D54E1"/>
    <w:rsid w:val="699944EC"/>
    <w:rsid w:val="69995724"/>
    <w:rsid w:val="69B47EE5"/>
    <w:rsid w:val="69C4686C"/>
    <w:rsid w:val="69DC27FE"/>
    <w:rsid w:val="6A176F2F"/>
    <w:rsid w:val="6A23687A"/>
    <w:rsid w:val="6A240036"/>
    <w:rsid w:val="6A372756"/>
    <w:rsid w:val="6A3B19C7"/>
    <w:rsid w:val="6A4B5F33"/>
    <w:rsid w:val="6A577BBA"/>
    <w:rsid w:val="6A590439"/>
    <w:rsid w:val="6A597D4C"/>
    <w:rsid w:val="6A680FC7"/>
    <w:rsid w:val="6A880A74"/>
    <w:rsid w:val="6A942216"/>
    <w:rsid w:val="6A9B0075"/>
    <w:rsid w:val="6AC51D73"/>
    <w:rsid w:val="6AC82C33"/>
    <w:rsid w:val="6AD67F71"/>
    <w:rsid w:val="6AE213F9"/>
    <w:rsid w:val="6AE368FC"/>
    <w:rsid w:val="6AE85CC0"/>
    <w:rsid w:val="6AF7771D"/>
    <w:rsid w:val="6B036F9E"/>
    <w:rsid w:val="6B311795"/>
    <w:rsid w:val="6B4D0219"/>
    <w:rsid w:val="6B4E646B"/>
    <w:rsid w:val="6B5B2936"/>
    <w:rsid w:val="6B92773C"/>
    <w:rsid w:val="6BA17867"/>
    <w:rsid w:val="6BA8544F"/>
    <w:rsid w:val="6BB141CE"/>
    <w:rsid w:val="6BBA58AE"/>
    <w:rsid w:val="6BBE4C73"/>
    <w:rsid w:val="6BC60514"/>
    <w:rsid w:val="6BD45513"/>
    <w:rsid w:val="6BEF0C80"/>
    <w:rsid w:val="6BF41DBA"/>
    <w:rsid w:val="6C102618"/>
    <w:rsid w:val="6C1F3963"/>
    <w:rsid w:val="6C1F5711"/>
    <w:rsid w:val="6C2A0D97"/>
    <w:rsid w:val="6C3664AD"/>
    <w:rsid w:val="6C3D203B"/>
    <w:rsid w:val="6C477211"/>
    <w:rsid w:val="6C62746F"/>
    <w:rsid w:val="6C7B0D4F"/>
    <w:rsid w:val="6C7C7008"/>
    <w:rsid w:val="6CA36342"/>
    <w:rsid w:val="6CAB3449"/>
    <w:rsid w:val="6CAE2F39"/>
    <w:rsid w:val="6CAF118B"/>
    <w:rsid w:val="6CB22A29"/>
    <w:rsid w:val="6CBA18DE"/>
    <w:rsid w:val="6CBD0545"/>
    <w:rsid w:val="6CC30793"/>
    <w:rsid w:val="6CC37BAF"/>
    <w:rsid w:val="6CC73DF6"/>
    <w:rsid w:val="6CE13277"/>
    <w:rsid w:val="6CEA6058"/>
    <w:rsid w:val="6CF92FDB"/>
    <w:rsid w:val="6D0F2115"/>
    <w:rsid w:val="6D237483"/>
    <w:rsid w:val="6D3173EA"/>
    <w:rsid w:val="6D385E21"/>
    <w:rsid w:val="6D737889"/>
    <w:rsid w:val="6D787B59"/>
    <w:rsid w:val="6D7F4662"/>
    <w:rsid w:val="6D832E39"/>
    <w:rsid w:val="6D833E75"/>
    <w:rsid w:val="6D8A7542"/>
    <w:rsid w:val="6D916E4E"/>
    <w:rsid w:val="6DB3108B"/>
    <w:rsid w:val="6DBD5004"/>
    <w:rsid w:val="6DC63E68"/>
    <w:rsid w:val="6DCF4F15"/>
    <w:rsid w:val="6DD447A6"/>
    <w:rsid w:val="6DDE4DD4"/>
    <w:rsid w:val="6DEF4626"/>
    <w:rsid w:val="6E066FBB"/>
    <w:rsid w:val="6E1152C9"/>
    <w:rsid w:val="6E531FEA"/>
    <w:rsid w:val="6E5C6B75"/>
    <w:rsid w:val="6E6D037E"/>
    <w:rsid w:val="6E8A1477"/>
    <w:rsid w:val="6E95214E"/>
    <w:rsid w:val="6E9B7282"/>
    <w:rsid w:val="6EA3225C"/>
    <w:rsid w:val="6EA84CF4"/>
    <w:rsid w:val="6EAC10F7"/>
    <w:rsid w:val="6EB135A6"/>
    <w:rsid w:val="6F003A11"/>
    <w:rsid w:val="6F0A08FB"/>
    <w:rsid w:val="6F153111"/>
    <w:rsid w:val="6F3B3D99"/>
    <w:rsid w:val="6F415A91"/>
    <w:rsid w:val="6F5479EB"/>
    <w:rsid w:val="6F5558BD"/>
    <w:rsid w:val="6F5C177F"/>
    <w:rsid w:val="6F5E47A3"/>
    <w:rsid w:val="6F6373A3"/>
    <w:rsid w:val="6F6B6EC0"/>
    <w:rsid w:val="6F866FBD"/>
    <w:rsid w:val="6F870169"/>
    <w:rsid w:val="6F8B1310"/>
    <w:rsid w:val="6F927913"/>
    <w:rsid w:val="6F9D176F"/>
    <w:rsid w:val="6F9E1043"/>
    <w:rsid w:val="6FA13625"/>
    <w:rsid w:val="6FA77FDB"/>
    <w:rsid w:val="6FBB1BF5"/>
    <w:rsid w:val="6FBB5193"/>
    <w:rsid w:val="6FDE7692"/>
    <w:rsid w:val="6FE3114C"/>
    <w:rsid w:val="6FE77690"/>
    <w:rsid w:val="6FE949B4"/>
    <w:rsid w:val="6FEF189F"/>
    <w:rsid w:val="6FF6159B"/>
    <w:rsid w:val="6FF8081F"/>
    <w:rsid w:val="70032313"/>
    <w:rsid w:val="70057314"/>
    <w:rsid w:val="700A492A"/>
    <w:rsid w:val="701049D0"/>
    <w:rsid w:val="701653C9"/>
    <w:rsid w:val="70195AED"/>
    <w:rsid w:val="702F13E2"/>
    <w:rsid w:val="70335C2F"/>
    <w:rsid w:val="70381498"/>
    <w:rsid w:val="704C1556"/>
    <w:rsid w:val="705D5373"/>
    <w:rsid w:val="707D50FC"/>
    <w:rsid w:val="707E0FD5"/>
    <w:rsid w:val="70867402"/>
    <w:rsid w:val="70A95654"/>
    <w:rsid w:val="70C312D3"/>
    <w:rsid w:val="70D43718"/>
    <w:rsid w:val="70F73101"/>
    <w:rsid w:val="7116172E"/>
    <w:rsid w:val="71241D10"/>
    <w:rsid w:val="712437CA"/>
    <w:rsid w:val="712D0854"/>
    <w:rsid w:val="713B389B"/>
    <w:rsid w:val="7142463B"/>
    <w:rsid w:val="71470EDE"/>
    <w:rsid w:val="71910D2E"/>
    <w:rsid w:val="71AC2056"/>
    <w:rsid w:val="71C1345D"/>
    <w:rsid w:val="71CB2462"/>
    <w:rsid w:val="71D445CE"/>
    <w:rsid w:val="71DA38CD"/>
    <w:rsid w:val="71E25B41"/>
    <w:rsid w:val="71F650B9"/>
    <w:rsid w:val="71FB277D"/>
    <w:rsid w:val="720F6001"/>
    <w:rsid w:val="72473CB6"/>
    <w:rsid w:val="72686E3D"/>
    <w:rsid w:val="727A26CE"/>
    <w:rsid w:val="72983176"/>
    <w:rsid w:val="72AB51FE"/>
    <w:rsid w:val="72BE2D27"/>
    <w:rsid w:val="72D92A8F"/>
    <w:rsid w:val="72DA2EC0"/>
    <w:rsid w:val="72E4299A"/>
    <w:rsid w:val="72F739A7"/>
    <w:rsid w:val="73016068"/>
    <w:rsid w:val="73504D4A"/>
    <w:rsid w:val="7363682B"/>
    <w:rsid w:val="73816CB2"/>
    <w:rsid w:val="73893830"/>
    <w:rsid w:val="73972979"/>
    <w:rsid w:val="73A125FD"/>
    <w:rsid w:val="73C03C7E"/>
    <w:rsid w:val="73C81640"/>
    <w:rsid w:val="73CD6A9A"/>
    <w:rsid w:val="73DD6D17"/>
    <w:rsid w:val="73E2776E"/>
    <w:rsid w:val="73F52103"/>
    <w:rsid w:val="73FE0302"/>
    <w:rsid w:val="74022067"/>
    <w:rsid w:val="74097116"/>
    <w:rsid w:val="740A4EF9"/>
    <w:rsid w:val="740A7DB8"/>
    <w:rsid w:val="740E54D1"/>
    <w:rsid w:val="741B5358"/>
    <w:rsid w:val="742170E9"/>
    <w:rsid w:val="745B4F58"/>
    <w:rsid w:val="748527D2"/>
    <w:rsid w:val="74921493"/>
    <w:rsid w:val="74A509B1"/>
    <w:rsid w:val="74B01B4A"/>
    <w:rsid w:val="74CA3328"/>
    <w:rsid w:val="74DF4B7F"/>
    <w:rsid w:val="74DF4EF4"/>
    <w:rsid w:val="74F62CED"/>
    <w:rsid w:val="74F83595"/>
    <w:rsid w:val="75120509"/>
    <w:rsid w:val="75133BF1"/>
    <w:rsid w:val="7518727D"/>
    <w:rsid w:val="752173ED"/>
    <w:rsid w:val="75355FA6"/>
    <w:rsid w:val="75370EA5"/>
    <w:rsid w:val="7538094B"/>
    <w:rsid w:val="754730F9"/>
    <w:rsid w:val="754937FF"/>
    <w:rsid w:val="75502B1F"/>
    <w:rsid w:val="75544BB9"/>
    <w:rsid w:val="75752A67"/>
    <w:rsid w:val="75A03D67"/>
    <w:rsid w:val="75D05CCE"/>
    <w:rsid w:val="75D35377"/>
    <w:rsid w:val="75F93477"/>
    <w:rsid w:val="76063D02"/>
    <w:rsid w:val="7631116A"/>
    <w:rsid w:val="76312C11"/>
    <w:rsid w:val="76345B3A"/>
    <w:rsid w:val="764346F2"/>
    <w:rsid w:val="76454D95"/>
    <w:rsid w:val="76615700"/>
    <w:rsid w:val="767317AC"/>
    <w:rsid w:val="7686064F"/>
    <w:rsid w:val="769474D0"/>
    <w:rsid w:val="769E4F43"/>
    <w:rsid w:val="76B858B5"/>
    <w:rsid w:val="76BF021D"/>
    <w:rsid w:val="76DF0673"/>
    <w:rsid w:val="770E2F52"/>
    <w:rsid w:val="77161E07"/>
    <w:rsid w:val="77176354"/>
    <w:rsid w:val="773310E1"/>
    <w:rsid w:val="7737462D"/>
    <w:rsid w:val="773D3F97"/>
    <w:rsid w:val="774910E8"/>
    <w:rsid w:val="774950AA"/>
    <w:rsid w:val="774A0F8C"/>
    <w:rsid w:val="774A385E"/>
    <w:rsid w:val="777413C3"/>
    <w:rsid w:val="77951A25"/>
    <w:rsid w:val="77960CE5"/>
    <w:rsid w:val="77CB650B"/>
    <w:rsid w:val="77CC2A1C"/>
    <w:rsid w:val="77CE4490"/>
    <w:rsid w:val="77DE2925"/>
    <w:rsid w:val="77E67A2B"/>
    <w:rsid w:val="78042DEB"/>
    <w:rsid w:val="78261305"/>
    <w:rsid w:val="784974F5"/>
    <w:rsid w:val="784B19A6"/>
    <w:rsid w:val="78540E39"/>
    <w:rsid w:val="78681083"/>
    <w:rsid w:val="788B24B1"/>
    <w:rsid w:val="789079E5"/>
    <w:rsid w:val="7891016B"/>
    <w:rsid w:val="78A04C44"/>
    <w:rsid w:val="78C338C8"/>
    <w:rsid w:val="78CC09CF"/>
    <w:rsid w:val="78D12489"/>
    <w:rsid w:val="78E72828"/>
    <w:rsid w:val="78EA7B9F"/>
    <w:rsid w:val="79054FA9"/>
    <w:rsid w:val="790820FA"/>
    <w:rsid w:val="79224F56"/>
    <w:rsid w:val="79336CA0"/>
    <w:rsid w:val="793A7966"/>
    <w:rsid w:val="793B1C09"/>
    <w:rsid w:val="7947274B"/>
    <w:rsid w:val="794B3FEA"/>
    <w:rsid w:val="79BA79F3"/>
    <w:rsid w:val="79BB215E"/>
    <w:rsid w:val="79D87646"/>
    <w:rsid w:val="79E82BC7"/>
    <w:rsid w:val="79EB6979"/>
    <w:rsid w:val="7A1067EC"/>
    <w:rsid w:val="7A192CE7"/>
    <w:rsid w:val="7A2E2EA3"/>
    <w:rsid w:val="7A3007C8"/>
    <w:rsid w:val="7A3231AD"/>
    <w:rsid w:val="7A4A77F3"/>
    <w:rsid w:val="7A5A72EE"/>
    <w:rsid w:val="7A844288"/>
    <w:rsid w:val="7AA82540"/>
    <w:rsid w:val="7AB931D5"/>
    <w:rsid w:val="7ACB0D86"/>
    <w:rsid w:val="7ADC02AF"/>
    <w:rsid w:val="7AE56AF0"/>
    <w:rsid w:val="7B002DC3"/>
    <w:rsid w:val="7B080E99"/>
    <w:rsid w:val="7B0C23FF"/>
    <w:rsid w:val="7B110428"/>
    <w:rsid w:val="7B113011"/>
    <w:rsid w:val="7B205002"/>
    <w:rsid w:val="7B220D7A"/>
    <w:rsid w:val="7B2F5349"/>
    <w:rsid w:val="7B5666FB"/>
    <w:rsid w:val="7B5C232E"/>
    <w:rsid w:val="7B5E12BB"/>
    <w:rsid w:val="7B637C47"/>
    <w:rsid w:val="7BA43E85"/>
    <w:rsid w:val="7BAE6AB2"/>
    <w:rsid w:val="7BBF4208"/>
    <w:rsid w:val="7BC0312E"/>
    <w:rsid w:val="7BC40083"/>
    <w:rsid w:val="7BC62E25"/>
    <w:rsid w:val="7BD02203"/>
    <w:rsid w:val="7BD22006"/>
    <w:rsid w:val="7BE349AD"/>
    <w:rsid w:val="7BFC0690"/>
    <w:rsid w:val="7BFE17E7"/>
    <w:rsid w:val="7C013085"/>
    <w:rsid w:val="7C0E2B1C"/>
    <w:rsid w:val="7C0E57A2"/>
    <w:rsid w:val="7C151079"/>
    <w:rsid w:val="7C2253BC"/>
    <w:rsid w:val="7C2E374F"/>
    <w:rsid w:val="7C4756C9"/>
    <w:rsid w:val="7C582C3F"/>
    <w:rsid w:val="7C593EE8"/>
    <w:rsid w:val="7C753C13"/>
    <w:rsid w:val="7C7A6994"/>
    <w:rsid w:val="7C831C64"/>
    <w:rsid w:val="7C855A65"/>
    <w:rsid w:val="7C9932BE"/>
    <w:rsid w:val="7C9B286D"/>
    <w:rsid w:val="7C9B7FF0"/>
    <w:rsid w:val="7CB1685A"/>
    <w:rsid w:val="7CB53251"/>
    <w:rsid w:val="7CB62D19"/>
    <w:rsid w:val="7CC85951"/>
    <w:rsid w:val="7CD93821"/>
    <w:rsid w:val="7CD95805"/>
    <w:rsid w:val="7D13314E"/>
    <w:rsid w:val="7D230DDA"/>
    <w:rsid w:val="7D365DD8"/>
    <w:rsid w:val="7D3A23FC"/>
    <w:rsid w:val="7D625FC7"/>
    <w:rsid w:val="7D650CA3"/>
    <w:rsid w:val="7D6A0419"/>
    <w:rsid w:val="7D6B7727"/>
    <w:rsid w:val="7D7A5D33"/>
    <w:rsid w:val="7DAC0DCF"/>
    <w:rsid w:val="7DB12889"/>
    <w:rsid w:val="7DB52379"/>
    <w:rsid w:val="7DBC3708"/>
    <w:rsid w:val="7DD018F6"/>
    <w:rsid w:val="7DD4016C"/>
    <w:rsid w:val="7DEE5D3D"/>
    <w:rsid w:val="7E14458D"/>
    <w:rsid w:val="7E167D92"/>
    <w:rsid w:val="7E1A50EB"/>
    <w:rsid w:val="7E1D2CB4"/>
    <w:rsid w:val="7E222BD7"/>
    <w:rsid w:val="7E24305B"/>
    <w:rsid w:val="7E290672"/>
    <w:rsid w:val="7E4266E2"/>
    <w:rsid w:val="7E576F8D"/>
    <w:rsid w:val="7E6C2A49"/>
    <w:rsid w:val="7E6D4A02"/>
    <w:rsid w:val="7E722A66"/>
    <w:rsid w:val="7E794FBB"/>
    <w:rsid w:val="7E806AA4"/>
    <w:rsid w:val="7E8F4979"/>
    <w:rsid w:val="7E9C305C"/>
    <w:rsid w:val="7EA06B86"/>
    <w:rsid w:val="7EA26042"/>
    <w:rsid w:val="7EAF6879"/>
    <w:rsid w:val="7EB45D48"/>
    <w:rsid w:val="7EC17031"/>
    <w:rsid w:val="7EEA7E01"/>
    <w:rsid w:val="7F0417A2"/>
    <w:rsid w:val="7F360FA8"/>
    <w:rsid w:val="7F3D43D5"/>
    <w:rsid w:val="7F427C3D"/>
    <w:rsid w:val="7F517E80"/>
    <w:rsid w:val="7F6177D4"/>
    <w:rsid w:val="7F7211CD"/>
    <w:rsid w:val="7F8B3961"/>
    <w:rsid w:val="7F8F3102"/>
    <w:rsid w:val="7F9C0E05"/>
    <w:rsid w:val="7F9F140C"/>
    <w:rsid w:val="7FA76140"/>
    <w:rsid w:val="7FC17096"/>
    <w:rsid w:val="7FE82E11"/>
    <w:rsid w:val="7FF970F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qFormat="1"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link w:val="56"/>
    <w:qFormat/>
    <w:uiPriority w:val="0"/>
    <w:pPr>
      <w:keepNext/>
      <w:keepLines/>
      <w:spacing w:before="340" w:after="330" w:line="578" w:lineRule="auto"/>
      <w:outlineLvl w:val="0"/>
    </w:pPr>
    <w:rPr>
      <w:b/>
      <w:bCs/>
      <w:kern w:val="44"/>
      <w:sz w:val="44"/>
      <w:szCs w:val="44"/>
    </w:rPr>
  </w:style>
  <w:style w:type="paragraph" w:styleId="7">
    <w:name w:val="heading 2"/>
    <w:basedOn w:val="1"/>
    <w:next w:val="1"/>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8">
    <w:name w:val="heading 3"/>
    <w:basedOn w:val="1"/>
    <w:next w:val="1"/>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paragraph" w:styleId="9">
    <w:name w:val="heading 4"/>
    <w:basedOn w:val="1"/>
    <w:next w:val="1"/>
    <w:link w:val="57"/>
    <w:qFormat/>
    <w:uiPriority w:val="0"/>
    <w:pPr>
      <w:keepNext/>
      <w:keepLines/>
      <w:widowControl/>
      <w:spacing w:before="280" w:after="290" w:line="376" w:lineRule="atLeast"/>
      <w:textAlignment w:val="baseline"/>
      <w:outlineLvl w:val="3"/>
    </w:pPr>
    <w:rPr>
      <w:rFonts w:ascii="Arial" w:hAnsi="Arial" w:eastAsia="黑体"/>
      <w:b/>
      <w:bCs/>
      <w:color w:val="000000"/>
      <w:kern w:val="0"/>
      <w:sz w:val="28"/>
      <w:szCs w:val="28"/>
      <w:u w:val="none" w:color="000000"/>
    </w:rPr>
  </w:style>
  <w:style w:type="paragraph" w:styleId="10">
    <w:name w:val="heading 5"/>
    <w:basedOn w:val="1"/>
    <w:next w:val="1"/>
    <w:link w:val="58"/>
    <w:qFormat/>
    <w:uiPriority w:val="0"/>
    <w:pPr>
      <w:keepNext/>
      <w:keepLines/>
      <w:spacing w:before="280" w:after="290" w:line="376" w:lineRule="auto"/>
      <w:outlineLvl w:val="4"/>
    </w:pPr>
    <w:rPr>
      <w:b/>
      <w:bCs/>
      <w:sz w:val="28"/>
      <w:szCs w:val="28"/>
    </w:rPr>
  </w:style>
  <w:style w:type="paragraph" w:styleId="11">
    <w:name w:val="heading 6"/>
    <w:basedOn w:val="1"/>
    <w:next w:val="1"/>
    <w:link w:val="59"/>
    <w:qFormat/>
    <w:uiPriority w:val="0"/>
    <w:pPr>
      <w:keepNext/>
      <w:keepLines/>
      <w:spacing w:before="240" w:after="64" w:line="320" w:lineRule="auto"/>
      <w:outlineLvl w:val="5"/>
    </w:pPr>
    <w:rPr>
      <w:rFonts w:ascii="Cambria" w:hAnsi="Cambria"/>
      <w:b/>
      <w:bCs/>
      <w:sz w:val="24"/>
    </w:rPr>
  </w:style>
  <w:style w:type="paragraph" w:styleId="12">
    <w:name w:val="heading 7"/>
    <w:basedOn w:val="1"/>
    <w:next w:val="1"/>
    <w:link w:val="60"/>
    <w:qFormat/>
    <w:uiPriority w:val="0"/>
    <w:pPr>
      <w:keepNext/>
      <w:keepLines/>
      <w:spacing w:before="240" w:after="64" w:line="320" w:lineRule="auto"/>
      <w:outlineLvl w:val="6"/>
    </w:pPr>
    <w:rPr>
      <w:b/>
      <w:bCs/>
      <w:sz w:val="24"/>
    </w:rPr>
  </w:style>
  <w:style w:type="character" w:default="1" w:styleId="38">
    <w:name w:val="Default Paragraph Font"/>
    <w:semiHidden/>
    <w:qFormat/>
    <w:uiPriority w:val="0"/>
  </w:style>
  <w:style w:type="table" w:default="1" w:styleId="3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link w:val="55"/>
    <w:qFormat/>
    <w:uiPriority w:val="0"/>
    <w:pPr>
      <w:ind w:left="420" w:firstLine="420" w:firstLineChars="200"/>
    </w:pPr>
  </w:style>
  <w:style w:type="paragraph" w:styleId="3">
    <w:name w:val="Body Text Indent"/>
    <w:basedOn w:val="1"/>
    <w:next w:val="4"/>
    <w:link w:val="54"/>
    <w:qFormat/>
    <w:uiPriority w:val="0"/>
    <w:pPr>
      <w:spacing w:after="120"/>
      <w:ind w:left="200" w:leftChars="200"/>
    </w:pPr>
  </w:style>
  <w:style w:type="paragraph" w:styleId="4">
    <w:name w:val="envelope return"/>
    <w:basedOn w:val="1"/>
    <w:next w:val="5"/>
    <w:qFormat/>
    <w:uiPriority w:val="0"/>
    <w:pPr>
      <w:snapToGrid w:val="0"/>
    </w:pPr>
    <w:rPr>
      <w:rFonts w:ascii="Arial" w:hAnsi="Arial"/>
    </w:rPr>
  </w:style>
  <w:style w:type="paragraph" w:styleId="5">
    <w:name w:val="toc 7"/>
    <w:basedOn w:val="1"/>
    <w:next w:val="1"/>
    <w:qFormat/>
    <w:uiPriority w:val="39"/>
    <w:pPr>
      <w:ind w:left="1260"/>
      <w:jc w:val="left"/>
    </w:pPr>
    <w:rPr>
      <w:sz w:val="18"/>
      <w:szCs w:val="18"/>
    </w:rPr>
  </w:style>
  <w:style w:type="paragraph" w:styleId="13">
    <w:name w:val="List Number 2"/>
    <w:basedOn w:val="1"/>
    <w:qFormat/>
    <w:uiPriority w:val="0"/>
    <w:pPr>
      <w:numPr>
        <w:ilvl w:val="0"/>
        <w:numId w:val="2"/>
      </w:numPr>
      <w:tabs>
        <w:tab w:val="left" w:pos="567"/>
      </w:tabs>
      <w:adjustRightInd w:val="0"/>
      <w:spacing w:line="300" w:lineRule="auto"/>
      <w:textAlignment w:val="baseline"/>
    </w:pPr>
    <w:rPr>
      <w:kern w:val="0"/>
      <w:sz w:val="28"/>
      <w:szCs w:val="20"/>
    </w:rPr>
  </w:style>
  <w:style w:type="paragraph" w:styleId="14">
    <w:name w:val="Normal Indent"/>
    <w:basedOn w:val="1"/>
    <w:qFormat/>
    <w:uiPriority w:val="0"/>
    <w:pPr>
      <w:adjustRightInd w:val="0"/>
      <w:spacing w:line="360" w:lineRule="atLeast"/>
      <w:ind w:firstLine="482"/>
      <w:textAlignment w:val="baseline"/>
    </w:pPr>
    <w:rPr>
      <w:kern w:val="0"/>
      <w:sz w:val="24"/>
      <w:szCs w:val="20"/>
    </w:rPr>
  </w:style>
  <w:style w:type="paragraph" w:styleId="15">
    <w:name w:val="annotation text"/>
    <w:basedOn w:val="1"/>
    <w:link w:val="61"/>
    <w:qFormat/>
    <w:uiPriority w:val="0"/>
    <w:pPr>
      <w:jc w:val="left"/>
    </w:pPr>
  </w:style>
  <w:style w:type="paragraph" w:styleId="16">
    <w:name w:val="Body Text"/>
    <w:basedOn w:val="1"/>
    <w:semiHidden/>
    <w:qFormat/>
    <w:uiPriority w:val="0"/>
    <w:pPr>
      <w:spacing w:after="120"/>
    </w:pPr>
  </w:style>
  <w:style w:type="paragraph" w:styleId="17">
    <w:name w:val="index 4"/>
    <w:basedOn w:val="1"/>
    <w:next w:val="1"/>
    <w:qFormat/>
    <w:uiPriority w:val="0"/>
    <w:pPr>
      <w:ind w:left="600" w:leftChars="600"/>
    </w:pPr>
    <w:rPr>
      <w:rFonts w:ascii="Times New Roman" w:hAnsi="Times New Roman" w:eastAsia="宋体" w:cs="Times New Roman"/>
    </w:rPr>
  </w:style>
  <w:style w:type="paragraph" w:styleId="18">
    <w:name w:val="toc 3"/>
    <w:basedOn w:val="1"/>
    <w:next w:val="1"/>
    <w:qFormat/>
    <w:uiPriority w:val="39"/>
    <w:pPr>
      <w:tabs>
        <w:tab w:val="right" w:leader="dot" w:pos="9288"/>
      </w:tabs>
      <w:ind w:left="400" w:leftChars="400"/>
    </w:pPr>
    <w:rPr>
      <w:rFonts w:ascii="宋体"/>
    </w:rPr>
  </w:style>
  <w:style w:type="paragraph" w:styleId="19">
    <w:name w:val="Plain Text"/>
    <w:basedOn w:val="1"/>
    <w:next w:val="1"/>
    <w:link w:val="62"/>
    <w:qFormat/>
    <w:uiPriority w:val="99"/>
    <w:rPr>
      <w:rFonts w:ascii="宋体"/>
      <w:color w:val="000000"/>
      <w:szCs w:val="20"/>
      <w:u w:val="none" w:color="000000"/>
    </w:rPr>
  </w:style>
  <w:style w:type="paragraph" w:styleId="20">
    <w:name w:val="Date"/>
    <w:basedOn w:val="1"/>
    <w:next w:val="1"/>
    <w:link w:val="63"/>
    <w:qFormat/>
    <w:uiPriority w:val="0"/>
    <w:rPr>
      <w:rFonts w:ascii="Arial" w:hAnsi="Arial" w:eastAsia="仿宋_GB2312"/>
      <w:color w:val="000000"/>
      <w:sz w:val="32"/>
      <w:szCs w:val="20"/>
      <w:u w:val="none" w:color="000000"/>
    </w:rPr>
  </w:style>
  <w:style w:type="paragraph" w:styleId="21">
    <w:name w:val="Body Text Indent 2"/>
    <w:basedOn w:val="1"/>
    <w:link w:val="64"/>
    <w:qFormat/>
    <w:uiPriority w:val="0"/>
    <w:pPr>
      <w:spacing w:after="120" w:line="480" w:lineRule="auto"/>
      <w:ind w:left="420" w:leftChars="200"/>
    </w:pPr>
  </w:style>
  <w:style w:type="paragraph" w:styleId="22">
    <w:name w:val="endnote text"/>
    <w:basedOn w:val="1"/>
    <w:qFormat/>
    <w:uiPriority w:val="99"/>
    <w:pPr>
      <w:snapToGrid w:val="0"/>
    </w:pPr>
    <w:rPr>
      <w:rFonts w:ascii="仿宋" w:hAnsi="仿宋"/>
    </w:rPr>
  </w:style>
  <w:style w:type="paragraph" w:styleId="23">
    <w:name w:val="Balloon Text"/>
    <w:basedOn w:val="1"/>
    <w:link w:val="65"/>
    <w:qFormat/>
    <w:uiPriority w:val="0"/>
    <w:rPr>
      <w:sz w:val="18"/>
      <w:szCs w:val="18"/>
    </w:rPr>
  </w:style>
  <w:style w:type="paragraph" w:styleId="24">
    <w:name w:val="footer"/>
    <w:basedOn w:val="1"/>
    <w:link w:val="66"/>
    <w:qFormat/>
    <w:uiPriority w:val="0"/>
    <w:pPr>
      <w:tabs>
        <w:tab w:val="center" w:pos="4153"/>
        <w:tab w:val="right" w:pos="8306"/>
      </w:tabs>
      <w:snapToGrid w:val="0"/>
      <w:jc w:val="left"/>
    </w:pPr>
    <w:rPr>
      <w:sz w:val="18"/>
      <w:szCs w:val="18"/>
    </w:rPr>
  </w:style>
  <w:style w:type="paragraph" w:styleId="25">
    <w:name w:val="header"/>
    <w:basedOn w:val="1"/>
    <w:link w:val="67"/>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39"/>
  </w:style>
  <w:style w:type="paragraph" w:styleId="27">
    <w:name w:val="Subtitle"/>
    <w:basedOn w:val="1"/>
    <w:next w:val="1"/>
    <w:qFormat/>
    <w:uiPriority w:val="0"/>
    <w:pPr>
      <w:numPr>
        <w:ilvl w:val="0"/>
        <w:numId w:val="3"/>
      </w:numPr>
      <w:spacing w:line="360" w:lineRule="auto"/>
      <w:jc w:val="left"/>
      <w:outlineLvl w:val="1"/>
    </w:pPr>
    <w:rPr>
      <w:rFonts w:ascii="Calibri Light" w:hAnsi="Calibri Light" w:cs="Times New Roman"/>
      <w:bCs/>
      <w:kern w:val="28"/>
      <w:szCs w:val="32"/>
    </w:rPr>
  </w:style>
  <w:style w:type="paragraph" w:styleId="28">
    <w:name w:val="List"/>
    <w:basedOn w:val="1"/>
    <w:qFormat/>
    <w:uiPriority w:val="0"/>
    <w:pPr>
      <w:widowControl w:val="0"/>
      <w:spacing w:line="240" w:lineRule="auto"/>
      <w:ind w:left="420" w:hanging="420"/>
      <w:textAlignment w:val="auto"/>
    </w:pPr>
    <w:rPr>
      <w:rFonts w:ascii="Arial" w:hAnsi="Arial" w:eastAsia="楷体_GB2312"/>
      <w:color w:val="auto"/>
      <w:kern w:val="2"/>
      <w:sz w:val="28"/>
      <w:u w:val="none" w:color="auto"/>
    </w:rPr>
  </w:style>
  <w:style w:type="paragraph" w:styleId="29">
    <w:name w:val="toc 6"/>
    <w:basedOn w:val="1"/>
    <w:next w:val="1"/>
    <w:qFormat/>
    <w:uiPriority w:val="0"/>
    <w:pPr>
      <w:autoSpaceDE w:val="0"/>
      <w:autoSpaceDN w:val="0"/>
      <w:ind w:left="1700"/>
      <w:jc w:val="left"/>
      <w:textAlignment w:val="baseline"/>
    </w:pPr>
    <w:rPr>
      <w:kern w:val="0"/>
      <w:sz w:val="18"/>
      <w:szCs w:val="18"/>
    </w:rPr>
  </w:style>
  <w:style w:type="paragraph" w:styleId="30">
    <w:name w:val="toc 2"/>
    <w:basedOn w:val="1"/>
    <w:next w:val="1"/>
    <w:qFormat/>
    <w:uiPriority w:val="39"/>
    <w:pPr>
      <w:ind w:left="200" w:leftChars="200"/>
    </w:pPr>
  </w:style>
  <w:style w:type="paragraph" w:styleId="3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2">
    <w:name w:val="index 1"/>
    <w:basedOn w:val="1"/>
    <w:next w:val="1"/>
    <w:qFormat/>
    <w:uiPriority w:val="0"/>
    <w:pPr>
      <w:jc w:val="center"/>
    </w:pPr>
    <w:rPr>
      <w:rFonts w:ascii="Arial" w:hAnsi="Arial" w:eastAsia="Arial" w:cs="Arial"/>
      <w:b/>
      <w:bCs/>
      <w:sz w:val="28"/>
    </w:rPr>
  </w:style>
  <w:style w:type="paragraph" w:styleId="33">
    <w:name w:val="Title"/>
    <w:basedOn w:val="1"/>
    <w:next w:val="1"/>
    <w:qFormat/>
    <w:uiPriority w:val="0"/>
    <w:pPr>
      <w:numPr>
        <w:ilvl w:val="0"/>
        <w:numId w:val="4"/>
      </w:numPr>
      <w:spacing w:line="360" w:lineRule="auto"/>
      <w:jc w:val="left"/>
      <w:outlineLvl w:val="0"/>
    </w:pPr>
    <w:rPr>
      <w:rFonts w:ascii="Cambria" w:hAnsi="Cambria" w:cs="Times New Roman"/>
      <w:b/>
      <w:bCs/>
      <w:sz w:val="28"/>
      <w:szCs w:val="32"/>
    </w:rPr>
  </w:style>
  <w:style w:type="paragraph" w:styleId="34">
    <w:name w:val="annotation subject"/>
    <w:basedOn w:val="15"/>
    <w:next w:val="15"/>
    <w:link w:val="68"/>
    <w:qFormat/>
    <w:uiPriority w:val="0"/>
    <w:rPr>
      <w:b/>
      <w:bCs/>
    </w:rPr>
  </w:style>
  <w:style w:type="paragraph" w:styleId="35">
    <w:name w:val="Body Text First Indent"/>
    <w:basedOn w:val="16"/>
    <w:qFormat/>
    <w:uiPriority w:val="0"/>
    <w:pPr>
      <w:ind w:firstLine="420" w:firstLineChars="100"/>
    </w:pPr>
    <w:rPr>
      <w:rFonts w:ascii="Times New Roman" w:hAnsi="Times New Roman" w:eastAsia="宋体" w:cs="Times New Roman"/>
    </w:rPr>
  </w:style>
  <w:style w:type="table" w:styleId="37">
    <w:name w:val="Table Grid"/>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qFormat/>
    <w:uiPriority w:val="0"/>
    <w:rPr>
      <w:b/>
    </w:rPr>
  </w:style>
  <w:style w:type="character" w:styleId="40">
    <w:name w:val="page number"/>
    <w:qFormat/>
    <w:uiPriority w:val="0"/>
  </w:style>
  <w:style w:type="character" w:styleId="41">
    <w:name w:val="FollowedHyperlink"/>
    <w:qFormat/>
    <w:uiPriority w:val="0"/>
    <w:rPr>
      <w:color w:val="333333"/>
      <w:u w:val="none"/>
    </w:rPr>
  </w:style>
  <w:style w:type="character" w:styleId="42">
    <w:name w:val="Emphasis"/>
    <w:qFormat/>
    <w:uiPriority w:val="20"/>
    <w:rPr>
      <w:i/>
      <w:iCs/>
    </w:rPr>
  </w:style>
  <w:style w:type="character" w:styleId="43">
    <w:name w:val="HTML Definition"/>
    <w:qFormat/>
    <w:uiPriority w:val="0"/>
  </w:style>
  <w:style w:type="character" w:styleId="44">
    <w:name w:val="HTML Typewriter"/>
    <w:qFormat/>
    <w:uiPriority w:val="0"/>
    <w:rPr>
      <w:rFonts w:ascii="monospace" w:hAnsi="monospace" w:eastAsia="monospace" w:cs="monospace"/>
      <w:sz w:val="20"/>
    </w:rPr>
  </w:style>
  <w:style w:type="character" w:styleId="45">
    <w:name w:val="HTML Acronym"/>
    <w:qFormat/>
    <w:uiPriority w:val="0"/>
  </w:style>
  <w:style w:type="character" w:styleId="46">
    <w:name w:val="HTML Variable"/>
    <w:qFormat/>
    <w:uiPriority w:val="0"/>
  </w:style>
  <w:style w:type="character" w:styleId="47">
    <w:name w:val="Hyperlink"/>
    <w:qFormat/>
    <w:uiPriority w:val="99"/>
    <w:rPr>
      <w:color w:val="333333"/>
      <w:u w:val="none"/>
    </w:rPr>
  </w:style>
  <w:style w:type="character" w:styleId="48">
    <w:name w:val="HTML Code"/>
    <w:qFormat/>
    <w:uiPriority w:val="0"/>
    <w:rPr>
      <w:rFonts w:hint="default" w:ascii="monospace" w:hAnsi="monospace" w:eastAsia="monospace" w:cs="monospace"/>
      <w:sz w:val="20"/>
    </w:rPr>
  </w:style>
  <w:style w:type="character" w:styleId="49">
    <w:name w:val="annotation reference"/>
    <w:qFormat/>
    <w:uiPriority w:val="0"/>
    <w:rPr>
      <w:sz w:val="21"/>
      <w:szCs w:val="21"/>
    </w:rPr>
  </w:style>
  <w:style w:type="character" w:styleId="50">
    <w:name w:val="HTML Cite"/>
    <w:qFormat/>
    <w:uiPriority w:val="0"/>
  </w:style>
  <w:style w:type="character" w:styleId="51">
    <w:name w:val="HTML Keyboard"/>
    <w:qFormat/>
    <w:uiPriority w:val="0"/>
    <w:rPr>
      <w:rFonts w:hint="default" w:ascii="monospace" w:hAnsi="monospace" w:eastAsia="monospace" w:cs="monospace"/>
      <w:sz w:val="20"/>
    </w:rPr>
  </w:style>
  <w:style w:type="character" w:styleId="52">
    <w:name w:val="HTML Sample"/>
    <w:qFormat/>
    <w:uiPriority w:val="0"/>
    <w:rPr>
      <w:rFonts w:hint="default" w:ascii="monospace" w:hAnsi="monospace" w:eastAsia="monospace" w:cs="monospace"/>
    </w:rPr>
  </w:style>
  <w:style w:type="paragraph" w:customStyle="1" w:styleId="53">
    <w:name w:val="正文文字 8"/>
    <w:basedOn w:val="1"/>
    <w:next w:val="1"/>
    <w:qFormat/>
    <w:uiPriority w:val="0"/>
    <w:pPr>
      <w:ind w:left="240"/>
    </w:pPr>
    <w:rPr>
      <w:sz w:val="16"/>
    </w:rPr>
  </w:style>
  <w:style w:type="character" w:customStyle="1" w:styleId="54">
    <w:name w:val="正文文本缩进 字符"/>
    <w:link w:val="3"/>
    <w:qFormat/>
    <w:uiPriority w:val="0"/>
    <w:rPr>
      <w:kern w:val="2"/>
      <w:sz w:val="21"/>
      <w:szCs w:val="24"/>
    </w:rPr>
  </w:style>
  <w:style w:type="character" w:customStyle="1" w:styleId="55">
    <w:name w:val="正文文本首行缩进 2 字符"/>
    <w:link w:val="2"/>
    <w:qFormat/>
    <w:uiPriority w:val="0"/>
  </w:style>
  <w:style w:type="character" w:customStyle="1" w:styleId="56">
    <w:name w:val="标题 1 字符"/>
    <w:link w:val="6"/>
    <w:qFormat/>
    <w:uiPriority w:val="0"/>
    <w:rPr>
      <w:b/>
      <w:bCs/>
      <w:kern w:val="44"/>
      <w:sz w:val="44"/>
      <w:szCs w:val="44"/>
    </w:rPr>
  </w:style>
  <w:style w:type="character" w:customStyle="1" w:styleId="57">
    <w:name w:val="标题 4 字符"/>
    <w:link w:val="9"/>
    <w:qFormat/>
    <w:locked/>
    <w:uiPriority w:val="0"/>
    <w:rPr>
      <w:rFonts w:ascii="Arial" w:hAnsi="Arial" w:eastAsia="黑体"/>
      <w:b/>
      <w:bCs/>
      <w:color w:val="000000"/>
      <w:sz w:val="28"/>
      <w:szCs w:val="28"/>
      <w:u w:val="none" w:color="000000"/>
      <w:lang w:val="en-US" w:eastAsia="zh-CN" w:bidi="ar-SA"/>
    </w:rPr>
  </w:style>
  <w:style w:type="character" w:customStyle="1" w:styleId="58">
    <w:name w:val="标题 5 字符"/>
    <w:link w:val="10"/>
    <w:semiHidden/>
    <w:qFormat/>
    <w:uiPriority w:val="0"/>
    <w:rPr>
      <w:b/>
      <w:bCs/>
      <w:kern w:val="2"/>
      <w:sz w:val="28"/>
      <w:szCs w:val="28"/>
    </w:rPr>
  </w:style>
  <w:style w:type="character" w:customStyle="1" w:styleId="59">
    <w:name w:val="标题 6 字符"/>
    <w:link w:val="11"/>
    <w:semiHidden/>
    <w:qFormat/>
    <w:uiPriority w:val="0"/>
    <w:rPr>
      <w:rFonts w:ascii="Cambria" w:hAnsi="Cambria" w:eastAsia="宋体" w:cs="Times New Roman"/>
      <w:b/>
      <w:bCs/>
      <w:kern w:val="2"/>
      <w:sz w:val="24"/>
      <w:szCs w:val="24"/>
    </w:rPr>
  </w:style>
  <w:style w:type="character" w:customStyle="1" w:styleId="60">
    <w:name w:val="标题 7 字符"/>
    <w:link w:val="12"/>
    <w:semiHidden/>
    <w:qFormat/>
    <w:uiPriority w:val="0"/>
    <w:rPr>
      <w:b/>
      <w:bCs/>
      <w:kern w:val="2"/>
      <w:sz w:val="24"/>
      <w:szCs w:val="24"/>
    </w:rPr>
  </w:style>
  <w:style w:type="character" w:customStyle="1" w:styleId="61">
    <w:name w:val="批注文字 字符"/>
    <w:link w:val="15"/>
    <w:qFormat/>
    <w:uiPriority w:val="0"/>
    <w:rPr>
      <w:kern w:val="2"/>
      <w:sz w:val="21"/>
      <w:szCs w:val="24"/>
    </w:rPr>
  </w:style>
  <w:style w:type="character" w:customStyle="1" w:styleId="62">
    <w:name w:val="纯文本 字符"/>
    <w:link w:val="19"/>
    <w:qFormat/>
    <w:uiPriority w:val="99"/>
    <w:rPr>
      <w:rFonts w:ascii="宋体" w:eastAsia="宋体"/>
      <w:color w:val="000000"/>
      <w:kern w:val="2"/>
      <w:sz w:val="21"/>
      <w:u w:val="none" w:color="000000"/>
      <w:lang w:val="en-US" w:eastAsia="zh-CN" w:bidi="ar-SA"/>
    </w:rPr>
  </w:style>
  <w:style w:type="character" w:customStyle="1" w:styleId="63">
    <w:name w:val="日期 字符"/>
    <w:link w:val="20"/>
    <w:qFormat/>
    <w:uiPriority w:val="0"/>
    <w:rPr>
      <w:rFonts w:ascii="Arial" w:hAnsi="Arial" w:eastAsia="仿宋_GB2312"/>
      <w:color w:val="000000"/>
      <w:kern w:val="2"/>
      <w:sz w:val="32"/>
      <w:u w:val="none" w:color="000000"/>
    </w:rPr>
  </w:style>
  <w:style w:type="character" w:customStyle="1" w:styleId="64">
    <w:name w:val="正文文本缩进 2 字符"/>
    <w:link w:val="21"/>
    <w:qFormat/>
    <w:uiPriority w:val="0"/>
    <w:rPr>
      <w:kern w:val="2"/>
      <w:sz w:val="21"/>
      <w:szCs w:val="24"/>
    </w:rPr>
  </w:style>
  <w:style w:type="character" w:customStyle="1" w:styleId="65">
    <w:name w:val="批注框文本 字符"/>
    <w:link w:val="23"/>
    <w:qFormat/>
    <w:uiPriority w:val="0"/>
    <w:rPr>
      <w:kern w:val="2"/>
      <w:sz w:val="18"/>
      <w:szCs w:val="18"/>
    </w:rPr>
  </w:style>
  <w:style w:type="character" w:customStyle="1" w:styleId="66">
    <w:name w:val="页脚 字符"/>
    <w:link w:val="24"/>
    <w:qFormat/>
    <w:locked/>
    <w:uiPriority w:val="0"/>
    <w:rPr>
      <w:kern w:val="2"/>
      <w:sz w:val="18"/>
      <w:szCs w:val="18"/>
    </w:rPr>
  </w:style>
  <w:style w:type="character" w:customStyle="1" w:styleId="67">
    <w:name w:val="页眉 字符"/>
    <w:link w:val="25"/>
    <w:qFormat/>
    <w:locked/>
    <w:uiPriority w:val="0"/>
    <w:rPr>
      <w:kern w:val="2"/>
      <w:sz w:val="18"/>
      <w:szCs w:val="18"/>
    </w:rPr>
  </w:style>
  <w:style w:type="character" w:customStyle="1" w:styleId="68">
    <w:name w:val="批注主题 字符"/>
    <w:link w:val="34"/>
    <w:qFormat/>
    <w:uiPriority w:val="0"/>
    <w:rPr>
      <w:b/>
      <w:bCs/>
      <w:kern w:val="2"/>
      <w:sz w:val="21"/>
      <w:szCs w:val="24"/>
    </w:rPr>
  </w:style>
  <w:style w:type="character" w:customStyle="1" w:styleId="69">
    <w:name w:val="font121"/>
    <w:qFormat/>
    <w:uiPriority w:val="0"/>
    <w:rPr>
      <w:rFonts w:hint="eastAsia" w:ascii="宋体" w:hAnsi="宋体" w:eastAsia="宋体" w:cs="宋体"/>
      <w:color w:val="000000"/>
      <w:sz w:val="24"/>
      <w:szCs w:val="24"/>
      <w:u w:val="none"/>
    </w:rPr>
  </w:style>
  <w:style w:type="character" w:customStyle="1" w:styleId="70">
    <w:name w:val="font141"/>
    <w:qFormat/>
    <w:uiPriority w:val="0"/>
    <w:rPr>
      <w:rFonts w:ascii="Arial" w:hAnsi="Arial" w:cs="Arial"/>
      <w:color w:val="000000"/>
      <w:sz w:val="24"/>
      <w:szCs w:val="24"/>
      <w:u w:val="none"/>
    </w:rPr>
  </w:style>
  <w:style w:type="character" w:customStyle="1" w:styleId="71">
    <w:name w:val="_37aak"/>
    <w:qFormat/>
    <w:uiPriority w:val="0"/>
  </w:style>
  <w:style w:type="character" w:customStyle="1" w:styleId="72">
    <w:name w:val="图表 Char"/>
    <w:link w:val="73"/>
    <w:qFormat/>
    <w:uiPriority w:val="0"/>
    <w:rPr>
      <w:kern w:val="2"/>
      <w:sz w:val="21"/>
      <w:szCs w:val="21"/>
    </w:rPr>
  </w:style>
  <w:style w:type="paragraph" w:customStyle="1" w:styleId="73">
    <w:name w:val="图表"/>
    <w:basedOn w:val="1"/>
    <w:next w:val="1"/>
    <w:link w:val="72"/>
    <w:qFormat/>
    <w:uiPriority w:val="0"/>
    <w:pPr>
      <w:jc w:val="center"/>
    </w:pPr>
    <w:rPr>
      <w:szCs w:val="21"/>
    </w:rPr>
  </w:style>
  <w:style w:type="character" w:customStyle="1" w:styleId="74">
    <w:name w:val="font01"/>
    <w:qFormat/>
    <w:uiPriority w:val="0"/>
    <w:rPr>
      <w:rFonts w:hint="eastAsia" w:ascii="宋体" w:hAnsi="宋体" w:eastAsia="宋体" w:cs="宋体"/>
      <w:color w:val="000000"/>
      <w:sz w:val="22"/>
      <w:szCs w:val="22"/>
      <w:u w:val="none"/>
    </w:rPr>
  </w:style>
  <w:style w:type="character" w:customStyle="1" w:styleId="75">
    <w:name w:val="hover4"/>
    <w:qFormat/>
    <w:uiPriority w:val="0"/>
    <w:rPr>
      <w:color w:val="2590EB"/>
      <w:shd w:val="clear" w:color="auto" w:fill="E9F4FD"/>
    </w:rPr>
  </w:style>
  <w:style w:type="character" w:customStyle="1" w:styleId="76">
    <w:name w:val="font101"/>
    <w:qFormat/>
    <w:uiPriority w:val="0"/>
    <w:rPr>
      <w:rFonts w:hint="eastAsia" w:ascii="宋体" w:hAnsi="宋体" w:eastAsia="宋体" w:cs="宋体"/>
      <w:color w:val="000000"/>
      <w:sz w:val="18"/>
      <w:szCs w:val="18"/>
      <w:u w:val="none"/>
    </w:rPr>
  </w:style>
  <w:style w:type="character" w:customStyle="1" w:styleId="77">
    <w:name w:val="font161"/>
    <w:qFormat/>
    <w:uiPriority w:val="0"/>
    <w:rPr>
      <w:rFonts w:hint="eastAsia" w:ascii="宋体" w:hAnsi="宋体" w:eastAsia="宋体" w:cs="宋体"/>
      <w:b/>
      <w:bCs/>
      <w:color w:val="333333"/>
      <w:sz w:val="27"/>
      <w:szCs w:val="27"/>
      <w:u w:val="none"/>
    </w:rPr>
  </w:style>
  <w:style w:type="character" w:customStyle="1" w:styleId="78">
    <w:name w:val="first-child"/>
    <w:qFormat/>
    <w:uiPriority w:val="0"/>
  </w:style>
  <w:style w:type="character" w:customStyle="1" w:styleId="79">
    <w:name w:val="【正文】 Char"/>
    <w:link w:val="80"/>
    <w:qFormat/>
    <w:uiPriority w:val="0"/>
    <w:rPr>
      <w:rFonts w:cs="DokChampa"/>
      <w:kern w:val="2"/>
      <w:sz w:val="24"/>
      <w:szCs w:val="22"/>
    </w:rPr>
  </w:style>
  <w:style w:type="paragraph" w:customStyle="1" w:styleId="80">
    <w:name w:val="【正文】"/>
    <w:basedOn w:val="1"/>
    <w:link w:val="79"/>
    <w:qFormat/>
    <w:uiPriority w:val="0"/>
    <w:pPr>
      <w:spacing w:line="360" w:lineRule="auto"/>
      <w:ind w:firstLine="480" w:firstLineChars="200"/>
    </w:pPr>
    <w:rPr>
      <w:sz w:val="24"/>
      <w:szCs w:val="22"/>
    </w:rPr>
  </w:style>
  <w:style w:type="character" w:customStyle="1" w:styleId="81">
    <w:name w:val="font131"/>
    <w:qFormat/>
    <w:uiPriority w:val="0"/>
    <w:rPr>
      <w:rFonts w:ascii="仿宋" w:hAnsi="仿宋" w:eastAsia="仿宋" w:cs="仿宋"/>
      <w:color w:val="000000"/>
      <w:sz w:val="24"/>
      <w:szCs w:val="24"/>
      <w:u w:val="none"/>
    </w:rPr>
  </w:style>
  <w:style w:type="character" w:customStyle="1" w:styleId="82">
    <w:name w:val="font181"/>
    <w:qFormat/>
    <w:uiPriority w:val="0"/>
    <w:rPr>
      <w:rFonts w:hint="eastAsia" w:ascii="宋体" w:hAnsi="宋体" w:eastAsia="宋体" w:cs="宋体"/>
      <w:color w:val="1A66B3"/>
      <w:sz w:val="18"/>
      <w:szCs w:val="18"/>
      <w:u w:val="none"/>
    </w:rPr>
  </w:style>
  <w:style w:type="character" w:customStyle="1" w:styleId="83">
    <w:name w:val="hover3"/>
    <w:qFormat/>
    <w:uiPriority w:val="0"/>
  </w:style>
  <w:style w:type="character" w:customStyle="1" w:styleId="84">
    <w:name w:val="font112"/>
    <w:qFormat/>
    <w:uiPriority w:val="0"/>
    <w:rPr>
      <w:rFonts w:ascii="Verdana" w:hAnsi="Verdana" w:cs="Verdana"/>
      <w:color w:val="000000"/>
      <w:sz w:val="18"/>
      <w:szCs w:val="18"/>
      <w:u w:val="none"/>
    </w:rPr>
  </w:style>
  <w:style w:type="character" w:customStyle="1" w:styleId="85">
    <w:name w:val="font81"/>
    <w:qFormat/>
    <w:uiPriority w:val="0"/>
    <w:rPr>
      <w:rFonts w:hint="default" w:ascii="Verdana" w:hAnsi="Verdana" w:cs="Verdana"/>
      <w:color w:val="000000"/>
      <w:sz w:val="18"/>
      <w:szCs w:val="18"/>
      <w:u w:val="none"/>
    </w:rPr>
  </w:style>
  <w:style w:type="character" w:customStyle="1" w:styleId="86">
    <w:name w:val="hover"/>
    <w:qFormat/>
    <w:uiPriority w:val="0"/>
    <w:rPr>
      <w:color w:val="2590EB"/>
      <w:shd w:val="clear" w:color="auto" w:fill="E9F4FD"/>
    </w:rPr>
  </w:style>
  <w:style w:type="character" w:customStyle="1" w:styleId="87">
    <w:name w:val="font41"/>
    <w:qFormat/>
    <w:uiPriority w:val="0"/>
    <w:rPr>
      <w:rFonts w:hint="eastAsia" w:ascii="宋体" w:hAnsi="宋体" w:eastAsia="宋体" w:cs="宋体"/>
      <w:color w:val="000000"/>
      <w:sz w:val="22"/>
      <w:szCs w:val="22"/>
      <w:u w:val="none"/>
    </w:rPr>
  </w:style>
  <w:style w:type="character" w:customStyle="1" w:styleId="88">
    <w:name w:val="hover2"/>
    <w:qFormat/>
    <w:uiPriority w:val="0"/>
    <w:rPr>
      <w:color w:val="2590EB"/>
    </w:rPr>
  </w:style>
  <w:style w:type="character" w:customStyle="1" w:styleId="89">
    <w:name w:val="hover1"/>
    <w:qFormat/>
    <w:uiPriority w:val="0"/>
    <w:rPr>
      <w:color w:val="2590EB"/>
    </w:rPr>
  </w:style>
  <w:style w:type="character" w:customStyle="1" w:styleId="90">
    <w:name w:val="first-child1"/>
    <w:qFormat/>
    <w:uiPriority w:val="0"/>
  </w:style>
  <w:style w:type="character" w:customStyle="1" w:styleId="91">
    <w:name w:val="selected"/>
    <w:qFormat/>
    <w:uiPriority w:val="0"/>
    <w:rPr>
      <w:shd w:val="clear" w:color="auto" w:fill="B00006"/>
    </w:rPr>
  </w:style>
  <w:style w:type="character" w:customStyle="1" w:styleId="92">
    <w:name w:val="gpa"/>
    <w:qFormat/>
    <w:uiPriority w:val="0"/>
    <w:rPr>
      <w:rFonts w:ascii="Arial" w:hAnsi="Arial" w:cs="Arial"/>
      <w:sz w:val="15"/>
      <w:szCs w:val="15"/>
    </w:rPr>
  </w:style>
  <w:style w:type="character" w:customStyle="1" w:styleId="93">
    <w:name w:val="apple-converted-space"/>
    <w:qFormat/>
    <w:uiPriority w:val="0"/>
  </w:style>
  <w:style w:type="character" w:customStyle="1" w:styleId="94">
    <w:name w:val="列出段落 Char"/>
    <w:link w:val="95"/>
    <w:qFormat/>
    <w:locked/>
    <w:uiPriority w:val="0"/>
    <w:rPr>
      <w:rFonts w:ascii="Calibri" w:hAnsi="Calibri" w:eastAsia="宋体"/>
      <w:kern w:val="2"/>
      <w:sz w:val="21"/>
      <w:szCs w:val="22"/>
      <w:lang w:val="en-US" w:eastAsia="zh-CN" w:bidi="ar-SA"/>
    </w:rPr>
  </w:style>
  <w:style w:type="paragraph" w:customStyle="1" w:styleId="95">
    <w:name w:val="List Paragraph1"/>
    <w:basedOn w:val="1"/>
    <w:link w:val="94"/>
    <w:qFormat/>
    <w:uiPriority w:val="0"/>
    <w:pPr>
      <w:spacing w:line="312" w:lineRule="auto"/>
      <w:ind w:firstLine="420" w:firstLineChars="200"/>
    </w:pPr>
    <w:rPr>
      <w:rFonts w:ascii="Calibri" w:hAnsi="Calibri"/>
      <w:szCs w:val="22"/>
    </w:rPr>
  </w:style>
  <w:style w:type="character" w:customStyle="1" w:styleId="96">
    <w:name w:val="displayarti"/>
    <w:qFormat/>
    <w:uiPriority w:val="0"/>
    <w:rPr>
      <w:color w:val="FFFFFF"/>
      <w:shd w:val="clear" w:color="auto" w:fill="A00000"/>
    </w:rPr>
  </w:style>
  <w:style w:type="character" w:customStyle="1" w:styleId="97">
    <w:name w:val="正文首行缩进 2 Char1"/>
    <w:qFormat/>
    <w:uiPriority w:val="0"/>
  </w:style>
  <w:style w:type="character" w:customStyle="1" w:styleId="98">
    <w:name w:val="layui-this"/>
    <w:qFormat/>
    <w:uiPriority w:val="0"/>
    <w:rPr>
      <w:bdr w:val="single" w:color="EEEEEE" w:sz="6" w:space="0"/>
      <w:shd w:val="clear" w:color="auto" w:fill="FFFFFF"/>
    </w:rPr>
  </w:style>
  <w:style w:type="character" w:customStyle="1" w:styleId="99">
    <w:name w:val="font151"/>
    <w:qFormat/>
    <w:uiPriority w:val="0"/>
    <w:rPr>
      <w:rFonts w:hint="default" w:ascii="Verdana" w:hAnsi="Verdana" w:cs="Verdana"/>
      <w:b/>
      <w:bCs/>
      <w:color w:val="333333"/>
      <w:sz w:val="27"/>
      <w:szCs w:val="27"/>
      <w:u w:val="none"/>
    </w:rPr>
  </w:style>
  <w:style w:type="character" w:customStyle="1" w:styleId="100">
    <w:name w:val="font171"/>
    <w:qFormat/>
    <w:uiPriority w:val="0"/>
    <w:rPr>
      <w:rFonts w:hint="eastAsia" w:ascii="宋体" w:hAnsi="宋体" w:eastAsia="宋体" w:cs="宋体"/>
      <w:color w:val="646464"/>
      <w:sz w:val="18"/>
      <w:szCs w:val="18"/>
      <w:u w:val="none"/>
    </w:rPr>
  </w:style>
  <w:style w:type="character" w:customStyle="1" w:styleId="101">
    <w:name w:val="hover7"/>
    <w:qFormat/>
    <w:uiPriority w:val="0"/>
    <w:rPr>
      <w:color w:val="315EFB"/>
    </w:rPr>
  </w:style>
  <w:style w:type="paragraph" w:customStyle="1" w:styleId="102">
    <w:name w:val="列表2"/>
    <w:basedOn w:val="1"/>
    <w:next w:val="1"/>
    <w:qFormat/>
    <w:uiPriority w:val="0"/>
    <w:pPr>
      <w:numPr>
        <w:ilvl w:val="0"/>
        <w:numId w:val="5"/>
      </w:numPr>
      <w:spacing w:line="200" w:lineRule="atLeast"/>
    </w:pPr>
    <w:rPr>
      <w:rFonts w:eastAsia="仿宋"/>
      <w:sz w:val="28"/>
    </w:rPr>
  </w:style>
  <w:style w:type="paragraph" w:customStyle="1" w:styleId="103">
    <w:name w:val="text-tag1"/>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104">
    <w:name w:val="标题4"/>
    <w:basedOn w:val="1"/>
    <w:qFormat/>
    <w:uiPriority w:val="0"/>
    <w:pPr>
      <w:numPr>
        <w:ilvl w:val="0"/>
        <w:numId w:val="6"/>
      </w:numPr>
      <w:spacing w:line="360" w:lineRule="auto"/>
      <w:ind w:left="720" w:leftChars="300"/>
      <w:jc w:val="left"/>
    </w:pPr>
    <w:rPr>
      <w:rFonts w:ascii="宋体" w:hAnsi="宋体" w:cs="Times New Roman"/>
      <w:sz w:val="18"/>
      <w:szCs w:val="18"/>
    </w:rPr>
  </w:style>
  <w:style w:type="paragraph" w:customStyle="1" w:styleId="105">
    <w:name w:val="Char"/>
    <w:basedOn w:val="1"/>
    <w:next w:val="1"/>
    <w:qFormat/>
    <w:uiPriority w:val="0"/>
    <w:pPr>
      <w:widowControl/>
      <w:spacing w:line="360" w:lineRule="auto"/>
      <w:jc w:val="left"/>
    </w:pPr>
    <w:rPr>
      <w:kern w:val="0"/>
      <w:szCs w:val="20"/>
      <w:lang w:eastAsia="en-US"/>
    </w:rPr>
  </w:style>
  <w:style w:type="paragraph" w:customStyle="1" w:styleId="106">
    <w:name w:val="样式1"/>
    <w:basedOn w:val="1"/>
    <w:qFormat/>
    <w:uiPriority w:val="0"/>
    <w:pPr>
      <w:spacing w:line="360" w:lineRule="auto"/>
      <w:jc w:val="center"/>
    </w:pPr>
    <w:rPr>
      <w:rFonts w:ascii="Times New Roman" w:hAnsi="Times New Roman" w:cs="Times New Roman"/>
      <w:b/>
      <w:sz w:val="30"/>
      <w:szCs w:val="30"/>
    </w:rPr>
  </w:style>
  <w:style w:type="paragraph" w:customStyle="1" w:styleId="107">
    <w:name w:val=" Char Char Char Char"/>
    <w:basedOn w:val="1"/>
    <w:qFormat/>
    <w:uiPriority w:val="0"/>
    <w:rPr>
      <w:rFonts w:ascii="Tahoma" w:hAnsi="Tahoma"/>
      <w:sz w:val="24"/>
      <w:szCs w:val="20"/>
    </w:rPr>
  </w:style>
  <w:style w:type="paragraph" w:customStyle="1" w:styleId="108">
    <w:name w:val="_Style 4"/>
    <w:basedOn w:val="1"/>
    <w:qFormat/>
    <w:uiPriority w:val="34"/>
    <w:pPr>
      <w:adjustRightInd w:val="0"/>
      <w:ind w:firstLine="420" w:firstLineChars="200"/>
      <w:jc w:val="left"/>
      <w:textAlignment w:val="baseline"/>
    </w:pPr>
    <w:rPr>
      <w:kern w:val="0"/>
      <w:szCs w:val="20"/>
    </w:rPr>
  </w:style>
  <w:style w:type="paragraph" w:customStyle="1" w:styleId="109">
    <w:name w:val="列出段落2"/>
    <w:basedOn w:val="1"/>
    <w:qFormat/>
    <w:uiPriority w:val="0"/>
    <w:pPr>
      <w:ind w:firstLine="420" w:firstLineChars="200"/>
    </w:pPr>
    <w:rPr>
      <w:rFonts w:ascii="Calibri" w:hAnsi="Calibri"/>
      <w:szCs w:val="22"/>
    </w:rPr>
  </w:style>
  <w:style w:type="paragraph" w:customStyle="1" w:styleId="110">
    <w:name w:val="列出段落11"/>
    <w:basedOn w:val="1"/>
    <w:qFormat/>
    <w:uiPriority w:val="0"/>
    <w:pPr>
      <w:spacing w:after="120" w:line="360" w:lineRule="auto"/>
      <w:ind w:firstLine="420" w:firstLineChars="200"/>
    </w:pPr>
    <w:rPr>
      <w:rFonts w:ascii="Calibri" w:hAnsi="Calibri"/>
      <w:szCs w:val="22"/>
    </w:rPr>
  </w:style>
  <w:style w:type="paragraph" w:customStyle="1" w:styleId="111">
    <w:name w:val="xl25"/>
    <w:basedOn w:val="1"/>
    <w:qFormat/>
    <w:uiPriority w:val="0"/>
    <w:pPr>
      <w:widowControl/>
      <w:spacing w:before="100" w:beforeAutospacing="1" w:after="100" w:afterAutospacing="1"/>
      <w:jc w:val="right"/>
    </w:pPr>
    <w:rPr>
      <w:rFonts w:ascii="Arial Unicode MS" w:hAnsi="Arial Unicode MS" w:eastAsia="宋体" w:cs="Arial Unicode MS"/>
      <w:color w:val="000000"/>
      <w:kern w:val="0"/>
      <w:sz w:val="18"/>
      <w:szCs w:val="18"/>
    </w:rPr>
  </w:style>
  <w:style w:type="paragraph" w:customStyle="1" w:styleId="112">
    <w:name w:val="_Style 108"/>
    <w:unhideWhenUsed/>
    <w:qFormat/>
    <w:uiPriority w:val="99"/>
    <w:rPr>
      <w:rFonts w:ascii="Times New Roman" w:hAnsi="Times New Roman" w:eastAsia="宋体" w:cs="Times New Roman"/>
      <w:kern w:val="2"/>
      <w:sz w:val="21"/>
      <w:szCs w:val="24"/>
      <w:lang w:val="en-US" w:eastAsia="zh-CN" w:bidi="ar-SA"/>
    </w:rPr>
  </w:style>
  <w:style w:type="paragraph" w:customStyle="1" w:styleId="113">
    <w:name w:val="Table Paragraph"/>
    <w:basedOn w:val="1"/>
    <w:qFormat/>
    <w:uiPriority w:val="1"/>
    <w:rPr>
      <w:rFonts w:ascii="宋体" w:hAnsi="宋体" w:eastAsia="宋体" w:cs="宋体"/>
      <w:lang w:val="zh-CN" w:eastAsia="zh-CN" w:bidi="zh-CN"/>
    </w:rPr>
  </w:style>
  <w:style w:type="paragraph" w:customStyle="1" w:styleId="114">
    <w:name w:val="D&amp;L"/>
    <w:basedOn w:val="25"/>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15">
    <w:name w:val="列出段落1"/>
    <w:basedOn w:val="1"/>
    <w:qFormat/>
    <w:uiPriority w:val="34"/>
    <w:pPr>
      <w:ind w:firstLine="420" w:firstLineChars="200"/>
    </w:pPr>
  </w:style>
  <w:style w:type="paragraph" w:customStyle="1" w:styleId="116">
    <w:name w:val="Char Char Char Char Char Char Char1 Char"/>
    <w:basedOn w:val="1"/>
    <w:qFormat/>
    <w:uiPriority w:val="0"/>
    <w:rPr>
      <w:rFonts w:ascii="Tahoma" w:hAnsi="Tahoma"/>
      <w:sz w:val="24"/>
      <w:szCs w:val="20"/>
    </w:rPr>
  </w:style>
  <w:style w:type="paragraph" w:styleId="117">
    <w:name w:val="List Paragraph"/>
    <w:basedOn w:val="1"/>
    <w:qFormat/>
    <w:uiPriority w:val="0"/>
    <w:pPr>
      <w:spacing w:line="360" w:lineRule="auto"/>
      <w:ind w:firstLine="420" w:firstLineChars="200"/>
    </w:pPr>
    <w:rPr>
      <w:rFonts w:ascii="宋体" w:hAnsi="宋体" w:cs="宋体"/>
      <w:sz w:val="24"/>
    </w:rPr>
  </w:style>
  <w:style w:type="paragraph" w:customStyle="1" w:styleId="118">
    <w:name w:val="List Paragraph2"/>
    <w:basedOn w:val="1"/>
    <w:qFormat/>
    <w:uiPriority w:val="0"/>
    <w:pPr>
      <w:spacing w:line="360" w:lineRule="auto"/>
      <w:ind w:firstLine="420"/>
    </w:pPr>
    <w:rPr>
      <w:color w:val="000000"/>
      <w:sz w:val="24"/>
      <w:szCs w:val="21"/>
    </w:rPr>
  </w:style>
  <w:style w:type="paragraph" w:customStyle="1" w:styleId="119">
    <w:name w:val="（无样式）"/>
    <w:basedOn w:val="1"/>
    <w:qFormat/>
    <w:uiPriority w:val="0"/>
    <w:pPr>
      <w:widowControl/>
      <w:numPr>
        <w:ilvl w:val="0"/>
        <w:numId w:val="7"/>
      </w:numPr>
      <w:spacing w:line="360" w:lineRule="auto"/>
      <w:ind w:firstLine="0"/>
    </w:pPr>
    <w:rPr>
      <w:sz w:val="24"/>
      <w:szCs w:val="20"/>
    </w:rPr>
  </w:style>
  <w:style w:type="paragraph" w:customStyle="1" w:styleId="120">
    <w:name w:val="正文 New"/>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paragraph" w:customStyle="1" w:styleId="121">
    <w:name w:val="标题3-副本"/>
    <w:basedOn w:val="27"/>
    <w:qFormat/>
    <w:uiPriority w:val="0"/>
    <w:pPr>
      <w:numPr>
        <w:ilvl w:val="0"/>
        <w:numId w:val="0"/>
      </w:numPr>
      <w:ind w:left="840"/>
    </w:pPr>
  </w:style>
  <w:style w:type="paragraph" w:customStyle="1" w:styleId="122">
    <w:name w:val="节标题"/>
    <w:basedOn w:val="1"/>
    <w:next w:val="1"/>
    <w:qFormat/>
    <w:uiPriority w:val="0"/>
    <w:pPr>
      <w:widowControl/>
      <w:spacing w:line="289" w:lineRule="atLeast"/>
      <w:jc w:val="center"/>
      <w:textAlignment w:val="baseline"/>
    </w:pPr>
    <w:rPr>
      <w:color w:val="000000"/>
      <w:kern w:val="0"/>
      <w:sz w:val="28"/>
      <w:szCs w:val="20"/>
      <w:u w:val="none" w:color="000000"/>
    </w:rPr>
  </w:style>
  <w:style w:type="paragraph" w:customStyle="1" w:styleId="123">
    <w:name w:val="_Style 2"/>
    <w:basedOn w:val="1"/>
    <w:qFormat/>
    <w:uiPriority w:val="0"/>
  </w:style>
  <w:style w:type="paragraph" w:customStyle="1" w:styleId="124">
    <w:name w:val="p0"/>
    <w:basedOn w:val="1"/>
    <w:qFormat/>
    <w:uiPriority w:val="0"/>
    <w:pPr>
      <w:widowControl/>
      <w:spacing w:line="365" w:lineRule="atLeast"/>
      <w:ind w:left="1"/>
      <w:textAlignment w:val="bottom"/>
    </w:pPr>
    <w:rPr>
      <w:rFonts w:ascii="Calibri" w:hAnsi="Calibri"/>
      <w:kern w:val="0"/>
      <w:sz w:val="20"/>
      <w:szCs w:val="22"/>
    </w:rPr>
  </w:style>
  <w:style w:type="paragraph" w:customStyle="1" w:styleId="125">
    <w:name w:val="xl31"/>
    <w:basedOn w:val="1"/>
    <w:qFormat/>
    <w:uiPriority w:val="0"/>
    <w:pPr>
      <w:widowControl/>
      <w:spacing w:before="100" w:beforeAutospacing="1" w:after="100" w:afterAutospacing="1"/>
      <w:jc w:val="center"/>
    </w:pPr>
    <w:rPr>
      <w:b/>
      <w:bCs/>
      <w:kern w:val="0"/>
      <w:sz w:val="28"/>
      <w:szCs w:val="28"/>
    </w:rPr>
  </w:style>
  <w:style w:type="paragraph" w:customStyle="1" w:styleId="126">
    <w:name w:val=" Char"/>
    <w:basedOn w:val="1"/>
    <w:qFormat/>
    <w:uiPriority w:val="0"/>
  </w:style>
  <w:style w:type="paragraph" w:customStyle="1" w:styleId="127">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table" w:customStyle="1" w:styleId="128">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129">
    <w:name w:val="_Style 117"/>
    <w:basedOn w:val="1"/>
    <w:next w:val="1"/>
    <w:qFormat/>
    <w:uiPriority w:val="0"/>
    <w:pPr>
      <w:pBdr>
        <w:bottom w:val="single" w:color="auto" w:sz="6" w:space="1"/>
      </w:pBdr>
      <w:jc w:val="center"/>
    </w:pPr>
    <w:rPr>
      <w:rFonts w:ascii="Arial" w:eastAsia="宋体"/>
      <w:vanish/>
      <w:sz w:val="16"/>
    </w:rPr>
  </w:style>
  <w:style w:type="paragraph" w:customStyle="1" w:styleId="130">
    <w:name w:val="_Style 118"/>
    <w:basedOn w:val="1"/>
    <w:next w:val="1"/>
    <w:qFormat/>
    <w:uiPriority w:val="0"/>
    <w:pPr>
      <w:pBdr>
        <w:top w:val="single" w:color="auto" w:sz="6" w:space="1"/>
      </w:pBdr>
      <w:jc w:val="center"/>
    </w:pPr>
    <w:rPr>
      <w:rFonts w:ascii="Arial" w:eastAsia="宋体"/>
      <w:vanish/>
      <w:sz w:val="16"/>
    </w:rPr>
  </w:style>
  <w:style w:type="character" w:customStyle="1" w:styleId="131">
    <w:name w:val="num"/>
    <w:basedOn w:val="38"/>
    <w:qFormat/>
    <w:uiPriority w:val="0"/>
    <w:rPr>
      <w:b/>
      <w:bCs/>
      <w:color w:val="FF7800"/>
    </w:rPr>
  </w:style>
  <w:style w:type="character" w:customStyle="1" w:styleId="132">
    <w:name w:val="a-desc"/>
    <w:basedOn w:val="38"/>
    <w:qFormat/>
    <w:uiPriority w:val="0"/>
    <w:rPr>
      <w:color w:val="315EFB"/>
    </w:rPr>
  </w:style>
  <w:style w:type="character" w:customStyle="1" w:styleId="133">
    <w:name w:val="bg"/>
    <w:basedOn w:val="38"/>
    <w:qFormat/>
    <w:uiPriority w:val="0"/>
    <w:rPr>
      <w:shd w:val="clear" w:color="auto" w:fill="000000"/>
    </w:rPr>
  </w:style>
  <w:style w:type="character" w:customStyle="1" w:styleId="134">
    <w:name w:val="bg1"/>
    <w:basedOn w:val="38"/>
    <w:qFormat/>
    <w:uiPriority w:val="0"/>
    <w:rPr>
      <w:shd w:val="clear" w:color="auto" w:fill="000000"/>
    </w:rPr>
  </w:style>
  <w:style w:type="character" w:customStyle="1" w:styleId="135">
    <w:name w:val="bg2"/>
    <w:basedOn w:val="38"/>
    <w:qFormat/>
    <w:uiPriority w:val="0"/>
    <w:rPr>
      <w:shd w:val="clear" w:color="auto" w:fill="000000"/>
    </w:rPr>
  </w:style>
  <w:style w:type="character" w:customStyle="1" w:styleId="136">
    <w:name w:val="iknow-qb-ad-sou-icon"/>
    <w:basedOn w:val="38"/>
    <w:qFormat/>
    <w:uiPriority w:val="0"/>
  </w:style>
  <w:style w:type="character" w:customStyle="1" w:styleId="137">
    <w:name w:val="del-btn"/>
    <w:basedOn w:val="38"/>
    <w:qFormat/>
    <w:uiPriority w:val="0"/>
  </w:style>
  <w:style w:type="character" w:customStyle="1" w:styleId="138">
    <w:name w:val="del-btn1"/>
    <w:basedOn w:val="38"/>
    <w:qFormat/>
    <w:uiPriority w:val="0"/>
  </w:style>
  <w:style w:type="character" w:customStyle="1" w:styleId="139">
    <w:name w:val="del-btn2"/>
    <w:basedOn w:val="38"/>
    <w:qFormat/>
    <w:uiPriority w:val="0"/>
  </w:style>
  <w:style w:type="character" w:customStyle="1" w:styleId="140">
    <w:name w:val="answer-title"/>
    <w:basedOn w:val="38"/>
    <w:qFormat/>
    <w:uiPriority w:val="0"/>
  </w:style>
  <w:style w:type="character" w:customStyle="1" w:styleId="141">
    <w:name w:val="new-icon2"/>
    <w:basedOn w:val="38"/>
    <w:qFormat/>
    <w:uiPriority w:val="0"/>
  </w:style>
  <w:style w:type="character" w:customStyle="1" w:styleId="142">
    <w:name w:val="new-icon3"/>
    <w:basedOn w:val="38"/>
    <w:qFormat/>
    <w:uiPriority w:val="0"/>
  </w:style>
  <w:style w:type="character" w:customStyle="1" w:styleId="143">
    <w:name w:val="green"/>
    <w:basedOn w:val="38"/>
    <w:qFormat/>
    <w:uiPriority w:val="0"/>
    <w:rPr>
      <w:color w:val="3B6FFF"/>
    </w:rPr>
  </w:style>
  <w:style w:type="character" w:customStyle="1" w:styleId="144">
    <w:name w:val="green1"/>
    <w:basedOn w:val="38"/>
    <w:qFormat/>
    <w:uiPriority w:val="0"/>
    <w:rPr>
      <w:color w:val="3B6FFF"/>
    </w:rPr>
  </w:style>
  <w:style w:type="character" w:customStyle="1" w:styleId="145">
    <w:name w:val="green2"/>
    <w:basedOn w:val="38"/>
    <w:qFormat/>
    <w:uiPriority w:val="0"/>
    <w:rPr>
      <w:color w:val="4DC86F"/>
    </w:rPr>
  </w:style>
  <w:style w:type="character" w:customStyle="1" w:styleId="146">
    <w:name w:val="green3"/>
    <w:basedOn w:val="38"/>
    <w:qFormat/>
    <w:uiPriority w:val="0"/>
    <w:rPr>
      <w:color w:val="4DC86F"/>
    </w:rPr>
  </w:style>
  <w:style w:type="character" w:customStyle="1" w:styleId="147">
    <w:name w:val="answer-title2"/>
    <w:basedOn w:val="38"/>
    <w:qFormat/>
    <w:uiPriority w:val="0"/>
  </w:style>
  <w:style w:type="character" w:customStyle="1" w:styleId="148">
    <w:name w:val="new-icon"/>
    <w:basedOn w:val="38"/>
    <w:qFormat/>
    <w:uiPriority w:val="0"/>
  </w:style>
  <w:style w:type="character" w:customStyle="1" w:styleId="149">
    <w:name w:val="new-icon1"/>
    <w:basedOn w:val="38"/>
    <w:qFormat/>
    <w:uiPriority w:val="0"/>
  </w:style>
  <w:style w:type="paragraph" w:customStyle="1" w:styleId="150">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9ced16df-efbc-4b5a-a9c9-d07e74e6e446</errorID>
      <errorWord>签订之日起至</errorWord>
      <group>L1_Word</group>
      <groupName>字词问题</groupName>
      <ability>L2_Typo</ability>
      <abilityName>字词错误</abilityName>
      <candidateList>
        <item>签订之日起</item>
      </candidateList>
      <explain/>
      <paraID>195E7855</paraID>
      <start>10</start>
      <end>16</end>
      <status>unmodified</status>
      <modifiedWord/>
      <trackRevisions>false</trackRevisions>
    </reviewItem>
    <reviewItem>
      <errorID>88b5bee1-7162-444e-8b87-2255454005b3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5354954B</paraID>
      <start>47</start>
      <end>48</end>
      <status>unmodified</status>
      <modifiedWord/>
      <trackRevisions>false</trackRevisions>
    </reviewItem>
    <reviewItem>
      <errorID>07cfe76b-039b-42ee-9e97-e2dafd53f43d</errorID>
      <errorWord>）</errorWord>
      <group>L1_Format</group>
      <groupName>格式问题</groupName>
      <ability>L2_HalfPunc_CN</ability>
      <abilityName>全半角问题</abilityName>
      <candidateList>
        <item>)</item>
      </candidateList>
      <explain>文本全半角错误。</explain>
      <paraID>76EA167F</paraID>
      <start>76</start>
      <end>77</end>
      <status>unmodified</status>
      <modifiedWord/>
      <trackRevisions>false</trackRevisions>
    </reviewItem>
    <reviewItem>
      <errorID>ce0d792e-0953-4b39-aa26-92483d139f87</errorID>
      <errorWord>及</errorWord>
      <group>L1_Word</group>
      <groupName>字词问题</groupName>
      <ability>L2_Typo</ability>
      <abilityName>字词错误</abilityName>
      <candidateList>
        <item>至</item>
      </candidateList>
      <explain/>
      <paraID>36391605</paraID>
      <start>32</start>
      <end>33</end>
      <status>modified</status>
      <modifiedWord>至</modifiedWord>
      <trackRevisions>false</trackRevisions>
    </reviewItem>
    <reviewItem>
      <errorID>0c71d718-daa3-493c-b40a-b2204e34551c</errorID>
      <errorWord>一步</errorWord>
      <group>L1_Knowledge</group>
      <groupName>知识性问题</groupName>
      <ability>L2_Knowledge</ability>
      <abilityName>其他知识</abilityName>
      <candidateList>
        <item>一道</item>
      </candidateList>
      <explain/>
      <paraID>2DBC871B</paraID>
      <start>18</start>
      <end>20</end>
      <status>unmodified</status>
      <modifiedWord/>
      <trackRevisions>false</trackRevisions>
    </reviewItem>
    <reviewItem>
      <errorID>6b08d235-8f66-474d-88e1-57f40ac1be46</errorID>
      <errorWord>及</errorWord>
      <group>L1_Word</group>
      <groupName>字词问题</groupName>
      <ability>L2_Typo</ability>
      <abilityName>字词错误</abilityName>
      <candidateList>
        <item>至</item>
      </candidateList>
      <explain/>
      <paraID> 1E4659A</paraID>
      <start>43</start>
      <end>44</end>
      <status>modified</status>
      <modifiedWord>至</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8aab0f-4e10-46ea-8acb-9b0abb9a778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52</Pages>
  <Words>15572</Words>
  <Characters>16956</Characters>
  <Lines>358</Lines>
  <Paragraphs>100</Paragraphs>
  <TotalTime>14</TotalTime>
  <ScaleCrop>false</ScaleCrop>
  <LinksUpToDate>false</LinksUpToDate>
  <CharactersWithSpaces>17494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2023-07-11T11:05:00Z</dcterms:created>
  <dc:creator>pzf</dc:creator>
  <cp:lastModifiedBy>韦韦</cp:lastModifiedBy>
  <cp:lastPrinted>2026-06-04T00:34:00Z</cp:lastPrinted>
  <dcterms:modified xsi:type="dcterms:W3CDTF">2026-10-17T03:11:46Z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E1E659CF8838419DAD4375D3B35AAC3B_13</vt:lpwstr>
  </property>
  <property fmtid="{D5CDD505-2E9C-101B-9397-08002B2CF9AE}" pid="4" name="KSOTemplateDocerSaveRecord">
    <vt:lpwstr>eyJoZGlkIjoiZmQ5MGI3YTdkMjVkZTZjM2ZjZTQ5YjMxYTJjZjRlOWEiLCJ1c2VySWQiOiIzNjE4MjQ5In0=</vt:lpwstr>
  </property>
</Properties>
</file>